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BA1" w:rsidRPr="008F49E1" w:rsidRDefault="00983BA1" w:rsidP="00983BA1">
      <w:pPr>
        <w:rPr>
          <w:sz w:val="24"/>
          <w:szCs w:val="24"/>
        </w:rPr>
      </w:pPr>
      <w:r w:rsidRPr="005B0036">
        <w:rPr>
          <w:noProof/>
          <w:sz w:val="24"/>
          <w:szCs w:val="24"/>
          <w:lang w:eastAsia="da-DK"/>
        </w:rPr>
        <w:drawing>
          <wp:inline distT="0" distB="0" distL="0" distR="0" wp14:anchorId="065A5E83" wp14:editId="53E87346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BA1" w:rsidRPr="00C20AF7" w:rsidRDefault="00983BA1" w:rsidP="00983BA1">
      <w:pPr>
        <w:rPr>
          <w:sz w:val="24"/>
          <w:szCs w:val="24"/>
        </w:rPr>
      </w:pPr>
    </w:p>
    <w:p w:rsidR="00983BA1" w:rsidRPr="00406EE7" w:rsidRDefault="00983BA1" w:rsidP="00983BA1">
      <w:pPr>
        <w:tabs>
          <w:tab w:val="right" w:pos="935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B43DBD">
        <w:rPr>
          <w:b/>
          <w:sz w:val="24"/>
          <w:szCs w:val="24"/>
        </w:rPr>
        <w:t>17. marts 2023</w:t>
      </w:r>
    </w:p>
    <w:p w:rsidR="00015DC7" w:rsidRPr="00406EE7" w:rsidRDefault="00015DC7" w:rsidP="00983BA1">
      <w:pPr>
        <w:rPr>
          <w:sz w:val="24"/>
          <w:szCs w:val="24"/>
        </w:rPr>
      </w:pPr>
    </w:p>
    <w:p w:rsidR="00983BA1" w:rsidRPr="00406EE7" w:rsidRDefault="00983BA1" w:rsidP="00983BA1">
      <w:pPr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983BA1" w:rsidRPr="00406EE7" w:rsidRDefault="00983BA1" w:rsidP="00983BA1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983BA1" w:rsidRPr="00406EE7" w:rsidRDefault="00983BA1" w:rsidP="00983BA1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983BA1" w:rsidRPr="00406EE7" w:rsidRDefault="00983BA1" w:rsidP="00983BA1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983BA1" w:rsidRPr="00565A74" w:rsidRDefault="00983BA1" w:rsidP="00983BA1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Bimoxyl</w:t>
      </w:r>
      <w:proofErr w:type="spellEnd"/>
      <w:r>
        <w:rPr>
          <w:b/>
          <w:sz w:val="24"/>
          <w:szCs w:val="24"/>
        </w:rPr>
        <w:t xml:space="preserve"> LA, injektionsvæske, suspension</w:t>
      </w:r>
    </w:p>
    <w:p w:rsidR="00983BA1" w:rsidRPr="00406EE7" w:rsidRDefault="00983BA1" w:rsidP="00983BA1">
      <w:pPr>
        <w:tabs>
          <w:tab w:val="left" w:pos="8222"/>
        </w:tabs>
        <w:jc w:val="both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222"/>
        </w:tabs>
        <w:jc w:val="both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0.</w:t>
      </w:r>
      <w:r w:rsidRPr="00406EE7">
        <w:rPr>
          <w:b/>
          <w:sz w:val="24"/>
          <w:szCs w:val="24"/>
        </w:rPr>
        <w:tab/>
        <w:t>D.SP.NR</w:t>
      </w:r>
      <w:r>
        <w:rPr>
          <w:b/>
          <w:sz w:val="24"/>
          <w:szCs w:val="24"/>
        </w:rPr>
        <w:t>.</w:t>
      </w:r>
    </w:p>
    <w:p w:rsidR="00983BA1" w:rsidRPr="00406EE7" w:rsidRDefault="00983BA1" w:rsidP="00983BA1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30187</w:t>
      </w:r>
    </w:p>
    <w:p w:rsidR="00983BA1" w:rsidRPr="00406EE7" w:rsidRDefault="00983BA1" w:rsidP="00983BA1">
      <w:pPr>
        <w:tabs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1.</w:t>
      </w:r>
      <w:r w:rsidRPr="00406EE7">
        <w:rPr>
          <w:b/>
          <w:sz w:val="24"/>
          <w:szCs w:val="24"/>
        </w:rPr>
        <w:tab/>
        <w:t>VETERINÆRLÆGEMIDLETS NAVN</w:t>
      </w:r>
    </w:p>
    <w:p w:rsidR="00983BA1" w:rsidRPr="00406EE7" w:rsidRDefault="00983BA1" w:rsidP="00983BA1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Bimoxyl</w:t>
      </w:r>
      <w:proofErr w:type="spellEnd"/>
      <w:r>
        <w:rPr>
          <w:sz w:val="24"/>
          <w:szCs w:val="24"/>
        </w:rPr>
        <w:t xml:space="preserve"> LA</w:t>
      </w:r>
    </w:p>
    <w:p w:rsidR="00983BA1" w:rsidRPr="00406EE7" w:rsidRDefault="00983BA1" w:rsidP="00983BA1">
      <w:pPr>
        <w:tabs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2.</w:t>
      </w:r>
      <w:r w:rsidRPr="00406EE7">
        <w:rPr>
          <w:b/>
          <w:sz w:val="24"/>
          <w:szCs w:val="24"/>
        </w:rPr>
        <w:tab/>
        <w:t>KVALITATIV OG KVANTITATIV SAMMENSÆTNING</w:t>
      </w:r>
    </w:p>
    <w:p w:rsidR="00983BA1" w:rsidRPr="00306D5C" w:rsidRDefault="00983BA1" w:rsidP="00983BA1">
      <w:pPr>
        <w:tabs>
          <w:tab w:val="left" w:pos="567"/>
        </w:tabs>
        <w:spacing w:before="29"/>
        <w:ind w:left="851" w:right="-20"/>
        <w:rPr>
          <w:spacing w:val="-7"/>
          <w:sz w:val="24"/>
          <w:szCs w:val="24"/>
          <w:lang w:val="nn-NO"/>
        </w:rPr>
      </w:pPr>
      <w:r w:rsidRPr="00306D5C">
        <w:rPr>
          <w:sz w:val="24"/>
          <w:szCs w:val="24"/>
          <w:lang w:val="da"/>
        </w:rPr>
        <w:t>1 ml indeholder:</w:t>
      </w:r>
    </w:p>
    <w:p w:rsidR="00983BA1" w:rsidRPr="00306D5C" w:rsidRDefault="00983BA1" w:rsidP="00983BA1">
      <w:pPr>
        <w:tabs>
          <w:tab w:val="left" w:pos="567"/>
        </w:tabs>
        <w:spacing w:before="29"/>
        <w:ind w:left="851" w:right="-20"/>
        <w:rPr>
          <w:spacing w:val="-7"/>
          <w:sz w:val="24"/>
          <w:szCs w:val="24"/>
          <w:lang w:val="nn-NO"/>
        </w:rPr>
      </w:pPr>
    </w:p>
    <w:p w:rsidR="00983BA1" w:rsidRPr="00306D5C" w:rsidRDefault="00983BA1" w:rsidP="00983BA1">
      <w:pPr>
        <w:ind w:left="851"/>
        <w:rPr>
          <w:sz w:val="24"/>
          <w:szCs w:val="24"/>
          <w:u w:val="single"/>
          <w:lang w:val="nn-NO"/>
        </w:rPr>
      </w:pPr>
      <w:r>
        <w:rPr>
          <w:sz w:val="24"/>
          <w:szCs w:val="24"/>
          <w:u w:val="single"/>
          <w:lang w:val="da"/>
        </w:rPr>
        <w:t>Aktivt stof</w:t>
      </w:r>
    </w:p>
    <w:p w:rsidR="00983BA1" w:rsidRPr="00306D5C" w:rsidRDefault="00983BA1" w:rsidP="00983BA1">
      <w:pPr>
        <w:ind w:left="851"/>
        <w:rPr>
          <w:sz w:val="24"/>
          <w:szCs w:val="24"/>
          <w:lang w:val="nn-NO"/>
        </w:rPr>
      </w:pPr>
      <w:proofErr w:type="spellStart"/>
      <w:r>
        <w:rPr>
          <w:sz w:val="24"/>
          <w:szCs w:val="24"/>
          <w:lang w:val="da"/>
        </w:rPr>
        <w:t>Amoxicillin</w:t>
      </w:r>
      <w:proofErr w:type="spellEnd"/>
      <w:r>
        <w:rPr>
          <w:sz w:val="24"/>
          <w:szCs w:val="24"/>
          <w:lang w:val="da"/>
        </w:rPr>
        <w:t xml:space="preserve"> </w:t>
      </w:r>
      <w:r w:rsidRPr="00306D5C">
        <w:rPr>
          <w:sz w:val="24"/>
          <w:szCs w:val="24"/>
          <w:lang w:val="da"/>
        </w:rPr>
        <w:t>150 mg</w:t>
      </w:r>
      <w:r>
        <w:rPr>
          <w:sz w:val="24"/>
          <w:szCs w:val="24"/>
          <w:lang w:val="da"/>
        </w:rPr>
        <w:t xml:space="preserve"> </w:t>
      </w:r>
      <w:r w:rsidRPr="00306D5C">
        <w:rPr>
          <w:sz w:val="24"/>
          <w:szCs w:val="24"/>
          <w:lang w:val="da"/>
        </w:rPr>
        <w:t xml:space="preserve">(svarende til </w:t>
      </w:r>
      <w:proofErr w:type="spellStart"/>
      <w:r w:rsidRPr="00306D5C">
        <w:rPr>
          <w:sz w:val="24"/>
          <w:szCs w:val="24"/>
          <w:lang w:val="da"/>
        </w:rPr>
        <w:t>amoxicillintrihydrat</w:t>
      </w:r>
      <w:proofErr w:type="spellEnd"/>
      <w:r w:rsidRPr="00306D5C">
        <w:rPr>
          <w:sz w:val="24"/>
          <w:szCs w:val="24"/>
          <w:lang w:val="da"/>
        </w:rPr>
        <w:t xml:space="preserve"> 172 mg)</w:t>
      </w:r>
    </w:p>
    <w:p w:rsidR="00983BA1" w:rsidRPr="00306D5C" w:rsidRDefault="00983BA1" w:rsidP="00983BA1">
      <w:pPr>
        <w:tabs>
          <w:tab w:val="left" w:pos="567"/>
        </w:tabs>
        <w:spacing w:before="29"/>
        <w:ind w:left="851" w:right="-20"/>
        <w:rPr>
          <w:spacing w:val="-2"/>
          <w:sz w:val="24"/>
          <w:szCs w:val="24"/>
          <w:lang w:val="nn-NO"/>
        </w:rPr>
      </w:pPr>
    </w:p>
    <w:p w:rsidR="00983BA1" w:rsidRPr="00306D5C" w:rsidRDefault="00983BA1" w:rsidP="00983BA1">
      <w:pPr>
        <w:tabs>
          <w:tab w:val="left" w:pos="567"/>
        </w:tabs>
        <w:spacing w:before="29"/>
        <w:ind w:left="851" w:right="-20"/>
        <w:rPr>
          <w:spacing w:val="-2"/>
          <w:sz w:val="24"/>
          <w:szCs w:val="24"/>
          <w:u w:val="single"/>
          <w:lang w:val="nn-NO"/>
        </w:rPr>
      </w:pPr>
      <w:r w:rsidRPr="00306D5C">
        <w:rPr>
          <w:sz w:val="24"/>
          <w:szCs w:val="24"/>
          <w:u w:val="single"/>
          <w:lang w:val="da"/>
        </w:rPr>
        <w:t>Hjælpestoffer</w:t>
      </w:r>
    </w:p>
    <w:p w:rsidR="00983BA1" w:rsidRPr="00EC3CEA" w:rsidRDefault="00983BA1" w:rsidP="00983BA1">
      <w:pPr>
        <w:ind w:left="851"/>
        <w:rPr>
          <w:sz w:val="24"/>
          <w:szCs w:val="24"/>
          <w:lang w:val="nn-NO"/>
        </w:rPr>
      </w:pPr>
      <w:r w:rsidRPr="00306D5C">
        <w:rPr>
          <w:sz w:val="24"/>
          <w:szCs w:val="24"/>
          <w:lang w:val="da"/>
        </w:rPr>
        <w:t>Alle hjælpestoffer er anført under pkt. 6.1.</w:t>
      </w:r>
    </w:p>
    <w:p w:rsidR="00983BA1" w:rsidRPr="00406EE7" w:rsidRDefault="00983BA1" w:rsidP="00983BA1">
      <w:pPr>
        <w:tabs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3.</w:t>
      </w:r>
      <w:r w:rsidRPr="00406EE7">
        <w:rPr>
          <w:b/>
          <w:sz w:val="24"/>
          <w:szCs w:val="24"/>
        </w:rPr>
        <w:tab/>
        <w:t>LÆGEMIDDELFORM</w:t>
      </w:r>
    </w:p>
    <w:p w:rsidR="00983BA1" w:rsidRDefault="00983BA1" w:rsidP="00983BA1">
      <w:pPr>
        <w:tabs>
          <w:tab w:val="left" w:pos="567"/>
        </w:tabs>
        <w:ind w:left="851" w:right="-20"/>
        <w:rPr>
          <w:sz w:val="24"/>
          <w:szCs w:val="24"/>
          <w:lang w:val="da"/>
        </w:rPr>
      </w:pPr>
      <w:r>
        <w:rPr>
          <w:sz w:val="24"/>
          <w:szCs w:val="24"/>
          <w:lang w:val="da"/>
        </w:rPr>
        <w:t>Injektionsvæske, suspension</w:t>
      </w:r>
    </w:p>
    <w:p w:rsidR="00983BA1" w:rsidRPr="00EC3CEA" w:rsidRDefault="00983BA1" w:rsidP="00983BA1">
      <w:pPr>
        <w:tabs>
          <w:tab w:val="left" w:pos="567"/>
        </w:tabs>
        <w:ind w:left="851" w:right="-20"/>
        <w:rPr>
          <w:sz w:val="24"/>
          <w:szCs w:val="24"/>
          <w:lang w:val="nn-NO"/>
        </w:rPr>
      </w:pPr>
    </w:p>
    <w:p w:rsidR="00983BA1" w:rsidRPr="00EC3CEA" w:rsidRDefault="00983BA1" w:rsidP="00983BA1">
      <w:pPr>
        <w:tabs>
          <w:tab w:val="left" w:pos="567"/>
        </w:tabs>
        <w:spacing w:line="266" w:lineRule="exact"/>
        <w:ind w:left="851" w:right="-20"/>
        <w:rPr>
          <w:sz w:val="24"/>
          <w:szCs w:val="24"/>
          <w:lang w:val="nn-NO"/>
        </w:rPr>
      </w:pPr>
      <w:r>
        <w:rPr>
          <w:sz w:val="24"/>
          <w:szCs w:val="24"/>
          <w:lang w:val="da"/>
        </w:rPr>
        <w:t>Hv</w:t>
      </w:r>
      <w:r w:rsidRPr="00EC3CEA">
        <w:rPr>
          <w:sz w:val="24"/>
          <w:szCs w:val="24"/>
          <w:lang w:val="da"/>
        </w:rPr>
        <w:t>id til råhvid</w:t>
      </w:r>
      <w:r>
        <w:rPr>
          <w:sz w:val="24"/>
          <w:szCs w:val="24"/>
          <w:lang w:val="da"/>
        </w:rPr>
        <w:t>,</w:t>
      </w:r>
      <w:r w:rsidRPr="00EC3CEA">
        <w:rPr>
          <w:sz w:val="24"/>
          <w:szCs w:val="24"/>
          <w:lang w:val="da"/>
        </w:rPr>
        <w:t xml:space="preserve"> olieholdig suspension.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</w:t>
      </w:r>
      <w:r w:rsidRPr="00406EE7">
        <w:rPr>
          <w:b/>
          <w:sz w:val="24"/>
          <w:szCs w:val="24"/>
        </w:rPr>
        <w:tab/>
        <w:t>KLINISKE OPLYSNINGER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406EE7">
        <w:rPr>
          <w:b/>
          <w:sz w:val="24"/>
          <w:szCs w:val="24"/>
        </w:rPr>
        <w:t>4.1</w:t>
      </w:r>
      <w:r w:rsidRPr="00406EE7">
        <w:rPr>
          <w:b/>
          <w:sz w:val="24"/>
          <w:szCs w:val="24"/>
        </w:rPr>
        <w:tab/>
        <w:t>Dyrearter</w:t>
      </w:r>
    </w:p>
    <w:p w:rsidR="00983BA1" w:rsidRDefault="00983BA1" w:rsidP="00983BA1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Kvæg</w:t>
      </w:r>
    </w:p>
    <w:p w:rsidR="00983BA1" w:rsidRDefault="00983BA1" w:rsidP="00983BA1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Får</w:t>
      </w:r>
    </w:p>
    <w:p w:rsidR="00983BA1" w:rsidRPr="00406EE7" w:rsidRDefault="00983BA1" w:rsidP="00983BA1">
      <w:pPr>
        <w:tabs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Svin</w:t>
      </w:r>
    </w:p>
    <w:p w:rsidR="00983BA1" w:rsidRPr="00406EE7" w:rsidRDefault="00983BA1" w:rsidP="00983BA1">
      <w:pPr>
        <w:tabs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406EE7">
        <w:rPr>
          <w:b/>
          <w:szCs w:val="24"/>
        </w:rPr>
        <w:t>4.2</w:t>
      </w:r>
      <w:r w:rsidRPr="00406EE7">
        <w:rPr>
          <w:b/>
          <w:szCs w:val="24"/>
        </w:rPr>
        <w:tab/>
        <w:t>Terapeutiske indikationer</w:t>
      </w:r>
    </w:p>
    <w:p w:rsidR="00983BA1" w:rsidRDefault="00983BA1" w:rsidP="00983BA1">
      <w:pPr>
        <w:tabs>
          <w:tab w:val="left" w:pos="567"/>
        </w:tabs>
        <w:spacing w:line="266" w:lineRule="exact"/>
        <w:ind w:left="851" w:right="-1"/>
        <w:rPr>
          <w:sz w:val="24"/>
          <w:szCs w:val="24"/>
          <w:u w:val="single"/>
          <w:lang w:val="da"/>
        </w:rPr>
      </w:pPr>
    </w:p>
    <w:p w:rsidR="00165F68" w:rsidRDefault="00165F68" w:rsidP="00165F68">
      <w:pPr>
        <w:spacing w:line="266" w:lineRule="exact"/>
        <w:ind w:left="851" w:right="-1"/>
        <w:jc w:val="both"/>
        <w:rPr>
          <w:spacing w:val="-6"/>
          <w:szCs w:val="22"/>
        </w:rPr>
      </w:pPr>
      <w:r>
        <w:rPr>
          <w:szCs w:val="22"/>
        </w:rPr>
        <w:t xml:space="preserve">Hos kvæg: </w:t>
      </w:r>
    </w:p>
    <w:p w:rsidR="00165F68" w:rsidRDefault="00165F68" w:rsidP="00165F68">
      <w:pPr>
        <w:spacing w:line="266" w:lineRule="exact"/>
        <w:ind w:left="851" w:right="-1"/>
        <w:jc w:val="both"/>
        <w:rPr>
          <w:szCs w:val="22"/>
        </w:rPr>
      </w:pPr>
      <w:r>
        <w:rPr>
          <w:szCs w:val="22"/>
        </w:rPr>
        <w:t xml:space="preserve">Behandling af luftvejsinfektioner og andre infektioner forårsaget af </w:t>
      </w:r>
      <w:proofErr w:type="spellStart"/>
      <w:r>
        <w:rPr>
          <w:szCs w:val="22"/>
        </w:rPr>
        <w:t>amoxicillinfølsomme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gram-positive</w:t>
      </w:r>
      <w:proofErr w:type="spellEnd"/>
      <w:r>
        <w:rPr>
          <w:szCs w:val="22"/>
        </w:rPr>
        <w:t xml:space="preserve"> og </w:t>
      </w:r>
      <w:proofErr w:type="spellStart"/>
      <w:r>
        <w:rPr>
          <w:szCs w:val="22"/>
        </w:rPr>
        <w:t>gram-negative</w:t>
      </w:r>
      <w:proofErr w:type="spellEnd"/>
      <w:r>
        <w:rPr>
          <w:szCs w:val="22"/>
        </w:rPr>
        <w:t xml:space="preserve"> bakterier.</w:t>
      </w:r>
    </w:p>
    <w:p w:rsidR="00165F68" w:rsidRDefault="00165F68" w:rsidP="00165F68">
      <w:pPr>
        <w:spacing w:before="4"/>
        <w:ind w:left="851"/>
        <w:jc w:val="both"/>
        <w:rPr>
          <w:szCs w:val="22"/>
        </w:rPr>
      </w:pPr>
    </w:p>
    <w:p w:rsidR="00165F68" w:rsidRDefault="00165F68" w:rsidP="00165F68">
      <w:pPr>
        <w:spacing w:line="266" w:lineRule="exact"/>
        <w:ind w:left="851" w:right="-1"/>
        <w:jc w:val="both"/>
        <w:rPr>
          <w:szCs w:val="22"/>
        </w:rPr>
      </w:pPr>
    </w:p>
    <w:p w:rsidR="00165F68" w:rsidRDefault="00165F68" w:rsidP="00165F68">
      <w:pPr>
        <w:spacing w:line="266" w:lineRule="exact"/>
        <w:ind w:left="851" w:right="-1"/>
        <w:jc w:val="both"/>
        <w:rPr>
          <w:szCs w:val="22"/>
        </w:rPr>
      </w:pPr>
    </w:p>
    <w:p w:rsidR="00165F68" w:rsidRDefault="00165F68" w:rsidP="00165F68">
      <w:pPr>
        <w:spacing w:line="266" w:lineRule="exact"/>
        <w:ind w:left="851" w:right="-1"/>
        <w:jc w:val="both"/>
        <w:rPr>
          <w:spacing w:val="-6"/>
          <w:szCs w:val="22"/>
        </w:rPr>
      </w:pPr>
      <w:r>
        <w:rPr>
          <w:szCs w:val="22"/>
        </w:rPr>
        <w:lastRenderedPageBreak/>
        <w:t>Hos får og svin:</w:t>
      </w:r>
    </w:p>
    <w:p w:rsidR="00165F68" w:rsidRPr="00165F68" w:rsidRDefault="00165F68" w:rsidP="00165F68">
      <w:pPr>
        <w:spacing w:line="266" w:lineRule="exact"/>
        <w:ind w:left="851" w:right="-1"/>
        <w:jc w:val="both"/>
        <w:rPr>
          <w:szCs w:val="22"/>
        </w:rPr>
      </w:pPr>
      <w:r>
        <w:rPr>
          <w:szCs w:val="22"/>
        </w:rPr>
        <w:t xml:space="preserve">Behandling af infektionssygdomme forårsaget af eller forbundet med </w:t>
      </w:r>
      <w:proofErr w:type="spellStart"/>
      <w:r>
        <w:rPr>
          <w:szCs w:val="22"/>
        </w:rPr>
        <w:t>amoxicillinfølsomme</w:t>
      </w:r>
      <w:proofErr w:type="spellEnd"/>
      <w:r>
        <w:rPr>
          <w:szCs w:val="22"/>
        </w:rPr>
        <w:t xml:space="preserve"> bakterier.</w:t>
      </w:r>
    </w:p>
    <w:p w:rsidR="00983BA1" w:rsidRPr="001A45F0" w:rsidRDefault="00983BA1" w:rsidP="00983BA1">
      <w:pPr>
        <w:pStyle w:val="Sidehoved"/>
        <w:tabs>
          <w:tab w:val="clear" w:pos="4819"/>
          <w:tab w:val="left" w:pos="8222"/>
        </w:tabs>
        <w:ind w:left="851"/>
        <w:rPr>
          <w:szCs w:val="24"/>
          <w:lang w:val="nn-NO"/>
        </w:rPr>
      </w:pPr>
    </w:p>
    <w:p w:rsidR="00983BA1" w:rsidRPr="00406EE7" w:rsidRDefault="00983BA1" w:rsidP="00983BA1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406EE7">
        <w:rPr>
          <w:b/>
          <w:szCs w:val="24"/>
        </w:rPr>
        <w:t>4.3</w:t>
      </w:r>
      <w:r w:rsidRPr="00406EE7">
        <w:rPr>
          <w:b/>
          <w:szCs w:val="24"/>
        </w:rPr>
        <w:tab/>
        <w:t>Kontraindikationer</w:t>
      </w:r>
    </w:p>
    <w:p w:rsidR="00165F68" w:rsidRPr="00165F68" w:rsidRDefault="00165F68" w:rsidP="00165F68">
      <w:pPr>
        <w:keepNext/>
        <w:keepLines/>
        <w:ind w:left="851"/>
        <w:jc w:val="both"/>
        <w:rPr>
          <w:sz w:val="24"/>
          <w:szCs w:val="24"/>
        </w:rPr>
      </w:pPr>
      <w:r w:rsidRPr="00165F68">
        <w:rPr>
          <w:sz w:val="24"/>
          <w:szCs w:val="24"/>
        </w:rPr>
        <w:t xml:space="preserve">Må ikke anvendes i tilfælde af overfølsomhed over for </w:t>
      </w:r>
      <w:proofErr w:type="spellStart"/>
      <w:r w:rsidRPr="00165F68">
        <w:rPr>
          <w:sz w:val="24"/>
          <w:szCs w:val="24"/>
        </w:rPr>
        <w:t>amoxicilliner</w:t>
      </w:r>
      <w:proofErr w:type="spellEnd"/>
      <w:r w:rsidRPr="00165F68">
        <w:rPr>
          <w:sz w:val="24"/>
          <w:szCs w:val="24"/>
        </w:rPr>
        <w:t xml:space="preserve">, penicilliner, </w:t>
      </w:r>
      <w:proofErr w:type="spellStart"/>
      <w:r w:rsidRPr="00165F68">
        <w:rPr>
          <w:sz w:val="24"/>
          <w:szCs w:val="24"/>
        </w:rPr>
        <w:t>cefalosporiner</w:t>
      </w:r>
      <w:proofErr w:type="spellEnd"/>
      <w:r w:rsidRPr="00165F68">
        <w:rPr>
          <w:sz w:val="24"/>
          <w:szCs w:val="24"/>
        </w:rPr>
        <w:t xml:space="preserve"> eller over for et eller flere af hjælpestofferne.</w:t>
      </w:r>
    </w:p>
    <w:p w:rsidR="00165F68" w:rsidRPr="00165F68" w:rsidRDefault="00165F68" w:rsidP="00165F68">
      <w:pPr>
        <w:keepNext/>
        <w:keepLines/>
        <w:ind w:left="851"/>
        <w:jc w:val="both"/>
        <w:rPr>
          <w:sz w:val="24"/>
          <w:szCs w:val="24"/>
        </w:rPr>
      </w:pPr>
      <w:r w:rsidRPr="00165F68">
        <w:rPr>
          <w:sz w:val="24"/>
          <w:szCs w:val="24"/>
        </w:rPr>
        <w:t xml:space="preserve">Må ikke anvendes i tilfælde af alvorlig nyreinsufficiens med </w:t>
      </w:r>
      <w:proofErr w:type="spellStart"/>
      <w:r w:rsidRPr="00165F68">
        <w:rPr>
          <w:sz w:val="24"/>
          <w:szCs w:val="24"/>
        </w:rPr>
        <w:t>anuri</w:t>
      </w:r>
      <w:proofErr w:type="spellEnd"/>
      <w:r w:rsidRPr="00165F68">
        <w:rPr>
          <w:sz w:val="24"/>
          <w:szCs w:val="24"/>
        </w:rPr>
        <w:t xml:space="preserve"> og </w:t>
      </w:r>
      <w:proofErr w:type="spellStart"/>
      <w:r w:rsidRPr="00165F68">
        <w:rPr>
          <w:sz w:val="24"/>
          <w:szCs w:val="24"/>
        </w:rPr>
        <w:t>oliguri</w:t>
      </w:r>
      <w:proofErr w:type="spellEnd"/>
      <w:r w:rsidRPr="00165F68">
        <w:rPr>
          <w:sz w:val="24"/>
          <w:szCs w:val="24"/>
        </w:rPr>
        <w:t>.</w:t>
      </w:r>
    </w:p>
    <w:p w:rsidR="00165F68" w:rsidRPr="00165F68" w:rsidRDefault="00165F68" w:rsidP="00165F68">
      <w:pPr>
        <w:tabs>
          <w:tab w:val="left" w:pos="-2835"/>
        </w:tabs>
        <w:ind w:left="851"/>
        <w:jc w:val="both"/>
        <w:rPr>
          <w:spacing w:val="-3"/>
          <w:sz w:val="24"/>
          <w:szCs w:val="24"/>
        </w:rPr>
      </w:pPr>
      <w:r w:rsidRPr="00165F68">
        <w:rPr>
          <w:sz w:val="24"/>
          <w:szCs w:val="24"/>
        </w:rPr>
        <w:t>Må ikke anvendes til kaniner, hamstere, marsvin eller ørkenrotter eller andre små planteædere.</w:t>
      </w:r>
    </w:p>
    <w:p w:rsidR="00165F68" w:rsidRPr="00165F68" w:rsidRDefault="00165F68" w:rsidP="00165F68">
      <w:pPr>
        <w:tabs>
          <w:tab w:val="left" w:pos="-2835"/>
        </w:tabs>
        <w:ind w:left="851"/>
        <w:jc w:val="both"/>
        <w:rPr>
          <w:spacing w:val="-3"/>
          <w:sz w:val="24"/>
          <w:szCs w:val="24"/>
        </w:rPr>
      </w:pPr>
      <w:r w:rsidRPr="00165F68">
        <w:rPr>
          <w:sz w:val="24"/>
          <w:szCs w:val="24"/>
        </w:rPr>
        <w:t xml:space="preserve">Må ikke anvendes til medlemmer af hestefamilien, da </w:t>
      </w:r>
      <w:proofErr w:type="spellStart"/>
      <w:r w:rsidRPr="00165F68">
        <w:rPr>
          <w:sz w:val="24"/>
          <w:szCs w:val="24"/>
        </w:rPr>
        <w:t>amoxicillin</w:t>
      </w:r>
      <w:proofErr w:type="spellEnd"/>
      <w:r w:rsidRPr="00165F68">
        <w:rPr>
          <w:sz w:val="24"/>
          <w:szCs w:val="24"/>
        </w:rPr>
        <w:t xml:space="preserve"> – ligesom alle andre aminopenicilliner – kan påvirke bakterieflora i </w:t>
      </w:r>
      <w:proofErr w:type="spellStart"/>
      <w:r w:rsidRPr="00165F68">
        <w:rPr>
          <w:sz w:val="24"/>
          <w:szCs w:val="24"/>
        </w:rPr>
        <w:t>cæcum</w:t>
      </w:r>
      <w:proofErr w:type="spellEnd"/>
      <w:r w:rsidRPr="00165F68">
        <w:rPr>
          <w:sz w:val="24"/>
          <w:szCs w:val="24"/>
        </w:rPr>
        <w:t xml:space="preserve"> negativt.</w:t>
      </w:r>
    </w:p>
    <w:p w:rsidR="00165F68" w:rsidRPr="00165F68" w:rsidRDefault="00165F68" w:rsidP="00165F68">
      <w:pPr>
        <w:ind w:left="851"/>
        <w:jc w:val="both"/>
        <w:rPr>
          <w:sz w:val="24"/>
          <w:szCs w:val="24"/>
        </w:rPr>
      </w:pPr>
      <w:r w:rsidRPr="00165F68">
        <w:rPr>
          <w:sz w:val="24"/>
          <w:szCs w:val="24"/>
        </w:rPr>
        <w:t xml:space="preserve">Ikke egnet til intravenøs eller </w:t>
      </w:r>
      <w:proofErr w:type="spellStart"/>
      <w:r w:rsidRPr="00165F68">
        <w:rPr>
          <w:sz w:val="24"/>
          <w:szCs w:val="24"/>
        </w:rPr>
        <w:t>intratekal</w:t>
      </w:r>
      <w:proofErr w:type="spellEnd"/>
      <w:r w:rsidRPr="00165F68">
        <w:rPr>
          <w:sz w:val="24"/>
          <w:szCs w:val="24"/>
        </w:rPr>
        <w:t xml:space="preserve"> indgift. </w:t>
      </w:r>
    </w:p>
    <w:p w:rsidR="00983BA1" w:rsidRPr="00165F68" w:rsidRDefault="00983BA1" w:rsidP="00983BA1">
      <w:pPr>
        <w:tabs>
          <w:tab w:val="left" w:pos="567"/>
        </w:tabs>
        <w:spacing w:line="266" w:lineRule="exact"/>
        <w:ind w:left="851" w:right="-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4.4</w:t>
      </w:r>
      <w:r w:rsidRPr="00406EE7">
        <w:rPr>
          <w:b/>
          <w:sz w:val="24"/>
          <w:szCs w:val="24"/>
        </w:rPr>
        <w:tab/>
        <w:t>Særlige advarsler</w:t>
      </w:r>
    </w:p>
    <w:p w:rsidR="00814E70" w:rsidRDefault="00814E70" w:rsidP="00814E70">
      <w:pPr>
        <w:ind w:left="851"/>
        <w:rPr>
          <w:sz w:val="22"/>
          <w:szCs w:val="22"/>
        </w:rPr>
      </w:pPr>
      <w:r>
        <w:rPr>
          <w:sz w:val="22"/>
          <w:szCs w:val="22"/>
        </w:rPr>
        <w:t>Produktet er ikke effektivt mod beta-</w:t>
      </w:r>
      <w:proofErr w:type="spellStart"/>
      <w:r>
        <w:rPr>
          <w:sz w:val="22"/>
          <w:szCs w:val="22"/>
        </w:rPr>
        <w:t>laktamaseproducerende</w:t>
      </w:r>
      <w:proofErr w:type="spellEnd"/>
      <w:r>
        <w:rPr>
          <w:sz w:val="22"/>
          <w:szCs w:val="22"/>
        </w:rPr>
        <w:t xml:space="preserve"> organismer. Der er påvist fuldstændig krydsresistens mellem </w:t>
      </w:r>
      <w:proofErr w:type="spellStart"/>
      <w:r>
        <w:rPr>
          <w:sz w:val="22"/>
          <w:szCs w:val="22"/>
        </w:rPr>
        <w:t>amoxicillin</w:t>
      </w:r>
      <w:proofErr w:type="spellEnd"/>
      <w:r>
        <w:rPr>
          <w:sz w:val="22"/>
          <w:szCs w:val="22"/>
        </w:rPr>
        <w:t xml:space="preserve"> og andre penicilliner, særligt aminopenicilliner. Brug af produktet/</w:t>
      </w:r>
      <w:proofErr w:type="spellStart"/>
      <w:r>
        <w:rPr>
          <w:sz w:val="22"/>
          <w:szCs w:val="22"/>
        </w:rPr>
        <w:t>amoxicillin</w:t>
      </w:r>
      <w:proofErr w:type="spellEnd"/>
      <w:r>
        <w:rPr>
          <w:sz w:val="22"/>
          <w:szCs w:val="22"/>
        </w:rPr>
        <w:t xml:space="preserve"> bør nøje overvejes, når antimikrobiel følsomhedstestning har påvist resistens over for penicilliner, eftersom dets effektivitet kan reduceres.</w:t>
      </w:r>
    </w:p>
    <w:p w:rsidR="00983BA1" w:rsidRPr="00406EE7" w:rsidRDefault="00983BA1" w:rsidP="00814E70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4.5</w:t>
      </w:r>
      <w:r w:rsidRPr="00406EE7">
        <w:rPr>
          <w:b/>
          <w:sz w:val="24"/>
          <w:szCs w:val="24"/>
        </w:rPr>
        <w:tab/>
        <w:t>Særlige forsigtighedsregler vedrørende brugen</w:t>
      </w:r>
    </w:p>
    <w:p w:rsidR="00983BA1" w:rsidRPr="002374DA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Særlige forsigtighedsregler for dyret</w:t>
      </w:r>
    </w:p>
    <w:p w:rsidR="00814E70" w:rsidRDefault="00814E70" w:rsidP="00814E70">
      <w:pPr>
        <w:ind w:left="851"/>
        <w:jc w:val="both"/>
        <w:rPr>
          <w:szCs w:val="22"/>
        </w:rPr>
      </w:pPr>
      <w:r>
        <w:rPr>
          <w:szCs w:val="22"/>
        </w:rPr>
        <w:t xml:space="preserve">Anvendelse af produktet skal baseres på identifikation og følsomhedstest af </w:t>
      </w:r>
      <w:proofErr w:type="spellStart"/>
      <w:r>
        <w:rPr>
          <w:szCs w:val="22"/>
        </w:rPr>
        <w:t>målpatogenet</w:t>
      </w:r>
      <w:proofErr w:type="spellEnd"/>
      <w:r>
        <w:rPr>
          <w:szCs w:val="22"/>
        </w:rPr>
        <w:t>/-</w:t>
      </w:r>
      <w:proofErr w:type="spellStart"/>
      <w:r>
        <w:rPr>
          <w:szCs w:val="22"/>
        </w:rPr>
        <w:t>erne</w:t>
      </w:r>
      <w:proofErr w:type="spellEnd"/>
      <w:r>
        <w:rPr>
          <w:szCs w:val="22"/>
        </w:rPr>
        <w:t xml:space="preserve">. Hvis dette ikke er muligt, bør behandlingen baseres på epidemiologiske oplysninger og viden om </w:t>
      </w:r>
      <w:proofErr w:type="spellStart"/>
      <w:r>
        <w:rPr>
          <w:szCs w:val="22"/>
        </w:rPr>
        <w:t>målpatogenets</w:t>
      </w:r>
      <w:proofErr w:type="spellEnd"/>
      <w:r>
        <w:rPr>
          <w:szCs w:val="22"/>
        </w:rPr>
        <w:t xml:space="preserve"> modtagelighed på bedriftsniveau eller lokalt/regionalt niveau.</w:t>
      </w:r>
    </w:p>
    <w:p w:rsidR="00814E70" w:rsidRDefault="00814E70" w:rsidP="00814E70">
      <w:pPr>
        <w:ind w:left="851"/>
        <w:jc w:val="both"/>
        <w:rPr>
          <w:szCs w:val="22"/>
        </w:rPr>
      </w:pPr>
    </w:p>
    <w:p w:rsidR="00814E70" w:rsidRDefault="00814E70" w:rsidP="00814E70">
      <w:pPr>
        <w:ind w:left="851"/>
        <w:jc w:val="both"/>
        <w:rPr>
          <w:szCs w:val="22"/>
        </w:rPr>
      </w:pPr>
      <w:r>
        <w:rPr>
          <w:szCs w:val="22"/>
        </w:rPr>
        <w:t xml:space="preserve">Brug af produktet skal ske i overensstemmelse med officielle, nationale og regionale politikker om antimikrobielle lægemidler. </w:t>
      </w:r>
    </w:p>
    <w:p w:rsidR="00983BA1" w:rsidRPr="00814E70" w:rsidRDefault="00983BA1" w:rsidP="00983BA1">
      <w:pPr>
        <w:tabs>
          <w:tab w:val="left" w:pos="1304"/>
        </w:tabs>
        <w:ind w:left="851"/>
        <w:rPr>
          <w:sz w:val="24"/>
          <w:szCs w:val="24"/>
        </w:rPr>
      </w:pPr>
    </w:p>
    <w:p w:rsidR="00983BA1" w:rsidRDefault="00983BA1" w:rsidP="00983BA1">
      <w:pPr>
        <w:tabs>
          <w:tab w:val="left" w:pos="1304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Hvis produktet anvendes på anden måde end anført i produktresuméet, kan det øge prævalensen af bakterier, som er resistente over for </w:t>
      </w:r>
      <w:proofErr w:type="spellStart"/>
      <w:r>
        <w:rPr>
          <w:sz w:val="24"/>
          <w:szCs w:val="24"/>
        </w:rPr>
        <w:t>amoxicillin</w:t>
      </w:r>
      <w:proofErr w:type="spellEnd"/>
      <w:r>
        <w:rPr>
          <w:sz w:val="24"/>
          <w:szCs w:val="24"/>
        </w:rPr>
        <w:t>, og det kan mindske effekten af behandling med andre penicilliner på grund af potentiel krydsresistens.</w:t>
      </w:r>
    </w:p>
    <w:p w:rsidR="00814E70" w:rsidRDefault="00814E70" w:rsidP="00983BA1">
      <w:pPr>
        <w:tabs>
          <w:tab w:val="left" w:pos="1304"/>
        </w:tabs>
        <w:ind w:left="851"/>
        <w:rPr>
          <w:sz w:val="24"/>
          <w:szCs w:val="24"/>
          <w:lang w:val="nn-NO"/>
        </w:rPr>
      </w:pPr>
    </w:p>
    <w:p w:rsidR="00814E70" w:rsidRPr="00814E70" w:rsidRDefault="00814E70" w:rsidP="00814E70">
      <w:pPr>
        <w:ind w:left="851"/>
        <w:jc w:val="both"/>
        <w:rPr>
          <w:szCs w:val="22"/>
        </w:rPr>
      </w:pPr>
      <w:r>
        <w:rPr>
          <w:szCs w:val="22"/>
        </w:rPr>
        <w:t xml:space="preserve">Fodring af kalve med spildemælk, der indeholder rester af </w:t>
      </w:r>
      <w:proofErr w:type="spellStart"/>
      <w:r>
        <w:rPr>
          <w:szCs w:val="22"/>
        </w:rPr>
        <w:t>amoxicillin</w:t>
      </w:r>
      <w:proofErr w:type="spellEnd"/>
      <w:r>
        <w:rPr>
          <w:szCs w:val="22"/>
        </w:rPr>
        <w:t>, bør undgås indtil tilbageholdelsestiden for mælk er overstået (undtagen i råmælksfasen), fordi dette kan udvælge antimikrobielt resistente bakterier i kalvens tarmmikroflora og øge den fækale udskillelse af disse bakterier.</w:t>
      </w:r>
    </w:p>
    <w:p w:rsidR="00983BA1" w:rsidRPr="00B14DFF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  <w:lang w:val="nn-NO"/>
        </w:rPr>
      </w:pPr>
    </w:p>
    <w:p w:rsidR="00814E70" w:rsidRDefault="00814E70" w:rsidP="00814E70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>
        <w:rPr>
          <w:sz w:val="24"/>
          <w:szCs w:val="24"/>
          <w:u w:val="single"/>
        </w:rPr>
        <w:t xml:space="preserve">Særlige forsigtighedsregler for personer, </w:t>
      </w:r>
      <w:r>
        <w:rPr>
          <w:u w:val="single"/>
        </w:rPr>
        <w:t>som indgiver lægemidlet til dyr</w:t>
      </w:r>
    </w:p>
    <w:p w:rsidR="00983BA1" w:rsidRPr="003A0DE0" w:rsidRDefault="00983BA1" w:rsidP="00983BA1">
      <w:pPr>
        <w:ind w:left="851"/>
        <w:rPr>
          <w:sz w:val="24"/>
          <w:szCs w:val="24"/>
          <w:lang w:val="nn-NO"/>
        </w:rPr>
      </w:pPr>
      <w:r w:rsidRPr="003A0DE0">
        <w:rPr>
          <w:sz w:val="24"/>
          <w:szCs w:val="24"/>
          <w:lang w:val="da"/>
        </w:rPr>
        <w:t>I tilfælde af selvinjektion ved hændeligt uheld skal der straks søges lægehjælp, og indlægssedlen eller etiketten bør vises til lægen.</w:t>
      </w:r>
    </w:p>
    <w:p w:rsidR="00983BA1" w:rsidRPr="003A0DE0" w:rsidRDefault="00983BA1" w:rsidP="00983BA1">
      <w:pPr>
        <w:ind w:left="851"/>
        <w:rPr>
          <w:sz w:val="24"/>
          <w:szCs w:val="24"/>
          <w:lang w:val="nn-NO"/>
        </w:rPr>
      </w:pPr>
    </w:p>
    <w:p w:rsidR="00983BA1" w:rsidRPr="003A0DE0" w:rsidRDefault="00983BA1" w:rsidP="00983BA1">
      <w:pPr>
        <w:ind w:left="851"/>
        <w:rPr>
          <w:sz w:val="24"/>
          <w:szCs w:val="24"/>
          <w:lang w:val="nn-NO"/>
        </w:rPr>
      </w:pPr>
      <w:r w:rsidRPr="003A0DE0">
        <w:rPr>
          <w:sz w:val="24"/>
          <w:szCs w:val="24"/>
          <w:lang w:val="da"/>
        </w:rPr>
        <w:t xml:space="preserve">Ved kendt overfølsomhed over for penicilliner og </w:t>
      </w:r>
      <w:proofErr w:type="spellStart"/>
      <w:r w:rsidRPr="003A0DE0">
        <w:rPr>
          <w:sz w:val="24"/>
          <w:szCs w:val="24"/>
          <w:lang w:val="da"/>
        </w:rPr>
        <w:t>cephalosporiner</w:t>
      </w:r>
      <w:proofErr w:type="spellEnd"/>
      <w:r w:rsidRPr="003A0DE0">
        <w:rPr>
          <w:sz w:val="24"/>
          <w:szCs w:val="24"/>
          <w:lang w:val="da"/>
        </w:rPr>
        <w:t xml:space="preserve"> bør kontakt med veterinærlægemidlet undgås.  Penicilliner og </w:t>
      </w:r>
      <w:proofErr w:type="spellStart"/>
      <w:r w:rsidRPr="003A0DE0">
        <w:rPr>
          <w:sz w:val="24"/>
          <w:szCs w:val="24"/>
          <w:lang w:val="da"/>
        </w:rPr>
        <w:t>cephalosporiner</w:t>
      </w:r>
      <w:proofErr w:type="spellEnd"/>
      <w:r w:rsidRPr="003A0DE0">
        <w:rPr>
          <w:sz w:val="24"/>
          <w:szCs w:val="24"/>
          <w:lang w:val="da"/>
        </w:rPr>
        <w:t xml:space="preserve"> kan forårsage overfølsomhed (allergi) efter injektion, inhalation, indtagelse eller hudkontakt. Overfølsomhed over for penicilliner kan føre til krydsreaktioner mod </w:t>
      </w:r>
      <w:proofErr w:type="spellStart"/>
      <w:r w:rsidRPr="003A0DE0">
        <w:rPr>
          <w:sz w:val="24"/>
          <w:szCs w:val="24"/>
          <w:lang w:val="da"/>
        </w:rPr>
        <w:t>cephalosporiner</w:t>
      </w:r>
      <w:proofErr w:type="spellEnd"/>
      <w:r w:rsidRPr="003A0DE0">
        <w:rPr>
          <w:sz w:val="24"/>
          <w:szCs w:val="24"/>
          <w:lang w:val="da"/>
        </w:rPr>
        <w:t xml:space="preserve"> og vice versa. Allergiske reaktioner mod disse stoffer kan af og til være alvorlige.</w:t>
      </w:r>
    </w:p>
    <w:p w:rsidR="00983BA1" w:rsidRPr="003A0DE0" w:rsidRDefault="00983BA1" w:rsidP="00983BA1">
      <w:pPr>
        <w:ind w:left="851"/>
        <w:rPr>
          <w:sz w:val="24"/>
          <w:szCs w:val="24"/>
          <w:lang w:val="nn-NO"/>
        </w:rPr>
      </w:pPr>
    </w:p>
    <w:p w:rsidR="00983BA1" w:rsidRDefault="00983BA1" w:rsidP="00983BA1">
      <w:pPr>
        <w:tabs>
          <w:tab w:val="left" w:pos="567"/>
        </w:tabs>
        <w:ind w:left="851"/>
        <w:rPr>
          <w:sz w:val="24"/>
          <w:szCs w:val="24"/>
          <w:lang w:val="da"/>
        </w:rPr>
      </w:pPr>
      <w:r w:rsidRPr="003A0DE0">
        <w:rPr>
          <w:sz w:val="24"/>
          <w:szCs w:val="24"/>
          <w:lang w:val="da"/>
        </w:rPr>
        <w:t>Dette produkt bør ikke håndteres af personer, som ved, at de er sensibiliseret eller er blevet rådet til ikke at arbejde med sådanne præparater.</w:t>
      </w:r>
    </w:p>
    <w:p w:rsidR="00814E70" w:rsidRDefault="00814E70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</w:p>
    <w:p w:rsidR="00814E70" w:rsidRPr="00814E70" w:rsidRDefault="00814E70" w:rsidP="00814E70">
      <w:pPr>
        <w:ind w:left="851"/>
        <w:jc w:val="both"/>
        <w:rPr>
          <w:szCs w:val="22"/>
        </w:rPr>
      </w:pPr>
      <w:r>
        <w:rPr>
          <w:szCs w:val="22"/>
        </w:rPr>
        <w:lastRenderedPageBreak/>
        <w:t>Vask hænder efter brug.</w:t>
      </w:r>
    </w:p>
    <w:p w:rsidR="00983BA1" w:rsidRPr="003A0DE0" w:rsidRDefault="00983BA1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</w:p>
    <w:p w:rsidR="00983BA1" w:rsidRPr="003A0DE0" w:rsidRDefault="00983BA1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  <w:r w:rsidRPr="003A0DE0">
        <w:rPr>
          <w:sz w:val="24"/>
          <w:szCs w:val="24"/>
          <w:lang w:val="da"/>
        </w:rPr>
        <w:t>Hvis der udvikles symptomer efter eksponering, f.eks. hududslæt, skal man straks søge læge og vise lægen denne advarsel.  Hævelse i ansigt, læber eller øjne eller vejrtrækningsbesvær er mere alvorlige symptomer og kræver omgående lægehjælp.</w:t>
      </w:r>
    </w:p>
    <w:p w:rsidR="00983BA1" w:rsidRPr="003A0DE0" w:rsidRDefault="00983BA1" w:rsidP="00983BA1">
      <w:pPr>
        <w:ind w:left="851"/>
        <w:rPr>
          <w:sz w:val="24"/>
          <w:szCs w:val="24"/>
          <w:lang w:val="nn-NO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4.6</w:t>
      </w:r>
      <w:r w:rsidRPr="00406EE7">
        <w:rPr>
          <w:b/>
          <w:sz w:val="24"/>
          <w:szCs w:val="24"/>
        </w:rPr>
        <w:tab/>
        <w:t>Bivirkninger</w:t>
      </w:r>
    </w:p>
    <w:p w:rsidR="00983BA1" w:rsidRPr="003A0DE0" w:rsidRDefault="00983BA1" w:rsidP="00983BA1">
      <w:pPr>
        <w:tabs>
          <w:tab w:val="left" w:pos="567"/>
        </w:tabs>
        <w:ind w:left="851" w:right="-20"/>
        <w:rPr>
          <w:spacing w:val="-3"/>
          <w:sz w:val="24"/>
          <w:szCs w:val="24"/>
          <w:lang w:val="nn-NO"/>
        </w:rPr>
      </w:pPr>
      <w:r w:rsidRPr="003A0DE0">
        <w:rPr>
          <w:sz w:val="24"/>
          <w:szCs w:val="24"/>
          <w:lang w:val="da"/>
        </w:rPr>
        <w:t xml:space="preserve">Penicilliner og </w:t>
      </w:r>
      <w:proofErr w:type="spellStart"/>
      <w:r w:rsidRPr="003A0DE0">
        <w:rPr>
          <w:sz w:val="24"/>
          <w:szCs w:val="24"/>
          <w:lang w:val="da"/>
        </w:rPr>
        <w:t>cephalosporiner</w:t>
      </w:r>
      <w:proofErr w:type="spellEnd"/>
      <w:r w:rsidRPr="003A0DE0">
        <w:rPr>
          <w:sz w:val="24"/>
          <w:szCs w:val="24"/>
          <w:lang w:val="da"/>
        </w:rPr>
        <w:t xml:space="preserve"> kan forårsage overfølsomhed efter indgift. Allergiske reaktioner </w:t>
      </w:r>
      <w:r>
        <w:rPr>
          <w:sz w:val="24"/>
          <w:szCs w:val="24"/>
          <w:lang w:val="da"/>
        </w:rPr>
        <w:t>over for</w:t>
      </w:r>
      <w:r w:rsidRPr="003A0DE0">
        <w:rPr>
          <w:sz w:val="24"/>
          <w:szCs w:val="24"/>
          <w:lang w:val="da"/>
        </w:rPr>
        <w:t xml:space="preserve"> disse stoffer kan af og til være alvorlige.</w:t>
      </w:r>
      <w:r w:rsidRPr="003A0DE0">
        <w:rPr>
          <w:sz w:val="24"/>
          <w:szCs w:val="24"/>
          <w:lang w:val="da"/>
        </w:rPr>
        <w:tab/>
      </w:r>
    </w:p>
    <w:p w:rsidR="00983BA1" w:rsidRPr="003A0DE0" w:rsidRDefault="00983BA1" w:rsidP="00983BA1">
      <w:pPr>
        <w:tabs>
          <w:tab w:val="left" w:pos="567"/>
        </w:tabs>
        <w:ind w:left="851" w:right="-20"/>
        <w:rPr>
          <w:sz w:val="24"/>
          <w:szCs w:val="24"/>
          <w:lang w:val="nn-NO"/>
        </w:rPr>
      </w:pPr>
      <w:r w:rsidRPr="003A0DE0">
        <w:rPr>
          <w:sz w:val="24"/>
          <w:szCs w:val="24"/>
          <w:lang w:val="da"/>
        </w:rPr>
        <w:t>Lejlighedsvise lokale forbigående reaktioner kan forekomme på injektionsstedet.</w:t>
      </w:r>
    </w:p>
    <w:p w:rsidR="00983BA1" w:rsidRPr="00DF46B5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  <w:lang w:val="nn-NO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4.7</w:t>
      </w:r>
      <w:r w:rsidRPr="00406EE7">
        <w:rPr>
          <w:b/>
          <w:sz w:val="24"/>
          <w:szCs w:val="24"/>
        </w:rPr>
        <w:tab/>
        <w:t>Drægtighed, diegivning eller æglægning</w:t>
      </w:r>
    </w:p>
    <w:p w:rsidR="00983BA1" w:rsidRPr="00C6114E" w:rsidRDefault="00983BA1" w:rsidP="00983BA1">
      <w:pPr>
        <w:tabs>
          <w:tab w:val="left" w:pos="567"/>
          <w:tab w:val="left" w:pos="9071"/>
        </w:tabs>
        <w:spacing w:line="266" w:lineRule="exact"/>
        <w:ind w:left="851" w:right="-1"/>
        <w:rPr>
          <w:sz w:val="24"/>
          <w:szCs w:val="24"/>
          <w:lang w:val="nn-NO"/>
        </w:rPr>
      </w:pPr>
      <w:r w:rsidRPr="00C6114E">
        <w:rPr>
          <w:sz w:val="24"/>
          <w:szCs w:val="24"/>
          <w:lang w:val="da"/>
        </w:rPr>
        <w:t xml:space="preserve">Lægemidlets sikkerhed under drægtighed og </w:t>
      </w:r>
      <w:r>
        <w:rPr>
          <w:sz w:val="24"/>
          <w:szCs w:val="24"/>
          <w:lang w:val="da"/>
        </w:rPr>
        <w:t>diegivning</w:t>
      </w:r>
      <w:r w:rsidRPr="00C6114E">
        <w:rPr>
          <w:sz w:val="24"/>
          <w:szCs w:val="24"/>
          <w:lang w:val="da"/>
        </w:rPr>
        <w:t xml:space="preserve"> er ikke fastlagt. Laboratorieundersøgelser af rotter og kaniner har ikke afsløret </w:t>
      </w:r>
      <w:proofErr w:type="spellStart"/>
      <w:r w:rsidRPr="00C6114E">
        <w:rPr>
          <w:sz w:val="24"/>
          <w:szCs w:val="24"/>
          <w:lang w:val="da"/>
        </w:rPr>
        <w:t>teratogene</w:t>
      </w:r>
      <w:proofErr w:type="spellEnd"/>
      <w:r w:rsidRPr="00C6114E">
        <w:rPr>
          <w:sz w:val="24"/>
          <w:szCs w:val="24"/>
          <w:lang w:val="da"/>
        </w:rPr>
        <w:t xml:space="preserve"> virkninger, </w:t>
      </w:r>
      <w:proofErr w:type="spellStart"/>
      <w:r w:rsidRPr="00C6114E">
        <w:rPr>
          <w:sz w:val="24"/>
          <w:szCs w:val="24"/>
          <w:lang w:val="da"/>
        </w:rPr>
        <w:t>føtal</w:t>
      </w:r>
      <w:proofErr w:type="spellEnd"/>
      <w:r w:rsidRPr="00C6114E">
        <w:rPr>
          <w:sz w:val="24"/>
          <w:szCs w:val="24"/>
          <w:lang w:val="da"/>
        </w:rPr>
        <w:t xml:space="preserve"> toksicitet eller </w:t>
      </w:r>
      <w:proofErr w:type="spellStart"/>
      <w:r w:rsidRPr="00C6114E">
        <w:rPr>
          <w:sz w:val="24"/>
          <w:szCs w:val="24"/>
          <w:lang w:val="da"/>
        </w:rPr>
        <w:t>maternel</w:t>
      </w:r>
      <w:proofErr w:type="spellEnd"/>
      <w:r w:rsidRPr="00C6114E">
        <w:rPr>
          <w:sz w:val="24"/>
          <w:szCs w:val="24"/>
          <w:lang w:val="da"/>
        </w:rPr>
        <w:t xml:space="preserve"> toksicitet. </w:t>
      </w:r>
    </w:p>
    <w:p w:rsidR="00983BA1" w:rsidRPr="00C6114E" w:rsidRDefault="00983BA1" w:rsidP="00983BA1">
      <w:pPr>
        <w:tabs>
          <w:tab w:val="left" w:pos="567"/>
          <w:tab w:val="left" w:pos="9071"/>
        </w:tabs>
        <w:spacing w:line="266" w:lineRule="exact"/>
        <w:ind w:left="851" w:right="-1"/>
        <w:rPr>
          <w:sz w:val="24"/>
          <w:szCs w:val="24"/>
          <w:lang w:val="nn-NO"/>
        </w:rPr>
      </w:pPr>
      <w:r w:rsidRPr="00C6114E">
        <w:rPr>
          <w:sz w:val="24"/>
          <w:szCs w:val="24"/>
          <w:lang w:val="da"/>
        </w:rPr>
        <w:t xml:space="preserve">Må kun anvendes i overensstemmelse med den ansvarlige dyrlæges vurdering af </w:t>
      </w:r>
      <w:proofErr w:type="spellStart"/>
      <w:r w:rsidRPr="00C6114E">
        <w:rPr>
          <w:sz w:val="24"/>
          <w:szCs w:val="24"/>
          <w:lang w:val="da"/>
        </w:rPr>
        <w:t>risk</w:t>
      </w:r>
      <w:proofErr w:type="spellEnd"/>
      <w:r w:rsidRPr="00C6114E">
        <w:rPr>
          <w:sz w:val="24"/>
          <w:szCs w:val="24"/>
          <w:lang w:val="da"/>
        </w:rPr>
        <w:t>-benefit-forholdet. 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4.8</w:t>
      </w:r>
      <w:r w:rsidRPr="00406EE7">
        <w:rPr>
          <w:b/>
          <w:sz w:val="24"/>
          <w:szCs w:val="24"/>
        </w:rPr>
        <w:tab/>
        <w:t>Interaktion med andre lægemidler og andre former for interaktion</w:t>
      </w:r>
    </w:p>
    <w:p w:rsidR="00983BA1" w:rsidRPr="003C129C" w:rsidRDefault="00983BA1" w:rsidP="00983BA1">
      <w:pPr>
        <w:tabs>
          <w:tab w:val="left" w:pos="567"/>
        </w:tabs>
        <w:spacing w:line="260" w:lineRule="exact"/>
        <w:ind w:left="851"/>
        <w:rPr>
          <w:sz w:val="24"/>
          <w:szCs w:val="24"/>
          <w:lang w:val="nn-NO"/>
        </w:rPr>
      </w:pPr>
      <w:r w:rsidRPr="003C129C">
        <w:rPr>
          <w:sz w:val="24"/>
          <w:szCs w:val="24"/>
          <w:lang w:val="da"/>
        </w:rPr>
        <w:t>Beta-</w:t>
      </w:r>
      <w:proofErr w:type="spellStart"/>
      <w:r w:rsidRPr="003C129C">
        <w:rPr>
          <w:sz w:val="24"/>
          <w:szCs w:val="24"/>
          <w:lang w:val="da"/>
        </w:rPr>
        <w:t>lactamantibiotika</w:t>
      </w:r>
      <w:proofErr w:type="spellEnd"/>
      <w:r w:rsidRPr="003C129C">
        <w:rPr>
          <w:sz w:val="24"/>
          <w:szCs w:val="24"/>
          <w:lang w:val="da"/>
        </w:rPr>
        <w:t xml:space="preserve"> er kendt for at interagere med antibiotika med </w:t>
      </w:r>
      <w:proofErr w:type="spellStart"/>
      <w:r w:rsidRPr="003C129C">
        <w:rPr>
          <w:sz w:val="24"/>
          <w:szCs w:val="24"/>
          <w:lang w:val="da"/>
        </w:rPr>
        <w:t>bakteriostatisk</w:t>
      </w:r>
      <w:proofErr w:type="spellEnd"/>
      <w:r w:rsidRPr="003C129C">
        <w:rPr>
          <w:sz w:val="24"/>
          <w:szCs w:val="24"/>
          <w:lang w:val="da"/>
        </w:rPr>
        <w:t xml:space="preserve"> virkning, f.eks. </w:t>
      </w:r>
      <w:proofErr w:type="spellStart"/>
      <w:r w:rsidRPr="003C129C">
        <w:rPr>
          <w:sz w:val="24"/>
          <w:szCs w:val="24"/>
          <w:lang w:val="da"/>
        </w:rPr>
        <w:t>chloramphenicol</w:t>
      </w:r>
      <w:proofErr w:type="spellEnd"/>
      <w:r w:rsidRPr="003C129C">
        <w:rPr>
          <w:sz w:val="24"/>
          <w:szCs w:val="24"/>
          <w:lang w:val="da"/>
        </w:rPr>
        <w:t xml:space="preserve">, makrolider, sulfonamider og </w:t>
      </w:r>
      <w:proofErr w:type="spellStart"/>
      <w:r w:rsidRPr="003C129C">
        <w:rPr>
          <w:sz w:val="24"/>
          <w:szCs w:val="24"/>
          <w:lang w:val="da"/>
        </w:rPr>
        <w:t>tetracycliner</w:t>
      </w:r>
      <w:proofErr w:type="spellEnd"/>
      <w:r w:rsidRPr="003C129C">
        <w:rPr>
          <w:sz w:val="24"/>
          <w:szCs w:val="24"/>
          <w:lang w:val="da"/>
        </w:rPr>
        <w:t>. Der er også synergivirkning mellem penicilliner og aminoglykosider.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4.9</w:t>
      </w:r>
      <w:r w:rsidRPr="00406EE7">
        <w:rPr>
          <w:b/>
          <w:sz w:val="24"/>
          <w:szCs w:val="24"/>
        </w:rPr>
        <w:tab/>
        <w:t>Dosering og indgivelsesmåde</w:t>
      </w:r>
    </w:p>
    <w:p w:rsidR="00983BA1" w:rsidRPr="003C129C" w:rsidRDefault="00983BA1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  <w:r>
        <w:rPr>
          <w:sz w:val="24"/>
          <w:szCs w:val="24"/>
          <w:lang w:val="da"/>
        </w:rPr>
        <w:t>I</w:t>
      </w:r>
      <w:r w:rsidRPr="003C129C">
        <w:rPr>
          <w:sz w:val="24"/>
          <w:szCs w:val="24"/>
          <w:lang w:val="da"/>
        </w:rPr>
        <w:t xml:space="preserve">ntramuskulær anvendelse </w:t>
      </w:r>
    </w:p>
    <w:p w:rsidR="00983BA1" w:rsidRPr="003C129C" w:rsidRDefault="00983BA1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</w:p>
    <w:p w:rsidR="00983BA1" w:rsidRPr="003C129C" w:rsidRDefault="00983BA1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  <w:r w:rsidRPr="003C129C">
        <w:rPr>
          <w:sz w:val="24"/>
          <w:szCs w:val="24"/>
          <w:lang w:val="da"/>
        </w:rPr>
        <w:t xml:space="preserve">Den anbefalede dosering er 15 mg </w:t>
      </w:r>
      <w:proofErr w:type="spellStart"/>
      <w:r w:rsidRPr="003C129C">
        <w:rPr>
          <w:sz w:val="24"/>
          <w:szCs w:val="24"/>
          <w:lang w:val="da"/>
        </w:rPr>
        <w:t>amoxicillin</w:t>
      </w:r>
      <w:proofErr w:type="spellEnd"/>
      <w:r w:rsidRPr="003C129C">
        <w:rPr>
          <w:sz w:val="24"/>
          <w:szCs w:val="24"/>
          <w:lang w:val="da"/>
        </w:rPr>
        <w:t xml:space="preserve"> pr. kg legemsvægt. </w:t>
      </w:r>
    </w:p>
    <w:p w:rsidR="00983BA1" w:rsidRPr="003C129C" w:rsidRDefault="00983BA1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  <w:r w:rsidRPr="003C129C">
        <w:rPr>
          <w:sz w:val="24"/>
          <w:szCs w:val="24"/>
          <w:lang w:val="da"/>
        </w:rPr>
        <w:t>Dette svarer til 1 ml/10 kg. For at sikre korrekt dosering og undgå overdosering bør legemsvægten fastslås så nøjagtigt som muligt.</w:t>
      </w:r>
    </w:p>
    <w:p w:rsidR="00983BA1" w:rsidRPr="003C129C" w:rsidRDefault="00983BA1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</w:p>
    <w:p w:rsidR="00983BA1" w:rsidRPr="003C129C" w:rsidRDefault="00983BA1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  <w:r w:rsidRPr="003C129C">
        <w:rPr>
          <w:sz w:val="24"/>
          <w:szCs w:val="24"/>
          <w:lang w:val="da"/>
        </w:rPr>
        <w:t xml:space="preserve">Det maksimale injektionsvolumen på et injektionssted er: </w:t>
      </w:r>
    </w:p>
    <w:p w:rsidR="00983BA1" w:rsidRDefault="00983BA1" w:rsidP="00983BA1">
      <w:pPr>
        <w:tabs>
          <w:tab w:val="left" w:pos="567"/>
        </w:tabs>
        <w:ind w:left="851"/>
        <w:rPr>
          <w:sz w:val="24"/>
          <w:szCs w:val="24"/>
          <w:lang w:val="da"/>
        </w:rPr>
      </w:pPr>
      <w:r>
        <w:rPr>
          <w:sz w:val="24"/>
          <w:szCs w:val="24"/>
          <w:lang w:val="da"/>
        </w:rPr>
        <w:t>Kvæg: 20 ml</w:t>
      </w:r>
    </w:p>
    <w:p w:rsidR="00983BA1" w:rsidRDefault="00983BA1" w:rsidP="00983BA1">
      <w:pPr>
        <w:tabs>
          <w:tab w:val="left" w:pos="567"/>
        </w:tabs>
        <w:ind w:left="851"/>
        <w:rPr>
          <w:sz w:val="24"/>
          <w:szCs w:val="24"/>
          <w:lang w:val="da"/>
        </w:rPr>
      </w:pPr>
      <w:r>
        <w:rPr>
          <w:sz w:val="24"/>
          <w:szCs w:val="24"/>
          <w:lang w:val="da"/>
        </w:rPr>
        <w:t>F</w:t>
      </w:r>
      <w:r w:rsidRPr="003C129C">
        <w:rPr>
          <w:sz w:val="24"/>
          <w:szCs w:val="24"/>
          <w:lang w:val="da"/>
        </w:rPr>
        <w:t>år: 4 ml</w:t>
      </w:r>
    </w:p>
    <w:p w:rsidR="00983BA1" w:rsidRPr="003C129C" w:rsidRDefault="00983BA1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  <w:r>
        <w:rPr>
          <w:sz w:val="24"/>
          <w:szCs w:val="24"/>
          <w:lang w:val="da"/>
        </w:rPr>
        <w:t>Svin: 5 ml</w:t>
      </w:r>
    </w:p>
    <w:p w:rsidR="00983BA1" w:rsidRPr="003C129C" w:rsidRDefault="00983BA1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  <w:r w:rsidRPr="003C129C">
        <w:rPr>
          <w:sz w:val="24"/>
          <w:szCs w:val="24"/>
          <w:lang w:val="da"/>
        </w:rPr>
        <w:t>Større doser bør opdeles og indgives på separate injektionssteder.</w:t>
      </w:r>
    </w:p>
    <w:p w:rsidR="00983BA1" w:rsidRPr="003C129C" w:rsidRDefault="00983BA1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</w:p>
    <w:p w:rsidR="00983BA1" w:rsidRPr="003C129C" w:rsidRDefault="00983BA1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  <w:r>
        <w:rPr>
          <w:sz w:val="24"/>
          <w:szCs w:val="24"/>
          <w:lang w:val="da"/>
        </w:rPr>
        <w:t>Indgift bør gentages e</w:t>
      </w:r>
      <w:r w:rsidRPr="003C129C">
        <w:rPr>
          <w:sz w:val="24"/>
          <w:szCs w:val="24"/>
          <w:lang w:val="da"/>
        </w:rPr>
        <w:t>n gang efter 48 timer. Der skal anvendes et andet/andre injektionssted(er) end ved de(n) første injektion(er).</w:t>
      </w:r>
    </w:p>
    <w:p w:rsidR="00983BA1" w:rsidRPr="003C129C" w:rsidRDefault="00983BA1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</w:p>
    <w:p w:rsidR="00983BA1" w:rsidRPr="003C129C" w:rsidRDefault="00983BA1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  <w:r w:rsidRPr="003C129C">
        <w:rPr>
          <w:sz w:val="24"/>
          <w:szCs w:val="24"/>
          <w:lang w:val="da"/>
        </w:rPr>
        <w:t xml:space="preserve">Der anvendes en tør, steril kanyle og sprøjte til ekstraktion af suspensionen for at undgå hydrolysering af </w:t>
      </w:r>
      <w:proofErr w:type="spellStart"/>
      <w:r w:rsidRPr="003C129C">
        <w:rPr>
          <w:sz w:val="24"/>
          <w:szCs w:val="24"/>
          <w:lang w:val="da"/>
        </w:rPr>
        <w:t>amoxicillinet</w:t>
      </w:r>
      <w:proofErr w:type="spellEnd"/>
      <w:r w:rsidRPr="003C129C">
        <w:rPr>
          <w:sz w:val="24"/>
          <w:szCs w:val="24"/>
          <w:lang w:val="da"/>
        </w:rPr>
        <w:t xml:space="preserve">. </w:t>
      </w:r>
    </w:p>
    <w:p w:rsidR="00983BA1" w:rsidRPr="003C129C" w:rsidRDefault="00983BA1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  <w:r w:rsidRPr="003C129C">
        <w:rPr>
          <w:sz w:val="24"/>
          <w:szCs w:val="24"/>
          <w:lang w:val="da"/>
        </w:rPr>
        <w:t>Aftør septum før opsugning af hver dosis.</w:t>
      </w:r>
    </w:p>
    <w:p w:rsidR="00983BA1" w:rsidRPr="003C129C" w:rsidRDefault="00983BA1" w:rsidP="00983BA1">
      <w:pPr>
        <w:tabs>
          <w:tab w:val="left" w:pos="567"/>
        </w:tabs>
        <w:ind w:left="851"/>
        <w:rPr>
          <w:sz w:val="24"/>
          <w:szCs w:val="24"/>
          <w:lang w:val="nn-NO"/>
        </w:rPr>
      </w:pPr>
      <w:r w:rsidRPr="003C129C">
        <w:rPr>
          <w:sz w:val="24"/>
          <w:szCs w:val="24"/>
          <w:lang w:val="da"/>
        </w:rPr>
        <w:t>Omrystes godt før brug.</w:t>
      </w:r>
    </w:p>
    <w:p w:rsidR="00983BA1" w:rsidRPr="00392DD2" w:rsidRDefault="00983BA1" w:rsidP="00983BA1">
      <w:pPr>
        <w:tabs>
          <w:tab w:val="left" w:pos="567"/>
        </w:tabs>
        <w:ind w:left="851"/>
        <w:rPr>
          <w:sz w:val="24"/>
          <w:szCs w:val="24"/>
          <w:lang w:val="da"/>
        </w:rPr>
      </w:pPr>
      <w:r>
        <w:rPr>
          <w:sz w:val="24"/>
          <w:szCs w:val="24"/>
          <w:lang w:val="da"/>
        </w:rPr>
        <w:t>Proppen</w:t>
      </w:r>
      <w:r w:rsidRPr="003C129C">
        <w:rPr>
          <w:sz w:val="24"/>
          <w:szCs w:val="24"/>
          <w:lang w:val="da"/>
        </w:rPr>
        <w:t xml:space="preserve"> må højst perforeres 30 gange.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4.10</w:t>
      </w:r>
      <w:r w:rsidRPr="00406EE7">
        <w:rPr>
          <w:b/>
          <w:sz w:val="24"/>
          <w:szCs w:val="24"/>
        </w:rPr>
        <w:tab/>
        <w:t>Overdosering</w:t>
      </w:r>
    </w:p>
    <w:p w:rsidR="00983BA1" w:rsidRPr="00273D32" w:rsidRDefault="00983BA1" w:rsidP="00983BA1">
      <w:pPr>
        <w:tabs>
          <w:tab w:val="left" w:pos="567"/>
        </w:tabs>
        <w:spacing w:line="266" w:lineRule="exact"/>
        <w:ind w:left="851" w:right="-1"/>
        <w:rPr>
          <w:sz w:val="24"/>
          <w:szCs w:val="24"/>
          <w:lang w:val="da"/>
        </w:rPr>
      </w:pPr>
      <w:r w:rsidRPr="00392DD2">
        <w:rPr>
          <w:sz w:val="24"/>
          <w:szCs w:val="24"/>
          <w:lang w:val="da"/>
        </w:rPr>
        <w:t xml:space="preserve">Sikkerheden ved </w:t>
      </w:r>
      <w:proofErr w:type="spellStart"/>
      <w:r w:rsidRPr="00392DD2">
        <w:rPr>
          <w:sz w:val="24"/>
          <w:szCs w:val="24"/>
          <w:lang w:val="da"/>
        </w:rPr>
        <w:t>amoxicillin</w:t>
      </w:r>
      <w:proofErr w:type="spellEnd"/>
      <w:r w:rsidRPr="00392DD2">
        <w:rPr>
          <w:sz w:val="24"/>
          <w:szCs w:val="24"/>
          <w:lang w:val="da"/>
        </w:rPr>
        <w:t xml:space="preserve"> er typisk som for andre penicilliner, idet </w:t>
      </w:r>
      <w:proofErr w:type="spellStart"/>
      <w:r w:rsidRPr="00392DD2">
        <w:rPr>
          <w:sz w:val="24"/>
          <w:szCs w:val="24"/>
          <w:lang w:val="da"/>
        </w:rPr>
        <w:t>egentoksiciteten</w:t>
      </w:r>
      <w:proofErr w:type="spellEnd"/>
      <w:r w:rsidRPr="00392DD2">
        <w:rPr>
          <w:sz w:val="24"/>
          <w:szCs w:val="24"/>
          <w:lang w:val="da"/>
        </w:rPr>
        <w:t xml:space="preserve"> er meget lav, undtagen hos dyr med specifik allergi over for beta-</w:t>
      </w:r>
      <w:proofErr w:type="spellStart"/>
      <w:r w:rsidRPr="00392DD2">
        <w:rPr>
          <w:sz w:val="24"/>
          <w:szCs w:val="24"/>
          <w:lang w:val="da"/>
        </w:rPr>
        <w:t>lactamer</w:t>
      </w:r>
      <w:proofErr w:type="spellEnd"/>
      <w:r w:rsidRPr="00392DD2">
        <w:rPr>
          <w:sz w:val="24"/>
          <w:szCs w:val="24"/>
          <w:lang w:val="da"/>
        </w:rPr>
        <w:t>, og det synes sjældent. Der er udført toleranceundersøgelser med den dobbelte dosis af sædvanlig dosis hos de dyrearter, lægemidlet er beregnet til, uden at der er observeret bivirkninger.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lastRenderedPageBreak/>
        <w:t>4.11</w:t>
      </w:r>
      <w:r w:rsidRPr="00406EE7">
        <w:rPr>
          <w:b/>
          <w:sz w:val="24"/>
          <w:szCs w:val="24"/>
        </w:rPr>
        <w:tab/>
        <w:t>Tilbageholdelsestid</w:t>
      </w:r>
    </w:p>
    <w:p w:rsidR="00983BA1" w:rsidRDefault="00983BA1" w:rsidP="00983BA1">
      <w:pPr>
        <w:tabs>
          <w:tab w:val="left" w:pos="567"/>
        </w:tabs>
        <w:spacing w:line="260" w:lineRule="exact"/>
        <w:ind w:left="851"/>
        <w:rPr>
          <w:sz w:val="24"/>
          <w:szCs w:val="24"/>
          <w:lang w:val="da"/>
        </w:rPr>
      </w:pPr>
    </w:p>
    <w:p w:rsidR="00983BA1" w:rsidRPr="00F148C4" w:rsidRDefault="00983BA1" w:rsidP="00983BA1">
      <w:pPr>
        <w:tabs>
          <w:tab w:val="left" w:pos="567"/>
        </w:tabs>
        <w:spacing w:line="260" w:lineRule="exact"/>
        <w:ind w:left="851"/>
        <w:rPr>
          <w:sz w:val="24"/>
          <w:szCs w:val="24"/>
          <w:u w:val="single"/>
          <w:lang w:val="da"/>
        </w:rPr>
      </w:pPr>
      <w:r w:rsidRPr="00273D32">
        <w:rPr>
          <w:sz w:val="24"/>
          <w:szCs w:val="24"/>
          <w:u w:val="single"/>
          <w:lang w:val="da"/>
        </w:rPr>
        <w:t>Kvæg</w:t>
      </w:r>
    </w:p>
    <w:p w:rsidR="00983BA1" w:rsidRPr="00273D32" w:rsidRDefault="00983BA1" w:rsidP="00983BA1">
      <w:pPr>
        <w:tabs>
          <w:tab w:val="left" w:pos="567"/>
        </w:tabs>
        <w:spacing w:line="260" w:lineRule="exact"/>
        <w:ind w:left="851"/>
        <w:rPr>
          <w:sz w:val="24"/>
          <w:szCs w:val="24"/>
          <w:lang w:val="nn-NO"/>
        </w:rPr>
      </w:pPr>
      <w:r>
        <w:rPr>
          <w:sz w:val="24"/>
          <w:szCs w:val="24"/>
          <w:lang w:val="da"/>
        </w:rPr>
        <w:t>Slagtning</w:t>
      </w:r>
      <w:r w:rsidRPr="00273D32">
        <w:rPr>
          <w:sz w:val="24"/>
          <w:szCs w:val="24"/>
          <w:lang w:val="da"/>
        </w:rPr>
        <w:t xml:space="preserve">:  18 dage. </w:t>
      </w:r>
    </w:p>
    <w:p w:rsidR="00983BA1" w:rsidRPr="00273D32" w:rsidRDefault="00983BA1" w:rsidP="00983BA1">
      <w:pPr>
        <w:tabs>
          <w:tab w:val="left" w:pos="1134"/>
        </w:tabs>
        <w:spacing w:line="260" w:lineRule="exact"/>
        <w:ind w:left="851"/>
        <w:rPr>
          <w:sz w:val="24"/>
          <w:szCs w:val="24"/>
        </w:rPr>
      </w:pPr>
      <w:r w:rsidRPr="00273D32">
        <w:rPr>
          <w:sz w:val="24"/>
          <w:szCs w:val="24"/>
          <w:lang w:val="da"/>
        </w:rPr>
        <w:t>Mælk: 72 timer.</w:t>
      </w:r>
    </w:p>
    <w:p w:rsidR="00983BA1" w:rsidRDefault="00983BA1" w:rsidP="00983BA1">
      <w:pPr>
        <w:tabs>
          <w:tab w:val="left" w:pos="567"/>
        </w:tabs>
        <w:spacing w:line="260" w:lineRule="exact"/>
        <w:ind w:left="851"/>
        <w:rPr>
          <w:sz w:val="24"/>
          <w:szCs w:val="24"/>
          <w:lang w:val="da"/>
        </w:rPr>
      </w:pPr>
    </w:p>
    <w:p w:rsidR="00983BA1" w:rsidRPr="00F148C4" w:rsidRDefault="00983BA1" w:rsidP="00983BA1">
      <w:pPr>
        <w:tabs>
          <w:tab w:val="left" w:pos="567"/>
        </w:tabs>
        <w:spacing w:line="260" w:lineRule="exact"/>
        <w:ind w:left="851"/>
        <w:rPr>
          <w:sz w:val="24"/>
          <w:szCs w:val="24"/>
          <w:u w:val="single"/>
          <w:lang w:val="da"/>
        </w:rPr>
      </w:pPr>
      <w:r w:rsidRPr="00F148C4">
        <w:rPr>
          <w:sz w:val="24"/>
          <w:szCs w:val="24"/>
          <w:u w:val="single"/>
          <w:lang w:val="da"/>
        </w:rPr>
        <w:t>Får</w:t>
      </w:r>
    </w:p>
    <w:p w:rsidR="00983BA1" w:rsidRPr="00273D32" w:rsidRDefault="00983BA1" w:rsidP="00983BA1">
      <w:pPr>
        <w:tabs>
          <w:tab w:val="left" w:pos="567"/>
        </w:tabs>
        <w:spacing w:line="260" w:lineRule="exact"/>
        <w:ind w:left="851"/>
        <w:rPr>
          <w:sz w:val="24"/>
          <w:szCs w:val="24"/>
          <w:lang w:val="nn-NO"/>
        </w:rPr>
      </w:pPr>
      <w:r>
        <w:rPr>
          <w:sz w:val="24"/>
          <w:szCs w:val="24"/>
          <w:lang w:val="da"/>
        </w:rPr>
        <w:t>Slagtning</w:t>
      </w:r>
      <w:r w:rsidRPr="00273D32">
        <w:rPr>
          <w:sz w:val="24"/>
          <w:szCs w:val="24"/>
          <w:lang w:val="da"/>
        </w:rPr>
        <w:t>: 21 dage.</w:t>
      </w:r>
    </w:p>
    <w:p w:rsidR="00983BA1" w:rsidRPr="00273D32" w:rsidRDefault="00983BA1" w:rsidP="00983BA1">
      <w:pPr>
        <w:tabs>
          <w:tab w:val="left" w:pos="1134"/>
        </w:tabs>
        <w:spacing w:line="260" w:lineRule="exact"/>
        <w:ind w:left="851"/>
        <w:rPr>
          <w:sz w:val="24"/>
          <w:szCs w:val="24"/>
          <w:lang w:val="nn-NO"/>
        </w:rPr>
      </w:pPr>
      <w:r w:rsidRPr="00273D32">
        <w:rPr>
          <w:sz w:val="24"/>
          <w:szCs w:val="24"/>
          <w:lang w:val="da"/>
        </w:rPr>
        <w:t>Må ikke anvendes til får, hvis mælk er bestemt til menneskeføde.</w:t>
      </w:r>
    </w:p>
    <w:p w:rsidR="00983BA1" w:rsidRDefault="00983BA1" w:rsidP="00983BA1">
      <w:pPr>
        <w:tabs>
          <w:tab w:val="left" w:pos="567"/>
        </w:tabs>
        <w:spacing w:line="260" w:lineRule="exact"/>
        <w:ind w:left="851"/>
        <w:rPr>
          <w:sz w:val="24"/>
          <w:szCs w:val="24"/>
          <w:lang w:val="nn-NO"/>
        </w:rPr>
      </w:pPr>
    </w:p>
    <w:p w:rsidR="00983BA1" w:rsidRPr="00F148C4" w:rsidRDefault="00983BA1" w:rsidP="00983BA1">
      <w:pPr>
        <w:tabs>
          <w:tab w:val="left" w:pos="567"/>
        </w:tabs>
        <w:spacing w:line="260" w:lineRule="exact"/>
        <w:ind w:left="851"/>
        <w:rPr>
          <w:sz w:val="24"/>
          <w:szCs w:val="24"/>
          <w:u w:val="single"/>
          <w:lang w:val="da"/>
        </w:rPr>
      </w:pPr>
      <w:r w:rsidRPr="00273D32">
        <w:rPr>
          <w:sz w:val="24"/>
          <w:szCs w:val="24"/>
          <w:u w:val="single"/>
          <w:lang w:val="da"/>
        </w:rPr>
        <w:t>Svin</w:t>
      </w:r>
    </w:p>
    <w:p w:rsidR="00983BA1" w:rsidRPr="00273D32" w:rsidRDefault="00983BA1" w:rsidP="00983BA1">
      <w:pPr>
        <w:tabs>
          <w:tab w:val="left" w:pos="567"/>
        </w:tabs>
        <w:spacing w:line="260" w:lineRule="exact"/>
        <w:ind w:left="851"/>
        <w:rPr>
          <w:sz w:val="24"/>
          <w:szCs w:val="24"/>
          <w:lang w:val="nn-NO"/>
        </w:rPr>
      </w:pPr>
      <w:r>
        <w:rPr>
          <w:sz w:val="24"/>
          <w:szCs w:val="24"/>
          <w:lang w:val="da"/>
        </w:rPr>
        <w:t>Slagtning</w:t>
      </w:r>
      <w:r w:rsidRPr="00273D32">
        <w:rPr>
          <w:sz w:val="24"/>
          <w:szCs w:val="24"/>
          <w:lang w:val="da"/>
        </w:rPr>
        <w:t>: 21 dage.</w:t>
      </w:r>
    </w:p>
    <w:p w:rsidR="00983BA1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210CA2" w:rsidRDefault="00983BA1" w:rsidP="00983BA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10CA2">
        <w:rPr>
          <w:b/>
          <w:sz w:val="24"/>
          <w:szCs w:val="24"/>
        </w:rPr>
        <w:t>5.</w:t>
      </w:r>
      <w:r w:rsidRPr="00210CA2">
        <w:rPr>
          <w:b/>
          <w:sz w:val="24"/>
          <w:szCs w:val="24"/>
        </w:rPr>
        <w:tab/>
        <w:t>FARMAKOLOGISKE EGENSKABER</w:t>
      </w:r>
    </w:p>
    <w:p w:rsidR="00983BA1" w:rsidRPr="00210CA2" w:rsidRDefault="00983BA1" w:rsidP="00983BA1">
      <w:pPr>
        <w:tabs>
          <w:tab w:val="left" w:pos="8222"/>
        </w:tabs>
        <w:ind w:left="851"/>
        <w:rPr>
          <w:sz w:val="24"/>
          <w:szCs w:val="24"/>
        </w:rPr>
      </w:pPr>
    </w:p>
    <w:p w:rsidR="00983BA1" w:rsidRPr="007D0E1F" w:rsidRDefault="00983BA1" w:rsidP="00983BA1">
      <w:pPr>
        <w:ind w:left="851"/>
        <w:rPr>
          <w:sz w:val="24"/>
          <w:szCs w:val="24"/>
          <w:lang w:val="nn-NO"/>
        </w:rPr>
      </w:pPr>
      <w:proofErr w:type="spellStart"/>
      <w:r w:rsidRPr="007D0E1F">
        <w:rPr>
          <w:sz w:val="24"/>
          <w:szCs w:val="24"/>
          <w:lang w:val="da"/>
        </w:rPr>
        <w:t>Farmakoterapeutisk</w:t>
      </w:r>
      <w:proofErr w:type="spellEnd"/>
      <w:r w:rsidRPr="007D0E1F">
        <w:rPr>
          <w:sz w:val="24"/>
          <w:szCs w:val="24"/>
          <w:lang w:val="da"/>
        </w:rPr>
        <w:t xml:space="preserve"> gruppe: </w:t>
      </w:r>
      <w:proofErr w:type="spellStart"/>
      <w:r w:rsidRPr="007D0E1F">
        <w:rPr>
          <w:sz w:val="24"/>
          <w:szCs w:val="24"/>
          <w:lang w:val="da"/>
        </w:rPr>
        <w:t>Antibakterica</w:t>
      </w:r>
      <w:proofErr w:type="spellEnd"/>
      <w:r w:rsidRPr="007D0E1F">
        <w:rPr>
          <w:sz w:val="24"/>
          <w:szCs w:val="24"/>
          <w:lang w:val="da"/>
        </w:rPr>
        <w:t xml:space="preserve"> til systemisk brug, penicilliner med udvidet spektrum.</w:t>
      </w:r>
    </w:p>
    <w:p w:rsidR="00983BA1" w:rsidRPr="00210CA2" w:rsidRDefault="00983BA1" w:rsidP="00983BA1">
      <w:pPr>
        <w:ind w:left="851"/>
        <w:rPr>
          <w:sz w:val="24"/>
          <w:szCs w:val="24"/>
        </w:rPr>
      </w:pPr>
      <w:proofErr w:type="spellStart"/>
      <w:r w:rsidRPr="007D0E1F">
        <w:rPr>
          <w:sz w:val="24"/>
          <w:szCs w:val="24"/>
          <w:lang w:val="da"/>
        </w:rPr>
        <w:t>ATCvet</w:t>
      </w:r>
      <w:proofErr w:type="spellEnd"/>
      <w:r w:rsidRPr="007D0E1F">
        <w:rPr>
          <w:sz w:val="24"/>
          <w:szCs w:val="24"/>
          <w:lang w:val="da"/>
        </w:rPr>
        <w:t>-kode: QJ</w:t>
      </w:r>
      <w:r>
        <w:rPr>
          <w:sz w:val="24"/>
          <w:szCs w:val="24"/>
          <w:lang w:val="da"/>
        </w:rPr>
        <w:t xml:space="preserve"> </w:t>
      </w:r>
      <w:r w:rsidRPr="007D0E1F">
        <w:rPr>
          <w:sz w:val="24"/>
          <w:szCs w:val="24"/>
          <w:lang w:val="da"/>
        </w:rPr>
        <w:t>01</w:t>
      </w:r>
      <w:r>
        <w:rPr>
          <w:sz w:val="24"/>
          <w:szCs w:val="24"/>
          <w:lang w:val="da"/>
        </w:rPr>
        <w:t xml:space="preserve"> </w:t>
      </w:r>
      <w:r w:rsidRPr="007D0E1F">
        <w:rPr>
          <w:sz w:val="24"/>
          <w:szCs w:val="24"/>
          <w:lang w:val="da"/>
        </w:rPr>
        <w:t>CA</w:t>
      </w:r>
      <w:r>
        <w:rPr>
          <w:sz w:val="24"/>
          <w:szCs w:val="24"/>
          <w:lang w:val="da"/>
        </w:rPr>
        <w:t xml:space="preserve"> </w:t>
      </w:r>
      <w:r w:rsidRPr="007D0E1F">
        <w:rPr>
          <w:sz w:val="24"/>
          <w:szCs w:val="24"/>
          <w:lang w:val="da"/>
        </w:rPr>
        <w:t>04</w:t>
      </w:r>
      <w:r>
        <w:rPr>
          <w:sz w:val="24"/>
          <w:szCs w:val="24"/>
          <w:lang w:val="da"/>
        </w:rPr>
        <w:t>.</w:t>
      </w:r>
      <w:r w:rsidRPr="00210CA2">
        <w:rPr>
          <w:sz w:val="24"/>
          <w:szCs w:val="24"/>
        </w:rPr>
        <w:t xml:space="preserve"> </w:t>
      </w:r>
    </w:p>
    <w:p w:rsidR="00983BA1" w:rsidRPr="00210CA2" w:rsidRDefault="00983BA1" w:rsidP="00983BA1">
      <w:pPr>
        <w:tabs>
          <w:tab w:val="left" w:pos="8222"/>
        </w:tabs>
        <w:ind w:left="851"/>
        <w:rPr>
          <w:sz w:val="24"/>
          <w:szCs w:val="24"/>
        </w:rPr>
      </w:pPr>
    </w:p>
    <w:p w:rsidR="00983BA1" w:rsidRPr="00210CA2" w:rsidRDefault="00983BA1" w:rsidP="00983BA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10CA2">
        <w:rPr>
          <w:b/>
          <w:sz w:val="24"/>
          <w:szCs w:val="24"/>
        </w:rPr>
        <w:t>5.1</w:t>
      </w:r>
      <w:r w:rsidRPr="00210CA2">
        <w:rPr>
          <w:b/>
          <w:sz w:val="24"/>
          <w:szCs w:val="24"/>
        </w:rPr>
        <w:tab/>
      </w:r>
      <w:proofErr w:type="spellStart"/>
      <w:r w:rsidRPr="00210CA2">
        <w:rPr>
          <w:b/>
          <w:sz w:val="24"/>
          <w:szCs w:val="24"/>
        </w:rPr>
        <w:t>Farmakodynamiske</w:t>
      </w:r>
      <w:proofErr w:type="spellEnd"/>
      <w:r w:rsidRPr="00210CA2">
        <w:rPr>
          <w:b/>
          <w:sz w:val="24"/>
          <w:szCs w:val="24"/>
        </w:rPr>
        <w:t xml:space="preserve"> egenskaber</w:t>
      </w:r>
    </w:p>
    <w:p w:rsidR="00983BA1" w:rsidRPr="007D0E1F" w:rsidRDefault="00983BA1" w:rsidP="00983BA1">
      <w:pPr>
        <w:ind w:left="851"/>
        <w:rPr>
          <w:sz w:val="24"/>
          <w:szCs w:val="24"/>
          <w:lang w:val="nn-NO"/>
        </w:rPr>
      </w:pPr>
      <w:proofErr w:type="spellStart"/>
      <w:r w:rsidRPr="007D0E1F">
        <w:rPr>
          <w:sz w:val="24"/>
          <w:szCs w:val="24"/>
          <w:lang w:val="da"/>
        </w:rPr>
        <w:t>Amoxicillin</w:t>
      </w:r>
      <w:proofErr w:type="spellEnd"/>
      <w:r w:rsidRPr="007D0E1F">
        <w:rPr>
          <w:sz w:val="24"/>
          <w:szCs w:val="24"/>
          <w:lang w:val="da"/>
        </w:rPr>
        <w:t xml:space="preserve"> er et bredspektret antibiotikum af β-</w:t>
      </w:r>
      <w:proofErr w:type="spellStart"/>
      <w:r w:rsidRPr="007D0E1F">
        <w:rPr>
          <w:sz w:val="24"/>
          <w:szCs w:val="24"/>
          <w:lang w:val="da"/>
        </w:rPr>
        <w:t>lactamfamilien</w:t>
      </w:r>
      <w:proofErr w:type="spellEnd"/>
      <w:r w:rsidRPr="007D0E1F">
        <w:rPr>
          <w:sz w:val="24"/>
          <w:szCs w:val="24"/>
          <w:lang w:val="da"/>
        </w:rPr>
        <w:t xml:space="preserve"> tilhørende </w:t>
      </w:r>
      <w:proofErr w:type="spellStart"/>
      <w:r w:rsidRPr="007D0E1F">
        <w:rPr>
          <w:sz w:val="24"/>
          <w:szCs w:val="24"/>
          <w:lang w:val="da"/>
        </w:rPr>
        <w:t>aminopenicillin</w:t>
      </w:r>
      <w:r w:rsidR="009521E6">
        <w:rPr>
          <w:sz w:val="24"/>
          <w:szCs w:val="24"/>
          <w:lang w:val="da"/>
        </w:rPr>
        <w:softHyphen/>
      </w:r>
      <w:r w:rsidRPr="007D0E1F">
        <w:rPr>
          <w:sz w:val="24"/>
          <w:szCs w:val="24"/>
          <w:lang w:val="da"/>
        </w:rPr>
        <w:t>gruppen</w:t>
      </w:r>
      <w:proofErr w:type="spellEnd"/>
      <w:r w:rsidRPr="007D0E1F">
        <w:rPr>
          <w:sz w:val="24"/>
          <w:szCs w:val="24"/>
          <w:lang w:val="da"/>
        </w:rPr>
        <w:t xml:space="preserve">. Dette stof har </w:t>
      </w:r>
      <w:proofErr w:type="spellStart"/>
      <w:r w:rsidRPr="007D0E1F">
        <w:rPr>
          <w:sz w:val="24"/>
          <w:szCs w:val="24"/>
          <w:lang w:val="da"/>
        </w:rPr>
        <w:t>bactericid</w:t>
      </w:r>
      <w:proofErr w:type="spellEnd"/>
      <w:r w:rsidRPr="007D0E1F">
        <w:rPr>
          <w:sz w:val="24"/>
          <w:szCs w:val="24"/>
          <w:lang w:val="da"/>
        </w:rPr>
        <w:t xml:space="preserve"> aktivitet og virker mod grampositive og nogle gramnegative mikroorganismer. </w:t>
      </w:r>
    </w:p>
    <w:p w:rsidR="00983BA1" w:rsidRPr="007D0E1F" w:rsidRDefault="00983BA1" w:rsidP="00983BA1">
      <w:pPr>
        <w:ind w:left="851"/>
        <w:rPr>
          <w:sz w:val="24"/>
          <w:szCs w:val="24"/>
          <w:lang w:val="nn-NO"/>
        </w:rPr>
      </w:pPr>
    </w:p>
    <w:p w:rsidR="00983BA1" w:rsidRPr="007D0E1F" w:rsidRDefault="00983BA1" w:rsidP="00983BA1">
      <w:pPr>
        <w:ind w:left="851"/>
        <w:rPr>
          <w:sz w:val="24"/>
          <w:szCs w:val="24"/>
          <w:u w:val="single"/>
          <w:lang w:val="nn-NO"/>
        </w:rPr>
      </w:pPr>
      <w:r w:rsidRPr="007D0E1F">
        <w:rPr>
          <w:sz w:val="24"/>
          <w:szCs w:val="24"/>
          <w:u w:val="single"/>
          <w:lang w:val="da"/>
        </w:rPr>
        <w:t>Virkningsmekanisme</w:t>
      </w:r>
    </w:p>
    <w:p w:rsidR="00983BA1" w:rsidRPr="007D0E1F" w:rsidRDefault="00983BA1" w:rsidP="00983BA1">
      <w:pPr>
        <w:ind w:left="851"/>
        <w:rPr>
          <w:sz w:val="24"/>
          <w:szCs w:val="24"/>
          <w:lang w:val="da"/>
        </w:rPr>
      </w:pPr>
      <w:proofErr w:type="spellStart"/>
      <w:r w:rsidRPr="007D0E1F">
        <w:rPr>
          <w:sz w:val="24"/>
          <w:szCs w:val="24"/>
          <w:lang w:val="da"/>
        </w:rPr>
        <w:t>Amoxicillin</w:t>
      </w:r>
      <w:proofErr w:type="spellEnd"/>
      <w:r w:rsidRPr="007D0E1F">
        <w:rPr>
          <w:sz w:val="24"/>
          <w:szCs w:val="24"/>
          <w:lang w:val="da"/>
        </w:rPr>
        <w:t xml:space="preserve"> er et tidsafhængigt baktericidt antibiotikum, der virker ved at hæmme syntesen i bakteriernes cellevægge under bakteriereplikation. </w:t>
      </w:r>
      <w:proofErr w:type="spellStart"/>
      <w:r w:rsidRPr="007D0E1F">
        <w:rPr>
          <w:sz w:val="24"/>
          <w:szCs w:val="24"/>
          <w:lang w:val="da"/>
        </w:rPr>
        <w:t>Amoxicillins</w:t>
      </w:r>
      <w:proofErr w:type="spellEnd"/>
      <w:r w:rsidRPr="007D0E1F">
        <w:rPr>
          <w:sz w:val="24"/>
          <w:szCs w:val="24"/>
          <w:lang w:val="da"/>
        </w:rPr>
        <w:t xml:space="preserve"> antibakterielle virkningsmekanisme er hæmning af de biokemiske processer i bakteriernes cellevægssyntese ved en irreversibel og selektiv hæmning af forskellige enzymer, som er involveret i disse processer, hovedsageligt </w:t>
      </w:r>
      <w:proofErr w:type="spellStart"/>
      <w:r w:rsidRPr="007D0E1F">
        <w:rPr>
          <w:sz w:val="24"/>
          <w:szCs w:val="24"/>
          <w:lang w:val="da"/>
        </w:rPr>
        <w:t>transpeptidaser</w:t>
      </w:r>
      <w:proofErr w:type="spellEnd"/>
      <w:r w:rsidRPr="007D0E1F">
        <w:rPr>
          <w:sz w:val="24"/>
          <w:szCs w:val="24"/>
          <w:lang w:val="da"/>
        </w:rPr>
        <w:t xml:space="preserve">, </w:t>
      </w:r>
      <w:proofErr w:type="spellStart"/>
      <w:r w:rsidRPr="007D0E1F">
        <w:rPr>
          <w:sz w:val="24"/>
          <w:szCs w:val="24"/>
          <w:lang w:val="da"/>
        </w:rPr>
        <w:t>endopeptidaser</w:t>
      </w:r>
      <w:proofErr w:type="spellEnd"/>
      <w:r w:rsidRPr="007D0E1F">
        <w:rPr>
          <w:sz w:val="24"/>
          <w:szCs w:val="24"/>
          <w:lang w:val="da"/>
        </w:rPr>
        <w:t xml:space="preserve"> og </w:t>
      </w:r>
      <w:proofErr w:type="spellStart"/>
      <w:r w:rsidRPr="007D0E1F">
        <w:rPr>
          <w:sz w:val="24"/>
          <w:szCs w:val="24"/>
          <w:lang w:val="da"/>
        </w:rPr>
        <w:t>carboxypeptidaser</w:t>
      </w:r>
      <w:proofErr w:type="spellEnd"/>
      <w:r w:rsidRPr="007D0E1F">
        <w:rPr>
          <w:sz w:val="24"/>
          <w:szCs w:val="24"/>
          <w:lang w:val="da"/>
        </w:rPr>
        <w:t xml:space="preserve">. Utilstrækkelig syntese af bakterievæggen hos følsomme arter frembringer en osmotisk ubalance, der især påvirker bakteriernes vækst (når </w:t>
      </w:r>
      <w:proofErr w:type="spellStart"/>
      <w:r w:rsidRPr="007D0E1F">
        <w:rPr>
          <w:sz w:val="24"/>
          <w:szCs w:val="24"/>
          <w:lang w:val="da"/>
        </w:rPr>
        <w:t>bakterievægssynteseprocesserne</w:t>
      </w:r>
      <w:proofErr w:type="spellEnd"/>
      <w:r w:rsidRPr="007D0E1F">
        <w:rPr>
          <w:sz w:val="24"/>
          <w:szCs w:val="24"/>
          <w:lang w:val="da"/>
        </w:rPr>
        <w:t xml:space="preserve"> er særligt vigtige), og dette fører til sidst til lyse af bakteriecellen.</w:t>
      </w:r>
    </w:p>
    <w:p w:rsidR="00983BA1" w:rsidRPr="007D0E1F" w:rsidRDefault="00983BA1" w:rsidP="00983BA1">
      <w:pPr>
        <w:ind w:left="851"/>
        <w:rPr>
          <w:sz w:val="24"/>
          <w:szCs w:val="24"/>
          <w:lang w:val="da"/>
        </w:rPr>
      </w:pPr>
    </w:p>
    <w:p w:rsidR="00983BA1" w:rsidRPr="007D0E1F" w:rsidRDefault="00983BA1" w:rsidP="00983BA1">
      <w:pPr>
        <w:ind w:left="851"/>
        <w:rPr>
          <w:sz w:val="24"/>
          <w:szCs w:val="24"/>
          <w:u w:val="single"/>
          <w:lang w:val="nn-NO"/>
        </w:rPr>
      </w:pPr>
      <w:r w:rsidRPr="007D0E1F">
        <w:rPr>
          <w:sz w:val="24"/>
          <w:szCs w:val="24"/>
          <w:u w:val="single"/>
          <w:lang w:val="da"/>
        </w:rPr>
        <w:t>Antimikrobielt aktivitetsspektrum</w:t>
      </w:r>
    </w:p>
    <w:p w:rsidR="00983BA1" w:rsidRPr="007D0E1F" w:rsidRDefault="00983BA1" w:rsidP="00983BA1">
      <w:pPr>
        <w:ind w:left="851"/>
        <w:rPr>
          <w:sz w:val="24"/>
          <w:szCs w:val="24"/>
          <w:lang w:val="nn-NO"/>
        </w:rPr>
      </w:pPr>
      <w:r w:rsidRPr="007D0E1F">
        <w:rPr>
          <w:sz w:val="24"/>
          <w:szCs w:val="24"/>
          <w:lang w:val="da"/>
        </w:rPr>
        <w:t xml:space="preserve">Arter, der betragtes som følsomme over for </w:t>
      </w:r>
      <w:proofErr w:type="spellStart"/>
      <w:r w:rsidRPr="007D0E1F">
        <w:rPr>
          <w:sz w:val="24"/>
          <w:szCs w:val="24"/>
          <w:lang w:val="da"/>
        </w:rPr>
        <w:t>amoxicillin</w:t>
      </w:r>
      <w:proofErr w:type="spellEnd"/>
      <w:r w:rsidRPr="007D0E1F">
        <w:rPr>
          <w:sz w:val="24"/>
          <w:szCs w:val="24"/>
          <w:lang w:val="da"/>
        </w:rPr>
        <w:t>:</w:t>
      </w:r>
    </w:p>
    <w:p w:rsidR="00983BA1" w:rsidRPr="009521E6" w:rsidRDefault="00983BA1" w:rsidP="009521E6">
      <w:pPr>
        <w:pStyle w:val="Listeafsnit"/>
        <w:numPr>
          <w:ilvl w:val="0"/>
          <w:numId w:val="6"/>
        </w:numPr>
        <w:ind w:left="1134" w:hanging="283"/>
        <w:rPr>
          <w:sz w:val="24"/>
          <w:szCs w:val="24"/>
          <w:lang w:val="nn-NO"/>
        </w:rPr>
      </w:pPr>
      <w:r w:rsidRPr="009521E6">
        <w:rPr>
          <w:sz w:val="24"/>
          <w:szCs w:val="24"/>
          <w:lang w:val="da"/>
        </w:rPr>
        <w:t xml:space="preserve">Grampositive bakterier:  </w:t>
      </w:r>
      <w:proofErr w:type="spellStart"/>
      <w:r w:rsidRPr="009521E6">
        <w:rPr>
          <w:i/>
          <w:iCs/>
          <w:sz w:val="24"/>
          <w:szCs w:val="24"/>
          <w:lang w:val="da"/>
        </w:rPr>
        <w:t>Streptococcus</w:t>
      </w:r>
      <w:proofErr w:type="spellEnd"/>
      <w:r w:rsidRPr="009521E6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9521E6">
        <w:rPr>
          <w:i/>
          <w:iCs/>
          <w:sz w:val="24"/>
          <w:szCs w:val="24"/>
          <w:lang w:val="da"/>
        </w:rPr>
        <w:t>spp</w:t>
      </w:r>
      <w:proofErr w:type="spellEnd"/>
      <w:r w:rsidRPr="009521E6">
        <w:rPr>
          <w:i/>
          <w:iCs/>
          <w:sz w:val="24"/>
          <w:szCs w:val="24"/>
          <w:lang w:val="da"/>
        </w:rPr>
        <w:t>,</w:t>
      </w:r>
      <w:r w:rsidRPr="009521E6">
        <w:rPr>
          <w:sz w:val="24"/>
          <w:szCs w:val="24"/>
          <w:lang w:val="da"/>
        </w:rPr>
        <w:t xml:space="preserve"> </w:t>
      </w:r>
    </w:p>
    <w:p w:rsidR="00983BA1" w:rsidRPr="009521E6" w:rsidRDefault="00983BA1" w:rsidP="009521E6">
      <w:pPr>
        <w:pStyle w:val="Listeafsnit"/>
        <w:numPr>
          <w:ilvl w:val="0"/>
          <w:numId w:val="6"/>
        </w:numPr>
        <w:ind w:left="1134" w:hanging="283"/>
        <w:rPr>
          <w:i/>
          <w:sz w:val="24"/>
          <w:szCs w:val="24"/>
          <w:lang w:val="nn-NO"/>
        </w:rPr>
      </w:pPr>
      <w:r w:rsidRPr="009521E6">
        <w:rPr>
          <w:sz w:val="24"/>
          <w:szCs w:val="24"/>
          <w:lang w:val="da"/>
        </w:rPr>
        <w:t xml:space="preserve">Gramnegative bakterier: </w:t>
      </w:r>
      <w:r w:rsidRPr="009521E6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9521E6">
        <w:rPr>
          <w:i/>
          <w:iCs/>
          <w:sz w:val="24"/>
          <w:szCs w:val="24"/>
          <w:lang w:val="da"/>
        </w:rPr>
        <w:t>Pasteurellaceae</w:t>
      </w:r>
      <w:proofErr w:type="spellEnd"/>
      <w:r w:rsidRPr="009521E6">
        <w:rPr>
          <w:i/>
          <w:iCs/>
          <w:sz w:val="24"/>
          <w:szCs w:val="24"/>
          <w:lang w:val="da"/>
        </w:rPr>
        <w:t xml:space="preserve"> og </w:t>
      </w:r>
      <w:proofErr w:type="spellStart"/>
      <w:r w:rsidRPr="009521E6">
        <w:rPr>
          <w:i/>
          <w:iCs/>
          <w:sz w:val="24"/>
          <w:szCs w:val="24"/>
          <w:lang w:val="da"/>
        </w:rPr>
        <w:t>Enterobacteriaceae</w:t>
      </w:r>
      <w:proofErr w:type="spellEnd"/>
      <w:r w:rsidRPr="009521E6">
        <w:rPr>
          <w:i/>
          <w:iCs/>
          <w:sz w:val="24"/>
          <w:szCs w:val="24"/>
          <w:lang w:val="da"/>
        </w:rPr>
        <w:t>, inklusive stammer af E. coli</w:t>
      </w:r>
    </w:p>
    <w:p w:rsidR="00983BA1" w:rsidRPr="007D0E1F" w:rsidRDefault="00983BA1" w:rsidP="00983BA1">
      <w:pPr>
        <w:ind w:left="851"/>
        <w:rPr>
          <w:i/>
          <w:sz w:val="24"/>
          <w:szCs w:val="24"/>
          <w:lang w:val="nn-NO"/>
        </w:rPr>
      </w:pPr>
    </w:p>
    <w:p w:rsidR="00983BA1" w:rsidRPr="007D0E1F" w:rsidRDefault="00983BA1" w:rsidP="00983BA1">
      <w:pPr>
        <w:ind w:left="851"/>
        <w:rPr>
          <w:sz w:val="24"/>
          <w:szCs w:val="24"/>
          <w:lang w:val="nn-NO"/>
        </w:rPr>
      </w:pPr>
      <w:r w:rsidRPr="007D0E1F">
        <w:rPr>
          <w:sz w:val="24"/>
          <w:szCs w:val="24"/>
          <w:lang w:val="da"/>
        </w:rPr>
        <w:t xml:space="preserve">Bakterier, der normalt er </w:t>
      </w:r>
      <w:r w:rsidRPr="007D0E1F">
        <w:rPr>
          <w:sz w:val="24"/>
          <w:szCs w:val="24"/>
          <w:u w:val="single"/>
          <w:lang w:val="da"/>
        </w:rPr>
        <w:t>resistente</w:t>
      </w:r>
      <w:r w:rsidRPr="007D0E1F">
        <w:rPr>
          <w:sz w:val="24"/>
          <w:szCs w:val="24"/>
          <w:lang w:val="da"/>
        </w:rPr>
        <w:t xml:space="preserve"> over for </w:t>
      </w:r>
      <w:proofErr w:type="spellStart"/>
      <w:r w:rsidRPr="007D0E1F">
        <w:rPr>
          <w:sz w:val="24"/>
          <w:szCs w:val="24"/>
          <w:lang w:val="da"/>
        </w:rPr>
        <w:t>amoxicillin</w:t>
      </w:r>
      <w:proofErr w:type="spellEnd"/>
      <w:r w:rsidRPr="007D0E1F">
        <w:rPr>
          <w:sz w:val="24"/>
          <w:szCs w:val="24"/>
          <w:lang w:val="da"/>
        </w:rPr>
        <w:t>:</w:t>
      </w:r>
    </w:p>
    <w:p w:rsidR="00983BA1" w:rsidRPr="009521E6" w:rsidRDefault="00983BA1" w:rsidP="009521E6">
      <w:pPr>
        <w:pStyle w:val="Listeafsnit"/>
        <w:numPr>
          <w:ilvl w:val="0"/>
          <w:numId w:val="7"/>
        </w:numPr>
        <w:ind w:left="1134" w:hanging="283"/>
        <w:rPr>
          <w:sz w:val="24"/>
          <w:szCs w:val="24"/>
          <w:lang w:val="nn-NO"/>
        </w:rPr>
      </w:pPr>
      <w:r w:rsidRPr="009521E6">
        <w:rPr>
          <w:sz w:val="24"/>
          <w:szCs w:val="24"/>
          <w:lang w:val="da"/>
        </w:rPr>
        <w:t>Penicillinase-producerende stafylokokker</w:t>
      </w:r>
    </w:p>
    <w:p w:rsidR="00983BA1" w:rsidRPr="009521E6" w:rsidRDefault="00983BA1" w:rsidP="009521E6">
      <w:pPr>
        <w:pStyle w:val="Listeafsnit"/>
        <w:numPr>
          <w:ilvl w:val="0"/>
          <w:numId w:val="7"/>
        </w:numPr>
        <w:ind w:left="1134" w:hanging="283"/>
        <w:rPr>
          <w:sz w:val="24"/>
          <w:szCs w:val="24"/>
          <w:lang w:val="nn-NO"/>
        </w:rPr>
      </w:pPr>
      <w:r w:rsidRPr="009521E6">
        <w:rPr>
          <w:sz w:val="24"/>
          <w:szCs w:val="24"/>
          <w:lang w:val="da"/>
        </w:rPr>
        <w:t xml:space="preserve">Visse </w:t>
      </w:r>
      <w:proofErr w:type="spellStart"/>
      <w:r w:rsidRPr="009521E6">
        <w:rPr>
          <w:sz w:val="24"/>
          <w:szCs w:val="24"/>
          <w:lang w:val="da"/>
        </w:rPr>
        <w:t>enterobacteriaceae</w:t>
      </w:r>
      <w:proofErr w:type="spellEnd"/>
      <w:r w:rsidRPr="009521E6">
        <w:rPr>
          <w:sz w:val="24"/>
          <w:szCs w:val="24"/>
          <w:lang w:val="da"/>
        </w:rPr>
        <w:t xml:space="preserve"> som </w:t>
      </w:r>
      <w:proofErr w:type="spellStart"/>
      <w:r w:rsidRPr="009521E6">
        <w:rPr>
          <w:i/>
          <w:iCs/>
          <w:sz w:val="24"/>
          <w:szCs w:val="24"/>
          <w:lang w:val="da"/>
        </w:rPr>
        <w:t>Klebsiella</w:t>
      </w:r>
      <w:proofErr w:type="spellEnd"/>
      <w:r w:rsidRPr="009521E6">
        <w:rPr>
          <w:sz w:val="24"/>
          <w:szCs w:val="24"/>
          <w:lang w:val="da"/>
        </w:rPr>
        <w:t xml:space="preserve"> </w:t>
      </w:r>
      <w:proofErr w:type="spellStart"/>
      <w:r w:rsidRPr="009521E6">
        <w:rPr>
          <w:sz w:val="24"/>
          <w:szCs w:val="24"/>
          <w:lang w:val="da"/>
        </w:rPr>
        <w:t>spp</w:t>
      </w:r>
      <w:proofErr w:type="spellEnd"/>
      <w:r w:rsidRPr="009521E6">
        <w:rPr>
          <w:sz w:val="24"/>
          <w:szCs w:val="24"/>
          <w:lang w:val="da"/>
        </w:rPr>
        <w:t xml:space="preserve">., </w:t>
      </w:r>
      <w:proofErr w:type="spellStart"/>
      <w:r w:rsidRPr="009521E6">
        <w:rPr>
          <w:i/>
          <w:iCs/>
          <w:sz w:val="24"/>
          <w:szCs w:val="24"/>
          <w:lang w:val="da"/>
        </w:rPr>
        <w:t>Enterobacter</w:t>
      </w:r>
      <w:proofErr w:type="spellEnd"/>
      <w:r w:rsidRPr="009521E6">
        <w:rPr>
          <w:sz w:val="24"/>
          <w:szCs w:val="24"/>
          <w:lang w:val="da"/>
        </w:rPr>
        <w:t xml:space="preserve"> </w:t>
      </w:r>
      <w:proofErr w:type="spellStart"/>
      <w:r w:rsidRPr="009521E6">
        <w:rPr>
          <w:sz w:val="24"/>
          <w:szCs w:val="24"/>
          <w:lang w:val="da"/>
        </w:rPr>
        <w:t>spp</w:t>
      </w:r>
      <w:proofErr w:type="spellEnd"/>
      <w:r w:rsidRPr="009521E6">
        <w:rPr>
          <w:sz w:val="24"/>
          <w:szCs w:val="24"/>
          <w:lang w:val="da"/>
        </w:rPr>
        <w:t xml:space="preserve">., </w:t>
      </w:r>
      <w:r w:rsidRPr="009521E6">
        <w:rPr>
          <w:i/>
          <w:iCs/>
          <w:sz w:val="24"/>
          <w:szCs w:val="24"/>
          <w:lang w:val="da"/>
        </w:rPr>
        <w:t>Proteus</w:t>
      </w:r>
      <w:r w:rsidRPr="009521E6">
        <w:rPr>
          <w:sz w:val="24"/>
          <w:szCs w:val="24"/>
          <w:lang w:val="da"/>
        </w:rPr>
        <w:t xml:space="preserve"> </w:t>
      </w:r>
      <w:proofErr w:type="spellStart"/>
      <w:r w:rsidRPr="009521E6">
        <w:rPr>
          <w:sz w:val="24"/>
          <w:szCs w:val="24"/>
          <w:lang w:val="da"/>
        </w:rPr>
        <w:t>spp</w:t>
      </w:r>
      <w:proofErr w:type="spellEnd"/>
      <w:r w:rsidRPr="009521E6">
        <w:rPr>
          <w:sz w:val="24"/>
          <w:szCs w:val="24"/>
          <w:lang w:val="da"/>
        </w:rPr>
        <w:t xml:space="preserve">. </w:t>
      </w:r>
    </w:p>
    <w:p w:rsidR="00983BA1" w:rsidRPr="009521E6" w:rsidRDefault="00983BA1" w:rsidP="009521E6">
      <w:pPr>
        <w:pStyle w:val="Listeafsnit"/>
        <w:numPr>
          <w:ilvl w:val="0"/>
          <w:numId w:val="7"/>
        </w:numPr>
        <w:ind w:left="1134" w:hanging="283"/>
        <w:rPr>
          <w:sz w:val="24"/>
          <w:szCs w:val="24"/>
          <w:lang w:val="nn-NO"/>
        </w:rPr>
      </w:pPr>
      <w:r w:rsidRPr="009521E6">
        <w:rPr>
          <w:sz w:val="24"/>
          <w:szCs w:val="24"/>
          <w:lang w:val="da"/>
        </w:rPr>
        <w:t xml:space="preserve">Og andre gramnegative bakterier som </w:t>
      </w:r>
      <w:proofErr w:type="spellStart"/>
      <w:r w:rsidRPr="009521E6">
        <w:rPr>
          <w:i/>
          <w:iCs/>
          <w:sz w:val="24"/>
          <w:szCs w:val="24"/>
          <w:lang w:val="da"/>
        </w:rPr>
        <w:t>Pseudomonas</w:t>
      </w:r>
      <w:proofErr w:type="spellEnd"/>
      <w:r w:rsidRPr="009521E6">
        <w:rPr>
          <w:i/>
          <w:iCs/>
          <w:sz w:val="24"/>
          <w:szCs w:val="24"/>
          <w:lang w:val="da"/>
        </w:rPr>
        <w:t xml:space="preserve"> </w:t>
      </w:r>
      <w:proofErr w:type="spellStart"/>
      <w:r w:rsidRPr="009521E6">
        <w:rPr>
          <w:i/>
          <w:iCs/>
          <w:sz w:val="24"/>
          <w:szCs w:val="24"/>
          <w:lang w:val="da"/>
        </w:rPr>
        <w:t>aeruginosa</w:t>
      </w:r>
      <w:proofErr w:type="spellEnd"/>
      <w:r w:rsidRPr="009521E6">
        <w:rPr>
          <w:sz w:val="24"/>
          <w:szCs w:val="24"/>
          <w:lang w:val="da"/>
        </w:rPr>
        <w:t>.</w:t>
      </w:r>
    </w:p>
    <w:p w:rsidR="00983BA1" w:rsidRPr="007D0E1F" w:rsidRDefault="00983BA1" w:rsidP="00983BA1">
      <w:pPr>
        <w:ind w:left="851"/>
        <w:rPr>
          <w:i/>
          <w:sz w:val="24"/>
          <w:szCs w:val="24"/>
          <w:lang w:val="nn-NO"/>
        </w:rPr>
      </w:pPr>
    </w:p>
    <w:p w:rsidR="00983BA1" w:rsidRPr="007D0E1F" w:rsidRDefault="00983BA1" w:rsidP="00983BA1">
      <w:pPr>
        <w:ind w:left="851"/>
        <w:rPr>
          <w:sz w:val="24"/>
          <w:szCs w:val="24"/>
          <w:u w:val="single"/>
          <w:lang w:val="da"/>
        </w:rPr>
      </w:pPr>
      <w:r w:rsidRPr="007D0E1F">
        <w:rPr>
          <w:sz w:val="24"/>
          <w:szCs w:val="24"/>
          <w:u w:val="single"/>
          <w:lang w:val="da"/>
        </w:rPr>
        <w:t>Resistensmekanisme</w:t>
      </w:r>
    </w:p>
    <w:p w:rsidR="00983BA1" w:rsidRPr="007D0E1F" w:rsidRDefault="00983BA1" w:rsidP="00983BA1">
      <w:pPr>
        <w:ind w:left="851"/>
        <w:rPr>
          <w:sz w:val="24"/>
          <w:szCs w:val="24"/>
          <w:lang w:val="nn-NO"/>
        </w:rPr>
      </w:pPr>
      <w:r w:rsidRPr="007D0E1F">
        <w:rPr>
          <w:sz w:val="24"/>
          <w:szCs w:val="24"/>
          <w:lang w:val="da"/>
        </w:rPr>
        <w:t>Der er tre hovedresistensmekanismer hos beta-</w:t>
      </w:r>
      <w:proofErr w:type="spellStart"/>
      <w:r w:rsidRPr="007D0E1F">
        <w:rPr>
          <w:sz w:val="24"/>
          <w:szCs w:val="24"/>
          <w:lang w:val="da"/>
        </w:rPr>
        <w:t>lactamer</w:t>
      </w:r>
      <w:proofErr w:type="spellEnd"/>
      <w:r w:rsidRPr="007D0E1F">
        <w:rPr>
          <w:sz w:val="24"/>
          <w:szCs w:val="24"/>
          <w:lang w:val="da"/>
        </w:rPr>
        <w:t>: beta-</w:t>
      </w:r>
      <w:proofErr w:type="spellStart"/>
      <w:r w:rsidRPr="007D0E1F">
        <w:rPr>
          <w:sz w:val="24"/>
          <w:szCs w:val="24"/>
          <w:lang w:val="da"/>
        </w:rPr>
        <w:t>lactamaseproduktion</w:t>
      </w:r>
      <w:proofErr w:type="spellEnd"/>
      <w:r w:rsidRPr="007D0E1F">
        <w:rPr>
          <w:sz w:val="24"/>
          <w:szCs w:val="24"/>
          <w:lang w:val="da"/>
        </w:rPr>
        <w:t>, ændret ekspression og/eller modifikation af penicillinbindende proteiner (PBP) og nedsat penetration af den ydre membran. En af de vigtigste er inaktivering af penicillin af beta-</w:t>
      </w:r>
      <w:proofErr w:type="spellStart"/>
      <w:r w:rsidRPr="007D0E1F">
        <w:rPr>
          <w:sz w:val="24"/>
          <w:szCs w:val="24"/>
          <w:lang w:val="da"/>
        </w:rPr>
        <w:lastRenderedPageBreak/>
        <w:t>lactamaseenzymer</w:t>
      </w:r>
      <w:proofErr w:type="spellEnd"/>
      <w:r w:rsidRPr="007D0E1F">
        <w:rPr>
          <w:sz w:val="24"/>
          <w:szCs w:val="24"/>
          <w:lang w:val="da"/>
        </w:rPr>
        <w:t>, der produceres af visse bakterier. Disse enzymer kan nedbryde penicilliners beta-</w:t>
      </w:r>
      <w:proofErr w:type="spellStart"/>
      <w:r w:rsidRPr="007D0E1F">
        <w:rPr>
          <w:sz w:val="24"/>
          <w:szCs w:val="24"/>
          <w:lang w:val="da"/>
        </w:rPr>
        <w:t>lactamring</w:t>
      </w:r>
      <w:proofErr w:type="spellEnd"/>
      <w:r w:rsidRPr="007D0E1F">
        <w:rPr>
          <w:sz w:val="24"/>
          <w:szCs w:val="24"/>
          <w:lang w:val="da"/>
        </w:rPr>
        <w:t xml:space="preserve"> og derved gøre dem inaktive. Beta-</w:t>
      </w:r>
      <w:proofErr w:type="spellStart"/>
      <w:r w:rsidRPr="007D0E1F">
        <w:rPr>
          <w:sz w:val="24"/>
          <w:szCs w:val="24"/>
          <w:lang w:val="da"/>
        </w:rPr>
        <w:t>lactamasen</w:t>
      </w:r>
      <w:proofErr w:type="spellEnd"/>
      <w:r w:rsidRPr="007D0E1F">
        <w:rPr>
          <w:sz w:val="24"/>
          <w:szCs w:val="24"/>
          <w:lang w:val="da"/>
        </w:rPr>
        <w:t xml:space="preserve"> kan være kodet i kromosomerne eller plasmiderne.</w:t>
      </w:r>
    </w:p>
    <w:p w:rsidR="00983BA1" w:rsidRPr="007D0E1F" w:rsidRDefault="00983BA1" w:rsidP="00983BA1">
      <w:pPr>
        <w:ind w:left="851"/>
        <w:rPr>
          <w:sz w:val="24"/>
          <w:szCs w:val="24"/>
          <w:lang w:val="nn-NO"/>
        </w:rPr>
      </w:pPr>
      <w:r w:rsidRPr="007D0E1F">
        <w:rPr>
          <w:sz w:val="24"/>
          <w:szCs w:val="24"/>
          <w:lang w:val="da"/>
        </w:rPr>
        <w:t xml:space="preserve">Erhvervet resistens er hyppig ved gramnegative bakterier som </w:t>
      </w:r>
      <w:r w:rsidRPr="007D0E1F">
        <w:rPr>
          <w:i/>
          <w:iCs/>
          <w:sz w:val="24"/>
          <w:szCs w:val="24"/>
          <w:lang w:val="da"/>
        </w:rPr>
        <w:t xml:space="preserve">E. coli, </w:t>
      </w:r>
      <w:r w:rsidRPr="007D0E1F">
        <w:rPr>
          <w:sz w:val="24"/>
          <w:szCs w:val="24"/>
          <w:lang w:val="da"/>
        </w:rPr>
        <w:t>der producerer forskellige typer β-</w:t>
      </w:r>
      <w:proofErr w:type="spellStart"/>
      <w:r w:rsidRPr="007D0E1F">
        <w:rPr>
          <w:sz w:val="24"/>
          <w:szCs w:val="24"/>
          <w:lang w:val="da"/>
        </w:rPr>
        <w:t>lactamaser</w:t>
      </w:r>
      <w:proofErr w:type="spellEnd"/>
      <w:r w:rsidRPr="007D0E1F">
        <w:rPr>
          <w:sz w:val="24"/>
          <w:szCs w:val="24"/>
          <w:lang w:val="da"/>
        </w:rPr>
        <w:t xml:space="preserve">, som forbliver i det </w:t>
      </w:r>
      <w:proofErr w:type="spellStart"/>
      <w:r w:rsidRPr="007D0E1F">
        <w:rPr>
          <w:sz w:val="24"/>
          <w:szCs w:val="24"/>
          <w:lang w:val="da"/>
        </w:rPr>
        <w:t>periplasmatiske</w:t>
      </w:r>
      <w:proofErr w:type="spellEnd"/>
      <w:r w:rsidRPr="007D0E1F">
        <w:rPr>
          <w:sz w:val="24"/>
          <w:szCs w:val="24"/>
          <w:lang w:val="da"/>
        </w:rPr>
        <w:t xml:space="preserve"> rum.  Der er observeret krydsresistens mellem </w:t>
      </w:r>
      <w:proofErr w:type="spellStart"/>
      <w:r w:rsidRPr="007D0E1F">
        <w:rPr>
          <w:sz w:val="24"/>
          <w:szCs w:val="24"/>
          <w:lang w:val="da"/>
        </w:rPr>
        <w:t>amoxicillin</w:t>
      </w:r>
      <w:proofErr w:type="spellEnd"/>
      <w:r w:rsidRPr="007D0E1F">
        <w:rPr>
          <w:sz w:val="24"/>
          <w:szCs w:val="24"/>
          <w:lang w:val="da"/>
        </w:rPr>
        <w:t xml:space="preserve"> og andre penicilliner, især aminopenicilliner.</w:t>
      </w:r>
    </w:p>
    <w:p w:rsidR="00983BA1" w:rsidRPr="007D0E1F" w:rsidRDefault="00983BA1" w:rsidP="00983BA1">
      <w:pPr>
        <w:spacing w:before="3" w:line="264" w:lineRule="exact"/>
        <w:ind w:left="851" w:right="-1"/>
        <w:rPr>
          <w:sz w:val="24"/>
          <w:szCs w:val="24"/>
          <w:lang w:val="nn-NO"/>
        </w:rPr>
      </w:pPr>
      <w:r w:rsidRPr="007D0E1F">
        <w:rPr>
          <w:sz w:val="24"/>
          <w:szCs w:val="24"/>
          <w:lang w:val="da"/>
        </w:rPr>
        <w:t>Anvendelse af beta-</w:t>
      </w:r>
      <w:proofErr w:type="spellStart"/>
      <w:r w:rsidRPr="007D0E1F">
        <w:rPr>
          <w:sz w:val="24"/>
          <w:szCs w:val="24"/>
          <w:lang w:val="da"/>
        </w:rPr>
        <w:t>lactam</w:t>
      </w:r>
      <w:proofErr w:type="spellEnd"/>
      <w:r w:rsidRPr="007D0E1F">
        <w:rPr>
          <w:sz w:val="24"/>
          <w:szCs w:val="24"/>
          <w:lang w:val="da"/>
        </w:rPr>
        <w:t xml:space="preserve">-midler med udvidet spektrum (f.eks. aminopenicilliner) kan føre til selektion af multiresistente bakteriefænotyper (f.eks. dem, der producerer </w:t>
      </w:r>
      <w:proofErr w:type="spellStart"/>
      <w:r w:rsidRPr="007D0E1F">
        <w:rPr>
          <w:sz w:val="24"/>
          <w:szCs w:val="24"/>
          <w:lang w:val="da"/>
        </w:rPr>
        <w:t>ESBL'er</w:t>
      </w:r>
      <w:proofErr w:type="spellEnd"/>
      <w:r w:rsidRPr="007D0E1F">
        <w:rPr>
          <w:sz w:val="24"/>
          <w:szCs w:val="24"/>
          <w:lang w:val="da"/>
        </w:rPr>
        <w:t xml:space="preserve"> (</w:t>
      </w:r>
      <w:proofErr w:type="spellStart"/>
      <w:r w:rsidRPr="007D0E1F">
        <w:rPr>
          <w:sz w:val="24"/>
          <w:szCs w:val="24"/>
          <w:lang w:val="da"/>
        </w:rPr>
        <w:t>extended</w:t>
      </w:r>
      <w:proofErr w:type="spellEnd"/>
      <w:r w:rsidRPr="007D0E1F">
        <w:rPr>
          <w:sz w:val="24"/>
          <w:szCs w:val="24"/>
          <w:lang w:val="da"/>
        </w:rPr>
        <w:t xml:space="preserve"> </w:t>
      </w:r>
      <w:proofErr w:type="spellStart"/>
      <w:r w:rsidRPr="007D0E1F">
        <w:rPr>
          <w:sz w:val="24"/>
          <w:szCs w:val="24"/>
          <w:lang w:val="da"/>
        </w:rPr>
        <w:t>spectrum</w:t>
      </w:r>
      <w:proofErr w:type="spellEnd"/>
      <w:r w:rsidRPr="007D0E1F">
        <w:rPr>
          <w:sz w:val="24"/>
          <w:szCs w:val="24"/>
          <w:lang w:val="da"/>
        </w:rPr>
        <w:t xml:space="preserve"> beta-</w:t>
      </w:r>
      <w:proofErr w:type="spellStart"/>
      <w:r w:rsidRPr="007D0E1F">
        <w:rPr>
          <w:sz w:val="24"/>
          <w:szCs w:val="24"/>
          <w:lang w:val="da"/>
        </w:rPr>
        <w:t>lactamaser</w:t>
      </w:r>
      <w:proofErr w:type="spellEnd"/>
      <w:r w:rsidRPr="007D0E1F">
        <w:rPr>
          <w:sz w:val="24"/>
          <w:szCs w:val="24"/>
          <w:lang w:val="da"/>
        </w:rPr>
        <w:t>)).</w:t>
      </w:r>
    </w:p>
    <w:p w:rsidR="00983BA1" w:rsidRPr="002D38B9" w:rsidRDefault="00983BA1" w:rsidP="00983BA1">
      <w:pPr>
        <w:ind w:left="851"/>
        <w:rPr>
          <w:sz w:val="24"/>
          <w:szCs w:val="24"/>
          <w:lang w:val="da"/>
        </w:rPr>
      </w:pPr>
      <w:r w:rsidRPr="007D0E1F">
        <w:rPr>
          <w:sz w:val="24"/>
          <w:szCs w:val="24"/>
          <w:lang w:val="da"/>
        </w:rPr>
        <w:t xml:space="preserve">Der er ikke fastlagt nogen officielle kliniske skæringspunkter for </w:t>
      </w:r>
      <w:proofErr w:type="spellStart"/>
      <w:r w:rsidRPr="007D0E1F">
        <w:rPr>
          <w:sz w:val="24"/>
          <w:szCs w:val="24"/>
          <w:lang w:val="da"/>
        </w:rPr>
        <w:t>amoxicillin</w:t>
      </w:r>
      <w:proofErr w:type="spellEnd"/>
      <w:r w:rsidRPr="007D0E1F">
        <w:rPr>
          <w:sz w:val="24"/>
          <w:szCs w:val="24"/>
          <w:lang w:val="da"/>
        </w:rPr>
        <w:t xml:space="preserve"> til veterinære </w:t>
      </w:r>
      <w:proofErr w:type="spellStart"/>
      <w:r w:rsidRPr="007D0E1F">
        <w:rPr>
          <w:sz w:val="24"/>
          <w:szCs w:val="24"/>
          <w:lang w:val="da"/>
        </w:rPr>
        <w:t>patogener</w:t>
      </w:r>
      <w:proofErr w:type="spellEnd"/>
      <w:r w:rsidRPr="007D0E1F">
        <w:rPr>
          <w:sz w:val="24"/>
          <w:szCs w:val="24"/>
          <w:lang w:val="da"/>
        </w:rPr>
        <w:t xml:space="preserve">, men det er foreslået, at veterinære bakterielle </w:t>
      </w:r>
      <w:proofErr w:type="spellStart"/>
      <w:r w:rsidRPr="007D0E1F">
        <w:rPr>
          <w:sz w:val="24"/>
          <w:szCs w:val="24"/>
          <w:lang w:val="da"/>
        </w:rPr>
        <w:t>patogener</w:t>
      </w:r>
      <w:proofErr w:type="spellEnd"/>
      <w:r w:rsidRPr="007D0E1F">
        <w:rPr>
          <w:sz w:val="24"/>
          <w:szCs w:val="24"/>
          <w:lang w:val="da"/>
        </w:rPr>
        <w:t xml:space="preserve"> kan klassificeres som ’følsomme’ (MIC ≤1 µg/ml), ’moderat følsomme’ (MIC 2-4 µg/ml) og ’resistente’ (MIC &gt;4 µg/ml).</w:t>
      </w:r>
    </w:p>
    <w:p w:rsidR="00983BA1" w:rsidRPr="00210CA2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210CA2" w:rsidRDefault="00983BA1" w:rsidP="00983BA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10CA2">
        <w:rPr>
          <w:b/>
          <w:sz w:val="24"/>
          <w:szCs w:val="24"/>
        </w:rPr>
        <w:t>5.2</w:t>
      </w:r>
      <w:r w:rsidRPr="00210CA2">
        <w:rPr>
          <w:b/>
          <w:sz w:val="24"/>
          <w:szCs w:val="24"/>
        </w:rPr>
        <w:tab/>
      </w:r>
      <w:proofErr w:type="spellStart"/>
      <w:r w:rsidRPr="00210CA2">
        <w:rPr>
          <w:b/>
          <w:sz w:val="24"/>
          <w:szCs w:val="24"/>
        </w:rPr>
        <w:t>Farmakokinetiske</w:t>
      </w:r>
      <w:proofErr w:type="spellEnd"/>
      <w:r w:rsidRPr="00210CA2">
        <w:rPr>
          <w:b/>
          <w:sz w:val="24"/>
          <w:szCs w:val="24"/>
        </w:rPr>
        <w:t xml:space="preserve"> egenskaber</w:t>
      </w:r>
    </w:p>
    <w:p w:rsidR="00983BA1" w:rsidRPr="007D0E1F" w:rsidRDefault="00983BA1" w:rsidP="00983BA1">
      <w:pPr>
        <w:ind w:left="851"/>
        <w:rPr>
          <w:sz w:val="24"/>
          <w:szCs w:val="24"/>
          <w:lang w:val="nn-NO"/>
        </w:rPr>
      </w:pPr>
      <w:proofErr w:type="spellStart"/>
      <w:r w:rsidRPr="007D0E1F">
        <w:rPr>
          <w:sz w:val="24"/>
          <w:szCs w:val="24"/>
          <w:lang w:val="da"/>
        </w:rPr>
        <w:t>Amoxicillin</w:t>
      </w:r>
      <w:proofErr w:type="spellEnd"/>
      <w:r w:rsidRPr="007D0E1F">
        <w:rPr>
          <w:sz w:val="24"/>
          <w:szCs w:val="24"/>
          <w:lang w:val="da"/>
        </w:rPr>
        <w:t xml:space="preserve"> fordeles hovedsageligt til det ekstracellulære rum. Fordelingen i vævene faciliteres ved den lave grad af plasmaproteinbinding (17 %). Koncentrationerne i lungevæv, </w:t>
      </w:r>
      <w:proofErr w:type="spellStart"/>
      <w:r w:rsidRPr="007D0E1F">
        <w:rPr>
          <w:sz w:val="24"/>
          <w:szCs w:val="24"/>
          <w:lang w:val="da"/>
        </w:rPr>
        <w:t>pleuravæv</w:t>
      </w:r>
      <w:proofErr w:type="spellEnd"/>
      <w:r w:rsidRPr="007D0E1F">
        <w:rPr>
          <w:sz w:val="24"/>
          <w:szCs w:val="24"/>
          <w:lang w:val="da"/>
        </w:rPr>
        <w:t xml:space="preserve"> og bronkievæv svarer til koncentrationerne i plasma. </w:t>
      </w:r>
      <w:proofErr w:type="spellStart"/>
      <w:r w:rsidRPr="007D0E1F">
        <w:rPr>
          <w:sz w:val="24"/>
          <w:szCs w:val="24"/>
          <w:lang w:val="da"/>
        </w:rPr>
        <w:t>Amoxicillin</w:t>
      </w:r>
      <w:proofErr w:type="spellEnd"/>
      <w:r w:rsidRPr="007D0E1F">
        <w:rPr>
          <w:sz w:val="24"/>
          <w:szCs w:val="24"/>
          <w:lang w:val="da"/>
        </w:rPr>
        <w:t xml:space="preserve"> diffuseres ud i </w:t>
      </w:r>
      <w:proofErr w:type="spellStart"/>
      <w:r w:rsidRPr="007D0E1F">
        <w:rPr>
          <w:sz w:val="24"/>
          <w:szCs w:val="24"/>
          <w:lang w:val="da"/>
        </w:rPr>
        <w:t>pleura</w:t>
      </w:r>
      <w:proofErr w:type="spellEnd"/>
      <w:r w:rsidRPr="007D0E1F">
        <w:rPr>
          <w:sz w:val="24"/>
          <w:szCs w:val="24"/>
          <w:lang w:val="da"/>
        </w:rPr>
        <w:t xml:space="preserve">- og </w:t>
      </w:r>
      <w:proofErr w:type="spellStart"/>
      <w:r w:rsidRPr="007D0E1F">
        <w:rPr>
          <w:sz w:val="24"/>
          <w:szCs w:val="24"/>
          <w:lang w:val="da"/>
        </w:rPr>
        <w:t>synovialvæsken</w:t>
      </w:r>
      <w:proofErr w:type="spellEnd"/>
      <w:r w:rsidRPr="007D0E1F">
        <w:rPr>
          <w:sz w:val="24"/>
          <w:szCs w:val="24"/>
          <w:lang w:val="da"/>
        </w:rPr>
        <w:t xml:space="preserve"> og i lymfatiske væv.</w:t>
      </w:r>
    </w:p>
    <w:p w:rsidR="00983BA1" w:rsidRPr="007D0E1F" w:rsidRDefault="00983BA1" w:rsidP="00983BA1">
      <w:pPr>
        <w:ind w:left="851"/>
        <w:rPr>
          <w:sz w:val="24"/>
          <w:szCs w:val="24"/>
          <w:lang w:val="nn-NO"/>
        </w:rPr>
      </w:pPr>
      <w:proofErr w:type="spellStart"/>
      <w:r w:rsidRPr="007D0E1F">
        <w:rPr>
          <w:sz w:val="24"/>
          <w:szCs w:val="24"/>
          <w:lang w:val="da"/>
        </w:rPr>
        <w:t>Amoxicillin</w:t>
      </w:r>
      <w:proofErr w:type="spellEnd"/>
      <w:r w:rsidRPr="007D0E1F">
        <w:rPr>
          <w:sz w:val="24"/>
          <w:szCs w:val="24"/>
          <w:lang w:val="da"/>
        </w:rPr>
        <w:t xml:space="preserve"> biotransformeres i leveren ved hydrolyse af ß-</w:t>
      </w:r>
      <w:proofErr w:type="spellStart"/>
      <w:r w:rsidRPr="007D0E1F">
        <w:rPr>
          <w:sz w:val="24"/>
          <w:szCs w:val="24"/>
          <w:lang w:val="da"/>
        </w:rPr>
        <w:t>lactamringen</w:t>
      </w:r>
      <w:proofErr w:type="spellEnd"/>
      <w:r w:rsidRPr="007D0E1F">
        <w:rPr>
          <w:sz w:val="24"/>
          <w:szCs w:val="24"/>
          <w:lang w:val="da"/>
        </w:rPr>
        <w:t xml:space="preserve">, hvilket fører til inaktiv </w:t>
      </w:r>
      <w:proofErr w:type="spellStart"/>
      <w:r w:rsidRPr="007D0E1F">
        <w:rPr>
          <w:sz w:val="24"/>
          <w:szCs w:val="24"/>
          <w:lang w:val="da"/>
        </w:rPr>
        <w:t>penicilloinsyre</w:t>
      </w:r>
      <w:proofErr w:type="spellEnd"/>
      <w:r w:rsidRPr="007D0E1F">
        <w:rPr>
          <w:sz w:val="24"/>
          <w:szCs w:val="24"/>
          <w:lang w:val="da"/>
        </w:rPr>
        <w:t xml:space="preserve"> (20 %).</w:t>
      </w:r>
    </w:p>
    <w:p w:rsidR="00983BA1" w:rsidRPr="00483534" w:rsidRDefault="00983BA1" w:rsidP="00983BA1">
      <w:pPr>
        <w:ind w:left="851"/>
        <w:rPr>
          <w:sz w:val="24"/>
          <w:szCs w:val="24"/>
          <w:lang w:val="da"/>
        </w:rPr>
      </w:pPr>
      <w:proofErr w:type="spellStart"/>
      <w:r w:rsidRPr="007D0E1F">
        <w:rPr>
          <w:sz w:val="24"/>
          <w:szCs w:val="24"/>
          <w:lang w:val="da"/>
        </w:rPr>
        <w:t>Amoxicillin</w:t>
      </w:r>
      <w:proofErr w:type="spellEnd"/>
      <w:r w:rsidRPr="007D0E1F">
        <w:rPr>
          <w:sz w:val="24"/>
          <w:szCs w:val="24"/>
          <w:lang w:val="da"/>
        </w:rPr>
        <w:t xml:space="preserve"> udskilles hovedsageligt i aktiv form via nyrerne og sekundært via galdevejene og gennem mælk.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</w:t>
      </w:r>
      <w:r w:rsidRPr="00406EE7">
        <w:rPr>
          <w:b/>
          <w:sz w:val="24"/>
          <w:szCs w:val="24"/>
        </w:rPr>
        <w:tab/>
        <w:t>FARMACEUTISKE OPLYSNINGER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6.1</w:t>
      </w:r>
      <w:r w:rsidRPr="00406EE7">
        <w:rPr>
          <w:b/>
          <w:sz w:val="24"/>
          <w:szCs w:val="24"/>
        </w:rPr>
        <w:tab/>
        <w:t>Hjælpestoffer</w:t>
      </w:r>
    </w:p>
    <w:p w:rsidR="00983BA1" w:rsidRPr="007D0E1F" w:rsidRDefault="00983BA1" w:rsidP="00983BA1">
      <w:pPr>
        <w:ind w:left="851" w:right="-20"/>
        <w:rPr>
          <w:sz w:val="24"/>
          <w:szCs w:val="24"/>
          <w:highlight w:val="yellow"/>
          <w:lang w:val="nn-NO"/>
        </w:rPr>
      </w:pPr>
      <w:r w:rsidRPr="007D0E1F">
        <w:rPr>
          <w:sz w:val="24"/>
          <w:szCs w:val="24"/>
          <w:lang w:val="da"/>
        </w:rPr>
        <w:t>Aluminium-di-</w:t>
      </w:r>
      <w:proofErr w:type="spellStart"/>
      <w:r w:rsidRPr="007D0E1F">
        <w:rPr>
          <w:sz w:val="24"/>
          <w:szCs w:val="24"/>
          <w:lang w:val="da"/>
        </w:rPr>
        <w:t>tri</w:t>
      </w:r>
      <w:proofErr w:type="spellEnd"/>
      <w:r w:rsidRPr="007D0E1F">
        <w:rPr>
          <w:sz w:val="24"/>
          <w:szCs w:val="24"/>
          <w:lang w:val="da"/>
        </w:rPr>
        <w:t>-</w:t>
      </w:r>
      <w:proofErr w:type="spellStart"/>
      <w:r w:rsidRPr="007D0E1F">
        <w:rPr>
          <w:sz w:val="24"/>
          <w:szCs w:val="24"/>
          <w:lang w:val="da"/>
        </w:rPr>
        <w:t>stearat</w:t>
      </w:r>
      <w:proofErr w:type="spellEnd"/>
    </w:p>
    <w:p w:rsidR="00983BA1" w:rsidRPr="007D0E1F" w:rsidRDefault="00983BA1" w:rsidP="00983BA1">
      <w:pPr>
        <w:spacing w:line="264" w:lineRule="exact"/>
        <w:ind w:left="851" w:right="-20"/>
        <w:rPr>
          <w:sz w:val="24"/>
          <w:szCs w:val="24"/>
          <w:lang w:val="nn-NO"/>
        </w:rPr>
      </w:pPr>
      <w:proofErr w:type="spellStart"/>
      <w:r w:rsidRPr="007D0E1F">
        <w:rPr>
          <w:sz w:val="24"/>
          <w:szCs w:val="24"/>
          <w:lang w:val="da"/>
        </w:rPr>
        <w:t>Glycerolmonocaprylat</w:t>
      </w:r>
      <w:proofErr w:type="spellEnd"/>
      <w:r w:rsidRPr="007D0E1F">
        <w:rPr>
          <w:sz w:val="24"/>
          <w:szCs w:val="24"/>
          <w:lang w:val="da"/>
        </w:rPr>
        <w:t xml:space="preserve"> (type I)</w:t>
      </w:r>
    </w:p>
    <w:p w:rsidR="00983BA1" w:rsidRPr="00483534" w:rsidRDefault="00983BA1" w:rsidP="00983BA1">
      <w:pPr>
        <w:spacing w:line="266" w:lineRule="exact"/>
        <w:ind w:left="851" w:right="-20"/>
        <w:rPr>
          <w:sz w:val="24"/>
          <w:szCs w:val="24"/>
          <w:lang w:val="nn-NO"/>
        </w:rPr>
      </w:pPr>
      <w:proofErr w:type="spellStart"/>
      <w:r w:rsidRPr="007D0E1F">
        <w:rPr>
          <w:sz w:val="24"/>
          <w:szCs w:val="24"/>
          <w:lang w:val="da"/>
        </w:rPr>
        <w:t>Propylenglycoldicaprylocaprat</w:t>
      </w:r>
      <w:proofErr w:type="spellEnd"/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6.2</w:t>
      </w:r>
      <w:r w:rsidRPr="00406EE7">
        <w:rPr>
          <w:b/>
          <w:sz w:val="24"/>
          <w:szCs w:val="24"/>
        </w:rPr>
        <w:tab/>
        <w:t>Uforligeligheder</w:t>
      </w:r>
    </w:p>
    <w:p w:rsidR="00983BA1" w:rsidRPr="00483534" w:rsidRDefault="00983BA1" w:rsidP="00983BA1">
      <w:pPr>
        <w:ind w:left="851"/>
        <w:rPr>
          <w:sz w:val="24"/>
          <w:szCs w:val="24"/>
          <w:lang w:val="da"/>
        </w:rPr>
      </w:pPr>
      <w:r w:rsidRPr="007D0E1F">
        <w:rPr>
          <w:sz w:val="24"/>
          <w:szCs w:val="24"/>
          <w:lang w:val="da"/>
        </w:rPr>
        <w:t>Da der ikke foreligger undersøgelser vedrørende eventuelle uforligeligheder, bør dette lægemiddel ikke blandes med andre lægemidler.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6.3</w:t>
      </w:r>
      <w:r w:rsidRPr="00406EE7">
        <w:rPr>
          <w:b/>
          <w:sz w:val="24"/>
          <w:szCs w:val="24"/>
        </w:rPr>
        <w:tab/>
        <w:t>Opbevaringstid</w:t>
      </w:r>
    </w:p>
    <w:p w:rsidR="00983BA1" w:rsidRPr="007D0E1F" w:rsidRDefault="00983BA1" w:rsidP="00983BA1">
      <w:pPr>
        <w:spacing w:line="266" w:lineRule="exact"/>
        <w:ind w:left="851" w:right="140"/>
        <w:rPr>
          <w:sz w:val="24"/>
          <w:szCs w:val="24"/>
          <w:lang w:val="nn-NO"/>
        </w:rPr>
      </w:pPr>
      <w:r>
        <w:rPr>
          <w:sz w:val="24"/>
          <w:szCs w:val="24"/>
          <w:lang w:val="da"/>
        </w:rPr>
        <w:t>I</w:t>
      </w:r>
      <w:r w:rsidRPr="007D0E1F">
        <w:rPr>
          <w:sz w:val="24"/>
          <w:szCs w:val="24"/>
          <w:lang w:val="da"/>
        </w:rPr>
        <w:t xml:space="preserve"> salgspakning: 3 år.</w:t>
      </w:r>
    </w:p>
    <w:p w:rsidR="00983BA1" w:rsidRPr="00483534" w:rsidRDefault="00983BA1" w:rsidP="00983BA1">
      <w:pPr>
        <w:spacing w:line="266" w:lineRule="exact"/>
        <w:ind w:left="851" w:right="140"/>
        <w:rPr>
          <w:sz w:val="24"/>
          <w:szCs w:val="24"/>
          <w:lang w:val="nn-NO"/>
        </w:rPr>
      </w:pPr>
      <w:r>
        <w:rPr>
          <w:sz w:val="24"/>
          <w:szCs w:val="24"/>
          <w:lang w:val="da"/>
        </w:rPr>
        <w:t>E</w:t>
      </w:r>
      <w:r w:rsidRPr="007D0E1F">
        <w:rPr>
          <w:sz w:val="24"/>
          <w:szCs w:val="24"/>
          <w:lang w:val="da"/>
        </w:rPr>
        <w:t>fter første åbning af den indre emballage: 28 dage.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6.4</w:t>
      </w:r>
      <w:r w:rsidRPr="00406EE7">
        <w:rPr>
          <w:b/>
          <w:sz w:val="24"/>
          <w:szCs w:val="24"/>
        </w:rPr>
        <w:tab/>
        <w:t>Særlige opbevaringsforhold</w:t>
      </w:r>
    </w:p>
    <w:p w:rsidR="00983BA1" w:rsidRPr="007D0E1F" w:rsidRDefault="00983BA1" w:rsidP="00983BA1">
      <w:pPr>
        <w:ind w:left="851"/>
        <w:rPr>
          <w:sz w:val="24"/>
          <w:szCs w:val="24"/>
          <w:lang w:val="nn-NO"/>
        </w:rPr>
      </w:pPr>
      <w:r w:rsidRPr="007D0E1F">
        <w:rPr>
          <w:sz w:val="24"/>
          <w:szCs w:val="24"/>
          <w:lang w:val="da"/>
        </w:rPr>
        <w:t>Dette veterinærlægemiddel kræver ingen særlige forholdsregler vedrørende opbevaringen.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6.5</w:t>
      </w:r>
      <w:r w:rsidRPr="00406EE7">
        <w:rPr>
          <w:b/>
          <w:sz w:val="24"/>
          <w:szCs w:val="24"/>
        </w:rPr>
        <w:tab/>
        <w:t>Emballage</w:t>
      </w:r>
    </w:p>
    <w:p w:rsidR="00B43DBD" w:rsidRDefault="00B43DBD" w:rsidP="00B43DBD">
      <w:pPr>
        <w:ind w:left="851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>Klart hætteglas af glas, type I, forseglet med type I bromobutylgummiprop og en aluminiumforsegling derover eller farveløs polyethylenterephthalat-flaske (PET-hætteglas) med en gummiprop af chlorobutyl (type I) og et flip-off-låg af aluminium med plastikforsegling.</w:t>
      </w:r>
    </w:p>
    <w:p w:rsidR="00B43DBD" w:rsidRDefault="00B43DBD" w:rsidP="00B43DBD">
      <w:pPr>
        <w:ind w:left="851"/>
        <w:rPr>
          <w:sz w:val="24"/>
          <w:szCs w:val="24"/>
          <w:lang w:val="nn-NO"/>
        </w:rPr>
      </w:pPr>
    </w:p>
    <w:p w:rsidR="00B43DBD" w:rsidRDefault="00B43DBD" w:rsidP="00B43DBD">
      <w:pPr>
        <w:ind w:left="851"/>
        <w:rPr>
          <w:sz w:val="24"/>
          <w:szCs w:val="24"/>
          <w:lang w:val="nn-NO"/>
        </w:rPr>
      </w:pPr>
      <w:r>
        <w:rPr>
          <w:sz w:val="24"/>
          <w:szCs w:val="24"/>
        </w:rPr>
        <w:t>Pakningsstørrelser:</w:t>
      </w:r>
    </w:p>
    <w:p w:rsidR="00B43DBD" w:rsidRDefault="00B43DBD" w:rsidP="00B43DBD">
      <w:pPr>
        <w:ind w:left="851"/>
        <w:rPr>
          <w:sz w:val="24"/>
          <w:szCs w:val="24"/>
          <w:lang w:val="nn-NO"/>
        </w:rPr>
      </w:pPr>
      <w:r>
        <w:rPr>
          <w:sz w:val="24"/>
          <w:szCs w:val="24"/>
        </w:rPr>
        <w:t>Hætteglas med 100 ml</w:t>
      </w:r>
    </w:p>
    <w:p w:rsidR="00B43DBD" w:rsidRDefault="00B43DBD" w:rsidP="00B43DBD">
      <w:pPr>
        <w:ind w:left="851"/>
        <w:rPr>
          <w:sz w:val="24"/>
          <w:szCs w:val="24"/>
          <w:lang w:val="nn-NO"/>
        </w:rPr>
      </w:pPr>
      <w:r>
        <w:rPr>
          <w:sz w:val="24"/>
          <w:szCs w:val="24"/>
        </w:rPr>
        <w:lastRenderedPageBreak/>
        <w:t>Hætteglas med 250 ml</w:t>
      </w:r>
    </w:p>
    <w:p w:rsidR="00983BA1" w:rsidRDefault="00B43DBD" w:rsidP="00B43DB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alle pakningsstørrelser er nødvendigvis markedsført</w:t>
      </w:r>
    </w:p>
    <w:p w:rsidR="00B43DBD" w:rsidRPr="00406EE7" w:rsidRDefault="00B43DBD" w:rsidP="00B43DBD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6.6</w:t>
      </w:r>
      <w:r w:rsidRPr="00406EE7">
        <w:rPr>
          <w:b/>
          <w:sz w:val="24"/>
          <w:szCs w:val="24"/>
        </w:rPr>
        <w:tab/>
        <w:t>Særlige forholdsregler ved bortskaffelse af rester af lægemidlet eller affald</w:t>
      </w:r>
    </w:p>
    <w:p w:rsidR="00983BA1" w:rsidRPr="00D81EBF" w:rsidRDefault="00983BA1" w:rsidP="00983BA1">
      <w:pPr>
        <w:ind w:left="851"/>
        <w:rPr>
          <w:sz w:val="24"/>
          <w:szCs w:val="24"/>
          <w:lang w:val="da"/>
        </w:rPr>
      </w:pPr>
      <w:r w:rsidRPr="007D0E1F">
        <w:rPr>
          <w:sz w:val="24"/>
          <w:szCs w:val="24"/>
          <w:lang w:val="da"/>
        </w:rPr>
        <w:t>Ik</w:t>
      </w:r>
      <w:r>
        <w:rPr>
          <w:sz w:val="24"/>
          <w:szCs w:val="24"/>
          <w:lang w:val="da"/>
        </w:rPr>
        <w:t>ke anvendte veterinærlægemidler</w:t>
      </w:r>
      <w:r w:rsidRPr="007D0E1F">
        <w:rPr>
          <w:sz w:val="24"/>
          <w:szCs w:val="24"/>
          <w:lang w:val="da"/>
        </w:rPr>
        <w:t xml:space="preserve"> samt affald heraf bør destrueres i henhold til lokale retningslinjer.</w:t>
      </w:r>
    </w:p>
    <w:p w:rsidR="00983BA1" w:rsidRPr="00070728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7.</w:t>
      </w:r>
      <w:r w:rsidRPr="00406EE7">
        <w:rPr>
          <w:b/>
          <w:sz w:val="24"/>
          <w:szCs w:val="24"/>
        </w:rPr>
        <w:tab/>
        <w:t>INDEHAVER AF MARKEDSFØRINGSTILLADELSEN</w:t>
      </w:r>
    </w:p>
    <w:p w:rsidR="00983BA1" w:rsidRPr="007D0E1F" w:rsidRDefault="00983BA1" w:rsidP="00983BA1">
      <w:pPr>
        <w:keepNext/>
        <w:keepLines/>
        <w:ind w:left="851"/>
        <w:rPr>
          <w:sz w:val="24"/>
          <w:szCs w:val="24"/>
          <w:lang w:val="nn-NO"/>
        </w:rPr>
      </w:pPr>
      <w:proofErr w:type="spellStart"/>
      <w:r w:rsidRPr="00C21156">
        <w:rPr>
          <w:sz w:val="24"/>
          <w:szCs w:val="24"/>
        </w:rPr>
        <w:t>Laboratorios</w:t>
      </w:r>
      <w:proofErr w:type="spellEnd"/>
      <w:r w:rsidRPr="00C21156">
        <w:rPr>
          <w:sz w:val="24"/>
          <w:szCs w:val="24"/>
        </w:rPr>
        <w:t xml:space="preserve"> </w:t>
      </w:r>
      <w:proofErr w:type="spellStart"/>
      <w:r w:rsidRPr="00C21156">
        <w:rPr>
          <w:sz w:val="24"/>
          <w:szCs w:val="24"/>
        </w:rPr>
        <w:t>Maymó</w:t>
      </w:r>
      <w:proofErr w:type="spellEnd"/>
      <w:r w:rsidRPr="00C21156">
        <w:rPr>
          <w:sz w:val="24"/>
          <w:szCs w:val="24"/>
        </w:rPr>
        <w:t>, S.A.</w:t>
      </w:r>
    </w:p>
    <w:p w:rsidR="00983BA1" w:rsidRPr="007D0E1F" w:rsidRDefault="00983BA1" w:rsidP="00983BA1">
      <w:pPr>
        <w:keepNext/>
        <w:keepLines/>
        <w:ind w:left="851"/>
        <w:rPr>
          <w:sz w:val="24"/>
          <w:szCs w:val="24"/>
          <w:lang w:val="nn-NO"/>
        </w:rPr>
      </w:pPr>
      <w:proofErr w:type="spellStart"/>
      <w:r w:rsidRPr="00D15AB1">
        <w:rPr>
          <w:sz w:val="24"/>
          <w:szCs w:val="24"/>
        </w:rPr>
        <w:t>Vía</w:t>
      </w:r>
      <w:proofErr w:type="spellEnd"/>
      <w:r w:rsidRPr="00D15AB1">
        <w:rPr>
          <w:sz w:val="24"/>
          <w:szCs w:val="24"/>
        </w:rPr>
        <w:t xml:space="preserve"> Augusta, 302</w:t>
      </w:r>
    </w:p>
    <w:p w:rsidR="00983BA1" w:rsidRPr="007D0E1F" w:rsidRDefault="00983BA1" w:rsidP="00983BA1">
      <w:pPr>
        <w:keepNext/>
        <w:keepLines/>
        <w:ind w:left="851"/>
        <w:rPr>
          <w:b/>
          <w:color w:val="FF0000"/>
          <w:sz w:val="24"/>
          <w:szCs w:val="24"/>
          <w:lang w:val="nn-NO"/>
        </w:rPr>
      </w:pPr>
      <w:r w:rsidRPr="007D0E1F">
        <w:rPr>
          <w:sz w:val="24"/>
          <w:szCs w:val="24"/>
          <w:lang w:val="da"/>
        </w:rPr>
        <w:t>08017 Barcelona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Spanien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8.</w:t>
      </w:r>
      <w:r w:rsidRPr="00406EE7">
        <w:rPr>
          <w:b/>
          <w:sz w:val="24"/>
          <w:szCs w:val="24"/>
        </w:rPr>
        <w:tab/>
        <w:t>MARKEDSFØRINGSTILLADELSESNUMMER (NUMRE)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57386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9.</w:t>
      </w:r>
      <w:r w:rsidRPr="00406EE7">
        <w:rPr>
          <w:b/>
          <w:sz w:val="24"/>
          <w:szCs w:val="24"/>
        </w:rPr>
        <w:tab/>
        <w:t>DATO FOR FØRSTE MARKEDSFØRINGSTILLADELSE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15. februar 2017</w:t>
      </w:r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10.</w:t>
      </w:r>
      <w:r w:rsidRPr="00406EE7">
        <w:rPr>
          <w:b/>
          <w:sz w:val="24"/>
          <w:szCs w:val="24"/>
        </w:rPr>
        <w:tab/>
        <w:t>DATO FOR ÆNDRING AF TEKSTEN</w:t>
      </w:r>
    </w:p>
    <w:p w:rsidR="00983BA1" w:rsidRPr="00406EE7" w:rsidRDefault="00B43DBD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17. marts 2023</w:t>
      </w:r>
      <w:bookmarkStart w:id="0" w:name="_GoBack"/>
      <w:bookmarkEnd w:id="0"/>
    </w:p>
    <w:p w:rsidR="00983BA1" w:rsidRPr="00406EE7" w:rsidRDefault="00983BA1" w:rsidP="00983BA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83BA1" w:rsidRPr="00406EE7" w:rsidRDefault="00983BA1" w:rsidP="00983BA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11.</w:t>
      </w:r>
      <w:r w:rsidRPr="00406EE7">
        <w:rPr>
          <w:b/>
          <w:sz w:val="24"/>
          <w:szCs w:val="24"/>
        </w:rPr>
        <w:tab/>
        <w:t>UDLEVERINGSBESTEMMELSE</w:t>
      </w:r>
    </w:p>
    <w:p w:rsidR="00983BA1" w:rsidRPr="00D15AB1" w:rsidRDefault="00983BA1" w:rsidP="00983BA1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>
        <w:rPr>
          <w:szCs w:val="24"/>
        </w:rPr>
        <w:t>BP</w:t>
      </w:r>
    </w:p>
    <w:p w:rsidR="00983BA1" w:rsidRPr="00C15B7F" w:rsidRDefault="00983BA1" w:rsidP="00983BA1"/>
    <w:p w:rsidR="0003527F" w:rsidRPr="00983BA1" w:rsidRDefault="0003527F" w:rsidP="00983BA1"/>
    <w:sectPr w:rsidR="0003527F" w:rsidRPr="00983BA1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BA1" w:rsidRDefault="00983BA1">
      <w:r>
        <w:separator/>
      </w:r>
    </w:p>
  </w:endnote>
  <w:endnote w:type="continuationSeparator" w:id="0">
    <w:p w:rsidR="00983BA1" w:rsidRDefault="0098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015DC7">
      <w:rPr>
        <w:i/>
        <w:noProof/>
        <w:snapToGrid w:val="0"/>
        <w:sz w:val="18"/>
      </w:rPr>
      <w:t>Bimoxyl LA, injektionsvæske, suspension 150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983BA1">
      <w:rPr>
        <w:i/>
        <w:noProof/>
        <w:snapToGrid w:val="0"/>
        <w:sz w:val="18"/>
      </w:rPr>
      <w:t>Dokument89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BA1" w:rsidRDefault="00983BA1">
      <w:r>
        <w:separator/>
      </w:r>
    </w:p>
  </w:footnote>
  <w:footnote w:type="continuationSeparator" w:id="0">
    <w:p w:rsidR="00983BA1" w:rsidRDefault="0098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48F"/>
    <w:multiLevelType w:val="hybridMultilevel"/>
    <w:tmpl w:val="28664216"/>
    <w:lvl w:ilvl="0" w:tplc="33163658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1AB2739"/>
    <w:multiLevelType w:val="hybridMultilevel"/>
    <w:tmpl w:val="BDDC22B6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3E018CD"/>
    <w:multiLevelType w:val="hybridMultilevel"/>
    <w:tmpl w:val="326E0628"/>
    <w:lvl w:ilvl="0" w:tplc="3316365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BD26781"/>
    <w:multiLevelType w:val="hybridMultilevel"/>
    <w:tmpl w:val="250ED2B8"/>
    <w:lvl w:ilvl="0" w:tplc="33163658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BA1"/>
    <w:rsid w:val="00015DC7"/>
    <w:rsid w:val="0003527F"/>
    <w:rsid w:val="00065C7D"/>
    <w:rsid w:val="000C6CD4"/>
    <w:rsid w:val="001577E4"/>
    <w:rsid w:val="00165F68"/>
    <w:rsid w:val="001858CA"/>
    <w:rsid w:val="001C4AEF"/>
    <w:rsid w:val="001D3CC5"/>
    <w:rsid w:val="00322BDE"/>
    <w:rsid w:val="003B1A97"/>
    <w:rsid w:val="00406EE7"/>
    <w:rsid w:val="00407013"/>
    <w:rsid w:val="004A62CC"/>
    <w:rsid w:val="0054134A"/>
    <w:rsid w:val="00565A74"/>
    <w:rsid w:val="005B0036"/>
    <w:rsid w:val="005F5831"/>
    <w:rsid w:val="00662012"/>
    <w:rsid w:val="00666B01"/>
    <w:rsid w:val="006B1539"/>
    <w:rsid w:val="006D4B41"/>
    <w:rsid w:val="006F5621"/>
    <w:rsid w:val="00791CAE"/>
    <w:rsid w:val="007E2A00"/>
    <w:rsid w:val="008010F2"/>
    <w:rsid w:val="00814E70"/>
    <w:rsid w:val="00870C22"/>
    <w:rsid w:val="009202AE"/>
    <w:rsid w:val="00932676"/>
    <w:rsid w:val="009521E6"/>
    <w:rsid w:val="00983BA1"/>
    <w:rsid w:val="009D66C6"/>
    <w:rsid w:val="00A96525"/>
    <w:rsid w:val="00AE29E5"/>
    <w:rsid w:val="00AE5757"/>
    <w:rsid w:val="00B25EB8"/>
    <w:rsid w:val="00B43DBD"/>
    <w:rsid w:val="00BC634B"/>
    <w:rsid w:val="00BF2AE0"/>
    <w:rsid w:val="00C212F0"/>
    <w:rsid w:val="00C479BF"/>
    <w:rsid w:val="00D567AA"/>
    <w:rsid w:val="00D56DB1"/>
    <w:rsid w:val="00DD6D71"/>
    <w:rsid w:val="00DF32BE"/>
    <w:rsid w:val="00E14F0A"/>
    <w:rsid w:val="00EB5778"/>
    <w:rsid w:val="00EE5253"/>
    <w:rsid w:val="00F456C9"/>
    <w:rsid w:val="00F7675A"/>
    <w:rsid w:val="00F77C09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1B369B"/>
  <w15:chartTrackingRefBased/>
  <w15:docId w15:val="{091692CC-DBD9-4775-AC61-CDD7D36EB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95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</TotalTime>
  <Pages>6</Pages>
  <Words>1351</Words>
  <Characters>9404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Skov</dc:creator>
  <cp:keywords/>
  <dc:description>2022073264_x000d_
SPc pkt. 6.5. Tilføjelse af pakninger.</dc:description>
  <cp:lastModifiedBy>Kristine Skov Hansen</cp:lastModifiedBy>
  <cp:revision>2</cp:revision>
  <dcterms:created xsi:type="dcterms:W3CDTF">2023-03-17T08:06:00Z</dcterms:created>
  <dcterms:modified xsi:type="dcterms:W3CDTF">2023-03-17T08:06:00Z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