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631BD"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05AABBE1" wp14:editId="01F656C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D9EF1A2" w14:textId="77777777" w:rsidR="008203A8" w:rsidRDefault="008203A8" w:rsidP="008203A8">
      <w:pPr>
        <w:rPr>
          <w:sz w:val="24"/>
          <w:szCs w:val="24"/>
        </w:rPr>
      </w:pPr>
    </w:p>
    <w:p w14:paraId="65A8A2C0" w14:textId="285674B4" w:rsidR="008203A8" w:rsidRPr="00406EE7" w:rsidRDefault="008203A8" w:rsidP="008203A8">
      <w:pPr>
        <w:tabs>
          <w:tab w:val="right" w:pos="9356"/>
        </w:tabs>
        <w:rPr>
          <w:b/>
          <w:sz w:val="24"/>
          <w:szCs w:val="24"/>
        </w:rPr>
      </w:pPr>
      <w:r>
        <w:rPr>
          <w:b/>
          <w:sz w:val="24"/>
          <w:szCs w:val="24"/>
        </w:rPr>
        <w:tab/>
      </w:r>
      <w:r w:rsidR="005301E3">
        <w:rPr>
          <w:b/>
          <w:sz w:val="24"/>
          <w:szCs w:val="24"/>
        </w:rPr>
        <w:t>21. december 2023</w:t>
      </w:r>
    </w:p>
    <w:p w14:paraId="117883DB" w14:textId="77777777" w:rsidR="008203A8" w:rsidRDefault="008203A8" w:rsidP="008203A8">
      <w:pPr>
        <w:rPr>
          <w:sz w:val="24"/>
          <w:szCs w:val="24"/>
        </w:rPr>
      </w:pPr>
    </w:p>
    <w:p w14:paraId="576735CF" w14:textId="77777777" w:rsidR="008203A8" w:rsidRDefault="008203A8" w:rsidP="008203A8">
      <w:pPr>
        <w:jc w:val="center"/>
        <w:rPr>
          <w:b/>
          <w:sz w:val="24"/>
          <w:szCs w:val="24"/>
        </w:rPr>
      </w:pPr>
    </w:p>
    <w:p w14:paraId="2D882A74" w14:textId="77777777" w:rsidR="008203A8" w:rsidRPr="00406EE7" w:rsidRDefault="008203A8" w:rsidP="008203A8">
      <w:pPr>
        <w:jc w:val="center"/>
        <w:rPr>
          <w:b/>
          <w:sz w:val="24"/>
          <w:szCs w:val="24"/>
        </w:rPr>
      </w:pPr>
      <w:r w:rsidRPr="00406EE7">
        <w:rPr>
          <w:b/>
          <w:sz w:val="24"/>
          <w:szCs w:val="24"/>
        </w:rPr>
        <w:t>PRODUKTRESUMÉ</w:t>
      </w:r>
    </w:p>
    <w:p w14:paraId="5BD17F54" w14:textId="77777777" w:rsidR="008203A8" w:rsidRPr="00406EE7" w:rsidRDefault="008203A8" w:rsidP="008203A8">
      <w:pPr>
        <w:jc w:val="center"/>
        <w:rPr>
          <w:b/>
          <w:sz w:val="24"/>
          <w:szCs w:val="24"/>
        </w:rPr>
      </w:pPr>
    </w:p>
    <w:p w14:paraId="0F0E9588" w14:textId="77777777" w:rsidR="008203A8" w:rsidRPr="00406EE7" w:rsidRDefault="008203A8" w:rsidP="008203A8">
      <w:pPr>
        <w:jc w:val="center"/>
        <w:rPr>
          <w:b/>
          <w:sz w:val="24"/>
          <w:szCs w:val="24"/>
        </w:rPr>
      </w:pPr>
      <w:r w:rsidRPr="00406EE7">
        <w:rPr>
          <w:b/>
          <w:sz w:val="24"/>
          <w:szCs w:val="24"/>
        </w:rPr>
        <w:t>for</w:t>
      </w:r>
    </w:p>
    <w:p w14:paraId="3D8B37FB" w14:textId="77777777" w:rsidR="008203A8" w:rsidRPr="00406EE7" w:rsidRDefault="008203A8" w:rsidP="008203A8">
      <w:pPr>
        <w:jc w:val="center"/>
        <w:rPr>
          <w:b/>
          <w:sz w:val="24"/>
          <w:szCs w:val="24"/>
        </w:rPr>
      </w:pPr>
    </w:p>
    <w:p w14:paraId="20EF6D28" w14:textId="56D56FDE" w:rsidR="008203A8" w:rsidRPr="00565A74" w:rsidRDefault="005301E3" w:rsidP="008203A8">
      <w:pPr>
        <w:jc w:val="center"/>
        <w:rPr>
          <w:b/>
          <w:sz w:val="24"/>
          <w:szCs w:val="24"/>
        </w:rPr>
      </w:pPr>
      <w:proofErr w:type="spellStart"/>
      <w:r>
        <w:rPr>
          <w:b/>
          <w:sz w:val="24"/>
          <w:szCs w:val="24"/>
        </w:rPr>
        <w:t>Bovalto</w:t>
      </w:r>
      <w:proofErr w:type="spellEnd"/>
      <w:r>
        <w:rPr>
          <w:b/>
          <w:sz w:val="24"/>
          <w:szCs w:val="24"/>
        </w:rPr>
        <w:t>, injektionsvæske, suspension</w:t>
      </w:r>
    </w:p>
    <w:p w14:paraId="1C3B4A43" w14:textId="77777777" w:rsidR="008203A8" w:rsidRPr="00406EE7" w:rsidRDefault="008203A8" w:rsidP="008203A8">
      <w:pPr>
        <w:jc w:val="both"/>
        <w:rPr>
          <w:sz w:val="24"/>
          <w:szCs w:val="24"/>
        </w:rPr>
      </w:pPr>
    </w:p>
    <w:p w14:paraId="299C9EB1" w14:textId="77777777" w:rsidR="008203A8" w:rsidRDefault="008203A8" w:rsidP="008203A8">
      <w:pPr>
        <w:jc w:val="both"/>
        <w:rPr>
          <w:sz w:val="24"/>
          <w:szCs w:val="24"/>
        </w:rPr>
      </w:pPr>
    </w:p>
    <w:p w14:paraId="7880C889" w14:textId="77777777" w:rsidR="008203A8" w:rsidRPr="00406EE7" w:rsidRDefault="008203A8" w:rsidP="008203A8">
      <w:pPr>
        <w:jc w:val="both"/>
        <w:rPr>
          <w:sz w:val="24"/>
          <w:szCs w:val="24"/>
        </w:rPr>
      </w:pPr>
    </w:p>
    <w:p w14:paraId="7F9A209C"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56E1EFCA" w14:textId="44DCDDE8" w:rsidR="008203A8" w:rsidRPr="00406EE7" w:rsidRDefault="005301E3" w:rsidP="008203A8">
      <w:pPr>
        <w:ind w:left="851"/>
        <w:rPr>
          <w:sz w:val="24"/>
          <w:szCs w:val="24"/>
        </w:rPr>
      </w:pPr>
      <w:r>
        <w:rPr>
          <w:sz w:val="24"/>
          <w:szCs w:val="24"/>
        </w:rPr>
        <w:t>29878</w:t>
      </w:r>
    </w:p>
    <w:p w14:paraId="34B9009C" w14:textId="77777777" w:rsidR="008203A8" w:rsidRPr="00406EE7" w:rsidRDefault="008203A8" w:rsidP="008203A8">
      <w:pPr>
        <w:ind w:left="851"/>
        <w:rPr>
          <w:sz w:val="24"/>
          <w:szCs w:val="24"/>
        </w:rPr>
      </w:pPr>
    </w:p>
    <w:p w14:paraId="38592D8D"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50353BA2" w14:textId="70B18867" w:rsidR="008203A8" w:rsidRDefault="005301E3" w:rsidP="008203A8">
      <w:pPr>
        <w:ind w:left="851"/>
        <w:rPr>
          <w:sz w:val="24"/>
          <w:szCs w:val="24"/>
        </w:rPr>
      </w:pPr>
      <w:proofErr w:type="spellStart"/>
      <w:r>
        <w:rPr>
          <w:sz w:val="24"/>
          <w:szCs w:val="24"/>
        </w:rPr>
        <w:t>Bovalto</w:t>
      </w:r>
      <w:proofErr w:type="spellEnd"/>
    </w:p>
    <w:p w14:paraId="253DA5A6" w14:textId="77777777" w:rsidR="008203A8" w:rsidRDefault="008203A8" w:rsidP="008203A8">
      <w:pPr>
        <w:ind w:left="851"/>
        <w:rPr>
          <w:sz w:val="24"/>
          <w:szCs w:val="24"/>
        </w:rPr>
      </w:pPr>
    </w:p>
    <w:p w14:paraId="49088514" w14:textId="2DBC3909" w:rsidR="008203A8" w:rsidRPr="00776C2C" w:rsidRDefault="008203A8" w:rsidP="008203A8">
      <w:pPr>
        <w:ind w:left="851"/>
        <w:rPr>
          <w:sz w:val="24"/>
          <w:szCs w:val="24"/>
        </w:rPr>
      </w:pPr>
      <w:r w:rsidRPr="00776C2C">
        <w:rPr>
          <w:sz w:val="24"/>
          <w:szCs w:val="24"/>
        </w:rPr>
        <w:t xml:space="preserve">Lægemiddelform: </w:t>
      </w:r>
      <w:r w:rsidR="005301E3" w:rsidRPr="005301E3">
        <w:rPr>
          <w:sz w:val="24"/>
          <w:szCs w:val="24"/>
        </w:rPr>
        <w:t>injektionsvæske, suspension</w:t>
      </w:r>
    </w:p>
    <w:p w14:paraId="29DE1D78" w14:textId="77777777" w:rsidR="008203A8" w:rsidRPr="00406EE7" w:rsidRDefault="008203A8" w:rsidP="008203A8">
      <w:pPr>
        <w:ind w:left="851"/>
        <w:rPr>
          <w:sz w:val="24"/>
          <w:szCs w:val="24"/>
        </w:rPr>
      </w:pPr>
    </w:p>
    <w:p w14:paraId="491D5451"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0039D7F9" w14:textId="77777777" w:rsidR="005301E3" w:rsidRPr="005301E3" w:rsidRDefault="005301E3" w:rsidP="005301E3">
      <w:pPr>
        <w:ind w:left="851"/>
        <w:rPr>
          <w:sz w:val="24"/>
          <w:szCs w:val="24"/>
        </w:rPr>
      </w:pPr>
      <w:r w:rsidRPr="005301E3">
        <w:rPr>
          <w:sz w:val="24"/>
          <w:szCs w:val="24"/>
        </w:rPr>
        <w:t xml:space="preserve">1 dosis (2 ml) indeholder: </w:t>
      </w:r>
    </w:p>
    <w:p w14:paraId="461F13FE" w14:textId="77777777" w:rsidR="005301E3" w:rsidRPr="005301E3" w:rsidRDefault="005301E3" w:rsidP="005301E3">
      <w:pPr>
        <w:ind w:left="851"/>
        <w:rPr>
          <w:sz w:val="24"/>
          <w:szCs w:val="24"/>
        </w:rPr>
      </w:pPr>
    </w:p>
    <w:p w14:paraId="314EDB61" w14:textId="77777777" w:rsidR="005301E3" w:rsidRPr="005301E3" w:rsidRDefault="005301E3" w:rsidP="005301E3">
      <w:pPr>
        <w:ind w:left="851"/>
        <w:rPr>
          <w:b/>
          <w:sz w:val="24"/>
          <w:szCs w:val="24"/>
        </w:rPr>
      </w:pPr>
      <w:r w:rsidRPr="005301E3">
        <w:rPr>
          <w:b/>
          <w:sz w:val="24"/>
          <w:szCs w:val="24"/>
        </w:rPr>
        <w:t>Aktive stoffer:</w:t>
      </w:r>
    </w:p>
    <w:p w14:paraId="3942F3E0" w14:textId="3F79F89E" w:rsidR="005301E3" w:rsidRPr="005301E3" w:rsidRDefault="005301E3" w:rsidP="005301E3">
      <w:pPr>
        <w:ind w:left="851"/>
        <w:jc w:val="both"/>
        <w:rPr>
          <w:rFonts w:eastAsia="MS Mincho"/>
          <w:sz w:val="24"/>
          <w:szCs w:val="24"/>
        </w:rPr>
      </w:pPr>
      <w:r w:rsidRPr="005301E3">
        <w:rPr>
          <w:sz w:val="24"/>
          <w:szCs w:val="24"/>
        </w:rPr>
        <w:t xml:space="preserve">Inaktiveret </w:t>
      </w:r>
      <w:proofErr w:type="spellStart"/>
      <w:r w:rsidRPr="005301E3">
        <w:rPr>
          <w:sz w:val="24"/>
          <w:szCs w:val="24"/>
        </w:rPr>
        <w:t>bovint</w:t>
      </w:r>
      <w:proofErr w:type="spellEnd"/>
      <w:r w:rsidRPr="005301E3">
        <w:rPr>
          <w:sz w:val="24"/>
          <w:szCs w:val="24"/>
        </w:rPr>
        <w:t xml:space="preserve"> respiratorisk </w:t>
      </w:r>
      <w:proofErr w:type="spellStart"/>
      <w:r w:rsidRPr="005301E3">
        <w:rPr>
          <w:sz w:val="24"/>
          <w:szCs w:val="24"/>
        </w:rPr>
        <w:t>syncytialvirus</w:t>
      </w:r>
      <w:proofErr w:type="spellEnd"/>
      <w:r w:rsidRPr="005301E3">
        <w:rPr>
          <w:sz w:val="24"/>
          <w:szCs w:val="24"/>
        </w:rPr>
        <w:t xml:space="preserve">, stamme </w:t>
      </w:r>
      <w:r w:rsidRPr="005301E3">
        <w:rPr>
          <w:caps/>
          <w:sz w:val="24"/>
          <w:szCs w:val="24"/>
        </w:rPr>
        <w:t>BiO-</w:t>
      </w:r>
      <w:proofErr w:type="gramStart"/>
      <w:r w:rsidRPr="005301E3">
        <w:rPr>
          <w:caps/>
          <w:sz w:val="24"/>
          <w:szCs w:val="24"/>
        </w:rPr>
        <w:t>24………</w:t>
      </w:r>
      <w:r>
        <w:rPr>
          <w:caps/>
          <w:sz w:val="24"/>
          <w:szCs w:val="24"/>
        </w:rPr>
        <w:t>.</w:t>
      </w:r>
      <w:proofErr w:type="gramEnd"/>
      <w:r w:rsidRPr="005301E3">
        <w:rPr>
          <w:caps/>
          <w:sz w:val="24"/>
          <w:szCs w:val="24"/>
        </w:rPr>
        <w:t>….</w:t>
      </w:r>
      <w:r w:rsidRPr="005301E3">
        <w:rPr>
          <w:sz w:val="24"/>
          <w:szCs w:val="24"/>
        </w:rPr>
        <w:t xml:space="preserve">RP* </w:t>
      </w:r>
      <w:r w:rsidRPr="005301E3">
        <w:rPr>
          <w:rFonts w:eastAsia="Symbol"/>
          <w:sz w:val="24"/>
          <w:szCs w:val="24"/>
        </w:rPr>
        <w:t>³</w:t>
      </w:r>
      <w:r w:rsidRPr="005301E3">
        <w:rPr>
          <w:sz w:val="24"/>
          <w:szCs w:val="24"/>
        </w:rPr>
        <w:t xml:space="preserve"> 1</w:t>
      </w:r>
    </w:p>
    <w:p w14:paraId="5892B7D5" w14:textId="77777777" w:rsidR="005301E3" w:rsidRPr="005301E3" w:rsidRDefault="005301E3" w:rsidP="005301E3">
      <w:pPr>
        <w:ind w:left="851"/>
        <w:jc w:val="both"/>
        <w:rPr>
          <w:rFonts w:eastAsia="MS Mincho"/>
          <w:sz w:val="24"/>
          <w:szCs w:val="24"/>
        </w:rPr>
      </w:pPr>
      <w:r w:rsidRPr="005301E3">
        <w:rPr>
          <w:sz w:val="24"/>
          <w:szCs w:val="24"/>
        </w:rPr>
        <w:t xml:space="preserve">Inaktiveret </w:t>
      </w:r>
      <w:proofErr w:type="spellStart"/>
      <w:r w:rsidRPr="005301E3">
        <w:rPr>
          <w:sz w:val="24"/>
          <w:szCs w:val="24"/>
        </w:rPr>
        <w:t>bovint</w:t>
      </w:r>
      <w:proofErr w:type="spellEnd"/>
      <w:r w:rsidRPr="005301E3">
        <w:rPr>
          <w:sz w:val="24"/>
          <w:szCs w:val="24"/>
        </w:rPr>
        <w:t xml:space="preserve"> </w:t>
      </w:r>
      <w:proofErr w:type="spellStart"/>
      <w:r w:rsidRPr="005301E3">
        <w:rPr>
          <w:sz w:val="24"/>
          <w:szCs w:val="24"/>
        </w:rPr>
        <w:t>parainfluensa</w:t>
      </w:r>
      <w:proofErr w:type="spellEnd"/>
      <w:r w:rsidRPr="005301E3">
        <w:rPr>
          <w:sz w:val="24"/>
          <w:szCs w:val="24"/>
        </w:rPr>
        <w:t xml:space="preserve"> 3-virus, stamme </w:t>
      </w:r>
      <w:r w:rsidRPr="005301E3">
        <w:rPr>
          <w:caps/>
          <w:sz w:val="24"/>
          <w:szCs w:val="24"/>
        </w:rPr>
        <w:t xml:space="preserve">Bio-23........................... </w:t>
      </w:r>
      <w:r w:rsidRPr="005301E3">
        <w:rPr>
          <w:sz w:val="24"/>
          <w:szCs w:val="24"/>
        </w:rPr>
        <w:t xml:space="preserve">RP* </w:t>
      </w:r>
      <w:r w:rsidRPr="005301E3">
        <w:rPr>
          <w:sz w:val="24"/>
          <w:szCs w:val="24"/>
          <w:lang w:val="nb-NO"/>
        </w:rPr>
        <w:sym w:font="Symbol" w:char="F0B3"/>
      </w:r>
      <w:r w:rsidRPr="005301E3">
        <w:rPr>
          <w:sz w:val="24"/>
          <w:szCs w:val="24"/>
        </w:rPr>
        <w:t xml:space="preserve"> 1</w:t>
      </w:r>
    </w:p>
    <w:p w14:paraId="0FA34FF5" w14:textId="77777777" w:rsidR="005301E3" w:rsidRPr="005301E3" w:rsidRDefault="005301E3" w:rsidP="005301E3">
      <w:pPr>
        <w:ind w:left="851"/>
        <w:jc w:val="both"/>
        <w:rPr>
          <w:sz w:val="24"/>
          <w:szCs w:val="24"/>
        </w:rPr>
      </w:pPr>
      <w:r w:rsidRPr="005301E3">
        <w:rPr>
          <w:sz w:val="24"/>
          <w:szCs w:val="24"/>
        </w:rPr>
        <w:t>Inaktiveret</w:t>
      </w:r>
      <w:r w:rsidRPr="005301E3">
        <w:rPr>
          <w:i/>
          <w:sz w:val="24"/>
          <w:szCs w:val="24"/>
        </w:rPr>
        <w:t xml:space="preserve"> </w:t>
      </w:r>
      <w:proofErr w:type="spellStart"/>
      <w:r w:rsidRPr="005301E3">
        <w:rPr>
          <w:i/>
          <w:sz w:val="24"/>
          <w:szCs w:val="24"/>
        </w:rPr>
        <w:t>Mannheimia</w:t>
      </w:r>
      <w:proofErr w:type="spellEnd"/>
      <w:r w:rsidRPr="005301E3">
        <w:rPr>
          <w:i/>
          <w:sz w:val="24"/>
          <w:szCs w:val="24"/>
        </w:rPr>
        <w:t xml:space="preserve"> </w:t>
      </w:r>
      <w:proofErr w:type="spellStart"/>
      <w:r w:rsidRPr="005301E3">
        <w:rPr>
          <w:i/>
          <w:sz w:val="24"/>
          <w:szCs w:val="24"/>
        </w:rPr>
        <w:t>haemolytica</w:t>
      </w:r>
      <w:proofErr w:type="spellEnd"/>
      <w:r w:rsidRPr="005301E3">
        <w:rPr>
          <w:sz w:val="24"/>
          <w:szCs w:val="24"/>
        </w:rPr>
        <w:t xml:space="preserve">, </w:t>
      </w:r>
      <w:proofErr w:type="spellStart"/>
      <w:r w:rsidRPr="005301E3">
        <w:rPr>
          <w:sz w:val="24"/>
          <w:szCs w:val="24"/>
        </w:rPr>
        <w:t>serotype</w:t>
      </w:r>
      <w:proofErr w:type="spellEnd"/>
      <w:r w:rsidRPr="005301E3">
        <w:rPr>
          <w:sz w:val="24"/>
          <w:szCs w:val="24"/>
        </w:rPr>
        <w:t xml:space="preserve"> A1 stamme </w:t>
      </w:r>
      <w:r w:rsidRPr="005301E3">
        <w:rPr>
          <w:caps/>
          <w:sz w:val="24"/>
          <w:szCs w:val="24"/>
        </w:rPr>
        <w:t xml:space="preserve">DSM </w:t>
      </w:r>
      <w:proofErr w:type="gramStart"/>
      <w:r w:rsidRPr="005301E3">
        <w:rPr>
          <w:caps/>
          <w:sz w:val="24"/>
          <w:szCs w:val="24"/>
        </w:rPr>
        <w:t>5283….</w:t>
      </w:r>
      <w:proofErr w:type="gramEnd"/>
      <w:r w:rsidRPr="005301E3">
        <w:rPr>
          <w:caps/>
          <w:sz w:val="24"/>
          <w:szCs w:val="24"/>
        </w:rPr>
        <w:t>.</w:t>
      </w:r>
      <w:r w:rsidRPr="005301E3">
        <w:rPr>
          <w:sz w:val="24"/>
          <w:szCs w:val="24"/>
        </w:rPr>
        <w:t xml:space="preserve">RP* </w:t>
      </w:r>
      <w:r w:rsidRPr="005301E3">
        <w:rPr>
          <w:sz w:val="24"/>
          <w:szCs w:val="24"/>
          <w:lang w:val="nb-NO"/>
        </w:rPr>
        <w:sym w:font="Symbol" w:char="F0B3"/>
      </w:r>
      <w:r w:rsidRPr="005301E3">
        <w:rPr>
          <w:sz w:val="24"/>
          <w:szCs w:val="24"/>
        </w:rPr>
        <w:t xml:space="preserve"> 1</w:t>
      </w:r>
    </w:p>
    <w:p w14:paraId="073F1ADC" w14:textId="77777777" w:rsidR="005301E3" w:rsidRPr="005301E3" w:rsidRDefault="005301E3" w:rsidP="005301E3">
      <w:pPr>
        <w:ind w:left="851"/>
        <w:rPr>
          <w:sz w:val="24"/>
          <w:szCs w:val="24"/>
        </w:rPr>
      </w:pPr>
    </w:p>
    <w:p w14:paraId="1AF62DE2" w14:textId="77777777" w:rsidR="005301E3" w:rsidRPr="005301E3" w:rsidRDefault="005301E3" w:rsidP="005301E3">
      <w:pPr>
        <w:ind w:left="851"/>
        <w:rPr>
          <w:sz w:val="24"/>
          <w:szCs w:val="24"/>
        </w:rPr>
      </w:pPr>
      <w:r w:rsidRPr="005301E3">
        <w:rPr>
          <w:sz w:val="24"/>
          <w:szCs w:val="24"/>
        </w:rPr>
        <w:t xml:space="preserve">* Relativ potens (RP) sammenlignet med referenceserum indhentet efter vaccination af marsvin med en vaccinebatch, som har bestået eksponeringstest i </w:t>
      </w:r>
      <w:proofErr w:type="spellStart"/>
      <w:r w:rsidRPr="005301E3">
        <w:rPr>
          <w:sz w:val="24"/>
          <w:szCs w:val="24"/>
        </w:rPr>
        <w:t>måldyrene</w:t>
      </w:r>
      <w:proofErr w:type="spellEnd"/>
      <w:r w:rsidRPr="005301E3">
        <w:rPr>
          <w:sz w:val="24"/>
          <w:szCs w:val="24"/>
        </w:rPr>
        <w:t>.</w:t>
      </w:r>
    </w:p>
    <w:p w14:paraId="714B0746" w14:textId="77777777" w:rsidR="005301E3" w:rsidRPr="005301E3" w:rsidRDefault="005301E3" w:rsidP="005301E3">
      <w:pPr>
        <w:ind w:left="851"/>
        <w:rPr>
          <w:sz w:val="24"/>
          <w:szCs w:val="24"/>
        </w:rPr>
      </w:pPr>
    </w:p>
    <w:p w14:paraId="6662EFE7" w14:textId="77777777" w:rsidR="005301E3" w:rsidRPr="005301E3" w:rsidRDefault="005301E3" w:rsidP="005301E3">
      <w:pPr>
        <w:ind w:left="851"/>
        <w:rPr>
          <w:b/>
          <w:bCs/>
          <w:sz w:val="24"/>
          <w:szCs w:val="24"/>
          <w:lang w:val="en-US"/>
        </w:rPr>
      </w:pPr>
      <w:proofErr w:type="spellStart"/>
      <w:r w:rsidRPr="005301E3">
        <w:rPr>
          <w:b/>
          <w:bCs/>
          <w:sz w:val="24"/>
          <w:szCs w:val="24"/>
          <w:lang w:val="en-US"/>
        </w:rPr>
        <w:t>Adjuvanser</w:t>
      </w:r>
      <w:proofErr w:type="spellEnd"/>
      <w:r w:rsidRPr="005301E3">
        <w:rPr>
          <w:b/>
          <w:bCs/>
          <w:sz w:val="24"/>
          <w:szCs w:val="24"/>
          <w:lang w:val="en-US"/>
        </w:rPr>
        <w:t>:</w:t>
      </w:r>
    </w:p>
    <w:p w14:paraId="7C9A6B46" w14:textId="77777777" w:rsidR="005301E3" w:rsidRPr="00A54AC1" w:rsidRDefault="005301E3" w:rsidP="005301E3">
      <w:pPr>
        <w:ind w:left="851"/>
        <w:rPr>
          <w:sz w:val="24"/>
          <w:szCs w:val="24"/>
        </w:rPr>
      </w:pPr>
      <w:r w:rsidRPr="00A54AC1">
        <w:rPr>
          <w:sz w:val="24"/>
          <w:szCs w:val="24"/>
        </w:rPr>
        <w:t>Aluminiumhydroxid…………………………………………</w:t>
      </w:r>
      <w:proofErr w:type="gramStart"/>
      <w:r w:rsidRPr="00A54AC1">
        <w:rPr>
          <w:sz w:val="24"/>
          <w:szCs w:val="24"/>
        </w:rPr>
        <w:t>……............</w:t>
      </w:r>
      <w:proofErr w:type="gramEnd"/>
      <w:r w:rsidRPr="00A54AC1">
        <w:rPr>
          <w:sz w:val="24"/>
          <w:szCs w:val="24"/>
        </w:rPr>
        <w:t>8,0 mg</w:t>
      </w:r>
    </w:p>
    <w:p w14:paraId="4B124E05" w14:textId="77777777" w:rsidR="005301E3" w:rsidRPr="00A54AC1" w:rsidRDefault="005301E3" w:rsidP="005301E3">
      <w:pPr>
        <w:ind w:left="851"/>
        <w:rPr>
          <w:sz w:val="24"/>
          <w:szCs w:val="24"/>
        </w:rPr>
      </w:pPr>
      <w:proofErr w:type="spellStart"/>
      <w:r w:rsidRPr="00A54AC1">
        <w:rPr>
          <w:sz w:val="24"/>
          <w:szCs w:val="24"/>
        </w:rPr>
        <w:t>Kvillajasaponin</w:t>
      </w:r>
      <w:proofErr w:type="spellEnd"/>
      <w:r w:rsidRPr="00A54AC1">
        <w:rPr>
          <w:sz w:val="24"/>
          <w:szCs w:val="24"/>
        </w:rPr>
        <w:t xml:space="preserve"> (</w:t>
      </w:r>
      <w:proofErr w:type="spellStart"/>
      <w:r w:rsidRPr="00A54AC1">
        <w:rPr>
          <w:sz w:val="24"/>
          <w:szCs w:val="24"/>
        </w:rPr>
        <w:t>Quil</w:t>
      </w:r>
      <w:proofErr w:type="spellEnd"/>
      <w:r w:rsidRPr="00A54AC1">
        <w:rPr>
          <w:sz w:val="24"/>
          <w:szCs w:val="24"/>
        </w:rPr>
        <w:t xml:space="preserve"> A)………………………………………</w:t>
      </w:r>
      <w:proofErr w:type="gramStart"/>
      <w:r w:rsidRPr="00A54AC1">
        <w:rPr>
          <w:sz w:val="24"/>
          <w:szCs w:val="24"/>
        </w:rPr>
        <w:t>………….</w:t>
      </w:r>
      <w:proofErr w:type="gramEnd"/>
      <w:r w:rsidRPr="00A54AC1">
        <w:rPr>
          <w:sz w:val="24"/>
          <w:szCs w:val="24"/>
        </w:rPr>
        <w:t>.0,4 mg</w:t>
      </w:r>
    </w:p>
    <w:p w14:paraId="1847FDBF" w14:textId="77777777" w:rsidR="005301E3" w:rsidRPr="00A54AC1" w:rsidRDefault="005301E3" w:rsidP="005301E3">
      <w:pPr>
        <w:ind w:left="851"/>
        <w:rPr>
          <w:sz w:val="24"/>
          <w:szCs w:val="24"/>
        </w:rPr>
      </w:pPr>
    </w:p>
    <w:p w14:paraId="1CDE3964" w14:textId="77777777" w:rsidR="005301E3" w:rsidRPr="005301E3" w:rsidRDefault="005301E3" w:rsidP="005301E3">
      <w:pPr>
        <w:ind w:left="851"/>
        <w:rPr>
          <w:b/>
          <w:sz w:val="24"/>
          <w:szCs w:val="24"/>
        </w:rPr>
      </w:pPr>
      <w:r w:rsidRPr="005301E3">
        <w:rPr>
          <w:b/>
          <w:sz w:val="24"/>
          <w:szCs w:val="24"/>
        </w:rPr>
        <w:t>Hjælpestoffer:</w:t>
      </w:r>
    </w:p>
    <w:p w14:paraId="144C833A" w14:textId="77777777" w:rsidR="005301E3" w:rsidRPr="005301E3" w:rsidRDefault="005301E3" w:rsidP="005301E3">
      <w:pPr>
        <w:tabs>
          <w:tab w:val="left" w:pos="851"/>
        </w:tabs>
        <w:ind w:left="851"/>
        <w:rPr>
          <w:sz w:val="24"/>
          <w:szCs w:val="24"/>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9"/>
        <w:gridCol w:w="4098"/>
      </w:tblGrid>
      <w:tr w:rsidR="005301E3" w14:paraId="633D55F2" w14:textId="77777777" w:rsidTr="005301E3">
        <w:trPr>
          <w:trHeight w:val="670"/>
        </w:trPr>
        <w:tc>
          <w:tcPr>
            <w:tcW w:w="4549" w:type="dxa"/>
            <w:tcBorders>
              <w:top w:val="single" w:sz="4" w:space="0" w:color="000000"/>
              <w:left w:val="single" w:sz="4" w:space="0" w:color="000000"/>
              <w:bottom w:val="single" w:sz="4" w:space="0" w:color="000000"/>
              <w:right w:val="single" w:sz="4" w:space="0" w:color="000000"/>
            </w:tcBorders>
            <w:vAlign w:val="center"/>
            <w:hideMark/>
          </w:tcPr>
          <w:p w14:paraId="56531000" w14:textId="77777777" w:rsidR="005301E3" w:rsidRDefault="005301E3">
            <w:pPr>
              <w:tabs>
                <w:tab w:val="left" w:pos="567"/>
              </w:tabs>
              <w:spacing w:before="60" w:after="60" w:line="260" w:lineRule="exact"/>
              <w:rPr>
                <w:b/>
                <w:bCs/>
                <w:iCs/>
                <w:sz w:val="22"/>
                <w:szCs w:val="22"/>
              </w:rPr>
            </w:pPr>
            <w:r>
              <w:rPr>
                <w:b/>
                <w:bCs/>
                <w:iCs/>
                <w:sz w:val="22"/>
                <w:szCs w:val="22"/>
              </w:rPr>
              <w:t>Kvalitativ sammensætning af hjælpestoffer og andre bestanddele</w:t>
            </w:r>
          </w:p>
        </w:tc>
        <w:tc>
          <w:tcPr>
            <w:tcW w:w="4098" w:type="dxa"/>
            <w:tcBorders>
              <w:top w:val="single" w:sz="4" w:space="0" w:color="000000"/>
              <w:left w:val="single" w:sz="4" w:space="0" w:color="000000"/>
              <w:bottom w:val="single" w:sz="4" w:space="0" w:color="000000"/>
              <w:right w:val="single" w:sz="4" w:space="0" w:color="000000"/>
            </w:tcBorders>
            <w:hideMark/>
          </w:tcPr>
          <w:p w14:paraId="4B99B83A" w14:textId="77777777" w:rsidR="005301E3" w:rsidRDefault="005301E3">
            <w:pPr>
              <w:tabs>
                <w:tab w:val="left" w:pos="567"/>
              </w:tabs>
              <w:spacing w:before="60" w:after="60" w:line="260" w:lineRule="exact"/>
              <w:rPr>
                <w:b/>
                <w:bCs/>
                <w:iCs/>
                <w:sz w:val="22"/>
                <w:szCs w:val="22"/>
              </w:rPr>
            </w:pPr>
            <w:r>
              <w:rPr>
                <w:b/>
                <w:bCs/>
                <w:iCs/>
                <w:szCs w:val="22"/>
              </w:rPr>
              <w:t>Kvantitativ sammensætning, hvis oplysningen er vigtig for korrekt administration af veterinærlægemidlet</w:t>
            </w:r>
          </w:p>
        </w:tc>
      </w:tr>
      <w:tr w:rsidR="005301E3" w14:paraId="731EFF12" w14:textId="77777777" w:rsidTr="005301E3">
        <w:trPr>
          <w:trHeight w:val="407"/>
        </w:trPr>
        <w:tc>
          <w:tcPr>
            <w:tcW w:w="4549" w:type="dxa"/>
            <w:tcBorders>
              <w:top w:val="single" w:sz="4" w:space="0" w:color="000000"/>
              <w:left w:val="single" w:sz="4" w:space="0" w:color="000000"/>
              <w:bottom w:val="single" w:sz="4" w:space="0" w:color="000000"/>
              <w:right w:val="single" w:sz="4" w:space="0" w:color="000000"/>
            </w:tcBorders>
            <w:vAlign w:val="center"/>
            <w:hideMark/>
          </w:tcPr>
          <w:p w14:paraId="43170CB1" w14:textId="77777777" w:rsidR="005301E3" w:rsidRDefault="005301E3">
            <w:pPr>
              <w:tabs>
                <w:tab w:val="left" w:pos="567"/>
              </w:tabs>
              <w:spacing w:before="60" w:after="60" w:line="260" w:lineRule="exact"/>
              <w:ind w:left="567" w:hanging="567"/>
              <w:rPr>
                <w:sz w:val="22"/>
                <w:szCs w:val="22"/>
              </w:rPr>
            </w:pPr>
            <w:proofErr w:type="spellStart"/>
            <w:r>
              <w:rPr>
                <w:sz w:val="22"/>
                <w:szCs w:val="22"/>
              </w:rPr>
              <w:t>Thiomersal</w:t>
            </w:r>
            <w:proofErr w:type="spellEnd"/>
          </w:p>
        </w:tc>
        <w:tc>
          <w:tcPr>
            <w:tcW w:w="4098" w:type="dxa"/>
            <w:tcBorders>
              <w:top w:val="single" w:sz="4" w:space="0" w:color="000000"/>
              <w:left w:val="single" w:sz="4" w:space="0" w:color="000000"/>
              <w:bottom w:val="single" w:sz="4" w:space="0" w:color="000000"/>
              <w:right w:val="single" w:sz="4" w:space="0" w:color="000000"/>
            </w:tcBorders>
            <w:hideMark/>
          </w:tcPr>
          <w:p w14:paraId="664EABBA" w14:textId="77777777" w:rsidR="005301E3" w:rsidRDefault="005301E3">
            <w:pPr>
              <w:tabs>
                <w:tab w:val="left" w:pos="567"/>
              </w:tabs>
              <w:spacing w:before="60" w:after="60" w:line="260" w:lineRule="exact"/>
              <w:ind w:left="567" w:hanging="567"/>
              <w:rPr>
                <w:sz w:val="22"/>
                <w:szCs w:val="22"/>
              </w:rPr>
            </w:pPr>
            <w:r>
              <w:rPr>
                <w:sz w:val="22"/>
                <w:szCs w:val="22"/>
              </w:rPr>
              <w:t>0,2 mg</w:t>
            </w:r>
          </w:p>
        </w:tc>
      </w:tr>
      <w:tr w:rsidR="005301E3" w14:paraId="1F3BE606" w14:textId="77777777" w:rsidTr="005301E3">
        <w:trPr>
          <w:trHeight w:val="397"/>
        </w:trPr>
        <w:tc>
          <w:tcPr>
            <w:tcW w:w="4549" w:type="dxa"/>
            <w:tcBorders>
              <w:top w:val="single" w:sz="4" w:space="0" w:color="000000"/>
              <w:left w:val="single" w:sz="4" w:space="0" w:color="000000"/>
              <w:bottom w:val="single" w:sz="4" w:space="0" w:color="000000"/>
              <w:right w:val="single" w:sz="4" w:space="0" w:color="000000"/>
            </w:tcBorders>
            <w:vAlign w:val="center"/>
            <w:hideMark/>
          </w:tcPr>
          <w:p w14:paraId="072C4317" w14:textId="77777777" w:rsidR="005301E3" w:rsidRDefault="005301E3">
            <w:pPr>
              <w:tabs>
                <w:tab w:val="left" w:pos="567"/>
              </w:tabs>
              <w:spacing w:before="60" w:after="60" w:line="260" w:lineRule="exact"/>
              <w:rPr>
                <w:sz w:val="22"/>
                <w:szCs w:val="22"/>
              </w:rPr>
            </w:pPr>
            <w:r>
              <w:rPr>
                <w:sz w:val="22"/>
                <w:szCs w:val="22"/>
              </w:rPr>
              <w:t>Formaldehyd</w:t>
            </w:r>
          </w:p>
        </w:tc>
        <w:tc>
          <w:tcPr>
            <w:tcW w:w="4098" w:type="dxa"/>
            <w:tcBorders>
              <w:top w:val="single" w:sz="4" w:space="0" w:color="000000"/>
              <w:left w:val="single" w:sz="4" w:space="0" w:color="000000"/>
              <w:bottom w:val="single" w:sz="4" w:space="0" w:color="000000"/>
              <w:right w:val="single" w:sz="4" w:space="0" w:color="000000"/>
            </w:tcBorders>
            <w:hideMark/>
          </w:tcPr>
          <w:p w14:paraId="48166C0C" w14:textId="77777777" w:rsidR="005301E3" w:rsidRDefault="005301E3">
            <w:pPr>
              <w:tabs>
                <w:tab w:val="left" w:pos="567"/>
              </w:tabs>
              <w:spacing w:before="60" w:after="60" w:line="260" w:lineRule="exact"/>
              <w:rPr>
                <w:sz w:val="22"/>
                <w:szCs w:val="22"/>
              </w:rPr>
            </w:pPr>
            <w:r>
              <w:rPr>
                <w:sz w:val="22"/>
                <w:szCs w:val="22"/>
              </w:rPr>
              <w:t>1,0 mg maksimalt</w:t>
            </w:r>
          </w:p>
        </w:tc>
      </w:tr>
      <w:tr w:rsidR="005301E3" w14:paraId="374D78F0" w14:textId="77777777" w:rsidTr="005301E3">
        <w:trPr>
          <w:trHeight w:val="397"/>
        </w:trPr>
        <w:tc>
          <w:tcPr>
            <w:tcW w:w="4549" w:type="dxa"/>
            <w:tcBorders>
              <w:top w:val="single" w:sz="4" w:space="0" w:color="000000"/>
              <w:left w:val="single" w:sz="4" w:space="0" w:color="000000"/>
              <w:bottom w:val="single" w:sz="4" w:space="0" w:color="000000"/>
              <w:right w:val="single" w:sz="4" w:space="0" w:color="000000"/>
            </w:tcBorders>
            <w:vAlign w:val="center"/>
            <w:hideMark/>
          </w:tcPr>
          <w:p w14:paraId="57F4299A" w14:textId="77777777" w:rsidR="005301E3" w:rsidRDefault="005301E3">
            <w:pPr>
              <w:tabs>
                <w:tab w:val="left" w:pos="567"/>
              </w:tabs>
              <w:spacing w:before="60" w:after="60" w:line="260" w:lineRule="exact"/>
              <w:rPr>
                <w:sz w:val="22"/>
                <w:szCs w:val="22"/>
              </w:rPr>
            </w:pPr>
            <w:proofErr w:type="spellStart"/>
            <w:r>
              <w:rPr>
                <w:sz w:val="22"/>
                <w:szCs w:val="22"/>
              </w:rPr>
              <w:t>Natriumchlorid</w:t>
            </w:r>
            <w:proofErr w:type="spellEnd"/>
          </w:p>
        </w:tc>
        <w:tc>
          <w:tcPr>
            <w:tcW w:w="4098" w:type="dxa"/>
            <w:tcBorders>
              <w:top w:val="single" w:sz="4" w:space="0" w:color="000000"/>
              <w:left w:val="single" w:sz="4" w:space="0" w:color="000000"/>
              <w:bottom w:val="single" w:sz="4" w:space="0" w:color="000000"/>
              <w:right w:val="single" w:sz="4" w:space="0" w:color="000000"/>
            </w:tcBorders>
          </w:tcPr>
          <w:p w14:paraId="4CECE657" w14:textId="77777777" w:rsidR="005301E3" w:rsidRDefault="005301E3">
            <w:pPr>
              <w:tabs>
                <w:tab w:val="left" w:pos="567"/>
              </w:tabs>
              <w:spacing w:before="60" w:after="60" w:line="260" w:lineRule="exact"/>
              <w:rPr>
                <w:sz w:val="22"/>
                <w:szCs w:val="22"/>
              </w:rPr>
            </w:pPr>
          </w:p>
        </w:tc>
      </w:tr>
      <w:tr w:rsidR="005301E3" w14:paraId="0E16D71B" w14:textId="77777777" w:rsidTr="005301E3">
        <w:trPr>
          <w:trHeight w:val="397"/>
        </w:trPr>
        <w:tc>
          <w:tcPr>
            <w:tcW w:w="4549" w:type="dxa"/>
            <w:tcBorders>
              <w:top w:val="single" w:sz="4" w:space="0" w:color="000000"/>
              <w:left w:val="single" w:sz="4" w:space="0" w:color="000000"/>
              <w:bottom w:val="single" w:sz="4" w:space="0" w:color="000000"/>
              <w:right w:val="single" w:sz="4" w:space="0" w:color="000000"/>
            </w:tcBorders>
            <w:vAlign w:val="center"/>
            <w:hideMark/>
          </w:tcPr>
          <w:p w14:paraId="32256728" w14:textId="77777777" w:rsidR="005301E3" w:rsidRDefault="005301E3">
            <w:pPr>
              <w:tabs>
                <w:tab w:val="left" w:pos="567"/>
              </w:tabs>
              <w:spacing w:before="60" w:after="60" w:line="260" w:lineRule="exact"/>
              <w:rPr>
                <w:b/>
                <w:bCs/>
                <w:sz w:val="22"/>
                <w:szCs w:val="22"/>
              </w:rPr>
            </w:pPr>
            <w:r>
              <w:rPr>
                <w:sz w:val="22"/>
                <w:szCs w:val="22"/>
              </w:rPr>
              <w:t>Vand til injektionsvæsker</w:t>
            </w:r>
          </w:p>
        </w:tc>
        <w:tc>
          <w:tcPr>
            <w:tcW w:w="4098" w:type="dxa"/>
            <w:tcBorders>
              <w:top w:val="single" w:sz="4" w:space="0" w:color="000000"/>
              <w:left w:val="single" w:sz="4" w:space="0" w:color="000000"/>
              <w:bottom w:val="single" w:sz="4" w:space="0" w:color="000000"/>
              <w:right w:val="single" w:sz="4" w:space="0" w:color="000000"/>
            </w:tcBorders>
          </w:tcPr>
          <w:p w14:paraId="5FF32672" w14:textId="77777777" w:rsidR="005301E3" w:rsidRDefault="005301E3">
            <w:pPr>
              <w:tabs>
                <w:tab w:val="left" w:pos="567"/>
              </w:tabs>
              <w:spacing w:before="60" w:after="60" w:line="260" w:lineRule="exact"/>
              <w:rPr>
                <w:sz w:val="22"/>
                <w:szCs w:val="22"/>
              </w:rPr>
            </w:pPr>
          </w:p>
        </w:tc>
      </w:tr>
    </w:tbl>
    <w:p w14:paraId="1D46EBAC" w14:textId="77777777" w:rsidR="005301E3" w:rsidRDefault="005301E3" w:rsidP="005301E3">
      <w:pPr>
        <w:tabs>
          <w:tab w:val="left" w:pos="851"/>
        </w:tabs>
        <w:rPr>
          <w:sz w:val="22"/>
          <w:szCs w:val="22"/>
        </w:rPr>
      </w:pPr>
    </w:p>
    <w:p w14:paraId="19B1768B" w14:textId="77777777" w:rsidR="005301E3" w:rsidRPr="005301E3" w:rsidRDefault="005301E3" w:rsidP="005301E3">
      <w:pPr>
        <w:ind w:left="851"/>
        <w:rPr>
          <w:sz w:val="24"/>
          <w:szCs w:val="24"/>
        </w:rPr>
      </w:pPr>
    </w:p>
    <w:p w14:paraId="05388B75" w14:textId="695C6C3E" w:rsidR="008203A8" w:rsidRPr="005301E3" w:rsidRDefault="005301E3" w:rsidP="005301E3">
      <w:pPr>
        <w:ind w:left="851"/>
        <w:rPr>
          <w:sz w:val="24"/>
          <w:szCs w:val="24"/>
        </w:rPr>
      </w:pPr>
      <w:r w:rsidRPr="005301E3">
        <w:rPr>
          <w:sz w:val="24"/>
          <w:szCs w:val="24"/>
        </w:rPr>
        <w:t>Udseende:</w:t>
      </w:r>
      <w:r w:rsidRPr="005301E3">
        <w:rPr>
          <w:sz w:val="24"/>
          <w:szCs w:val="24"/>
          <w:lang w:val="nb-NO"/>
        </w:rPr>
        <w:t xml:space="preserve"> Rosafarvet væske med sediment.</w:t>
      </w:r>
    </w:p>
    <w:p w14:paraId="654ACDC9" w14:textId="77777777" w:rsidR="008203A8" w:rsidRDefault="008203A8" w:rsidP="008203A8">
      <w:pPr>
        <w:ind w:left="851"/>
        <w:rPr>
          <w:sz w:val="24"/>
          <w:szCs w:val="24"/>
        </w:rPr>
      </w:pPr>
    </w:p>
    <w:p w14:paraId="01C58066" w14:textId="77777777" w:rsidR="008203A8" w:rsidRPr="008509BB" w:rsidRDefault="008203A8" w:rsidP="008203A8">
      <w:pPr>
        <w:ind w:left="851"/>
        <w:rPr>
          <w:sz w:val="24"/>
          <w:szCs w:val="24"/>
        </w:rPr>
      </w:pPr>
    </w:p>
    <w:p w14:paraId="10DB7D82"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4F6A9D66" w14:textId="77777777" w:rsidR="008203A8" w:rsidRPr="00406EE7" w:rsidRDefault="008203A8" w:rsidP="008203A8">
      <w:pPr>
        <w:tabs>
          <w:tab w:val="left" w:pos="851"/>
        </w:tabs>
        <w:ind w:left="851"/>
        <w:rPr>
          <w:sz w:val="24"/>
          <w:szCs w:val="24"/>
        </w:rPr>
      </w:pPr>
    </w:p>
    <w:p w14:paraId="4825333D"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562B7530" w14:textId="090A61BC" w:rsidR="008203A8" w:rsidRPr="00406EE7" w:rsidRDefault="005301E3" w:rsidP="008203A8">
      <w:pPr>
        <w:ind w:left="851"/>
        <w:rPr>
          <w:sz w:val="24"/>
          <w:szCs w:val="24"/>
        </w:rPr>
      </w:pPr>
      <w:r w:rsidRPr="005301E3">
        <w:rPr>
          <w:sz w:val="24"/>
          <w:szCs w:val="24"/>
        </w:rPr>
        <w:t>Kvæg</w:t>
      </w:r>
    </w:p>
    <w:p w14:paraId="5C3B9DF5" w14:textId="77777777" w:rsidR="008203A8" w:rsidRPr="00406EE7" w:rsidRDefault="008203A8" w:rsidP="008203A8">
      <w:pPr>
        <w:ind w:left="851"/>
        <w:rPr>
          <w:sz w:val="24"/>
          <w:szCs w:val="24"/>
        </w:rPr>
      </w:pPr>
    </w:p>
    <w:p w14:paraId="7627B2F1"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18A198B3" w14:textId="77777777" w:rsidR="005301E3" w:rsidRPr="005301E3" w:rsidRDefault="005301E3" w:rsidP="005301E3">
      <w:pPr>
        <w:pStyle w:val="Almindeligtekst"/>
        <w:ind w:left="851"/>
        <w:rPr>
          <w:rFonts w:ascii="Times New Roman" w:hAnsi="Times New Roman" w:cs="Times New Roman"/>
          <w:sz w:val="24"/>
          <w:szCs w:val="24"/>
          <w:lang w:val="da-DK"/>
        </w:rPr>
      </w:pPr>
      <w:r w:rsidRPr="005301E3">
        <w:rPr>
          <w:rFonts w:ascii="Times New Roman" w:hAnsi="Times New Roman" w:cs="Times New Roman"/>
          <w:sz w:val="24"/>
          <w:szCs w:val="24"/>
          <w:lang w:val="da-DK"/>
        </w:rPr>
        <w:t xml:space="preserve">Til aktiv immunisering af kvæg der mangler </w:t>
      </w:r>
      <w:proofErr w:type="spellStart"/>
      <w:r w:rsidRPr="005301E3">
        <w:rPr>
          <w:rFonts w:ascii="Times New Roman" w:hAnsi="Times New Roman" w:cs="Times New Roman"/>
          <w:sz w:val="24"/>
          <w:szCs w:val="24"/>
          <w:lang w:val="da-DK"/>
        </w:rPr>
        <w:t>maternelle</w:t>
      </w:r>
      <w:proofErr w:type="spellEnd"/>
      <w:r w:rsidRPr="005301E3">
        <w:rPr>
          <w:rFonts w:ascii="Times New Roman" w:hAnsi="Times New Roman" w:cs="Times New Roman"/>
          <w:sz w:val="24"/>
          <w:szCs w:val="24"/>
          <w:lang w:val="da-DK"/>
        </w:rPr>
        <w:t xml:space="preserve"> antistoffer mod:</w:t>
      </w:r>
    </w:p>
    <w:p w14:paraId="0A6BC301" w14:textId="77777777" w:rsidR="005301E3" w:rsidRPr="005301E3" w:rsidRDefault="005301E3" w:rsidP="005301E3">
      <w:pPr>
        <w:pStyle w:val="Almindeligtekst"/>
        <w:ind w:left="851"/>
        <w:rPr>
          <w:rFonts w:ascii="Times New Roman" w:hAnsi="Times New Roman" w:cs="Times New Roman"/>
          <w:sz w:val="24"/>
          <w:szCs w:val="24"/>
          <w:lang w:val="da-DK"/>
        </w:rPr>
      </w:pPr>
      <w:r w:rsidRPr="005301E3">
        <w:rPr>
          <w:rFonts w:ascii="Times New Roman" w:hAnsi="Times New Roman" w:cs="Times New Roman"/>
          <w:sz w:val="24"/>
          <w:szCs w:val="24"/>
          <w:lang w:val="da-DK"/>
        </w:rPr>
        <w:t xml:space="preserve">- </w:t>
      </w:r>
      <w:proofErr w:type="spellStart"/>
      <w:r w:rsidRPr="005301E3">
        <w:rPr>
          <w:rFonts w:ascii="Times New Roman" w:hAnsi="Times New Roman" w:cs="Times New Roman"/>
          <w:sz w:val="24"/>
          <w:szCs w:val="24"/>
          <w:lang w:val="da-DK"/>
        </w:rPr>
        <w:t>parainfluensa</w:t>
      </w:r>
      <w:proofErr w:type="spellEnd"/>
      <w:r w:rsidRPr="005301E3">
        <w:rPr>
          <w:rFonts w:ascii="Times New Roman" w:hAnsi="Times New Roman" w:cs="Times New Roman"/>
          <w:sz w:val="24"/>
          <w:szCs w:val="24"/>
          <w:lang w:val="da-DK"/>
        </w:rPr>
        <w:t xml:space="preserve"> 3-virus, for at reducere virusudskillelse som følge af infektion,</w:t>
      </w:r>
    </w:p>
    <w:p w14:paraId="6324A4C6" w14:textId="77777777" w:rsidR="005301E3" w:rsidRPr="005301E3" w:rsidRDefault="005301E3" w:rsidP="005301E3">
      <w:pPr>
        <w:pStyle w:val="Almindeligtekst"/>
        <w:ind w:left="851"/>
        <w:rPr>
          <w:rFonts w:ascii="Times New Roman" w:hAnsi="Times New Roman" w:cs="Times New Roman"/>
          <w:sz w:val="24"/>
          <w:szCs w:val="24"/>
          <w:lang w:val="da-DK"/>
        </w:rPr>
      </w:pPr>
      <w:r w:rsidRPr="005301E3">
        <w:rPr>
          <w:rFonts w:ascii="Times New Roman" w:hAnsi="Times New Roman" w:cs="Times New Roman"/>
          <w:sz w:val="24"/>
          <w:szCs w:val="24"/>
          <w:lang w:val="da-DK"/>
        </w:rPr>
        <w:t xml:space="preserve">- </w:t>
      </w:r>
      <w:proofErr w:type="spellStart"/>
      <w:r w:rsidRPr="005301E3">
        <w:rPr>
          <w:rFonts w:ascii="Times New Roman" w:hAnsi="Times New Roman" w:cs="Times New Roman"/>
          <w:sz w:val="24"/>
          <w:szCs w:val="24"/>
          <w:lang w:val="da-DK"/>
        </w:rPr>
        <w:t>bovint</w:t>
      </w:r>
      <w:proofErr w:type="spellEnd"/>
      <w:r w:rsidRPr="005301E3">
        <w:rPr>
          <w:rFonts w:ascii="Times New Roman" w:hAnsi="Times New Roman" w:cs="Times New Roman"/>
          <w:sz w:val="24"/>
          <w:szCs w:val="24"/>
          <w:lang w:val="da-DK"/>
        </w:rPr>
        <w:t xml:space="preserve"> respiratorisk </w:t>
      </w:r>
      <w:proofErr w:type="spellStart"/>
      <w:r w:rsidRPr="005301E3">
        <w:rPr>
          <w:rFonts w:ascii="Times New Roman" w:hAnsi="Times New Roman" w:cs="Times New Roman"/>
          <w:sz w:val="24"/>
          <w:szCs w:val="24"/>
          <w:lang w:val="da-DK"/>
        </w:rPr>
        <w:t>syncytialvirus</w:t>
      </w:r>
      <w:proofErr w:type="spellEnd"/>
      <w:r w:rsidRPr="005301E3">
        <w:rPr>
          <w:rFonts w:ascii="Times New Roman" w:hAnsi="Times New Roman" w:cs="Times New Roman"/>
          <w:sz w:val="24"/>
          <w:szCs w:val="24"/>
          <w:lang w:val="da-DK"/>
        </w:rPr>
        <w:t>, for at reducere virusudskillelse som følge af infektion,</w:t>
      </w:r>
    </w:p>
    <w:p w14:paraId="0FD22E9A" w14:textId="77777777" w:rsidR="005301E3" w:rsidRPr="005301E3" w:rsidRDefault="005301E3" w:rsidP="005301E3">
      <w:pPr>
        <w:pStyle w:val="Almindeligtekst"/>
        <w:ind w:left="851"/>
        <w:rPr>
          <w:rFonts w:ascii="Times New Roman" w:hAnsi="Times New Roman" w:cs="Times New Roman"/>
          <w:sz w:val="24"/>
          <w:szCs w:val="24"/>
          <w:lang w:val="da-DK"/>
        </w:rPr>
      </w:pPr>
      <w:r w:rsidRPr="005301E3">
        <w:rPr>
          <w:rFonts w:ascii="Times New Roman" w:hAnsi="Times New Roman" w:cs="Times New Roman"/>
          <w:sz w:val="24"/>
          <w:szCs w:val="24"/>
          <w:lang w:val="da-DK"/>
        </w:rPr>
        <w:t xml:space="preserve">- </w:t>
      </w:r>
      <w:proofErr w:type="spellStart"/>
      <w:r w:rsidRPr="005301E3">
        <w:rPr>
          <w:rFonts w:ascii="Times New Roman" w:hAnsi="Times New Roman" w:cs="Times New Roman"/>
          <w:i/>
          <w:sz w:val="24"/>
          <w:szCs w:val="24"/>
          <w:lang w:val="da-DK"/>
        </w:rPr>
        <w:t>Mannheimia</w:t>
      </w:r>
      <w:proofErr w:type="spellEnd"/>
      <w:r w:rsidRPr="005301E3">
        <w:rPr>
          <w:rFonts w:ascii="Times New Roman" w:hAnsi="Times New Roman" w:cs="Times New Roman"/>
          <w:sz w:val="24"/>
          <w:szCs w:val="24"/>
          <w:lang w:val="da-DK"/>
        </w:rPr>
        <w:t xml:space="preserve"> </w:t>
      </w:r>
      <w:proofErr w:type="spellStart"/>
      <w:r w:rsidRPr="005301E3">
        <w:rPr>
          <w:rFonts w:ascii="Times New Roman" w:hAnsi="Times New Roman" w:cs="Times New Roman"/>
          <w:i/>
          <w:sz w:val="24"/>
          <w:szCs w:val="24"/>
          <w:lang w:val="da-DK"/>
        </w:rPr>
        <w:t>haemolytica</w:t>
      </w:r>
      <w:proofErr w:type="spellEnd"/>
      <w:r w:rsidRPr="005301E3">
        <w:rPr>
          <w:rFonts w:ascii="Times New Roman" w:hAnsi="Times New Roman" w:cs="Times New Roman"/>
          <w:sz w:val="24"/>
          <w:szCs w:val="24"/>
          <w:lang w:val="da-DK"/>
        </w:rPr>
        <w:t xml:space="preserve"> </w:t>
      </w:r>
      <w:proofErr w:type="spellStart"/>
      <w:r w:rsidRPr="005301E3">
        <w:rPr>
          <w:rFonts w:ascii="Times New Roman" w:hAnsi="Times New Roman" w:cs="Times New Roman"/>
          <w:sz w:val="24"/>
          <w:szCs w:val="24"/>
          <w:lang w:val="da-DK"/>
        </w:rPr>
        <w:t>serotype</w:t>
      </w:r>
      <w:proofErr w:type="spellEnd"/>
      <w:r w:rsidRPr="005301E3">
        <w:rPr>
          <w:rFonts w:ascii="Times New Roman" w:hAnsi="Times New Roman" w:cs="Times New Roman"/>
          <w:sz w:val="24"/>
          <w:szCs w:val="24"/>
          <w:lang w:val="da-DK"/>
        </w:rPr>
        <w:t xml:space="preserve"> A1, for at reducere kliniske tegn og lungeskader.</w:t>
      </w:r>
    </w:p>
    <w:p w14:paraId="0D52884A" w14:textId="77777777" w:rsidR="005301E3" w:rsidRPr="005301E3" w:rsidRDefault="005301E3" w:rsidP="005301E3">
      <w:pPr>
        <w:pStyle w:val="Almindeligtekst"/>
        <w:ind w:left="851"/>
        <w:rPr>
          <w:rFonts w:ascii="Times New Roman" w:eastAsia="MS Mincho" w:hAnsi="Times New Roman" w:cs="Times New Roman"/>
          <w:sz w:val="24"/>
          <w:szCs w:val="24"/>
          <w:lang w:val="da-DK"/>
        </w:rPr>
      </w:pPr>
    </w:p>
    <w:p w14:paraId="32433728" w14:textId="77777777" w:rsidR="005301E3" w:rsidRPr="005301E3" w:rsidRDefault="005301E3" w:rsidP="005301E3">
      <w:pPr>
        <w:ind w:left="851"/>
        <w:rPr>
          <w:sz w:val="24"/>
          <w:szCs w:val="24"/>
        </w:rPr>
      </w:pPr>
      <w:r w:rsidRPr="005301E3">
        <w:rPr>
          <w:sz w:val="24"/>
          <w:szCs w:val="24"/>
        </w:rPr>
        <w:t xml:space="preserve">Indtræden af immunitet: 3 uger </w:t>
      </w:r>
    </w:p>
    <w:p w14:paraId="6C08B9D0" w14:textId="57A7BCD1" w:rsidR="008203A8" w:rsidRPr="005301E3" w:rsidRDefault="005301E3" w:rsidP="005301E3">
      <w:pPr>
        <w:pStyle w:val="Sidehoved"/>
        <w:ind w:left="851"/>
        <w:rPr>
          <w:szCs w:val="24"/>
        </w:rPr>
      </w:pPr>
      <w:r w:rsidRPr="005301E3">
        <w:rPr>
          <w:szCs w:val="24"/>
        </w:rPr>
        <w:t>Varighed af immunitet: 6 måneder</w:t>
      </w:r>
    </w:p>
    <w:p w14:paraId="25CD60EB" w14:textId="77777777" w:rsidR="008203A8" w:rsidRDefault="008203A8" w:rsidP="008203A8">
      <w:pPr>
        <w:pStyle w:val="Sidehoved"/>
        <w:ind w:left="851"/>
        <w:rPr>
          <w:szCs w:val="24"/>
        </w:rPr>
      </w:pPr>
    </w:p>
    <w:p w14:paraId="530BD0B1"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0751EE6C" w14:textId="110C93C7" w:rsidR="008203A8" w:rsidRPr="00406EE7" w:rsidRDefault="005301E3" w:rsidP="008203A8">
      <w:pPr>
        <w:pStyle w:val="Sidehoved"/>
        <w:tabs>
          <w:tab w:val="clear" w:pos="4819"/>
        </w:tabs>
        <w:ind w:left="851"/>
        <w:rPr>
          <w:szCs w:val="24"/>
        </w:rPr>
      </w:pPr>
      <w:r>
        <w:rPr>
          <w:szCs w:val="24"/>
        </w:rPr>
        <w:t>Ingen</w:t>
      </w:r>
    </w:p>
    <w:p w14:paraId="6D3449B9" w14:textId="77777777" w:rsidR="008203A8" w:rsidRPr="00406EE7" w:rsidRDefault="008203A8" w:rsidP="008203A8">
      <w:pPr>
        <w:pStyle w:val="Sidehoved"/>
        <w:tabs>
          <w:tab w:val="clear" w:pos="4819"/>
        </w:tabs>
        <w:ind w:left="851"/>
        <w:rPr>
          <w:szCs w:val="24"/>
        </w:rPr>
      </w:pPr>
    </w:p>
    <w:p w14:paraId="09FD29A8"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5033D7CA" w14:textId="587CCB5E" w:rsidR="008203A8" w:rsidRPr="00406EE7" w:rsidRDefault="005301E3" w:rsidP="008203A8">
      <w:pPr>
        <w:tabs>
          <w:tab w:val="left" w:pos="851"/>
        </w:tabs>
        <w:ind w:left="851"/>
        <w:rPr>
          <w:sz w:val="24"/>
          <w:szCs w:val="24"/>
        </w:rPr>
      </w:pPr>
      <w:r w:rsidRPr="005301E3">
        <w:rPr>
          <w:sz w:val="24"/>
          <w:szCs w:val="24"/>
        </w:rPr>
        <w:t>Kun raske dyr må vaccineres.</w:t>
      </w:r>
    </w:p>
    <w:p w14:paraId="6FEA3E57" w14:textId="77777777" w:rsidR="008203A8" w:rsidRPr="00406EE7" w:rsidRDefault="008203A8" w:rsidP="008203A8">
      <w:pPr>
        <w:pStyle w:val="Sidehoved"/>
        <w:tabs>
          <w:tab w:val="clear" w:pos="4819"/>
        </w:tabs>
        <w:ind w:left="851"/>
        <w:rPr>
          <w:szCs w:val="24"/>
        </w:rPr>
      </w:pPr>
    </w:p>
    <w:p w14:paraId="08668745"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606018B0" w14:textId="77777777" w:rsidR="008203A8" w:rsidRPr="002374DA" w:rsidRDefault="008203A8" w:rsidP="008203A8">
      <w:pPr>
        <w:tabs>
          <w:tab w:val="left" w:pos="851"/>
        </w:tabs>
        <w:ind w:left="851"/>
        <w:rPr>
          <w:sz w:val="24"/>
          <w:szCs w:val="24"/>
        </w:rPr>
      </w:pPr>
    </w:p>
    <w:p w14:paraId="61A001BC"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526F756B" w14:textId="2188FE0B" w:rsidR="008203A8" w:rsidRDefault="005301E3" w:rsidP="008203A8">
      <w:pPr>
        <w:tabs>
          <w:tab w:val="left" w:pos="851"/>
        </w:tabs>
        <w:ind w:left="851"/>
        <w:rPr>
          <w:sz w:val="24"/>
          <w:szCs w:val="24"/>
        </w:rPr>
      </w:pPr>
      <w:r w:rsidRPr="005301E3">
        <w:rPr>
          <w:sz w:val="24"/>
          <w:szCs w:val="24"/>
        </w:rPr>
        <w:t xml:space="preserve">Studier af sikkerhed og effekt blev gennemført hos </w:t>
      </w:r>
      <w:proofErr w:type="spellStart"/>
      <w:r w:rsidRPr="005301E3">
        <w:rPr>
          <w:sz w:val="24"/>
          <w:szCs w:val="24"/>
        </w:rPr>
        <w:t>seronegative</w:t>
      </w:r>
      <w:proofErr w:type="spellEnd"/>
      <w:r w:rsidRPr="005301E3">
        <w:rPr>
          <w:sz w:val="24"/>
          <w:szCs w:val="24"/>
        </w:rPr>
        <w:t xml:space="preserve"> kalve. Effekt af vaccination er ikke påvist ved tilstedeværelsen af antistoffer. Niveauet af antistofrespons kan reduceres ved tilstedeværelsen af </w:t>
      </w:r>
      <w:proofErr w:type="spellStart"/>
      <w:r w:rsidRPr="005301E3">
        <w:rPr>
          <w:sz w:val="24"/>
          <w:szCs w:val="24"/>
        </w:rPr>
        <w:t>maternelle</w:t>
      </w:r>
      <w:proofErr w:type="spellEnd"/>
      <w:r w:rsidRPr="005301E3">
        <w:rPr>
          <w:sz w:val="24"/>
          <w:szCs w:val="24"/>
        </w:rPr>
        <w:t xml:space="preserve"> antistoffer. Ved tilstedeværelse af </w:t>
      </w:r>
      <w:proofErr w:type="spellStart"/>
      <w:r w:rsidRPr="005301E3">
        <w:rPr>
          <w:sz w:val="24"/>
          <w:szCs w:val="24"/>
        </w:rPr>
        <w:t>maternelle</w:t>
      </w:r>
      <w:proofErr w:type="spellEnd"/>
      <w:r w:rsidRPr="005301E3">
        <w:rPr>
          <w:sz w:val="24"/>
          <w:szCs w:val="24"/>
        </w:rPr>
        <w:t xml:space="preserve"> antistoffer bør tidspunkt for første vaccination af kalve planlægges derefter.</w:t>
      </w:r>
    </w:p>
    <w:p w14:paraId="18F867D5" w14:textId="77777777" w:rsidR="008203A8" w:rsidRPr="00406EE7" w:rsidRDefault="008203A8" w:rsidP="008203A8">
      <w:pPr>
        <w:tabs>
          <w:tab w:val="left" w:pos="851"/>
        </w:tabs>
        <w:ind w:left="851"/>
        <w:rPr>
          <w:sz w:val="24"/>
          <w:szCs w:val="24"/>
        </w:rPr>
      </w:pPr>
    </w:p>
    <w:p w14:paraId="0CB427AE"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7662F4C1" w14:textId="5C029A56" w:rsidR="008203A8" w:rsidRPr="00406EE7" w:rsidRDefault="005301E3" w:rsidP="008203A8">
      <w:pPr>
        <w:tabs>
          <w:tab w:val="left" w:pos="851"/>
        </w:tabs>
        <w:ind w:left="851"/>
        <w:rPr>
          <w:sz w:val="24"/>
          <w:szCs w:val="24"/>
        </w:rPr>
      </w:pPr>
      <w:r w:rsidRPr="005301E3">
        <w:rPr>
          <w:sz w:val="24"/>
          <w:szCs w:val="24"/>
        </w:rPr>
        <w:t>I tilfælde af utilsigtet selvinjektion ved hændeligt uheld skal der straks søges lægehjælp, og indlægssedlen eller etiketten bør vises til lægen.</w:t>
      </w:r>
    </w:p>
    <w:p w14:paraId="4D54994E" w14:textId="77777777" w:rsidR="008203A8" w:rsidRDefault="008203A8" w:rsidP="008203A8">
      <w:pPr>
        <w:tabs>
          <w:tab w:val="left" w:pos="851"/>
        </w:tabs>
        <w:ind w:left="851"/>
        <w:rPr>
          <w:sz w:val="24"/>
          <w:szCs w:val="24"/>
        </w:rPr>
      </w:pPr>
    </w:p>
    <w:p w14:paraId="418A35A7"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6E392C38" w14:textId="056F2183" w:rsidR="008203A8" w:rsidRPr="002E304C" w:rsidRDefault="005301E3" w:rsidP="008203A8">
      <w:pPr>
        <w:tabs>
          <w:tab w:val="left" w:pos="851"/>
        </w:tabs>
        <w:ind w:left="851"/>
        <w:rPr>
          <w:sz w:val="24"/>
          <w:szCs w:val="24"/>
        </w:rPr>
      </w:pPr>
      <w:r>
        <w:rPr>
          <w:sz w:val="24"/>
          <w:szCs w:val="24"/>
        </w:rPr>
        <w:t>Ikke relevant.</w:t>
      </w:r>
    </w:p>
    <w:p w14:paraId="22625768" w14:textId="77777777" w:rsidR="008203A8" w:rsidRPr="00406EE7" w:rsidRDefault="008203A8" w:rsidP="008203A8">
      <w:pPr>
        <w:tabs>
          <w:tab w:val="left" w:pos="851"/>
        </w:tabs>
        <w:ind w:left="851"/>
        <w:rPr>
          <w:sz w:val="24"/>
          <w:szCs w:val="24"/>
        </w:rPr>
      </w:pPr>
    </w:p>
    <w:p w14:paraId="19A3222F"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6F61A2CD" w14:textId="77777777" w:rsidR="005301E3" w:rsidRPr="005301E3" w:rsidRDefault="005301E3" w:rsidP="005301E3">
      <w:pPr>
        <w:ind w:left="851"/>
        <w:rPr>
          <w:sz w:val="24"/>
          <w:szCs w:val="24"/>
        </w:rPr>
      </w:pPr>
      <w:r w:rsidRPr="005301E3">
        <w:rPr>
          <w:sz w:val="24"/>
          <w:szCs w:val="24"/>
        </w:rPr>
        <w:t>Kvæg:</w:t>
      </w:r>
    </w:p>
    <w:p w14:paraId="0FAF8D5C" w14:textId="77777777" w:rsidR="005301E3" w:rsidRPr="005301E3" w:rsidRDefault="005301E3" w:rsidP="005301E3">
      <w:pPr>
        <w:tabs>
          <w:tab w:val="left" w:pos="567"/>
        </w:tabs>
        <w:spacing w:line="260" w:lineRule="exact"/>
        <w:ind w:left="851"/>
        <w:rPr>
          <w:sz w:val="24"/>
          <w:szCs w:val="24"/>
        </w:rPr>
      </w:pPr>
    </w:p>
    <w:tbl>
      <w:tblPr>
        <w:tblW w:w="4378"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4065"/>
      </w:tblGrid>
      <w:tr w:rsidR="005301E3" w14:paraId="2032EDBE" w14:textId="77777777" w:rsidTr="005301E3">
        <w:tc>
          <w:tcPr>
            <w:tcW w:w="2589" w:type="pct"/>
            <w:tcBorders>
              <w:top w:val="single" w:sz="4" w:space="0" w:color="auto"/>
              <w:left w:val="single" w:sz="4" w:space="0" w:color="auto"/>
              <w:bottom w:val="single" w:sz="4" w:space="0" w:color="auto"/>
              <w:right w:val="single" w:sz="4" w:space="0" w:color="auto"/>
            </w:tcBorders>
            <w:hideMark/>
          </w:tcPr>
          <w:p w14:paraId="5CCEB1B3" w14:textId="77777777" w:rsidR="005301E3" w:rsidRDefault="005301E3">
            <w:pPr>
              <w:tabs>
                <w:tab w:val="left" w:pos="567"/>
              </w:tabs>
              <w:spacing w:before="60" w:after="60" w:line="260" w:lineRule="exact"/>
              <w:rPr>
                <w:sz w:val="22"/>
                <w:szCs w:val="22"/>
              </w:rPr>
            </w:pPr>
            <w:r>
              <w:rPr>
                <w:sz w:val="22"/>
                <w:szCs w:val="22"/>
              </w:rPr>
              <w:t>Meget almindelig</w:t>
            </w:r>
          </w:p>
          <w:p w14:paraId="00841179" w14:textId="77777777" w:rsidR="005301E3" w:rsidRDefault="005301E3">
            <w:pPr>
              <w:tabs>
                <w:tab w:val="left" w:pos="567"/>
              </w:tabs>
              <w:spacing w:before="60" w:after="60" w:line="260" w:lineRule="exact"/>
              <w:rPr>
                <w:sz w:val="22"/>
                <w:szCs w:val="22"/>
              </w:rPr>
            </w:pPr>
            <w:r>
              <w:rPr>
                <w:sz w:val="22"/>
                <w:szCs w:val="22"/>
              </w:rPr>
              <w:t>(&gt; 1 dyr ud af 10 behandlede dyr):</w:t>
            </w:r>
          </w:p>
        </w:tc>
        <w:tc>
          <w:tcPr>
            <w:tcW w:w="2411" w:type="pct"/>
            <w:tcBorders>
              <w:top w:val="single" w:sz="4" w:space="0" w:color="auto"/>
              <w:left w:val="single" w:sz="4" w:space="0" w:color="auto"/>
              <w:bottom w:val="single" w:sz="4" w:space="0" w:color="auto"/>
              <w:right w:val="single" w:sz="4" w:space="0" w:color="auto"/>
            </w:tcBorders>
            <w:hideMark/>
          </w:tcPr>
          <w:p w14:paraId="659F0295" w14:textId="77777777" w:rsidR="005301E3" w:rsidRDefault="005301E3">
            <w:pPr>
              <w:tabs>
                <w:tab w:val="left" w:pos="567"/>
              </w:tabs>
              <w:spacing w:before="60" w:after="60" w:line="260" w:lineRule="exact"/>
              <w:rPr>
                <w:iCs/>
                <w:sz w:val="22"/>
                <w:szCs w:val="22"/>
              </w:rPr>
            </w:pPr>
            <w:r>
              <w:rPr>
                <w:sz w:val="22"/>
                <w:szCs w:val="22"/>
              </w:rPr>
              <w:t>Hævelse på injektionsstedet*</w:t>
            </w:r>
          </w:p>
        </w:tc>
      </w:tr>
      <w:tr w:rsidR="005301E3" w14:paraId="17352E9B" w14:textId="77777777" w:rsidTr="005301E3">
        <w:tc>
          <w:tcPr>
            <w:tcW w:w="2589" w:type="pct"/>
            <w:tcBorders>
              <w:top w:val="single" w:sz="4" w:space="0" w:color="auto"/>
              <w:left w:val="single" w:sz="4" w:space="0" w:color="auto"/>
              <w:bottom w:val="single" w:sz="4" w:space="0" w:color="auto"/>
              <w:right w:val="single" w:sz="4" w:space="0" w:color="auto"/>
            </w:tcBorders>
            <w:hideMark/>
          </w:tcPr>
          <w:p w14:paraId="5CD74845" w14:textId="77777777" w:rsidR="005301E3" w:rsidRDefault="005301E3">
            <w:pPr>
              <w:tabs>
                <w:tab w:val="left" w:pos="567"/>
              </w:tabs>
              <w:spacing w:before="60" w:after="60" w:line="260" w:lineRule="exact"/>
              <w:rPr>
                <w:sz w:val="22"/>
                <w:szCs w:val="22"/>
              </w:rPr>
            </w:pPr>
            <w:r>
              <w:rPr>
                <w:sz w:val="22"/>
                <w:szCs w:val="22"/>
              </w:rPr>
              <w:t>Almindelig</w:t>
            </w:r>
          </w:p>
          <w:p w14:paraId="49FC6C63" w14:textId="77777777" w:rsidR="005301E3" w:rsidRDefault="005301E3">
            <w:pPr>
              <w:tabs>
                <w:tab w:val="left" w:pos="567"/>
              </w:tabs>
              <w:spacing w:before="60" w:after="60" w:line="260" w:lineRule="exact"/>
              <w:rPr>
                <w:sz w:val="22"/>
                <w:szCs w:val="22"/>
              </w:rPr>
            </w:pPr>
            <w:r>
              <w:rPr>
                <w:sz w:val="22"/>
                <w:szCs w:val="22"/>
              </w:rPr>
              <w:t>(1 til 10 dyr ud af 100 behandlede dyr):</w:t>
            </w:r>
          </w:p>
        </w:tc>
        <w:tc>
          <w:tcPr>
            <w:tcW w:w="2411" w:type="pct"/>
            <w:tcBorders>
              <w:top w:val="single" w:sz="4" w:space="0" w:color="auto"/>
              <w:left w:val="single" w:sz="4" w:space="0" w:color="auto"/>
              <w:bottom w:val="single" w:sz="4" w:space="0" w:color="auto"/>
              <w:right w:val="single" w:sz="4" w:space="0" w:color="auto"/>
            </w:tcBorders>
            <w:hideMark/>
          </w:tcPr>
          <w:p w14:paraId="73D6EC53" w14:textId="77777777" w:rsidR="005301E3" w:rsidRDefault="005301E3">
            <w:pPr>
              <w:tabs>
                <w:tab w:val="left" w:pos="567"/>
              </w:tabs>
              <w:spacing w:before="60" w:after="60" w:line="260" w:lineRule="exact"/>
              <w:rPr>
                <w:iCs/>
                <w:sz w:val="22"/>
                <w:szCs w:val="22"/>
              </w:rPr>
            </w:pPr>
            <w:proofErr w:type="spellStart"/>
            <w:r>
              <w:rPr>
                <w:iCs/>
                <w:sz w:val="22"/>
                <w:szCs w:val="22"/>
              </w:rPr>
              <w:t>Hypertermi</w:t>
            </w:r>
            <w:proofErr w:type="spellEnd"/>
            <w:r>
              <w:rPr>
                <w:iCs/>
                <w:sz w:val="22"/>
                <w:szCs w:val="22"/>
              </w:rPr>
              <w:t>**</w:t>
            </w:r>
          </w:p>
        </w:tc>
      </w:tr>
      <w:tr w:rsidR="005301E3" w14:paraId="029BAF44" w14:textId="77777777" w:rsidTr="005301E3">
        <w:tc>
          <w:tcPr>
            <w:tcW w:w="2589" w:type="pct"/>
            <w:tcBorders>
              <w:top w:val="single" w:sz="4" w:space="0" w:color="auto"/>
              <w:left w:val="single" w:sz="4" w:space="0" w:color="auto"/>
              <w:bottom w:val="single" w:sz="4" w:space="0" w:color="auto"/>
              <w:right w:val="single" w:sz="4" w:space="0" w:color="auto"/>
            </w:tcBorders>
            <w:hideMark/>
          </w:tcPr>
          <w:p w14:paraId="6E49ACEC" w14:textId="77777777" w:rsidR="005301E3" w:rsidRDefault="005301E3" w:rsidP="006F19BF">
            <w:pPr>
              <w:keepNext/>
              <w:tabs>
                <w:tab w:val="left" w:pos="567"/>
              </w:tabs>
              <w:spacing w:before="60" w:after="60" w:line="260" w:lineRule="exact"/>
              <w:rPr>
                <w:sz w:val="22"/>
                <w:szCs w:val="22"/>
              </w:rPr>
            </w:pPr>
            <w:r>
              <w:rPr>
                <w:sz w:val="22"/>
                <w:szCs w:val="22"/>
              </w:rPr>
              <w:lastRenderedPageBreak/>
              <w:t>Meget sjælden</w:t>
            </w:r>
          </w:p>
          <w:p w14:paraId="1B7BD7EB" w14:textId="77777777" w:rsidR="005301E3" w:rsidRDefault="005301E3" w:rsidP="006F19BF">
            <w:pPr>
              <w:keepNext/>
              <w:tabs>
                <w:tab w:val="left" w:pos="567"/>
              </w:tabs>
              <w:spacing w:before="60" w:after="60" w:line="260" w:lineRule="exact"/>
              <w:rPr>
                <w:sz w:val="22"/>
                <w:szCs w:val="22"/>
              </w:rPr>
            </w:pPr>
            <w:r>
              <w:rPr>
                <w:sz w:val="22"/>
                <w:szCs w:val="22"/>
              </w:rPr>
              <w:t>(&lt; 1 dyr ud af 10 000 behandlede dyr, herunder enkeltstående indberetninger):</w:t>
            </w:r>
          </w:p>
        </w:tc>
        <w:tc>
          <w:tcPr>
            <w:tcW w:w="2411" w:type="pct"/>
            <w:tcBorders>
              <w:top w:val="single" w:sz="4" w:space="0" w:color="auto"/>
              <w:left w:val="single" w:sz="4" w:space="0" w:color="auto"/>
              <w:bottom w:val="single" w:sz="4" w:space="0" w:color="auto"/>
              <w:right w:val="single" w:sz="4" w:space="0" w:color="auto"/>
            </w:tcBorders>
            <w:hideMark/>
          </w:tcPr>
          <w:p w14:paraId="79170159" w14:textId="77777777" w:rsidR="005301E3" w:rsidRDefault="005301E3" w:rsidP="006F19BF">
            <w:pPr>
              <w:keepNext/>
              <w:tabs>
                <w:tab w:val="left" w:pos="567"/>
              </w:tabs>
              <w:spacing w:before="60" w:after="60" w:line="260" w:lineRule="exact"/>
              <w:rPr>
                <w:iCs/>
                <w:sz w:val="22"/>
                <w:szCs w:val="22"/>
              </w:rPr>
            </w:pPr>
            <w:r>
              <w:rPr>
                <w:sz w:val="22"/>
                <w:szCs w:val="22"/>
              </w:rPr>
              <w:t xml:space="preserve">Reaktioner af </w:t>
            </w:r>
            <w:proofErr w:type="spellStart"/>
            <w:r>
              <w:rPr>
                <w:sz w:val="22"/>
                <w:szCs w:val="22"/>
              </w:rPr>
              <w:t>anafylaktisk</w:t>
            </w:r>
            <w:proofErr w:type="spellEnd"/>
            <w:r>
              <w:rPr>
                <w:sz w:val="22"/>
                <w:szCs w:val="22"/>
              </w:rPr>
              <w:t xml:space="preserve"> karakter***</w:t>
            </w:r>
            <w:r>
              <w:rPr>
                <w:sz w:val="22"/>
                <w:szCs w:val="22"/>
              </w:rPr>
              <w:br/>
            </w:r>
            <w:r>
              <w:rPr>
                <w:iCs/>
                <w:sz w:val="22"/>
                <w:szCs w:val="22"/>
              </w:rPr>
              <w:t>Smerte på injektionsstedet****</w:t>
            </w:r>
          </w:p>
        </w:tc>
      </w:tr>
    </w:tbl>
    <w:p w14:paraId="299F87F7" w14:textId="77777777" w:rsidR="005301E3" w:rsidRDefault="005301E3" w:rsidP="005301E3">
      <w:pPr>
        <w:ind w:left="851"/>
        <w:rPr>
          <w:sz w:val="22"/>
          <w:szCs w:val="22"/>
        </w:rPr>
      </w:pPr>
      <w:r>
        <w:rPr>
          <w:sz w:val="22"/>
          <w:szCs w:val="22"/>
        </w:rPr>
        <w:t>*Denne hævelse kan have en diameter på op til 10 cm eller mere og kan være forbundet med smerte. Sædvanligvis reduceres den progressivt og forsvinder inden for 6 uger efter vaccination.</w:t>
      </w:r>
      <w:r>
        <w:rPr>
          <w:sz w:val="22"/>
          <w:szCs w:val="22"/>
        </w:rPr>
        <w:br/>
        <w:t>** Forbigående stigning i kropstemperaturen, som er højere efter den anden injektion, (max. 1,5 °C) og varer op til 3 dage efter vaccination.</w:t>
      </w:r>
    </w:p>
    <w:p w14:paraId="682FD46A" w14:textId="77777777" w:rsidR="005301E3" w:rsidRDefault="005301E3" w:rsidP="005301E3">
      <w:pPr>
        <w:ind w:left="851"/>
        <w:rPr>
          <w:sz w:val="22"/>
          <w:szCs w:val="22"/>
        </w:rPr>
      </w:pPr>
      <w:r>
        <w:rPr>
          <w:sz w:val="22"/>
          <w:szCs w:val="22"/>
        </w:rPr>
        <w:t>*** I sådanne tilfælde bør relevant symptomatisk behandling gives.</w:t>
      </w:r>
      <w:r>
        <w:rPr>
          <w:sz w:val="22"/>
          <w:szCs w:val="22"/>
        </w:rPr>
        <w:br/>
        <w:t>**** Associeret med hævelse på injektionsstedet.</w:t>
      </w:r>
    </w:p>
    <w:p w14:paraId="0DF4D482" w14:textId="77777777" w:rsidR="005301E3" w:rsidRDefault="005301E3" w:rsidP="005301E3">
      <w:pPr>
        <w:tabs>
          <w:tab w:val="left" w:pos="567"/>
        </w:tabs>
        <w:spacing w:line="260" w:lineRule="exact"/>
        <w:rPr>
          <w:sz w:val="22"/>
          <w:szCs w:val="22"/>
        </w:rPr>
      </w:pPr>
      <w:bookmarkStart w:id="1" w:name="_Hlk66891708"/>
    </w:p>
    <w:p w14:paraId="04892538" w14:textId="77777777" w:rsidR="005301E3" w:rsidRPr="005301E3" w:rsidRDefault="005301E3" w:rsidP="005301E3">
      <w:pPr>
        <w:tabs>
          <w:tab w:val="left" w:pos="567"/>
        </w:tabs>
        <w:spacing w:line="260" w:lineRule="exact"/>
        <w:ind w:left="851"/>
        <w:rPr>
          <w:sz w:val="24"/>
          <w:szCs w:val="24"/>
        </w:rPr>
      </w:pPr>
      <w:r w:rsidRPr="005301E3">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bookmarkEnd w:id="1"/>
    </w:p>
    <w:p w14:paraId="4F1EE5FB" w14:textId="77777777" w:rsidR="008203A8" w:rsidRPr="00406EE7" w:rsidRDefault="008203A8" w:rsidP="008203A8">
      <w:pPr>
        <w:tabs>
          <w:tab w:val="left" w:pos="851"/>
        </w:tabs>
        <w:ind w:left="851"/>
        <w:rPr>
          <w:sz w:val="24"/>
          <w:szCs w:val="24"/>
        </w:rPr>
      </w:pPr>
    </w:p>
    <w:p w14:paraId="6F69A46C"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6ACBB4EF" w14:textId="77777777" w:rsidR="00A54AC1" w:rsidRDefault="00A54AC1" w:rsidP="008203A8">
      <w:pPr>
        <w:tabs>
          <w:tab w:val="left" w:pos="851"/>
        </w:tabs>
        <w:ind w:left="851"/>
        <w:rPr>
          <w:sz w:val="24"/>
          <w:szCs w:val="24"/>
        </w:rPr>
      </w:pPr>
    </w:p>
    <w:p w14:paraId="4481A0D7" w14:textId="3415B130" w:rsidR="00A54AC1" w:rsidRDefault="00A54AC1" w:rsidP="008203A8">
      <w:pPr>
        <w:tabs>
          <w:tab w:val="left" w:pos="851"/>
        </w:tabs>
        <w:ind w:left="851"/>
        <w:rPr>
          <w:sz w:val="24"/>
          <w:szCs w:val="24"/>
        </w:rPr>
      </w:pPr>
      <w:r>
        <w:rPr>
          <w:sz w:val="24"/>
          <w:szCs w:val="24"/>
          <w:u w:val="single"/>
        </w:rPr>
        <w:t>Drægtighed og laktation</w:t>
      </w:r>
      <w:r>
        <w:rPr>
          <w:sz w:val="24"/>
          <w:szCs w:val="24"/>
        </w:rPr>
        <w:t>:</w:t>
      </w:r>
    </w:p>
    <w:p w14:paraId="42D5C60F" w14:textId="23E93421" w:rsidR="008203A8" w:rsidRPr="00406EE7" w:rsidRDefault="005301E3" w:rsidP="008203A8">
      <w:pPr>
        <w:tabs>
          <w:tab w:val="left" w:pos="851"/>
        </w:tabs>
        <w:ind w:left="851"/>
        <w:rPr>
          <w:sz w:val="24"/>
          <w:szCs w:val="24"/>
        </w:rPr>
      </w:pPr>
      <w:r w:rsidRPr="005301E3">
        <w:rPr>
          <w:sz w:val="24"/>
          <w:szCs w:val="24"/>
        </w:rPr>
        <w:t>Kan anvendes under drægtighed og laktation.</w:t>
      </w:r>
    </w:p>
    <w:p w14:paraId="1E1C0CFC" w14:textId="77777777" w:rsidR="008203A8" w:rsidRPr="00406EE7" w:rsidRDefault="008203A8" w:rsidP="008203A8">
      <w:pPr>
        <w:tabs>
          <w:tab w:val="left" w:pos="851"/>
        </w:tabs>
        <w:ind w:left="851"/>
        <w:rPr>
          <w:sz w:val="24"/>
          <w:szCs w:val="24"/>
        </w:rPr>
      </w:pPr>
    </w:p>
    <w:p w14:paraId="352AE9BA"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4A5557AA" w14:textId="3DDC0A32" w:rsidR="008203A8" w:rsidRPr="00406EE7" w:rsidRDefault="005301E3" w:rsidP="008203A8">
      <w:pPr>
        <w:tabs>
          <w:tab w:val="left" w:pos="851"/>
        </w:tabs>
        <w:ind w:left="851"/>
        <w:rPr>
          <w:sz w:val="24"/>
          <w:szCs w:val="24"/>
        </w:rPr>
      </w:pPr>
      <w:r w:rsidRPr="005301E3">
        <w:rPr>
          <w:sz w:val="24"/>
          <w:szCs w:val="24"/>
        </w:rPr>
        <w:t>Der foreligger ingen oplysninger om sikkerhed og virkning ved brug af denne vaccine sammen med andre lægemidler til dyr. En eventuel beslutning om at anvende denne vaccine umiddelbart før eller efter brug af et andet lægemiddel til dyr skal derfor tages med udgangspunkt i det enkelte tilfælde.</w:t>
      </w:r>
    </w:p>
    <w:p w14:paraId="4710FF75" w14:textId="77777777" w:rsidR="008203A8" w:rsidRPr="00406EE7" w:rsidRDefault="008203A8" w:rsidP="008203A8">
      <w:pPr>
        <w:tabs>
          <w:tab w:val="left" w:pos="851"/>
        </w:tabs>
        <w:ind w:left="851"/>
        <w:rPr>
          <w:sz w:val="24"/>
          <w:szCs w:val="24"/>
        </w:rPr>
      </w:pPr>
    </w:p>
    <w:p w14:paraId="7224F827"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3C3FC9DB" w14:textId="77777777" w:rsidR="005301E3" w:rsidRPr="005301E3" w:rsidRDefault="005301E3" w:rsidP="005301E3">
      <w:pPr>
        <w:pStyle w:val="Brdtekst2"/>
        <w:tabs>
          <w:tab w:val="clear" w:pos="567"/>
        </w:tabs>
        <w:ind w:left="851" w:firstLine="0"/>
        <w:rPr>
          <w:kern w:val="18"/>
          <w:sz w:val="24"/>
          <w:szCs w:val="24"/>
        </w:rPr>
      </w:pPr>
      <w:r w:rsidRPr="005301E3">
        <w:rPr>
          <w:kern w:val="18"/>
          <w:sz w:val="24"/>
          <w:szCs w:val="24"/>
        </w:rPr>
        <w:t>Subkutan anvendelse.</w:t>
      </w:r>
    </w:p>
    <w:p w14:paraId="762FB26B" w14:textId="77777777" w:rsidR="005301E3" w:rsidRPr="005301E3" w:rsidRDefault="005301E3" w:rsidP="005301E3">
      <w:pPr>
        <w:pStyle w:val="Brdtekst2"/>
        <w:tabs>
          <w:tab w:val="clear" w:pos="567"/>
        </w:tabs>
        <w:ind w:left="851" w:firstLine="0"/>
        <w:rPr>
          <w:sz w:val="24"/>
          <w:szCs w:val="24"/>
        </w:rPr>
      </w:pPr>
      <w:r w:rsidRPr="005301E3">
        <w:rPr>
          <w:kern w:val="18"/>
          <w:sz w:val="24"/>
          <w:szCs w:val="24"/>
        </w:rPr>
        <w:t xml:space="preserve">Dosis: 2 ml administreret subkutant. </w:t>
      </w:r>
    </w:p>
    <w:p w14:paraId="1EDCA73D" w14:textId="77777777" w:rsidR="005301E3" w:rsidRPr="005301E3" w:rsidRDefault="005301E3" w:rsidP="005301E3">
      <w:pPr>
        <w:pStyle w:val="Almindeligtekst"/>
        <w:ind w:left="851"/>
        <w:rPr>
          <w:rFonts w:ascii="Times New Roman" w:hAnsi="Times New Roman" w:cs="Times New Roman"/>
          <w:sz w:val="24"/>
          <w:szCs w:val="24"/>
          <w:lang w:val="da-DK"/>
        </w:rPr>
      </w:pPr>
      <w:r w:rsidRPr="005301E3">
        <w:rPr>
          <w:rFonts w:ascii="Times New Roman" w:hAnsi="Times New Roman" w:cs="Times New Roman"/>
          <w:sz w:val="24"/>
          <w:szCs w:val="24"/>
          <w:lang w:val="da-DK"/>
        </w:rPr>
        <w:t>Varmes op til en temperatur på 15 °C til 25 °C før brug.</w:t>
      </w:r>
    </w:p>
    <w:p w14:paraId="12088616" w14:textId="77777777" w:rsidR="005301E3" w:rsidRPr="005301E3" w:rsidRDefault="005301E3" w:rsidP="005301E3">
      <w:pPr>
        <w:pStyle w:val="Almindeligtekst"/>
        <w:ind w:left="851"/>
        <w:rPr>
          <w:rFonts w:ascii="Times New Roman" w:hAnsi="Times New Roman" w:cs="Times New Roman"/>
          <w:sz w:val="24"/>
          <w:szCs w:val="24"/>
          <w:lang w:val="da-DK"/>
        </w:rPr>
      </w:pPr>
      <w:r w:rsidRPr="005301E3">
        <w:rPr>
          <w:rFonts w:ascii="Times New Roman" w:hAnsi="Times New Roman" w:cs="Times New Roman"/>
          <w:sz w:val="24"/>
          <w:szCs w:val="24"/>
          <w:lang w:val="da-DK"/>
        </w:rPr>
        <w:t>Omrystes.</w:t>
      </w:r>
    </w:p>
    <w:p w14:paraId="6C0CB2EF" w14:textId="77777777" w:rsidR="005301E3" w:rsidRPr="005301E3" w:rsidRDefault="005301E3" w:rsidP="005301E3">
      <w:pPr>
        <w:pStyle w:val="Brdtekst2"/>
        <w:tabs>
          <w:tab w:val="clear" w:pos="567"/>
        </w:tabs>
        <w:ind w:left="851" w:firstLine="0"/>
        <w:rPr>
          <w:kern w:val="18"/>
          <w:sz w:val="24"/>
          <w:szCs w:val="24"/>
        </w:rPr>
      </w:pPr>
    </w:p>
    <w:p w14:paraId="3E397CD3" w14:textId="77777777" w:rsidR="005301E3" w:rsidRPr="005301E3" w:rsidRDefault="005301E3" w:rsidP="005301E3">
      <w:pPr>
        <w:pStyle w:val="Brdtekst2"/>
        <w:tabs>
          <w:tab w:val="clear" w:pos="567"/>
        </w:tabs>
        <w:ind w:left="851" w:firstLine="0"/>
        <w:rPr>
          <w:sz w:val="24"/>
          <w:szCs w:val="24"/>
        </w:rPr>
      </w:pPr>
      <w:r w:rsidRPr="005301E3">
        <w:rPr>
          <w:kern w:val="18"/>
          <w:sz w:val="24"/>
          <w:szCs w:val="24"/>
          <w:u w:val="single"/>
        </w:rPr>
        <w:t>Basisvaccination</w:t>
      </w:r>
    </w:p>
    <w:p w14:paraId="3E768A30" w14:textId="77777777" w:rsidR="005301E3" w:rsidRPr="005301E3" w:rsidRDefault="005301E3" w:rsidP="006F19BF">
      <w:pPr>
        <w:pStyle w:val="Brdtekst"/>
        <w:ind w:left="851"/>
        <w:jc w:val="left"/>
        <w:rPr>
          <w:sz w:val="24"/>
          <w:szCs w:val="24"/>
        </w:rPr>
      </w:pPr>
      <w:r w:rsidRPr="005301E3">
        <w:rPr>
          <w:sz w:val="24"/>
          <w:szCs w:val="24"/>
        </w:rPr>
        <w:t>Kalve fra ikke-immune moderdyr: to injektioner med tre ugers mellemrum fra 2-ugers alderen.</w:t>
      </w:r>
    </w:p>
    <w:p w14:paraId="64A01D9D" w14:textId="77777777" w:rsidR="005301E3" w:rsidRPr="005301E3" w:rsidRDefault="005301E3" w:rsidP="006F19BF">
      <w:pPr>
        <w:pStyle w:val="Brdtekst"/>
        <w:ind w:left="851"/>
        <w:jc w:val="left"/>
        <w:rPr>
          <w:sz w:val="24"/>
          <w:szCs w:val="24"/>
        </w:rPr>
      </w:pPr>
      <w:r w:rsidRPr="005301E3">
        <w:rPr>
          <w:sz w:val="24"/>
          <w:szCs w:val="24"/>
        </w:rPr>
        <w:t xml:space="preserve">For kalve fra immune moderdyr eller fra moderdyr med ukendt immunstatus skal vaccinationsplanen tilpasses efter dyrlægens vurdering, således at der tages højde for </w:t>
      </w:r>
      <w:proofErr w:type="spellStart"/>
      <w:r w:rsidRPr="005301E3">
        <w:rPr>
          <w:sz w:val="24"/>
          <w:szCs w:val="24"/>
        </w:rPr>
        <w:t>maternelle</w:t>
      </w:r>
      <w:proofErr w:type="spellEnd"/>
      <w:r w:rsidRPr="005301E3">
        <w:rPr>
          <w:sz w:val="24"/>
          <w:szCs w:val="24"/>
        </w:rPr>
        <w:t xml:space="preserve"> antistoffers potentielle indflydelse på vaccinationsresponset. </w:t>
      </w:r>
    </w:p>
    <w:p w14:paraId="6D9D097E" w14:textId="77777777" w:rsidR="005301E3" w:rsidRPr="005301E3" w:rsidRDefault="005301E3" w:rsidP="006F19BF">
      <w:pPr>
        <w:pStyle w:val="Brdtekst"/>
        <w:ind w:left="851"/>
        <w:jc w:val="left"/>
        <w:rPr>
          <w:sz w:val="24"/>
          <w:szCs w:val="24"/>
          <w:u w:val="single"/>
        </w:rPr>
      </w:pPr>
    </w:p>
    <w:p w14:paraId="3C821179" w14:textId="77777777" w:rsidR="005301E3" w:rsidRPr="005301E3" w:rsidRDefault="005301E3" w:rsidP="006F19BF">
      <w:pPr>
        <w:pStyle w:val="Brdtekst"/>
        <w:ind w:left="851"/>
        <w:jc w:val="left"/>
        <w:rPr>
          <w:sz w:val="24"/>
          <w:szCs w:val="24"/>
          <w:u w:val="single"/>
        </w:rPr>
      </w:pPr>
      <w:r w:rsidRPr="005301E3">
        <w:rPr>
          <w:sz w:val="24"/>
          <w:szCs w:val="24"/>
          <w:u w:val="single"/>
        </w:rPr>
        <w:t>Revaccination</w:t>
      </w:r>
    </w:p>
    <w:p w14:paraId="64E51B9B" w14:textId="77777777" w:rsidR="005301E3" w:rsidRPr="005301E3" w:rsidRDefault="005301E3" w:rsidP="006F19BF">
      <w:pPr>
        <w:pStyle w:val="Brdtekst"/>
        <w:ind w:left="851"/>
        <w:jc w:val="left"/>
        <w:rPr>
          <w:sz w:val="24"/>
          <w:szCs w:val="24"/>
        </w:rPr>
      </w:pPr>
      <w:r w:rsidRPr="005301E3">
        <w:rPr>
          <w:sz w:val="24"/>
          <w:szCs w:val="24"/>
        </w:rPr>
        <w:t>Giv en dosis seks måneder efter gennemført basisvaccination.</w:t>
      </w:r>
    </w:p>
    <w:p w14:paraId="4461028B" w14:textId="77777777" w:rsidR="005301E3" w:rsidRPr="005301E3" w:rsidRDefault="005301E3" w:rsidP="006F19BF">
      <w:pPr>
        <w:pStyle w:val="Brdtekst"/>
        <w:ind w:left="851"/>
        <w:jc w:val="left"/>
        <w:rPr>
          <w:sz w:val="24"/>
          <w:szCs w:val="24"/>
        </w:rPr>
      </w:pPr>
    </w:p>
    <w:p w14:paraId="58AB644A" w14:textId="77777777" w:rsidR="005301E3" w:rsidRPr="005301E3" w:rsidRDefault="005301E3" w:rsidP="006F19BF">
      <w:pPr>
        <w:pStyle w:val="Brdtekst"/>
        <w:ind w:left="851"/>
        <w:jc w:val="left"/>
        <w:rPr>
          <w:sz w:val="24"/>
          <w:szCs w:val="24"/>
        </w:rPr>
      </w:pPr>
      <w:r w:rsidRPr="005301E3">
        <w:rPr>
          <w:sz w:val="24"/>
          <w:szCs w:val="24"/>
        </w:rPr>
        <w:t>Effekten af revaccination blev påvist ved måling af det serologiske respons og er ikke blevet vurderet ved eksponering.</w:t>
      </w:r>
    </w:p>
    <w:p w14:paraId="2E16EA5D" w14:textId="77777777" w:rsidR="008203A8" w:rsidRPr="00406EE7" w:rsidRDefault="008203A8" w:rsidP="006F19BF">
      <w:pPr>
        <w:tabs>
          <w:tab w:val="left" w:pos="851"/>
        </w:tabs>
        <w:ind w:left="851"/>
        <w:rPr>
          <w:sz w:val="24"/>
          <w:szCs w:val="24"/>
        </w:rPr>
      </w:pPr>
    </w:p>
    <w:p w14:paraId="4029B260"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6B164103" w14:textId="77777777" w:rsidR="005301E3" w:rsidRPr="005301E3" w:rsidRDefault="005301E3" w:rsidP="00EF0444">
      <w:pPr>
        <w:ind w:left="851"/>
        <w:rPr>
          <w:sz w:val="24"/>
          <w:szCs w:val="24"/>
          <w:lang w:eastAsia="da-DK"/>
        </w:rPr>
      </w:pPr>
      <w:r w:rsidRPr="005301E3">
        <w:rPr>
          <w:sz w:val="24"/>
          <w:szCs w:val="24"/>
          <w:lang w:val="nb-NO"/>
        </w:rPr>
        <w:t>Ingen andre bivirkninger end dem som er nævnt i pkt. 3.6 blev observeret efter administration af en to gange overdosis.</w:t>
      </w:r>
      <w:r w:rsidRPr="005301E3">
        <w:rPr>
          <w:sz w:val="24"/>
          <w:szCs w:val="24"/>
          <w:lang w:eastAsia="da-DK"/>
        </w:rPr>
        <w:t xml:space="preserve"> </w:t>
      </w:r>
    </w:p>
    <w:p w14:paraId="73A92858" w14:textId="77777777" w:rsidR="008203A8" w:rsidRDefault="008203A8" w:rsidP="008203A8">
      <w:pPr>
        <w:tabs>
          <w:tab w:val="left" w:pos="851"/>
        </w:tabs>
        <w:ind w:left="851"/>
        <w:rPr>
          <w:sz w:val="24"/>
          <w:szCs w:val="24"/>
        </w:rPr>
      </w:pPr>
    </w:p>
    <w:p w14:paraId="3B7DA165" w14:textId="77777777" w:rsidR="008203A8" w:rsidRDefault="008203A8" w:rsidP="006F19BF">
      <w:pPr>
        <w:keepNext/>
        <w:tabs>
          <w:tab w:val="left" w:pos="851"/>
        </w:tabs>
        <w:ind w:left="851" w:hanging="851"/>
        <w:rPr>
          <w:sz w:val="24"/>
          <w:szCs w:val="24"/>
        </w:rPr>
      </w:pPr>
      <w:r w:rsidRPr="00AD4D77">
        <w:rPr>
          <w:b/>
          <w:sz w:val="24"/>
          <w:szCs w:val="24"/>
        </w:rPr>
        <w:lastRenderedPageBreak/>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5DA5690B" w14:textId="688493A4" w:rsidR="008203A8" w:rsidRDefault="00EF0444" w:rsidP="008203A8">
      <w:pPr>
        <w:tabs>
          <w:tab w:val="left" w:pos="851"/>
        </w:tabs>
        <w:ind w:left="851"/>
        <w:rPr>
          <w:sz w:val="24"/>
          <w:szCs w:val="24"/>
        </w:rPr>
      </w:pPr>
      <w:r w:rsidRPr="00EF0444">
        <w:rPr>
          <w:sz w:val="24"/>
          <w:szCs w:val="24"/>
        </w:rPr>
        <w:t>Ikke relevant.</w:t>
      </w:r>
    </w:p>
    <w:p w14:paraId="2DBBC488" w14:textId="77777777" w:rsidR="008203A8" w:rsidRPr="00406EE7" w:rsidRDefault="008203A8" w:rsidP="008203A8">
      <w:pPr>
        <w:tabs>
          <w:tab w:val="left" w:pos="851"/>
        </w:tabs>
        <w:ind w:left="851"/>
        <w:rPr>
          <w:sz w:val="24"/>
          <w:szCs w:val="24"/>
        </w:rPr>
      </w:pPr>
    </w:p>
    <w:p w14:paraId="176F60B6"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26DDEEA6" w14:textId="14C47B9E" w:rsidR="008203A8" w:rsidRPr="00406EE7" w:rsidRDefault="00EF0444" w:rsidP="008203A8">
      <w:pPr>
        <w:tabs>
          <w:tab w:val="left" w:pos="851"/>
        </w:tabs>
        <w:ind w:left="851"/>
        <w:rPr>
          <w:sz w:val="24"/>
          <w:szCs w:val="24"/>
        </w:rPr>
      </w:pPr>
      <w:r w:rsidRPr="00EF0444">
        <w:rPr>
          <w:sz w:val="24"/>
          <w:szCs w:val="24"/>
        </w:rPr>
        <w:t>0 dage</w:t>
      </w:r>
    </w:p>
    <w:p w14:paraId="2B19298D" w14:textId="77777777" w:rsidR="008203A8" w:rsidRPr="00406EE7" w:rsidRDefault="008203A8" w:rsidP="008203A8">
      <w:pPr>
        <w:pStyle w:val="Sidehoved"/>
        <w:tabs>
          <w:tab w:val="clear" w:pos="4819"/>
        </w:tabs>
        <w:ind w:left="851"/>
        <w:rPr>
          <w:szCs w:val="24"/>
        </w:rPr>
      </w:pPr>
    </w:p>
    <w:p w14:paraId="7F5BD87E" w14:textId="77777777" w:rsidR="008203A8" w:rsidRPr="00406EE7" w:rsidRDefault="008203A8" w:rsidP="008203A8">
      <w:pPr>
        <w:tabs>
          <w:tab w:val="left" w:pos="851"/>
        </w:tabs>
        <w:ind w:left="851"/>
        <w:rPr>
          <w:sz w:val="24"/>
          <w:szCs w:val="24"/>
        </w:rPr>
      </w:pPr>
    </w:p>
    <w:p w14:paraId="018D448D" w14:textId="50C70815" w:rsidR="008203A8" w:rsidRPr="00406EE7" w:rsidRDefault="008203A8" w:rsidP="008203A8">
      <w:pPr>
        <w:ind w:left="851" w:hanging="851"/>
        <w:rPr>
          <w:b/>
          <w:sz w:val="24"/>
          <w:szCs w:val="24"/>
        </w:rPr>
      </w:pPr>
      <w:r w:rsidRPr="00EF0444">
        <w:rPr>
          <w:b/>
          <w:sz w:val="24"/>
          <w:szCs w:val="24"/>
        </w:rPr>
        <w:t>4.</w:t>
      </w:r>
      <w:r w:rsidRPr="00EF0444">
        <w:rPr>
          <w:b/>
          <w:sz w:val="24"/>
          <w:szCs w:val="24"/>
        </w:rPr>
        <w:tab/>
      </w:r>
      <w:r w:rsidRPr="00CF75B4">
        <w:rPr>
          <w:b/>
          <w:sz w:val="24"/>
          <w:szCs w:val="24"/>
        </w:rPr>
        <w:t>IMMUNOLOGISKE</w:t>
      </w:r>
      <w:r w:rsidRPr="00406EE7">
        <w:rPr>
          <w:b/>
          <w:sz w:val="24"/>
          <w:szCs w:val="24"/>
        </w:rPr>
        <w:t xml:space="preserve"> </w:t>
      </w:r>
      <w:r>
        <w:rPr>
          <w:b/>
          <w:sz w:val="24"/>
          <w:szCs w:val="24"/>
        </w:rPr>
        <w:t>OPLYSNINGER</w:t>
      </w:r>
    </w:p>
    <w:p w14:paraId="238B828E" w14:textId="77777777" w:rsidR="008203A8" w:rsidRDefault="008203A8" w:rsidP="008203A8">
      <w:pPr>
        <w:ind w:left="851"/>
        <w:rPr>
          <w:sz w:val="24"/>
          <w:szCs w:val="24"/>
        </w:rPr>
      </w:pPr>
    </w:p>
    <w:p w14:paraId="3A1C574E" w14:textId="77777777" w:rsidR="008203A8" w:rsidRPr="00340679" w:rsidRDefault="008203A8" w:rsidP="008203A8">
      <w:pPr>
        <w:ind w:left="851" w:hanging="851"/>
        <w:rPr>
          <w:b/>
          <w:sz w:val="24"/>
          <w:szCs w:val="24"/>
        </w:rPr>
      </w:pPr>
      <w:r w:rsidRPr="00340679">
        <w:rPr>
          <w:b/>
          <w:sz w:val="24"/>
          <w:szCs w:val="24"/>
        </w:rPr>
        <w:t>4.1</w:t>
      </w:r>
      <w:r w:rsidRPr="00340679">
        <w:rPr>
          <w:b/>
          <w:sz w:val="24"/>
          <w:szCs w:val="24"/>
        </w:rPr>
        <w:tab/>
      </w:r>
      <w:proofErr w:type="spellStart"/>
      <w:r w:rsidRPr="00340679">
        <w:rPr>
          <w:b/>
          <w:sz w:val="24"/>
          <w:szCs w:val="24"/>
        </w:rPr>
        <w:t>ATCvet</w:t>
      </w:r>
      <w:proofErr w:type="spellEnd"/>
      <w:r w:rsidRPr="00340679">
        <w:rPr>
          <w:b/>
          <w:sz w:val="24"/>
          <w:szCs w:val="24"/>
        </w:rPr>
        <w:t>-kode</w:t>
      </w:r>
    </w:p>
    <w:p w14:paraId="6C4E28E2" w14:textId="2E33B811" w:rsidR="008203A8" w:rsidRDefault="00EF0444" w:rsidP="008203A8">
      <w:pPr>
        <w:ind w:left="851"/>
        <w:rPr>
          <w:sz w:val="24"/>
          <w:szCs w:val="24"/>
        </w:rPr>
      </w:pPr>
      <w:r w:rsidRPr="00EF0444">
        <w:rPr>
          <w:sz w:val="24"/>
          <w:szCs w:val="24"/>
        </w:rPr>
        <w:t>QI 02 AL</w:t>
      </w:r>
    </w:p>
    <w:p w14:paraId="11292478" w14:textId="7268BD39" w:rsidR="00EF0444" w:rsidRDefault="00EF0444" w:rsidP="008203A8">
      <w:pPr>
        <w:ind w:left="851"/>
        <w:rPr>
          <w:sz w:val="24"/>
          <w:szCs w:val="24"/>
        </w:rPr>
      </w:pPr>
    </w:p>
    <w:p w14:paraId="3730254D" w14:textId="72951379" w:rsidR="00EF0444" w:rsidRDefault="00EF0444" w:rsidP="008203A8">
      <w:pPr>
        <w:ind w:left="851"/>
        <w:rPr>
          <w:sz w:val="24"/>
          <w:szCs w:val="24"/>
        </w:rPr>
      </w:pPr>
      <w:r w:rsidRPr="00EF0444">
        <w:rPr>
          <w:sz w:val="24"/>
          <w:szCs w:val="24"/>
        </w:rPr>
        <w:t xml:space="preserve">Vaccinen inducerer aktiv immunitet mod </w:t>
      </w:r>
      <w:proofErr w:type="spellStart"/>
      <w:r w:rsidRPr="00EF0444">
        <w:rPr>
          <w:sz w:val="24"/>
          <w:szCs w:val="24"/>
        </w:rPr>
        <w:t>bovint</w:t>
      </w:r>
      <w:proofErr w:type="spellEnd"/>
      <w:r w:rsidRPr="00EF0444">
        <w:rPr>
          <w:sz w:val="24"/>
          <w:szCs w:val="24"/>
        </w:rPr>
        <w:t xml:space="preserve"> respiratorisk </w:t>
      </w:r>
      <w:proofErr w:type="spellStart"/>
      <w:r w:rsidRPr="00EF0444">
        <w:rPr>
          <w:sz w:val="24"/>
          <w:szCs w:val="24"/>
        </w:rPr>
        <w:t>syncytialvirus</w:t>
      </w:r>
      <w:proofErr w:type="spellEnd"/>
      <w:r w:rsidRPr="00EF0444">
        <w:rPr>
          <w:sz w:val="24"/>
          <w:szCs w:val="24"/>
        </w:rPr>
        <w:t xml:space="preserve">, </w:t>
      </w:r>
      <w:proofErr w:type="spellStart"/>
      <w:r w:rsidRPr="00EF0444">
        <w:rPr>
          <w:sz w:val="24"/>
          <w:szCs w:val="24"/>
        </w:rPr>
        <w:t>parainfluensa</w:t>
      </w:r>
      <w:proofErr w:type="spellEnd"/>
      <w:r w:rsidRPr="00EF0444">
        <w:rPr>
          <w:sz w:val="24"/>
          <w:szCs w:val="24"/>
        </w:rPr>
        <w:t xml:space="preserve"> 3-virus og </w:t>
      </w:r>
      <w:proofErr w:type="spellStart"/>
      <w:r w:rsidRPr="00EF0444">
        <w:rPr>
          <w:sz w:val="24"/>
          <w:szCs w:val="24"/>
        </w:rPr>
        <w:t>Mannheimia</w:t>
      </w:r>
      <w:proofErr w:type="spellEnd"/>
      <w:r w:rsidRPr="00EF0444">
        <w:rPr>
          <w:sz w:val="24"/>
          <w:szCs w:val="24"/>
        </w:rPr>
        <w:t xml:space="preserve"> </w:t>
      </w:r>
      <w:proofErr w:type="spellStart"/>
      <w:r w:rsidRPr="00EF0444">
        <w:rPr>
          <w:sz w:val="24"/>
          <w:szCs w:val="24"/>
        </w:rPr>
        <w:t>haemolytica</w:t>
      </w:r>
      <w:proofErr w:type="spellEnd"/>
      <w:r w:rsidRPr="00EF0444">
        <w:rPr>
          <w:sz w:val="24"/>
          <w:szCs w:val="24"/>
        </w:rPr>
        <w:t>.</w:t>
      </w:r>
    </w:p>
    <w:p w14:paraId="780F7024" w14:textId="34550114" w:rsidR="008203A8" w:rsidRDefault="008203A8" w:rsidP="008203A8">
      <w:pPr>
        <w:tabs>
          <w:tab w:val="left" w:pos="851"/>
        </w:tabs>
        <w:ind w:left="851"/>
        <w:rPr>
          <w:sz w:val="24"/>
          <w:szCs w:val="24"/>
        </w:rPr>
      </w:pPr>
    </w:p>
    <w:p w14:paraId="3C17241F" w14:textId="77777777" w:rsidR="00EF0444" w:rsidRPr="00406EE7" w:rsidRDefault="00EF0444" w:rsidP="008203A8">
      <w:pPr>
        <w:tabs>
          <w:tab w:val="left" w:pos="851"/>
        </w:tabs>
        <w:ind w:left="851"/>
        <w:rPr>
          <w:sz w:val="24"/>
          <w:szCs w:val="24"/>
        </w:rPr>
      </w:pPr>
    </w:p>
    <w:p w14:paraId="034E1BCE"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668D51B9" w14:textId="77777777" w:rsidR="008203A8" w:rsidRPr="00406EE7" w:rsidRDefault="008203A8" w:rsidP="008203A8">
      <w:pPr>
        <w:tabs>
          <w:tab w:val="left" w:pos="851"/>
        </w:tabs>
        <w:ind w:left="851"/>
        <w:rPr>
          <w:sz w:val="24"/>
          <w:szCs w:val="24"/>
        </w:rPr>
      </w:pPr>
    </w:p>
    <w:p w14:paraId="568526A3"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19ED15D7" w14:textId="77777777" w:rsidR="00EF0444" w:rsidRPr="00EF0444" w:rsidRDefault="00EF0444" w:rsidP="00EF0444">
      <w:pPr>
        <w:ind w:left="851"/>
        <w:rPr>
          <w:sz w:val="24"/>
          <w:szCs w:val="24"/>
          <w:lang w:eastAsia="da-DK"/>
        </w:rPr>
      </w:pPr>
      <w:r w:rsidRPr="00EF0444">
        <w:rPr>
          <w:sz w:val="24"/>
          <w:szCs w:val="24"/>
        </w:rPr>
        <w:t>Må ikke blandes med andre veterinærlægemidler.</w:t>
      </w:r>
      <w:r w:rsidRPr="00EF0444">
        <w:rPr>
          <w:sz w:val="24"/>
          <w:szCs w:val="24"/>
          <w:lang w:eastAsia="da-DK"/>
        </w:rPr>
        <w:t xml:space="preserve"> </w:t>
      </w:r>
    </w:p>
    <w:p w14:paraId="1557F04A" w14:textId="77777777" w:rsidR="008203A8" w:rsidRPr="00406EE7" w:rsidRDefault="008203A8" w:rsidP="008203A8">
      <w:pPr>
        <w:tabs>
          <w:tab w:val="left" w:pos="851"/>
        </w:tabs>
        <w:ind w:left="851"/>
        <w:rPr>
          <w:sz w:val="24"/>
          <w:szCs w:val="24"/>
        </w:rPr>
      </w:pPr>
    </w:p>
    <w:p w14:paraId="69A9F0B1"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14:paraId="1C9BBC91" w14:textId="77777777" w:rsidR="00EF0444" w:rsidRPr="00EF0444" w:rsidRDefault="00EF0444" w:rsidP="00EF0444">
      <w:pPr>
        <w:ind w:left="851" w:right="-318"/>
        <w:rPr>
          <w:sz w:val="24"/>
          <w:szCs w:val="24"/>
          <w:lang w:val="nb-NO"/>
        </w:rPr>
      </w:pPr>
      <w:r w:rsidRPr="00EF0444">
        <w:rPr>
          <w:sz w:val="24"/>
          <w:szCs w:val="24"/>
        </w:rPr>
        <w:t>Opbevaringstid for veterinærlægemidlet i salgspakning:</w:t>
      </w:r>
      <w:r w:rsidRPr="00EF0444">
        <w:rPr>
          <w:sz w:val="24"/>
          <w:szCs w:val="24"/>
          <w:lang w:val="nb-NO"/>
        </w:rPr>
        <w:t xml:space="preserve"> 2 år.</w:t>
      </w:r>
    </w:p>
    <w:p w14:paraId="1D9DD714" w14:textId="77777777" w:rsidR="00EF0444" w:rsidRPr="00EF0444" w:rsidRDefault="00EF0444" w:rsidP="00EF0444">
      <w:pPr>
        <w:ind w:left="851" w:right="-318"/>
        <w:rPr>
          <w:sz w:val="24"/>
          <w:szCs w:val="24"/>
          <w:lang w:val="nb-NO"/>
        </w:rPr>
      </w:pPr>
      <w:r w:rsidRPr="00EF0444">
        <w:rPr>
          <w:sz w:val="24"/>
          <w:szCs w:val="24"/>
        </w:rPr>
        <w:t xml:space="preserve">Opbevaringstid </w:t>
      </w:r>
      <w:r w:rsidRPr="00EF0444">
        <w:rPr>
          <w:sz w:val="24"/>
          <w:szCs w:val="24"/>
          <w:lang w:val="nb-NO"/>
        </w:rPr>
        <w:t>efter første åbning af den indre emballage: 10 timer.</w:t>
      </w:r>
    </w:p>
    <w:p w14:paraId="4F48AF36" w14:textId="77777777" w:rsidR="008203A8" w:rsidRPr="00406EE7" w:rsidRDefault="008203A8" w:rsidP="008203A8">
      <w:pPr>
        <w:tabs>
          <w:tab w:val="left" w:pos="851"/>
        </w:tabs>
        <w:ind w:left="851"/>
        <w:rPr>
          <w:sz w:val="24"/>
          <w:szCs w:val="24"/>
        </w:rPr>
      </w:pPr>
    </w:p>
    <w:p w14:paraId="3276953E"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13345669" w14:textId="3F3B501C" w:rsidR="00EF0444" w:rsidRPr="00EF0444" w:rsidRDefault="00EF0444" w:rsidP="00EF0444">
      <w:pPr>
        <w:tabs>
          <w:tab w:val="left" w:pos="851"/>
        </w:tabs>
        <w:ind w:left="851"/>
        <w:rPr>
          <w:sz w:val="24"/>
          <w:szCs w:val="24"/>
        </w:rPr>
      </w:pPr>
      <w:r w:rsidRPr="00EF0444">
        <w:rPr>
          <w:sz w:val="24"/>
          <w:szCs w:val="24"/>
        </w:rPr>
        <w:t>Opbevares og transporteres nedkølet (2 °C - 8 °C).</w:t>
      </w:r>
    </w:p>
    <w:p w14:paraId="59E3B004" w14:textId="77777777" w:rsidR="00EF0444" w:rsidRPr="00EF0444" w:rsidRDefault="00EF0444" w:rsidP="00EF0444">
      <w:pPr>
        <w:tabs>
          <w:tab w:val="left" w:pos="851"/>
        </w:tabs>
        <w:ind w:left="851"/>
        <w:rPr>
          <w:sz w:val="24"/>
          <w:szCs w:val="24"/>
        </w:rPr>
      </w:pPr>
      <w:r w:rsidRPr="00EF0444">
        <w:rPr>
          <w:sz w:val="24"/>
          <w:szCs w:val="24"/>
        </w:rPr>
        <w:t>Må ikke nedfryses.</w:t>
      </w:r>
    </w:p>
    <w:p w14:paraId="0A483136" w14:textId="0EE47A4C" w:rsidR="008203A8" w:rsidRPr="00406EE7" w:rsidRDefault="00EF0444" w:rsidP="00EF0444">
      <w:pPr>
        <w:tabs>
          <w:tab w:val="left" w:pos="851"/>
        </w:tabs>
        <w:ind w:left="851"/>
        <w:rPr>
          <w:sz w:val="24"/>
          <w:szCs w:val="24"/>
        </w:rPr>
      </w:pPr>
      <w:r w:rsidRPr="00EF0444">
        <w:rPr>
          <w:sz w:val="24"/>
          <w:szCs w:val="24"/>
        </w:rPr>
        <w:t>Beskyttes mod lys.</w:t>
      </w:r>
    </w:p>
    <w:p w14:paraId="0E949540" w14:textId="77777777" w:rsidR="008203A8" w:rsidRPr="00406EE7" w:rsidRDefault="008203A8" w:rsidP="008203A8">
      <w:pPr>
        <w:tabs>
          <w:tab w:val="left" w:pos="851"/>
        </w:tabs>
        <w:ind w:left="851"/>
        <w:rPr>
          <w:sz w:val="24"/>
          <w:szCs w:val="24"/>
        </w:rPr>
      </w:pPr>
    </w:p>
    <w:p w14:paraId="752E674D"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736A4DEA" w14:textId="77777777" w:rsidR="00EF0444" w:rsidRPr="00EF0444" w:rsidRDefault="00EF0444" w:rsidP="00EF0444">
      <w:pPr>
        <w:ind w:left="851"/>
        <w:rPr>
          <w:sz w:val="24"/>
          <w:szCs w:val="24"/>
          <w:lang w:val="nb-NO"/>
        </w:rPr>
      </w:pPr>
      <w:r w:rsidRPr="00EF0444">
        <w:rPr>
          <w:sz w:val="24"/>
          <w:szCs w:val="24"/>
          <w:lang w:val="nb-NO"/>
        </w:rPr>
        <w:t>Type I-glasflaske á 10 ml med chlorbutylelastomerprop (5 doser).</w:t>
      </w:r>
    </w:p>
    <w:p w14:paraId="503C0F9B" w14:textId="77777777" w:rsidR="00EF0444" w:rsidRPr="00EF0444" w:rsidRDefault="00EF0444" w:rsidP="00EF0444">
      <w:pPr>
        <w:ind w:left="851"/>
        <w:rPr>
          <w:sz w:val="24"/>
          <w:szCs w:val="24"/>
          <w:lang w:val="nb-NO"/>
        </w:rPr>
      </w:pPr>
      <w:r w:rsidRPr="00EF0444">
        <w:rPr>
          <w:sz w:val="24"/>
          <w:szCs w:val="24"/>
          <w:lang w:val="nb-NO"/>
        </w:rPr>
        <w:t>Type II-glasflaske á 50 eller 100 ml med chlorbutylelastomerprop (25 eller 50 doser).</w:t>
      </w:r>
    </w:p>
    <w:p w14:paraId="2B2F820E" w14:textId="77777777" w:rsidR="00EF0444" w:rsidRPr="00EF0444" w:rsidRDefault="00EF0444" w:rsidP="00EF0444">
      <w:pPr>
        <w:ind w:left="851"/>
        <w:rPr>
          <w:sz w:val="24"/>
          <w:szCs w:val="24"/>
        </w:rPr>
      </w:pPr>
      <w:r w:rsidRPr="00EF0444">
        <w:rPr>
          <w:sz w:val="24"/>
          <w:szCs w:val="24"/>
        </w:rPr>
        <w:t xml:space="preserve">Gennemsigtig HDPE plastflaske á 10, 50 eller 100 ml med </w:t>
      </w:r>
      <w:proofErr w:type="spellStart"/>
      <w:r w:rsidRPr="00EF0444">
        <w:rPr>
          <w:sz w:val="24"/>
          <w:szCs w:val="24"/>
        </w:rPr>
        <w:t>chlorbutylelastomerprop</w:t>
      </w:r>
      <w:proofErr w:type="spellEnd"/>
      <w:r w:rsidRPr="00EF0444">
        <w:rPr>
          <w:sz w:val="24"/>
          <w:szCs w:val="24"/>
        </w:rPr>
        <w:t xml:space="preserve"> (5, 25 eller 50 doser).</w:t>
      </w:r>
    </w:p>
    <w:p w14:paraId="589D1745" w14:textId="77777777" w:rsidR="00EF0444" w:rsidRPr="00EF0444" w:rsidRDefault="00EF0444" w:rsidP="00EF0444">
      <w:pPr>
        <w:ind w:left="851"/>
        <w:rPr>
          <w:sz w:val="24"/>
          <w:szCs w:val="24"/>
        </w:rPr>
      </w:pPr>
      <w:r w:rsidRPr="00EF0444">
        <w:rPr>
          <w:sz w:val="24"/>
          <w:szCs w:val="24"/>
        </w:rPr>
        <w:t>Flasken er forseglet med en aluminiumhætte.</w:t>
      </w:r>
    </w:p>
    <w:p w14:paraId="1D929726" w14:textId="77777777" w:rsidR="00EF0444" w:rsidRPr="00EF0444" w:rsidRDefault="00EF0444" w:rsidP="00EF0444">
      <w:pPr>
        <w:ind w:left="851"/>
        <w:rPr>
          <w:sz w:val="24"/>
          <w:szCs w:val="24"/>
          <w:lang w:val="nb-NO"/>
        </w:rPr>
      </w:pPr>
    </w:p>
    <w:p w14:paraId="1BBD418F" w14:textId="77777777" w:rsidR="00EF0444" w:rsidRPr="00EF0444" w:rsidRDefault="00EF0444" w:rsidP="00EF0444">
      <w:pPr>
        <w:ind w:left="851"/>
        <w:rPr>
          <w:sz w:val="24"/>
          <w:szCs w:val="24"/>
          <w:lang w:val="nb-NO"/>
        </w:rPr>
      </w:pPr>
      <w:r w:rsidRPr="00EF0444">
        <w:rPr>
          <w:sz w:val="24"/>
          <w:szCs w:val="24"/>
          <w:lang w:val="nb-NO"/>
        </w:rPr>
        <w:t>Æske med 1 flaske á 5 doser (10 ml)</w:t>
      </w:r>
    </w:p>
    <w:p w14:paraId="4688B9A1" w14:textId="77777777" w:rsidR="00EF0444" w:rsidRPr="00EF0444" w:rsidRDefault="00EF0444" w:rsidP="00EF0444">
      <w:pPr>
        <w:ind w:left="851"/>
        <w:rPr>
          <w:sz w:val="24"/>
          <w:szCs w:val="24"/>
          <w:lang w:val="nb-NO"/>
        </w:rPr>
      </w:pPr>
      <w:r w:rsidRPr="00EF0444">
        <w:rPr>
          <w:sz w:val="24"/>
          <w:szCs w:val="24"/>
          <w:lang w:val="nb-NO"/>
        </w:rPr>
        <w:t>Æske med 10 flasker á 5 doser (10×10 ml)</w:t>
      </w:r>
    </w:p>
    <w:p w14:paraId="0646358D" w14:textId="77777777" w:rsidR="00EF0444" w:rsidRPr="00EF0444" w:rsidRDefault="00EF0444" w:rsidP="00EF0444">
      <w:pPr>
        <w:ind w:left="851"/>
        <w:rPr>
          <w:sz w:val="24"/>
          <w:szCs w:val="24"/>
          <w:lang w:val="nb-NO"/>
        </w:rPr>
      </w:pPr>
      <w:r w:rsidRPr="00EF0444">
        <w:rPr>
          <w:sz w:val="24"/>
          <w:szCs w:val="24"/>
          <w:lang w:val="nb-NO"/>
        </w:rPr>
        <w:t>Æske med 1 flaske á 25 doser (50 ml)</w:t>
      </w:r>
    </w:p>
    <w:p w14:paraId="4E811074" w14:textId="77777777" w:rsidR="00EF0444" w:rsidRPr="00EF0444" w:rsidRDefault="00EF0444" w:rsidP="00EF0444">
      <w:pPr>
        <w:ind w:left="851"/>
        <w:rPr>
          <w:sz w:val="24"/>
          <w:szCs w:val="24"/>
          <w:lang w:val="nb-NO"/>
        </w:rPr>
      </w:pPr>
      <w:r w:rsidRPr="00EF0444">
        <w:rPr>
          <w:sz w:val="24"/>
          <w:szCs w:val="24"/>
          <w:lang w:val="nb-NO"/>
        </w:rPr>
        <w:t>Æske med 1 flaske á 50 doser (100 ml)</w:t>
      </w:r>
    </w:p>
    <w:p w14:paraId="48610EC0" w14:textId="77777777" w:rsidR="00EF0444" w:rsidRPr="00EF0444" w:rsidRDefault="00EF0444" w:rsidP="00EF0444">
      <w:pPr>
        <w:ind w:left="851"/>
        <w:rPr>
          <w:sz w:val="24"/>
          <w:szCs w:val="24"/>
          <w:lang w:val="nb-NO"/>
        </w:rPr>
      </w:pPr>
      <w:r w:rsidRPr="00EF0444">
        <w:rPr>
          <w:sz w:val="24"/>
          <w:szCs w:val="24"/>
          <w:lang w:val="nb-NO"/>
        </w:rPr>
        <w:t>Æske med 10 flasker á 5 doser (10 x 10 ml)</w:t>
      </w:r>
    </w:p>
    <w:p w14:paraId="345B0C71" w14:textId="617D1B8F" w:rsidR="008203A8" w:rsidRDefault="008203A8" w:rsidP="008203A8">
      <w:pPr>
        <w:tabs>
          <w:tab w:val="left" w:pos="851"/>
        </w:tabs>
        <w:ind w:left="851"/>
        <w:rPr>
          <w:sz w:val="24"/>
          <w:szCs w:val="24"/>
        </w:rPr>
      </w:pPr>
    </w:p>
    <w:p w14:paraId="1797318A" w14:textId="0E2F9686" w:rsidR="00A54AC1" w:rsidRDefault="00A54AC1" w:rsidP="008203A8">
      <w:pPr>
        <w:tabs>
          <w:tab w:val="left" w:pos="851"/>
        </w:tabs>
        <w:ind w:left="851"/>
        <w:rPr>
          <w:sz w:val="24"/>
          <w:szCs w:val="24"/>
        </w:rPr>
      </w:pPr>
      <w:r w:rsidRPr="00A54AC1">
        <w:rPr>
          <w:sz w:val="24"/>
          <w:szCs w:val="24"/>
        </w:rPr>
        <w:t>Ikke alle pakningsstørrelser er nødvendigvis markedsført.</w:t>
      </w:r>
    </w:p>
    <w:p w14:paraId="22303E72" w14:textId="77777777" w:rsidR="00A54AC1" w:rsidRPr="00406EE7" w:rsidRDefault="00A54AC1" w:rsidP="008203A8">
      <w:pPr>
        <w:tabs>
          <w:tab w:val="left" w:pos="851"/>
        </w:tabs>
        <w:ind w:left="851"/>
        <w:rPr>
          <w:sz w:val="24"/>
          <w:szCs w:val="24"/>
        </w:rPr>
      </w:pPr>
    </w:p>
    <w:p w14:paraId="23F90A24"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13790245" w14:textId="77777777" w:rsidR="00EF0444" w:rsidRPr="00EF0444" w:rsidRDefault="00EF0444" w:rsidP="00EF0444">
      <w:pPr>
        <w:ind w:left="851" w:right="-318"/>
        <w:rPr>
          <w:sz w:val="24"/>
          <w:szCs w:val="24"/>
        </w:rPr>
      </w:pPr>
      <w:r w:rsidRPr="00EF0444">
        <w:rPr>
          <w:sz w:val="24"/>
          <w:szCs w:val="24"/>
        </w:rPr>
        <w:t>Lægemidler må ikke bortskaffes sammen med spildevand eller husholdningsaffald.</w:t>
      </w:r>
    </w:p>
    <w:p w14:paraId="2458DC85" w14:textId="77777777" w:rsidR="00EF0444" w:rsidRPr="00EF0444" w:rsidRDefault="00EF0444" w:rsidP="00EF0444">
      <w:pPr>
        <w:ind w:left="851" w:right="-318"/>
        <w:rPr>
          <w:sz w:val="24"/>
          <w:szCs w:val="24"/>
        </w:rPr>
      </w:pPr>
    </w:p>
    <w:p w14:paraId="0010B0CA" w14:textId="77777777" w:rsidR="00EF0444" w:rsidRPr="00EF0444" w:rsidRDefault="00EF0444" w:rsidP="00EF0444">
      <w:pPr>
        <w:ind w:left="851" w:right="-318"/>
        <w:rPr>
          <w:sz w:val="24"/>
          <w:szCs w:val="24"/>
        </w:rPr>
      </w:pPr>
      <w:r w:rsidRPr="00EF0444">
        <w:rPr>
          <w:sz w:val="24"/>
          <w:szCs w:val="24"/>
        </w:rPr>
        <w:lastRenderedPageBreak/>
        <w:t xml:space="preserve">Benyt returordninger ved bortskaffelse af ubrugte veterinærlægemidler eller relateret affald i henhold til lokale retningslinjer samt eventuelle nationale indsamlingsordninger, der er relevante for det pågældende veterinærlægemiddel. </w:t>
      </w:r>
    </w:p>
    <w:p w14:paraId="36992CEC" w14:textId="77777777" w:rsidR="008203A8" w:rsidRDefault="008203A8" w:rsidP="008203A8">
      <w:pPr>
        <w:tabs>
          <w:tab w:val="left" w:pos="851"/>
        </w:tabs>
        <w:ind w:left="851"/>
        <w:rPr>
          <w:sz w:val="24"/>
          <w:szCs w:val="24"/>
        </w:rPr>
      </w:pPr>
    </w:p>
    <w:p w14:paraId="2D5D3BAB" w14:textId="77777777" w:rsidR="008203A8" w:rsidRPr="00070728" w:rsidRDefault="008203A8" w:rsidP="008203A8">
      <w:pPr>
        <w:tabs>
          <w:tab w:val="left" w:pos="851"/>
        </w:tabs>
        <w:ind w:left="851"/>
        <w:rPr>
          <w:sz w:val="24"/>
          <w:szCs w:val="24"/>
        </w:rPr>
      </w:pPr>
    </w:p>
    <w:p w14:paraId="6CC6D21B" w14:textId="77777777" w:rsidR="008203A8" w:rsidRPr="00406EE7" w:rsidRDefault="008203A8" w:rsidP="00EF0444">
      <w:pPr>
        <w:keepNext/>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1F1CD5E5" w14:textId="77777777" w:rsidR="005301E3" w:rsidRPr="00A54AC1" w:rsidRDefault="005301E3" w:rsidP="005301E3">
      <w:pPr>
        <w:tabs>
          <w:tab w:val="left" w:pos="851"/>
        </w:tabs>
        <w:ind w:left="851"/>
        <w:rPr>
          <w:sz w:val="24"/>
          <w:szCs w:val="24"/>
        </w:rPr>
      </w:pPr>
      <w:r w:rsidRPr="00A54AC1">
        <w:rPr>
          <w:sz w:val="24"/>
          <w:szCs w:val="24"/>
        </w:rPr>
        <w:t>Boehringer Ingelheim Animal Health Nordics A/S</w:t>
      </w:r>
    </w:p>
    <w:p w14:paraId="30467B79" w14:textId="77777777" w:rsidR="005301E3" w:rsidRPr="005301E3" w:rsidRDefault="005301E3" w:rsidP="005301E3">
      <w:pPr>
        <w:tabs>
          <w:tab w:val="left" w:pos="851"/>
        </w:tabs>
        <w:ind w:left="851"/>
        <w:rPr>
          <w:sz w:val="24"/>
          <w:szCs w:val="24"/>
        </w:rPr>
      </w:pPr>
      <w:proofErr w:type="spellStart"/>
      <w:r w:rsidRPr="005301E3">
        <w:rPr>
          <w:sz w:val="24"/>
          <w:szCs w:val="24"/>
        </w:rPr>
        <w:t>Weidekampsgade</w:t>
      </w:r>
      <w:proofErr w:type="spellEnd"/>
      <w:r w:rsidRPr="005301E3">
        <w:rPr>
          <w:sz w:val="24"/>
          <w:szCs w:val="24"/>
        </w:rPr>
        <w:t xml:space="preserve"> 14</w:t>
      </w:r>
    </w:p>
    <w:p w14:paraId="28D94BE2" w14:textId="1AFB9D29" w:rsidR="008203A8" w:rsidRPr="00406EE7" w:rsidRDefault="005301E3" w:rsidP="005301E3">
      <w:pPr>
        <w:tabs>
          <w:tab w:val="left" w:pos="851"/>
        </w:tabs>
        <w:ind w:left="851"/>
        <w:rPr>
          <w:sz w:val="24"/>
          <w:szCs w:val="24"/>
        </w:rPr>
      </w:pPr>
      <w:r w:rsidRPr="005301E3">
        <w:rPr>
          <w:sz w:val="24"/>
          <w:szCs w:val="24"/>
        </w:rPr>
        <w:t>2300 København S</w:t>
      </w:r>
    </w:p>
    <w:p w14:paraId="3340E290" w14:textId="77777777" w:rsidR="008203A8" w:rsidRPr="00406EE7" w:rsidRDefault="008203A8" w:rsidP="008203A8">
      <w:pPr>
        <w:tabs>
          <w:tab w:val="left" w:pos="851"/>
        </w:tabs>
        <w:ind w:left="851"/>
        <w:rPr>
          <w:sz w:val="24"/>
          <w:szCs w:val="24"/>
        </w:rPr>
      </w:pPr>
    </w:p>
    <w:p w14:paraId="5B407066"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5224DAD6" w14:textId="16A66BE7" w:rsidR="008203A8" w:rsidRPr="00406EE7" w:rsidRDefault="005301E3" w:rsidP="008203A8">
      <w:pPr>
        <w:tabs>
          <w:tab w:val="left" w:pos="851"/>
        </w:tabs>
        <w:ind w:left="851"/>
        <w:rPr>
          <w:sz w:val="24"/>
          <w:szCs w:val="24"/>
        </w:rPr>
      </w:pPr>
      <w:r>
        <w:rPr>
          <w:sz w:val="24"/>
          <w:szCs w:val="24"/>
        </w:rPr>
        <w:t>56332</w:t>
      </w:r>
    </w:p>
    <w:p w14:paraId="6AEC1F27" w14:textId="77777777" w:rsidR="008203A8" w:rsidRPr="00406EE7" w:rsidRDefault="008203A8" w:rsidP="008203A8">
      <w:pPr>
        <w:tabs>
          <w:tab w:val="left" w:pos="851"/>
        </w:tabs>
        <w:ind w:left="851"/>
        <w:rPr>
          <w:sz w:val="24"/>
          <w:szCs w:val="24"/>
        </w:rPr>
      </w:pPr>
    </w:p>
    <w:p w14:paraId="7F740C15"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220077A5" w14:textId="6B42BB33" w:rsidR="008203A8" w:rsidRPr="00406EE7" w:rsidRDefault="005301E3" w:rsidP="008203A8">
      <w:pPr>
        <w:tabs>
          <w:tab w:val="left" w:pos="851"/>
        </w:tabs>
        <w:ind w:left="851"/>
        <w:rPr>
          <w:sz w:val="24"/>
          <w:szCs w:val="24"/>
        </w:rPr>
      </w:pPr>
      <w:r>
        <w:rPr>
          <w:sz w:val="24"/>
          <w:szCs w:val="24"/>
        </w:rPr>
        <w:t>12. januar 2016</w:t>
      </w:r>
    </w:p>
    <w:p w14:paraId="06FAABB8" w14:textId="77777777" w:rsidR="008203A8" w:rsidRPr="00406EE7" w:rsidRDefault="008203A8" w:rsidP="008203A8">
      <w:pPr>
        <w:tabs>
          <w:tab w:val="left" w:pos="851"/>
        </w:tabs>
        <w:ind w:left="851"/>
        <w:rPr>
          <w:sz w:val="24"/>
          <w:szCs w:val="24"/>
        </w:rPr>
      </w:pPr>
    </w:p>
    <w:p w14:paraId="599A5CDA"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11E8FB14" w14:textId="7590E7FE" w:rsidR="008203A8" w:rsidRPr="00406EE7" w:rsidRDefault="005301E3" w:rsidP="008203A8">
      <w:pPr>
        <w:tabs>
          <w:tab w:val="left" w:pos="851"/>
        </w:tabs>
        <w:ind w:left="851"/>
        <w:rPr>
          <w:sz w:val="24"/>
          <w:szCs w:val="24"/>
        </w:rPr>
      </w:pPr>
      <w:r w:rsidRPr="005301E3">
        <w:rPr>
          <w:sz w:val="24"/>
          <w:szCs w:val="24"/>
        </w:rPr>
        <w:t>21. december 2023</w:t>
      </w:r>
    </w:p>
    <w:p w14:paraId="31F4E69D" w14:textId="77777777" w:rsidR="008203A8" w:rsidRPr="00406EE7" w:rsidRDefault="008203A8" w:rsidP="008203A8">
      <w:pPr>
        <w:tabs>
          <w:tab w:val="left" w:pos="851"/>
        </w:tabs>
        <w:ind w:left="851"/>
        <w:rPr>
          <w:sz w:val="24"/>
          <w:szCs w:val="24"/>
        </w:rPr>
      </w:pPr>
    </w:p>
    <w:p w14:paraId="1B3FDF4B"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7C65F3F1" w14:textId="25F69824" w:rsidR="008203A8" w:rsidRDefault="005301E3" w:rsidP="008203A8">
      <w:pPr>
        <w:pStyle w:val="Sidehoved"/>
        <w:tabs>
          <w:tab w:val="clear" w:pos="4819"/>
          <w:tab w:val="left" w:pos="851"/>
        </w:tabs>
        <w:ind w:left="851"/>
        <w:rPr>
          <w:szCs w:val="24"/>
        </w:rPr>
      </w:pPr>
      <w:r>
        <w:rPr>
          <w:szCs w:val="24"/>
        </w:rPr>
        <w:t>BP</w:t>
      </w:r>
    </w:p>
    <w:p w14:paraId="003758E0" w14:textId="66593AE7" w:rsidR="005301E3" w:rsidRDefault="005301E3" w:rsidP="008203A8">
      <w:pPr>
        <w:pStyle w:val="Sidehoved"/>
        <w:tabs>
          <w:tab w:val="clear" w:pos="4819"/>
          <w:tab w:val="left" w:pos="851"/>
        </w:tabs>
        <w:ind w:left="851"/>
        <w:rPr>
          <w:szCs w:val="24"/>
        </w:rPr>
      </w:pPr>
    </w:p>
    <w:p w14:paraId="08358C3C" w14:textId="37430662" w:rsidR="005301E3" w:rsidRPr="007A684C" w:rsidRDefault="005301E3" w:rsidP="008203A8">
      <w:pPr>
        <w:pStyle w:val="Sidehoved"/>
        <w:tabs>
          <w:tab w:val="clear" w:pos="4819"/>
          <w:tab w:val="left" w:pos="851"/>
        </w:tabs>
        <w:ind w:left="851"/>
        <w:rPr>
          <w:szCs w:val="24"/>
        </w:rPr>
      </w:pPr>
      <w:r w:rsidRPr="005301E3">
        <w:rPr>
          <w:szCs w:val="24"/>
        </w:rPr>
        <w:t>Der findes detaljerede oplysninger om dette veterinærlægemiddel i EU-lægemiddeldatabasen</w:t>
      </w:r>
    </w:p>
    <w:p w14:paraId="6E4C717D" w14:textId="77777777" w:rsidR="0003527F" w:rsidRPr="008203A8" w:rsidRDefault="0003527F" w:rsidP="008203A8"/>
    <w:sectPr w:rsidR="0003527F" w:rsidRPr="008203A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4968D" w14:textId="77777777" w:rsidR="008518C0" w:rsidRDefault="008518C0">
      <w:r>
        <w:separator/>
      </w:r>
    </w:p>
  </w:endnote>
  <w:endnote w:type="continuationSeparator" w:id="0">
    <w:p w14:paraId="034D0D65" w14:textId="77777777" w:rsidR="008518C0" w:rsidRDefault="0085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6BCF9" w14:textId="77777777" w:rsidR="004A62CC" w:rsidRDefault="004A62CC">
    <w:pPr>
      <w:pStyle w:val="Sidefod"/>
      <w:pBdr>
        <w:bottom w:val="single" w:sz="6" w:space="1" w:color="auto"/>
      </w:pBdr>
      <w:tabs>
        <w:tab w:val="clear" w:pos="4819"/>
        <w:tab w:val="left" w:pos="8647"/>
      </w:tabs>
      <w:rPr>
        <w:i/>
        <w:snapToGrid w:val="0"/>
        <w:sz w:val="18"/>
      </w:rPr>
    </w:pPr>
  </w:p>
  <w:p w14:paraId="257C6D88" w14:textId="77777777" w:rsidR="004A62CC" w:rsidRDefault="004A62CC">
    <w:pPr>
      <w:pStyle w:val="Sidefod"/>
      <w:tabs>
        <w:tab w:val="clear" w:pos="4819"/>
        <w:tab w:val="left" w:pos="8647"/>
      </w:tabs>
      <w:rPr>
        <w:i/>
        <w:snapToGrid w:val="0"/>
        <w:sz w:val="18"/>
      </w:rPr>
    </w:pPr>
  </w:p>
  <w:p w14:paraId="3182C26A" w14:textId="345EFD6E"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301E3">
      <w:rPr>
        <w:i/>
        <w:noProof/>
        <w:snapToGrid w:val="0"/>
        <w:sz w:val="18"/>
      </w:rPr>
      <w:t>Bovalto, injektionsvæske, 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0C3B3" w14:textId="77777777" w:rsidR="004A62CC" w:rsidRDefault="004A62CC">
    <w:pPr>
      <w:pStyle w:val="Sidefod"/>
      <w:pBdr>
        <w:bottom w:val="single" w:sz="6" w:space="1" w:color="auto"/>
      </w:pBdr>
      <w:tabs>
        <w:tab w:val="clear" w:pos="4819"/>
        <w:tab w:val="left" w:pos="8647"/>
      </w:tabs>
      <w:rPr>
        <w:i/>
        <w:snapToGrid w:val="0"/>
        <w:sz w:val="18"/>
      </w:rPr>
    </w:pPr>
  </w:p>
  <w:p w14:paraId="3C406AC4" w14:textId="77777777" w:rsidR="004A62CC" w:rsidRDefault="004A62CC">
    <w:pPr>
      <w:pStyle w:val="Sidefod"/>
      <w:tabs>
        <w:tab w:val="clear" w:pos="4819"/>
        <w:tab w:val="left" w:pos="8647"/>
      </w:tabs>
      <w:rPr>
        <w:i/>
        <w:snapToGrid w:val="0"/>
        <w:sz w:val="18"/>
      </w:rPr>
    </w:pPr>
  </w:p>
  <w:p w14:paraId="0E4CB8A6" w14:textId="4EF2111F"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301E3">
      <w:rPr>
        <w:i/>
        <w:noProof/>
        <w:snapToGrid w:val="0"/>
        <w:sz w:val="18"/>
      </w:rPr>
      <w:t>Bovalto, injektionsvæske, 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3C112" w14:textId="77777777" w:rsidR="008518C0" w:rsidRDefault="008518C0">
      <w:r>
        <w:separator/>
      </w:r>
    </w:p>
  </w:footnote>
  <w:footnote w:type="continuationSeparator" w:id="0">
    <w:p w14:paraId="79F5E630" w14:textId="77777777" w:rsidR="008518C0" w:rsidRDefault="00851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0C75E"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A435C"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C0"/>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4C36"/>
    <w:rsid w:val="005301E3"/>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19BF"/>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8C0"/>
    <w:rsid w:val="00851D7F"/>
    <w:rsid w:val="008803C5"/>
    <w:rsid w:val="008B4F36"/>
    <w:rsid w:val="008E4866"/>
    <w:rsid w:val="009202AE"/>
    <w:rsid w:val="00942FB8"/>
    <w:rsid w:val="00960F5F"/>
    <w:rsid w:val="00967486"/>
    <w:rsid w:val="009D66C6"/>
    <w:rsid w:val="009E300C"/>
    <w:rsid w:val="009E5184"/>
    <w:rsid w:val="009F1F5E"/>
    <w:rsid w:val="00A31E52"/>
    <w:rsid w:val="00A54AC1"/>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B5FB9"/>
    <w:rsid w:val="00DD6D71"/>
    <w:rsid w:val="00DF32BE"/>
    <w:rsid w:val="00E14F0A"/>
    <w:rsid w:val="00E321D6"/>
    <w:rsid w:val="00E323FB"/>
    <w:rsid w:val="00E61E78"/>
    <w:rsid w:val="00E84DC6"/>
    <w:rsid w:val="00EB5778"/>
    <w:rsid w:val="00EE14EA"/>
    <w:rsid w:val="00EE5253"/>
    <w:rsid w:val="00EF0444"/>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F83DF"/>
  <w15:chartTrackingRefBased/>
  <w15:docId w15:val="{D6CC2E1B-03EF-4114-92BA-8CC55C82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Almindeligtekst">
    <w:name w:val="Plain Text"/>
    <w:basedOn w:val="Normal"/>
    <w:link w:val="AlmindeligtekstTegn"/>
    <w:semiHidden/>
    <w:unhideWhenUsed/>
    <w:rsid w:val="005301E3"/>
    <w:rPr>
      <w:rFonts w:ascii="Courier New" w:hAnsi="Courier New" w:cs="Courier New"/>
      <w:sz w:val="20"/>
      <w:lang w:val="cs-CZ" w:eastAsia="cs-CZ"/>
    </w:rPr>
  </w:style>
  <w:style w:type="character" w:customStyle="1" w:styleId="AlmindeligtekstTegn">
    <w:name w:val="Almindelig tekst Tegn"/>
    <w:basedOn w:val="Standardskrifttypeiafsnit"/>
    <w:link w:val="Almindeligtekst"/>
    <w:semiHidden/>
    <w:rsid w:val="005301E3"/>
    <w:rPr>
      <w:rFonts w:ascii="Courier New" w:hAnsi="Courier New" w:cs="Courier New"/>
      <w:lang w:val="cs-CZ" w:eastAsia="cs-CZ"/>
    </w:rPr>
  </w:style>
  <w:style w:type="paragraph" w:styleId="Brdtekst">
    <w:name w:val="Body Text"/>
    <w:basedOn w:val="Normal"/>
    <w:link w:val="BrdtekstTegn"/>
    <w:semiHidden/>
    <w:unhideWhenUsed/>
    <w:rsid w:val="005301E3"/>
    <w:pPr>
      <w:jc w:val="both"/>
    </w:pPr>
    <w:rPr>
      <w:sz w:val="22"/>
    </w:rPr>
  </w:style>
  <w:style w:type="character" w:customStyle="1" w:styleId="BrdtekstTegn">
    <w:name w:val="Brødtekst Tegn"/>
    <w:basedOn w:val="Standardskrifttypeiafsnit"/>
    <w:link w:val="Brdtekst"/>
    <w:semiHidden/>
    <w:rsid w:val="005301E3"/>
    <w:rPr>
      <w:sz w:val="22"/>
      <w:lang w:eastAsia="en-US"/>
    </w:rPr>
  </w:style>
  <w:style w:type="paragraph" w:styleId="Brdtekst2">
    <w:name w:val="Body Text 2"/>
    <w:basedOn w:val="Normal"/>
    <w:link w:val="Brdtekst2Tegn"/>
    <w:semiHidden/>
    <w:unhideWhenUsed/>
    <w:rsid w:val="005301E3"/>
    <w:pPr>
      <w:tabs>
        <w:tab w:val="left" w:pos="567"/>
      </w:tabs>
      <w:ind w:left="567" w:hanging="567"/>
    </w:pPr>
    <w:rPr>
      <w:sz w:val="22"/>
    </w:rPr>
  </w:style>
  <w:style w:type="character" w:customStyle="1" w:styleId="Brdtekst2Tegn">
    <w:name w:val="Brødtekst 2 Tegn"/>
    <w:basedOn w:val="Standardskrifttypeiafsnit"/>
    <w:link w:val="Brdtekst2"/>
    <w:semiHidden/>
    <w:rsid w:val="005301E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6579">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57960138">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17840535">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021859728">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81503283">
      <w:bodyDiv w:val="1"/>
      <w:marLeft w:val="0"/>
      <w:marRight w:val="0"/>
      <w:marTop w:val="0"/>
      <w:marBottom w:val="0"/>
      <w:divBdr>
        <w:top w:val="none" w:sz="0" w:space="0" w:color="auto"/>
        <w:left w:val="none" w:sz="0" w:space="0" w:color="auto"/>
        <w:bottom w:val="none" w:sz="0" w:space="0" w:color="auto"/>
        <w:right w:val="none" w:sz="0" w:space="0" w:color="auto"/>
      </w:divBdr>
    </w:div>
    <w:div w:id="1197233785">
      <w:bodyDiv w:val="1"/>
      <w:marLeft w:val="0"/>
      <w:marRight w:val="0"/>
      <w:marTop w:val="0"/>
      <w:marBottom w:val="0"/>
      <w:divBdr>
        <w:top w:val="none" w:sz="0" w:space="0" w:color="auto"/>
        <w:left w:val="none" w:sz="0" w:space="0" w:color="auto"/>
        <w:bottom w:val="none" w:sz="0" w:space="0" w:color="auto"/>
        <w:right w:val="none" w:sz="0" w:space="0" w:color="auto"/>
      </w:divBdr>
    </w:div>
    <w:div w:id="1197767990">
      <w:bodyDiv w:val="1"/>
      <w:marLeft w:val="0"/>
      <w:marRight w:val="0"/>
      <w:marTop w:val="0"/>
      <w:marBottom w:val="0"/>
      <w:divBdr>
        <w:top w:val="none" w:sz="0" w:space="0" w:color="auto"/>
        <w:left w:val="none" w:sz="0" w:space="0" w:color="auto"/>
        <w:bottom w:val="none" w:sz="0" w:space="0" w:color="auto"/>
        <w:right w:val="none" w:sz="0" w:space="0" w:color="auto"/>
      </w:divBdr>
    </w:div>
    <w:div w:id="138274905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38477463">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47263720">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696811931">
      <w:bodyDiv w:val="1"/>
      <w:marLeft w:val="0"/>
      <w:marRight w:val="0"/>
      <w:marTop w:val="0"/>
      <w:marBottom w:val="0"/>
      <w:divBdr>
        <w:top w:val="none" w:sz="0" w:space="0" w:color="auto"/>
        <w:left w:val="none" w:sz="0" w:space="0" w:color="auto"/>
        <w:bottom w:val="none" w:sz="0" w:space="0" w:color="auto"/>
        <w:right w:val="none" w:sz="0" w:space="0" w:color="auto"/>
      </w:divBdr>
    </w:div>
    <w:div w:id="1734743027">
      <w:bodyDiv w:val="1"/>
      <w:marLeft w:val="0"/>
      <w:marRight w:val="0"/>
      <w:marTop w:val="0"/>
      <w:marBottom w:val="0"/>
      <w:divBdr>
        <w:top w:val="none" w:sz="0" w:space="0" w:color="auto"/>
        <w:left w:val="none" w:sz="0" w:space="0" w:color="auto"/>
        <w:bottom w:val="none" w:sz="0" w:space="0" w:color="auto"/>
        <w:right w:val="none" w:sz="0" w:space="0" w:color="auto"/>
      </w:divBdr>
    </w:div>
    <w:div w:id="1771776035">
      <w:bodyDiv w:val="1"/>
      <w:marLeft w:val="0"/>
      <w:marRight w:val="0"/>
      <w:marTop w:val="0"/>
      <w:marBottom w:val="0"/>
      <w:divBdr>
        <w:top w:val="none" w:sz="0" w:space="0" w:color="auto"/>
        <w:left w:val="none" w:sz="0" w:space="0" w:color="auto"/>
        <w:bottom w:val="none" w:sz="0" w:space="0" w:color="auto"/>
        <w:right w:val="none" w:sz="0" w:space="0" w:color="auto"/>
      </w:divBdr>
    </w:div>
    <w:div w:id="1988433814">
      <w:bodyDiv w:val="1"/>
      <w:marLeft w:val="0"/>
      <w:marRight w:val="0"/>
      <w:marTop w:val="0"/>
      <w:marBottom w:val="0"/>
      <w:divBdr>
        <w:top w:val="none" w:sz="0" w:space="0" w:color="auto"/>
        <w:left w:val="none" w:sz="0" w:space="0" w:color="auto"/>
        <w:bottom w:val="none" w:sz="0" w:space="0" w:color="auto"/>
        <w:right w:val="none" w:sz="0" w:space="0" w:color="auto"/>
      </w:divBdr>
    </w:div>
    <w:div w:id="1993480742">
      <w:bodyDiv w:val="1"/>
      <w:marLeft w:val="0"/>
      <w:marRight w:val="0"/>
      <w:marTop w:val="0"/>
      <w:marBottom w:val="0"/>
      <w:divBdr>
        <w:top w:val="none" w:sz="0" w:space="0" w:color="auto"/>
        <w:left w:val="none" w:sz="0" w:space="0" w:color="auto"/>
        <w:bottom w:val="none" w:sz="0" w:space="0" w:color="auto"/>
        <w:right w:val="none" w:sz="0" w:space="0" w:color="auto"/>
      </w:divBdr>
    </w:div>
    <w:div w:id="208078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37</TotalTime>
  <Pages>5</Pages>
  <Words>1047</Words>
  <Characters>6390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2023030165_x000d_
Opdatering iht. VET-QRD9</dc:description>
  <cp:lastModifiedBy>Betty Winther Andersen</cp:lastModifiedBy>
  <cp:revision>6</cp:revision>
  <cp:lastPrinted>2022-05-18T14:03:00Z</cp:lastPrinted>
  <dcterms:created xsi:type="dcterms:W3CDTF">2023-12-19T13:24:00Z</dcterms:created>
  <dcterms:modified xsi:type="dcterms:W3CDTF">2023-12-21T11:45:00Z</dcterms:modified>
</cp:coreProperties>
</file>