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E5" w:rsidRPr="008F49E1" w:rsidRDefault="00CB54E5" w:rsidP="00CB54E5">
      <w:pPr>
        <w:rPr>
          <w:sz w:val="24"/>
          <w:szCs w:val="24"/>
        </w:rPr>
      </w:pPr>
      <w:r w:rsidRPr="005B0036">
        <w:rPr>
          <w:noProof/>
          <w:sz w:val="24"/>
          <w:szCs w:val="24"/>
          <w:lang w:eastAsia="da-DK"/>
        </w:rPr>
        <w:drawing>
          <wp:inline distT="0" distB="0" distL="0" distR="0" wp14:anchorId="35B88862" wp14:editId="0354E4A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B54E5" w:rsidRDefault="00CB54E5" w:rsidP="00CB54E5">
      <w:pPr>
        <w:rPr>
          <w:sz w:val="24"/>
          <w:szCs w:val="24"/>
        </w:rPr>
      </w:pPr>
    </w:p>
    <w:p w:rsidR="00CB54E5" w:rsidRPr="00406EE7" w:rsidRDefault="00CB54E5" w:rsidP="00CB54E5">
      <w:pPr>
        <w:tabs>
          <w:tab w:val="right" w:pos="9356"/>
        </w:tabs>
        <w:rPr>
          <w:b/>
          <w:sz w:val="24"/>
          <w:szCs w:val="24"/>
        </w:rPr>
      </w:pPr>
      <w:r>
        <w:rPr>
          <w:b/>
          <w:sz w:val="24"/>
          <w:szCs w:val="24"/>
        </w:rPr>
        <w:tab/>
      </w:r>
      <w:r w:rsidR="003A161A">
        <w:rPr>
          <w:b/>
          <w:sz w:val="24"/>
          <w:szCs w:val="24"/>
        </w:rPr>
        <w:t>1</w:t>
      </w:r>
      <w:r w:rsidR="00A66B81">
        <w:rPr>
          <w:b/>
          <w:sz w:val="24"/>
          <w:szCs w:val="24"/>
        </w:rPr>
        <w:t>5</w:t>
      </w:r>
      <w:r w:rsidR="003A161A">
        <w:rPr>
          <w:b/>
          <w:sz w:val="24"/>
          <w:szCs w:val="24"/>
        </w:rPr>
        <w:t>. november 2024</w:t>
      </w:r>
    </w:p>
    <w:p w:rsidR="00CB54E5" w:rsidRDefault="00CB54E5" w:rsidP="00CB54E5">
      <w:pPr>
        <w:rPr>
          <w:sz w:val="24"/>
          <w:szCs w:val="24"/>
        </w:rPr>
      </w:pPr>
    </w:p>
    <w:p w:rsidR="00CB54E5" w:rsidRPr="00406EE7" w:rsidRDefault="00CB54E5" w:rsidP="00CB54E5">
      <w:pPr>
        <w:rPr>
          <w:sz w:val="24"/>
          <w:szCs w:val="24"/>
        </w:rPr>
      </w:pPr>
    </w:p>
    <w:p w:rsidR="00CB54E5" w:rsidRPr="00406EE7" w:rsidRDefault="00CB54E5" w:rsidP="00CB54E5">
      <w:pPr>
        <w:rPr>
          <w:sz w:val="24"/>
          <w:szCs w:val="24"/>
        </w:rPr>
      </w:pPr>
    </w:p>
    <w:p w:rsidR="00CB54E5" w:rsidRPr="00406EE7" w:rsidRDefault="00CB54E5" w:rsidP="00CB54E5">
      <w:pPr>
        <w:tabs>
          <w:tab w:val="left" w:pos="8222"/>
        </w:tabs>
        <w:jc w:val="center"/>
        <w:rPr>
          <w:b/>
          <w:sz w:val="24"/>
          <w:szCs w:val="24"/>
        </w:rPr>
      </w:pPr>
      <w:r w:rsidRPr="00406EE7">
        <w:rPr>
          <w:b/>
          <w:sz w:val="24"/>
          <w:szCs w:val="24"/>
        </w:rPr>
        <w:t>PRODUKTRESUMÉ</w:t>
      </w:r>
    </w:p>
    <w:p w:rsidR="00CB54E5" w:rsidRPr="00406EE7" w:rsidRDefault="00CB54E5" w:rsidP="00CB54E5">
      <w:pPr>
        <w:tabs>
          <w:tab w:val="left" w:pos="8222"/>
        </w:tabs>
        <w:jc w:val="center"/>
        <w:rPr>
          <w:b/>
          <w:sz w:val="24"/>
          <w:szCs w:val="24"/>
        </w:rPr>
      </w:pPr>
    </w:p>
    <w:p w:rsidR="00CB54E5" w:rsidRPr="00406EE7" w:rsidRDefault="00531D49" w:rsidP="00531D49">
      <w:pPr>
        <w:tabs>
          <w:tab w:val="left" w:pos="538"/>
          <w:tab w:val="center" w:pos="4819"/>
          <w:tab w:val="left" w:pos="8222"/>
        </w:tabs>
        <w:rPr>
          <w:b/>
          <w:sz w:val="24"/>
          <w:szCs w:val="24"/>
        </w:rPr>
      </w:pPr>
      <w:r>
        <w:rPr>
          <w:b/>
          <w:sz w:val="24"/>
          <w:szCs w:val="24"/>
        </w:rPr>
        <w:tab/>
      </w:r>
      <w:r>
        <w:rPr>
          <w:b/>
          <w:sz w:val="24"/>
          <w:szCs w:val="24"/>
        </w:rPr>
        <w:tab/>
      </w:r>
      <w:r w:rsidR="00CB54E5" w:rsidRPr="00406EE7">
        <w:rPr>
          <w:b/>
          <w:sz w:val="24"/>
          <w:szCs w:val="24"/>
        </w:rPr>
        <w:t>for</w:t>
      </w:r>
    </w:p>
    <w:p w:rsidR="00CB54E5" w:rsidRPr="00406EE7" w:rsidRDefault="00CB54E5" w:rsidP="00CB54E5">
      <w:pPr>
        <w:tabs>
          <w:tab w:val="left" w:pos="8222"/>
        </w:tabs>
        <w:jc w:val="center"/>
        <w:rPr>
          <w:b/>
          <w:sz w:val="24"/>
          <w:szCs w:val="24"/>
        </w:rPr>
      </w:pPr>
    </w:p>
    <w:p w:rsidR="00CB54E5" w:rsidRPr="00565A74" w:rsidRDefault="00CB54E5" w:rsidP="00CB54E5">
      <w:pPr>
        <w:tabs>
          <w:tab w:val="left" w:pos="8222"/>
        </w:tabs>
        <w:jc w:val="center"/>
        <w:rPr>
          <w:b/>
          <w:sz w:val="24"/>
          <w:szCs w:val="24"/>
        </w:rPr>
      </w:pPr>
      <w:proofErr w:type="spellStart"/>
      <w:r>
        <w:rPr>
          <w:b/>
          <w:sz w:val="24"/>
          <w:szCs w:val="24"/>
        </w:rPr>
        <w:t>Butomidor</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CB54E5" w:rsidRPr="00406EE7" w:rsidRDefault="00CB54E5" w:rsidP="00CB54E5">
      <w:pPr>
        <w:tabs>
          <w:tab w:val="left" w:pos="8222"/>
        </w:tabs>
        <w:jc w:val="both"/>
        <w:rPr>
          <w:sz w:val="24"/>
          <w:szCs w:val="24"/>
        </w:rPr>
      </w:pPr>
    </w:p>
    <w:p w:rsidR="00CB54E5" w:rsidRPr="006B538A" w:rsidRDefault="00CB54E5" w:rsidP="00CB54E5">
      <w:pPr>
        <w:ind w:left="851" w:hanging="851"/>
        <w:jc w:val="both"/>
        <w:rPr>
          <w:sz w:val="24"/>
          <w:szCs w:val="24"/>
        </w:rPr>
      </w:pPr>
    </w:p>
    <w:p w:rsidR="00CB54E5" w:rsidRPr="006B538A" w:rsidRDefault="00CB54E5" w:rsidP="00CB54E5">
      <w:pPr>
        <w:ind w:left="851" w:hanging="851"/>
        <w:rPr>
          <w:b/>
          <w:sz w:val="24"/>
          <w:szCs w:val="24"/>
        </w:rPr>
      </w:pPr>
      <w:r w:rsidRPr="006B538A">
        <w:rPr>
          <w:b/>
          <w:sz w:val="24"/>
          <w:szCs w:val="24"/>
        </w:rPr>
        <w:t>0.</w:t>
      </w:r>
      <w:r w:rsidRPr="006B538A">
        <w:rPr>
          <w:b/>
          <w:sz w:val="24"/>
          <w:szCs w:val="24"/>
        </w:rPr>
        <w:tab/>
        <w:t>D.SP.NR.</w:t>
      </w:r>
    </w:p>
    <w:p w:rsidR="00CB54E5" w:rsidRPr="006B538A" w:rsidRDefault="00CB54E5" w:rsidP="00CB54E5">
      <w:pPr>
        <w:ind w:left="851" w:hanging="851"/>
        <w:rPr>
          <w:sz w:val="24"/>
          <w:szCs w:val="24"/>
        </w:rPr>
      </w:pPr>
      <w:r>
        <w:rPr>
          <w:sz w:val="24"/>
          <w:szCs w:val="24"/>
        </w:rPr>
        <w:tab/>
      </w:r>
      <w:r w:rsidRPr="006B538A">
        <w:rPr>
          <w:sz w:val="24"/>
          <w:szCs w:val="24"/>
        </w:rPr>
        <w:t>30690</w:t>
      </w:r>
    </w:p>
    <w:p w:rsidR="00CB54E5" w:rsidRPr="006B538A" w:rsidRDefault="00CB54E5" w:rsidP="00CB54E5">
      <w:pPr>
        <w:ind w:left="851" w:hanging="851"/>
        <w:rPr>
          <w:sz w:val="24"/>
          <w:szCs w:val="24"/>
        </w:rPr>
      </w:pPr>
    </w:p>
    <w:p w:rsidR="00CB54E5" w:rsidRPr="006B538A" w:rsidRDefault="00CB54E5" w:rsidP="00CB54E5">
      <w:pPr>
        <w:ind w:left="851" w:hanging="851"/>
        <w:rPr>
          <w:b/>
          <w:sz w:val="24"/>
          <w:szCs w:val="24"/>
        </w:rPr>
      </w:pPr>
      <w:r w:rsidRPr="006B538A">
        <w:rPr>
          <w:b/>
          <w:sz w:val="24"/>
          <w:szCs w:val="24"/>
        </w:rPr>
        <w:t>1.</w:t>
      </w:r>
      <w:r w:rsidRPr="006B538A">
        <w:rPr>
          <w:b/>
          <w:sz w:val="24"/>
          <w:szCs w:val="24"/>
        </w:rPr>
        <w:tab/>
        <w:t>VETERINÆRLÆGEMIDLETS NAVN</w:t>
      </w:r>
    </w:p>
    <w:p w:rsidR="00AE646E" w:rsidRDefault="00CB54E5" w:rsidP="00AE646E">
      <w:pPr>
        <w:tabs>
          <w:tab w:val="left" w:pos="851"/>
          <w:tab w:val="left" w:pos="1276"/>
        </w:tabs>
        <w:rPr>
          <w:sz w:val="22"/>
          <w:szCs w:val="22"/>
        </w:rPr>
      </w:pPr>
      <w:r>
        <w:rPr>
          <w:sz w:val="24"/>
          <w:szCs w:val="24"/>
        </w:rPr>
        <w:tab/>
      </w:r>
      <w:proofErr w:type="spellStart"/>
      <w:r w:rsidR="00AE646E">
        <w:rPr>
          <w:szCs w:val="22"/>
        </w:rPr>
        <w:t>Butomidor</w:t>
      </w:r>
      <w:proofErr w:type="spellEnd"/>
      <w:r w:rsidR="00AE646E">
        <w:rPr>
          <w:szCs w:val="22"/>
        </w:rPr>
        <w:t xml:space="preserve"> </w:t>
      </w:r>
      <w:proofErr w:type="spellStart"/>
      <w:r w:rsidR="00AE646E">
        <w:rPr>
          <w:szCs w:val="22"/>
        </w:rPr>
        <w:t>vet</w:t>
      </w:r>
      <w:proofErr w:type="spellEnd"/>
      <w:r w:rsidR="00AE646E">
        <w:rPr>
          <w:szCs w:val="22"/>
        </w:rPr>
        <w:t xml:space="preserve">. </w:t>
      </w:r>
    </w:p>
    <w:p w:rsidR="00AE646E" w:rsidRDefault="00AE646E" w:rsidP="00AE646E">
      <w:pPr>
        <w:tabs>
          <w:tab w:val="left" w:pos="851"/>
        </w:tabs>
        <w:rPr>
          <w:szCs w:val="22"/>
        </w:rPr>
      </w:pPr>
      <w:r>
        <w:tab/>
        <w:t xml:space="preserve">Lægemiddelform: injektionsvæske, opløsning </w:t>
      </w:r>
    </w:p>
    <w:p w:rsidR="00AE646E" w:rsidRDefault="00AE646E" w:rsidP="00AE646E">
      <w:pPr>
        <w:tabs>
          <w:tab w:val="left" w:pos="1304"/>
        </w:tabs>
        <w:ind w:firstLine="851"/>
        <w:rPr>
          <w:szCs w:val="22"/>
        </w:rPr>
      </w:pPr>
      <w:r>
        <w:rPr>
          <w:szCs w:val="22"/>
        </w:rPr>
        <w:t>Styrke: 10 mg/ml</w:t>
      </w:r>
    </w:p>
    <w:p w:rsidR="00AE646E" w:rsidRDefault="00AE646E" w:rsidP="00AE646E">
      <w:pPr>
        <w:tabs>
          <w:tab w:val="left" w:pos="1304"/>
        </w:tabs>
        <w:rPr>
          <w:szCs w:val="22"/>
        </w:rPr>
      </w:pPr>
    </w:p>
    <w:p w:rsidR="00AE646E" w:rsidRDefault="00AE646E" w:rsidP="00AE646E">
      <w:pPr>
        <w:pStyle w:val="Style1"/>
        <w:ind w:left="851" w:hanging="851"/>
      </w:pPr>
      <w:r>
        <w:t>2.</w:t>
      </w:r>
      <w:r>
        <w:tab/>
        <w:t>KVALITATIV OG KVANTITATIV SAMMENSÆTNING</w:t>
      </w:r>
    </w:p>
    <w:p w:rsidR="00AE646E" w:rsidRDefault="00AE646E" w:rsidP="00AE646E">
      <w:pPr>
        <w:tabs>
          <w:tab w:val="left" w:pos="1304"/>
        </w:tabs>
        <w:rPr>
          <w:szCs w:val="22"/>
        </w:rPr>
      </w:pPr>
    </w:p>
    <w:p w:rsidR="00AE646E" w:rsidRDefault="00AE646E" w:rsidP="00AE646E">
      <w:pPr>
        <w:tabs>
          <w:tab w:val="left" w:pos="1304"/>
        </w:tabs>
        <w:ind w:firstLine="851"/>
        <w:rPr>
          <w:bCs/>
          <w:szCs w:val="22"/>
        </w:rPr>
      </w:pPr>
      <w:r>
        <w:rPr>
          <w:bCs/>
          <w:szCs w:val="22"/>
        </w:rPr>
        <w:t>Hver ml indeholder:</w:t>
      </w:r>
    </w:p>
    <w:p w:rsidR="00AE646E" w:rsidRDefault="00AE646E" w:rsidP="00AE646E">
      <w:pPr>
        <w:tabs>
          <w:tab w:val="left" w:pos="1304"/>
        </w:tabs>
        <w:ind w:firstLine="851"/>
        <w:rPr>
          <w:bCs/>
          <w:szCs w:val="22"/>
        </w:rPr>
      </w:pPr>
    </w:p>
    <w:p w:rsidR="00AE646E" w:rsidRDefault="00AE646E" w:rsidP="00AE646E">
      <w:pPr>
        <w:tabs>
          <w:tab w:val="left" w:pos="1304"/>
        </w:tabs>
        <w:ind w:firstLine="851"/>
        <w:rPr>
          <w:b/>
          <w:szCs w:val="22"/>
        </w:rPr>
      </w:pPr>
      <w:r>
        <w:rPr>
          <w:b/>
          <w:szCs w:val="22"/>
        </w:rPr>
        <w:t>Aktivt stof:</w:t>
      </w:r>
    </w:p>
    <w:p w:rsidR="00AE646E" w:rsidRDefault="00AE646E" w:rsidP="00AE646E">
      <w:pPr>
        <w:tabs>
          <w:tab w:val="left" w:pos="1304"/>
        </w:tabs>
        <w:ind w:firstLine="851"/>
        <w:rPr>
          <w:bCs/>
          <w:szCs w:val="22"/>
        </w:rPr>
      </w:pPr>
      <w:proofErr w:type="spellStart"/>
      <w:r>
        <w:rPr>
          <w:bCs/>
          <w:szCs w:val="22"/>
        </w:rPr>
        <w:t>Butorphanol</w:t>
      </w:r>
      <w:proofErr w:type="spellEnd"/>
      <w:r>
        <w:rPr>
          <w:bCs/>
          <w:szCs w:val="22"/>
        </w:rPr>
        <w:t xml:space="preserve"> </w:t>
      </w:r>
      <w:r>
        <w:rPr>
          <w:bCs/>
          <w:szCs w:val="22"/>
        </w:rPr>
        <w:tab/>
      </w:r>
      <w:r>
        <w:rPr>
          <w:bCs/>
          <w:szCs w:val="22"/>
        </w:rPr>
        <w:tab/>
        <w:t>10 mg</w:t>
      </w:r>
    </w:p>
    <w:p w:rsidR="00AE646E" w:rsidRDefault="00AE646E" w:rsidP="00AE646E">
      <w:pPr>
        <w:tabs>
          <w:tab w:val="left" w:pos="1304"/>
        </w:tabs>
        <w:ind w:firstLine="851"/>
        <w:rPr>
          <w:bCs/>
          <w:szCs w:val="22"/>
        </w:rPr>
      </w:pPr>
      <w:r>
        <w:rPr>
          <w:bCs/>
          <w:szCs w:val="22"/>
        </w:rPr>
        <w:t xml:space="preserve">(som </w:t>
      </w:r>
      <w:proofErr w:type="spellStart"/>
      <w:r>
        <w:rPr>
          <w:bCs/>
          <w:szCs w:val="22"/>
        </w:rPr>
        <w:t>butorphanoltartrat</w:t>
      </w:r>
      <w:proofErr w:type="spellEnd"/>
      <w:r>
        <w:rPr>
          <w:bCs/>
          <w:szCs w:val="22"/>
        </w:rPr>
        <w:tab/>
        <w:t>14,58 mg)</w:t>
      </w:r>
    </w:p>
    <w:p w:rsidR="00AE646E" w:rsidRDefault="00AE646E" w:rsidP="00AE646E">
      <w:pPr>
        <w:tabs>
          <w:tab w:val="left" w:pos="1304"/>
        </w:tabs>
        <w:rPr>
          <w:bCs/>
          <w:szCs w:val="22"/>
        </w:rPr>
      </w:pPr>
    </w:p>
    <w:p w:rsidR="00AE646E" w:rsidRDefault="00AE646E" w:rsidP="00AE646E">
      <w:pPr>
        <w:tabs>
          <w:tab w:val="left" w:pos="1304"/>
        </w:tabs>
        <w:ind w:firstLine="851"/>
        <w:rPr>
          <w:szCs w:val="22"/>
        </w:rPr>
      </w:pPr>
      <w:r>
        <w:rPr>
          <w:b/>
          <w:szCs w:val="22"/>
        </w:rPr>
        <w:t>Hjælpestof:</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536"/>
      </w:tblGrid>
      <w:tr w:rsidR="00AE646E" w:rsidTr="00AE646E">
        <w:tc>
          <w:tcPr>
            <w:tcW w:w="4111"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spacing w:before="60" w:after="60"/>
              <w:rPr>
                <w:b/>
                <w:bCs/>
                <w:iCs/>
                <w:szCs w:val="22"/>
              </w:rPr>
            </w:pPr>
            <w:r>
              <w:rPr>
                <w:b/>
                <w:bCs/>
                <w:iCs/>
                <w:szCs w:val="22"/>
              </w:rPr>
              <w:t>Kvalitativ sammensætning af hjælpestoffer og andre bestanddele</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spacing w:before="60" w:after="60"/>
              <w:rPr>
                <w:b/>
                <w:bCs/>
                <w:iCs/>
                <w:szCs w:val="22"/>
              </w:rPr>
            </w:pPr>
            <w:r>
              <w:rPr>
                <w:b/>
                <w:bCs/>
                <w:iCs/>
                <w:szCs w:val="22"/>
              </w:rPr>
              <w:t>Kvantitativ sammensætning, hvis oplysningen er vigtig for korrekt administration af veterinærlægemidlet</w:t>
            </w:r>
          </w:p>
        </w:tc>
      </w:tr>
      <w:tr w:rsidR="00AE646E" w:rsidTr="00AE646E">
        <w:tc>
          <w:tcPr>
            <w:tcW w:w="4111"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tabs>
                <w:tab w:val="left" w:pos="1304"/>
              </w:tabs>
              <w:rPr>
                <w:iCs/>
                <w:szCs w:val="22"/>
              </w:rPr>
            </w:pPr>
            <w:proofErr w:type="spellStart"/>
            <w:r>
              <w:rPr>
                <w:bCs/>
                <w:szCs w:val="22"/>
              </w:rPr>
              <w:t>Benzethoniumchlorid</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tabs>
                <w:tab w:val="left" w:pos="1304"/>
              </w:tabs>
              <w:rPr>
                <w:iCs/>
                <w:szCs w:val="22"/>
              </w:rPr>
            </w:pPr>
            <w:r>
              <w:rPr>
                <w:bCs/>
                <w:szCs w:val="22"/>
              </w:rPr>
              <w:t>0,1 mg</w:t>
            </w:r>
          </w:p>
        </w:tc>
      </w:tr>
      <w:tr w:rsidR="00AE646E" w:rsidTr="00AE646E">
        <w:tc>
          <w:tcPr>
            <w:tcW w:w="4111"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spacing w:before="60" w:after="60"/>
              <w:rPr>
                <w:iCs/>
                <w:szCs w:val="22"/>
                <w:lang w:val="en-US"/>
              </w:rPr>
            </w:pPr>
            <w:proofErr w:type="spellStart"/>
            <w:r>
              <w:rPr>
                <w:iCs/>
                <w:szCs w:val="22"/>
                <w:lang w:val="en-US"/>
              </w:rPr>
              <w:t>Natriumchlorid</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tcPr>
          <w:p w:rsidR="00AE646E" w:rsidRDefault="00AE646E">
            <w:pPr>
              <w:spacing w:before="60" w:after="60"/>
              <w:rPr>
                <w:iCs/>
                <w:szCs w:val="22"/>
                <w:lang w:val="en-US"/>
              </w:rPr>
            </w:pPr>
          </w:p>
        </w:tc>
      </w:tr>
      <w:tr w:rsidR="00AE646E" w:rsidTr="00AE646E">
        <w:tc>
          <w:tcPr>
            <w:tcW w:w="4111" w:type="dxa"/>
            <w:tcBorders>
              <w:top w:val="single" w:sz="4" w:space="0" w:color="000000"/>
              <w:left w:val="single" w:sz="4" w:space="0" w:color="000000"/>
              <w:bottom w:val="single" w:sz="4" w:space="0" w:color="000000"/>
              <w:right w:val="single" w:sz="4" w:space="0" w:color="000000"/>
            </w:tcBorders>
            <w:vAlign w:val="center"/>
            <w:hideMark/>
          </w:tcPr>
          <w:p w:rsidR="00AE646E" w:rsidRDefault="00AE646E">
            <w:pPr>
              <w:spacing w:before="60" w:after="60"/>
              <w:rPr>
                <w:iCs/>
                <w:szCs w:val="22"/>
                <w:lang w:val="en-US"/>
              </w:rPr>
            </w:pPr>
            <w:proofErr w:type="spellStart"/>
            <w:r>
              <w:rPr>
                <w:iCs/>
                <w:szCs w:val="22"/>
                <w:lang w:val="en-US"/>
              </w:rPr>
              <w:t>Vand</w:t>
            </w:r>
            <w:proofErr w:type="spellEnd"/>
            <w:r>
              <w:rPr>
                <w:iCs/>
                <w:szCs w:val="22"/>
                <w:lang w:val="en-US"/>
              </w:rPr>
              <w:t xml:space="preserve"> til </w:t>
            </w:r>
            <w:proofErr w:type="spellStart"/>
            <w:r>
              <w:rPr>
                <w:iCs/>
                <w:szCs w:val="22"/>
                <w:lang w:val="en-US"/>
              </w:rPr>
              <w:t>injektionsvæsker</w:t>
            </w:r>
            <w:proofErr w:type="spellEnd"/>
          </w:p>
        </w:tc>
        <w:tc>
          <w:tcPr>
            <w:tcW w:w="4536" w:type="dxa"/>
            <w:tcBorders>
              <w:top w:val="single" w:sz="4" w:space="0" w:color="000000"/>
              <w:left w:val="single" w:sz="4" w:space="0" w:color="000000"/>
              <w:bottom w:val="single" w:sz="4" w:space="0" w:color="000000"/>
              <w:right w:val="single" w:sz="4" w:space="0" w:color="000000"/>
            </w:tcBorders>
            <w:vAlign w:val="center"/>
          </w:tcPr>
          <w:p w:rsidR="00AE646E" w:rsidRDefault="00AE646E">
            <w:pPr>
              <w:spacing w:before="60" w:after="60"/>
              <w:rPr>
                <w:iCs/>
                <w:szCs w:val="22"/>
                <w:lang w:val="en-US"/>
              </w:rPr>
            </w:pPr>
          </w:p>
        </w:tc>
      </w:tr>
    </w:tbl>
    <w:p w:rsidR="00AE646E" w:rsidRDefault="00AE646E" w:rsidP="00AE646E">
      <w:pPr>
        <w:tabs>
          <w:tab w:val="left" w:pos="1304"/>
        </w:tabs>
        <w:rPr>
          <w:sz w:val="22"/>
          <w:szCs w:val="22"/>
          <w:lang w:val="en-US"/>
        </w:rPr>
      </w:pPr>
    </w:p>
    <w:p w:rsidR="00AE646E" w:rsidRDefault="00AE646E" w:rsidP="00AE646E">
      <w:pPr>
        <w:tabs>
          <w:tab w:val="left" w:pos="851"/>
        </w:tabs>
        <w:rPr>
          <w:szCs w:val="22"/>
        </w:rPr>
      </w:pPr>
      <w:r>
        <w:rPr>
          <w:szCs w:val="22"/>
        </w:rPr>
        <w:tab/>
        <w:t xml:space="preserve">Klar, farveløs til næsten farveløs opløsning til injektion. </w:t>
      </w:r>
    </w:p>
    <w:p w:rsidR="00AE646E" w:rsidRDefault="00AE646E" w:rsidP="00AE646E">
      <w:pPr>
        <w:tabs>
          <w:tab w:val="left" w:pos="1730"/>
        </w:tabs>
        <w:rPr>
          <w:szCs w:val="22"/>
        </w:rPr>
      </w:pPr>
    </w:p>
    <w:p w:rsidR="00AE646E" w:rsidRDefault="00AE646E" w:rsidP="00AE646E">
      <w:pPr>
        <w:tabs>
          <w:tab w:val="left" w:pos="1730"/>
        </w:tabs>
        <w:rPr>
          <w:szCs w:val="22"/>
        </w:rPr>
      </w:pPr>
      <w:r>
        <w:rPr>
          <w:szCs w:val="22"/>
        </w:rPr>
        <w:tab/>
      </w:r>
    </w:p>
    <w:p w:rsidR="00AE646E" w:rsidRDefault="00AE646E" w:rsidP="00AE646E">
      <w:pPr>
        <w:pStyle w:val="Style1"/>
        <w:ind w:left="851" w:hanging="851"/>
      </w:pPr>
      <w:r>
        <w:t>3.</w:t>
      </w:r>
      <w:r>
        <w:tab/>
        <w:t>KLINISKE OPLYSNINGER</w:t>
      </w:r>
    </w:p>
    <w:p w:rsidR="00AE646E" w:rsidRDefault="00AE646E" w:rsidP="00AE646E">
      <w:pPr>
        <w:tabs>
          <w:tab w:val="left" w:pos="1304"/>
        </w:tabs>
        <w:rPr>
          <w:szCs w:val="22"/>
        </w:rPr>
      </w:pPr>
    </w:p>
    <w:p w:rsidR="00AE646E" w:rsidRDefault="00AE646E" w:rsidP="00AE646E">
      <w:pPr>
        <w:pStyle w:val="Style1"/>
        <w:ind w:left="851" w:hanging="851"/>
      </w:pPr>
      <w:r>
        <w:t>3.1</w:t>
      </w:r>
      <w:r>
        <w:tab/>
        <w:t>Dyrearter, som lægemidlet er beregnet til</w:t>
      </w:r>
    </w:p>
    <w:p w:rsidR="00AE646E" w:rsidRDefault="00AE646E" w:rsidP="00AE646E">
      <w:pPr>
        <w:pStyle w:val="Style1"/>
      </w:pPr>
    </w:p>
    <w:p w:rsidR="00AE646E" w:rsidRDefault="00AE646E" w:rsidP="00AE646E">
      <w:pPr>
        <w:pStyle w:val="Style1"/>
        <w:ind w:left="851" w:firstLine="0"/>
        <w:rPr>
          <w:b w:val="0"/>
          <w:bCs/>
        </w:rPr>
      </w:pPr>
      <w:r>
        <w:rPr>
          <w:b w:val="0"/>
          <w:bCs/>
        </w:rPr>
        <w:t>Hest, hund og kat</w:t>
      </w:r>
    </w:p>
    <w:p w:rsidR="00AE646E" w:rsidRDefault="00AE646E" w:rsidP="00AE646E">
      <w:pPr>
        <w:tabs>
          <w:tab w:val="left" w:pos="1304"/>
        </w:tabs>
        <w:rPr>
          <w:szCs w:val="22"/>
        </w:rPr>
      </w:pPr>
    </w:p>
    <w:p w:rsidR="00AE646E" w:rsidRDefault="00AE646E" w:rsidP="00AE646E">
      <w:pPr>
        <w:pStyle w:val="Style1"/>
        <w:ind w:left="851" w:hanging="851"/>
      </w:pPr>
      <w:r>
        <w:t>3.2</w:t>
      </w:r>
      <w:r>
        <w:tab/>
        <w:t>Terapeutiske indikationer for hver dyreart, som lægemidlet er beregnet til</w:t>
      </w:r>
    </w:p>
    <w:p w:rsidR="00AE646E" w:rsidRDefault="00AE646E" w:rsidP="00AE646E">
      <w:pPr>
        <w:tabs>
          <w:tab w:val="left" w:pos="1304"/>
        </w:tabs>
        <w:rPr>
          <w:szCs w:val="22"/>
        </w:rPr>
      </w:pPr>
    </w:p>
    <w:p w:rsidR="00AE646E" w:rsidRDefault="00AE646E" w:rsidP="00AE646E">
      <w:pPr>
        <w:tabs>
          <w:tab w:val="left" w:pos="1304"/>
        </w:tabs>
        <w:ind w:left="851"/>
        <w:rPr>
          <w:szCs w:val="22"/>
          <w:u w:val="single"/>
        </w:rPr>
      </w:pPr>
      <w:r>
        <w:rPr>
          <w:szCs w:val="22"/>
          <w:u w:val="single"/>
        </w:rPr>
        <w:lastRenderedPageBreak/>
        <w:t>Heste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Analgesi</w:t>
      </w:r>
    </w:p>
    <w:p w:rsidR="00AE646E" w:rsidRDefault="00AE646E" w:rsidP="00AE646E">
      <w:pPr>
        <w:tabs>
          <w:tab w:val="left" w:pos="1304"/>
        </w:tabs>
        <w:ind w:left="851"/>
        <w:rPr>
          <w:szCs w:val="22"/>
        </w:rPr>
      </w:pPr>
      <w:r>
        <w:rPr>
          <w:szCs w:val="22"/>
        </w:rPr>
        <w:t>Til kortvarig smertelindring ved f.eks. kolik stammende fra mave-tarmsystemet.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Sedation og præ-anæstesi</w:t>
      </w:r>
    </w:p>
    <w:p w:rsidR="00AE646E" w:rsidRDefault="00AE646E" w:rsidP="00AE646E">
      <w:pPr>
        <w:tabs>
          <w:tab w:val="left" w:pos="1304"/>
        </w:tabs>
        <w:ind w:left="851"/>
        <w:rPr>
          <w:szCs w:val="22"/>
        </w:rPr>
      </w:pPr>
      <w:r>
        <w:rPr>
          <w:szCs w:val="22"/>
        </w:rPr>
        <w:t>Kombineret med en α</w:t>
      </w:r>
      <w:r>
        <w:rPr>
          <w:szCs w:val="22"/>
          <w:vertAlign w:val="subscript"/>
        </w:rPr>
        <w:t>2</w:t>
      </w:r>
      <w:r>
        <w:rPr>
          <w:szCs w:val="22"/>
        </w:rPr>
        <w:t>-adrenoceptor-agonist (</w:t>
      </w:r>
      <w:proofErr w:type="spellStart"/>
      <w:r>
        <w:rPr>
          <w:szCs w:val="22"/>
        </w:rPr>
        <w:t>detomidin</w:t>
      </w:r>
      <w:proofErr w:type="spellEnd"/>
      <w:r>
        <w:rPr>
          <w:szCs w:val="22"/>
        </w:rPr>
        <w:t xml:space="preserve">, </w:t>
      </w:r>
      <w:proofErr w:type="spellStart"/>
      <w:r>
        <w:rPr>
          <w:szCs w:val="22"/>
        </w:rPr>
        <w:t>romifidin</w:t>
      </w:r>
      <w:proofErr w:type="spellEnd"/>
      <w:r>
        <w:rPr>
          <w:szCs w:val="22"/>
        </w:rPr>
        <w:t xml:space="preserve">, </w:t>
      </w:r>
      <w:proofErr w:type="spellStart"/>
      <w:r>
        <w:rPr>
          <w:szCs w:val="22"/>
        </w:rPr>
        <w:t>xylazin</w:t>
      </w:r>
      <w:proofErr w:type="spellEnd"/>
      <w:r>
        <w:rPr>
          <w:szCs w:val="22"/>
        </w:rPr>
        <w:t>):</w:t>
      </w:r>
    </w:p>
    <w:p w:rsidR="00AE646E" w:rsidRDefault="00AE646E" w:rsidP="00AE646E">
      <w:pPr>
        <w:tabs>
          <w:tab w:val="left" w:pos="1304"/>
        </w:tabs>
        <w:ind w:left="851"/>
        <w:rPr>
          <w:szCs w:val="22"/>
        </w:rPr>
      </w:pPr>
      <w:r>
        <w:rPr>
          <w:szCs w:val="22"/>
        </w:rPr>
        <w:t>Til terapeutiske og diagnostiske procedurer som f.eks. mindre, stående operationer og sedation af svært behandlelige patienter.</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Hunde, katte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Analgesi</w:t>
      </w:r>
    </w:p>
    <w:p w:rsidR="00AE646E" w:rsidRDefault="00AE646E" w:rsidP="00AE646E">
      <w:pPr>
        <w:tabs>
          <w:tab w:val="left" w:pos="1304"/>
        </w:tabs>
        <w:ind w:left="851"/>
        <w:rPr>
          <w:szCs w:val="22"/>
        </w:rPr>
      </w:pPr>
      <w:r>
        <w:rPr>
          <w:szCs w:val="22"/>
        </w:rPr>
        <w:t xml:space="preserve">Til lindring af moderat </w:t>
      </w:r>
      <w:proofErr w:type="spellStart"/>
      <w:r>
        <w:rPr>
          <w:szCs w:val="22"/>
        </w:rPr>
        <w:t>visceral</w:t>
      </w:r>
      <w:proofErr w:type="spellEnd"/>
      <w:r>
        <w:rPr>
          <w:szCs w:val="22"/>
        </w:rPr>
        <w:t xml:space="preserve"> smerte som f.eks. præ- og postoperativ smerte og posttraumatisk smerte.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Sedation</w:t>
      </w:r>
    </w:p>
    <w:p w:rsidR="00AE646E" w:rsidRDefault="00AE646E" w:rsidP="00AE646E">
      <w:pPr>
        <w:tabs>
          <w:tab w:val="left" w:pos="1304"/>
        </w:tabs>
        <w:ind w:left="851"/>
        <w:rPr>
          <w:szCs w:val="22"/>
        </w:rPr>
      </w:pPr>
      <w:r>
        <w:rPr>
          <w:szCs w:val="22"/>
        </w:rPr>
        <w:t>Kombineret med α</w:t>
      </w:r>
      <w:r>
        <w:rPr>
          <w:szCs w:val="22"/>
          <w:vertAlign w:val="subscript"/>
        </w:rPr>
        <w:t>2</w:t>
      </w:r>
      <w:r>
        <w:rPr>
          <w:szCs w:val="22"/>
        </w:rPr>
        <w:t>-adrenoceptor-agonist (</w:t>
      </w:r>
      <w:proofErr w:type="spellStart"/>
      <w:r>
        <w:rPr>
          <w:szCs w:val="22"/>
        </w:rPr>
        <w:t>medetomidin</w:t>
      </w:r>
      <w:proofErr w:type="spellEnd"/>
      <w:r>
        <w:rPr>
          <w:szCs w:val="22"/>
        </w:rPr>
        <w: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Præ-anæstesi</w:t>
      </w:r>
    </w:p>
    <w:p w:rsidR="00AE646E" w:rsidRDefault="00AE646E" w:rsidP="00AE646E">
      <w:pPr>
        <w:tabs>
          <w:tab w:val="left" w:pos="1304"/>
        </w:tabs>
        <w:ind w:left="851"/>
        <w:rPr>
          <w:szCs w:val="22"/>
        </w:rPr>
      </w:pPr>
      <w:r>
        <w:rPr>
          <w:szCs w:val="22"/>
        </w:rPr>
        <w:t>Som del af anæstesibehandling (</w:t>
      </w:r>
      <w:proofErr w:type="spellStart"/>
      <w:r>
        <w:rPr>
          <w:szCs w:val="22"/>
        </w:rPr>
        <w:t>medetomidin</w:t>
      </w:r>
      <w:proofErr w:type="spellEnd"/>
      <w:r>
        <w:rPr>
          <w:szCs w:val="22"/>
        </w:rPr>
        <w:t xml:space="preserve">, </w:t>
      </w:r>
      <w:proofErr w:type="spellStart"/>
      <w:r>
        <w:rPr>
          <w:szCs w:val="22"/>
        </w:rPr>
        <w:t>ketamin</w:t>
      </w:r>
      <w:proofErr w:type="spellEnd"/>
      <w:r>
        <w:rPr>
          <w:szCs w:val="22"/>
        </w:rPr>
        <w:t>).</w:t>
      </w:r>
    </w:p>
    <w:p w:rsidR="00AE646E" w:rsidRDefault="00AE646E" w:rsidP="00AE646E">
      <w:pPr>
        <w:tabs>
          <w:tab w:val="left" w:pos="1304"/>
        </w:tabs>
        <w:rPr>
          <w:szCs w:val="22"/>
        </w:rPr>
      </w:pPr>
    </w:p>
    <w:p w:rsidR="00AE646E" w:rsidRDefault="00AE646E" w:rsidP="00AE646E">
      <w:pPr>
        <w:pStyle w:val="Style1"/>
        <w:ind w:left="851" w:hanging="851"/>
      </w:pPr>
      <w:r>
        <w:t>3.3</w:t>
      </w:r>
      <w:r>
        <w:tab/>
        <w:t>Kontraindikationer</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 xml:space="preserve">Må ikke anvendes i tilfælde af overfølsomhed over for det aktive stof eller over for et eller flere af hjælpestofferne. </w:t>
      </w:r>
    </w:p>
    <w:p w:rsidR="00AE646E" w:rsidRDefault="00AE646E" w:rsidP="00AE646E">
      <w:pPr>
        <w:tabs>
          <w:tab w:val="left" w:pos="1304"/>
        </w:tabs>
        <w:ind w:left="851"/>
        <w:rPr>
          <w:szCs w:val="22"/>
        </w:rPr>
      </w:pPr>
      <w:r>
        <w:rPr>
          <w:szCs w:val="22"/>
        </w:rPr>
        <w:t>Må ikke anvendes til behandling af dyr med svær lever- eller nyreinsufficiens, hjerneskade, organiske hjernelæsioner eller til dyr med obstruktiv respiratorisk sygdom, hjerteinsufficiens eller spastiske tilstande.</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Ved brug i kombination med α</w:t>
      </w:r>
      <w:r>
        <w:rPr>
          <w:szCs w:val="22"/>
          <w:vertAlign w:val="subscript"/>
        </w:rPr>
        <w:t>2</w:t>
      </w:r>
      <w:r>
        <w:rPr>
          <w:szCs w:val="22"/>
        </w:rPr>
        <w:t>-agonister til hest:</w:t>
      </w:r>
    </w:p>
    <w:p w:rsidR="00AE646E" w:rsidRDefault="00AE646E" w:rsidP="00AE646E">
      <w:pPr>
        <w:tabs>
          <w:tab w:val="left" w:pos="1304"/>
        </w:tabs>
        <w:ind w:left="851"/>
        <w:rPr>
          <w:szCs w:val="22"/>
        </w:rPr>
      </w:pPr>
      <w:r>
        <w:rPr>
          <w:szCs w:val="22"/>
        </w:rPr>
        <w:t xml:space="preserve">Må ikke anvendes til heste med kendt </w:t>
      </w:r>
      <w:proofErr w:type="spellStart"/>
      <w:r>
        <w:rPr>
          <w:szCs w:val="22"/>
        </w:rPr>
        <w:t>hjertearytmi</w:t>
      </w:r>
      <w:proofErr w:type="spellEnd"/>
      <w:r>
        <w:rPr>
          <w:szCs w:val="22"/>
        </w:rPr>
        <w:t xml:space="preserve"> eller bradykardi.</w:t>
      </w:r>
    </w:p>
    <w:p w:rsidR="00AE646E" w:rsidRDefault="00AE646E" w:rsidP="00AE646E">
      <w:pPr>
        <w:tabs>
          <w:tab w:val="left" w:pos="1304"/>
        </w:tabs>
        <w:ind w:left="851"/>
        <w:rPr>
          <w:szCs w:val="22"/>
        </w:rPr>
      </w:pPr>
      <w:r>
        <w:rPr>
          <w:szCs w:val="22"/>
        </w:rPr>
        <w:t xml:space="preserve">Må ikke anvendes i tilfælde af kolik associeret med forstoppelse, da kombinationen forårsager nedsat </w:t>
      </w:r>
      <w:proofErr w:type="spellStart"/>
      <w:r>
        <w:rPr>
          <w:szCs w:val="22"/>
        </w:rPr>
        <w:t>gastrointestinal</w:t>
      </w:r>
      <w:proofErr w:type="spellEnd"/>
      <w:r>
        <w:rPr>
          <w:szCs w:val="22"/>
        </w:rPr>
        <w:t xml:space="preserve"> </w:t>
      </w:r>
      <w:proofErr w:type="spellStart"/>
      <w:r>
        <w:rPr>
          <w:szCs w:val="22"/>
        </w:rPr>
        <w:t>motilitet</w:t>
      </w:r>
      <w:proofErr w:type="spellEnd"/>
      <w:r>
        <w:rPr>
          <w:szCs w:val="22"/>
        </w:rPr>
        <w:t>.</w:t>
      </w:r>
    </w:p>
    <w:p w:rsidR="00AE646E" w:rsidRDefault="00AE646E" w:rsidP="00AE646E">
      <w:pPr>
        <w:tabs>
          <w:tab w:val="left" w:pos="1304"/>
        </w:tabs>
        <w:ind w:left="851"/>
        <w:rPr>
          <w:szCs w:val="22"/>
        </w:rPr>
      </w:pPr>
      <w:r>
        <w:rPr>
          <w:szCs w:val="22"/>
        </w:rPr>
        <w:t>Brug ikke kombinationen til drægtige dyr.</w:t>
      </w:r>
    </w:p>
    <w:p w:rsidR="00AE646E" w:rsidRDefault="00AE646E" w:rsidP="00AE646E">
      <w:pPr>
        <w:tabs>
          <w:tab w:val="left" w:pos="1304"/>
        </w:tabs>
        <w:rPr>
          <w:szCs w:val="22"/>
        </w:rPr>
      </w:pPr>
    </w:p>
    <w:p w:rsidR="00AE646E" w:rsidRDefault="00AE646E" w:rsidP="00AE646E">
      <w:pPr>
        <w:pStyle w:val="Style1"/>
        <w:ind w:left="851" w:hanging="851"/>
      </w:pPr>
      <w:r>
        <w:t>3.4</w:t>
      </w:r>
      <w:r>
        <w:tab/>
        <w:t>Særlige advarsler</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 xml:space="preserve">Forholdsreglerne for kontakt med dyr skal følges, og stressende faktorer for dyrene bør undgås. </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Hos katte kan den individuelle reaktion på behandling med </w:t>
      </w:r>
      <w:proofErr w:type="spellStart"/>
      <w:r>
        <w:rPr>
          <w:szCs w:val="22"/>
        </w:rPr>
        <w:t>butorphanol</w:t>
      </w:r>
      <w:proofErr w:type="spellEnd"/>
      <w:r>
        <w:rPr>
          <w:szCs w:val="22"/>
        </w:rPr>
        <w:t xml:space="preserve"> variere. Hvis den ønskede analgetiske effekt ikke kan opnås, bør et andet </w:t>
      </w:r>
      <w:proofErr w:type="spellStart"/>
      <w:r>
        <w:rPr>
          <w:szCs w:val="22"/>
        </w:rPr>
        <w:t>analgetikum</w:t>
      </w:r>
      <w:proofErr w:type="spellEnd"/>
      <w:r>
        <w:rPr>
          <w:szCs w:val="22"/>
        </w:rPr>
        <w:t xml:space="preserve"> benyttes.</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Det er ikke sikkert, at en øgning af dosis vil øge den analgetiske effekt eller varighed.</w:t>
      </w:r>
    </w:p>
    <w:p w:rsidR="00AE646E" w:rsidRDefault="00AE646E" w:rsidP="00AE646E">
      <w:pPr>
        <w:tabs>
          <w:tab w:val="left" w:pos="1304"/>
        </w:tabs>
        <w:rPr>
          <w:szCs w:val="22"/>
        </w:rPr>
      </w:pPr>
    </w:p>
    <w:p w:rsidR="00AE646E" w:rsidRDefault="00AE646E" w:rsidP="00AE646E">
      <w:pPr>
        <w:pStyle w:val="Style1"/>
        <w:ind w:left="851" w:hanging="851"/>
      </w:pPr>
      <w:r>
        <w:t>3.5</w:t>
      </w:r>
      <w:r>
        <w:tab/>
        <w:t>Særlige forholdsregler vedrørende brugen</w:t>
      </w:r>
    </w:p>
    <w:p w:rsidR="00AE646E" w:rsidRDefault="00AE646E" w:rsidP="00AE646E">
      <w:pPr>
        <w:tabs>
          <w:tab w:val="left" w:pos="1304"/>
        </w:tabs>
        <w:rPr>
          <w:szCs w:val="22"/>
        </w:rPr>
      </w:pPr>
    </w:p>
    <w:p w:rsidR="00AE646E" w:rsidRDefault="00AE646E" w:rsidP="00AE646E">
      <w:pPr>
        <w:tabs>
          <w:tab w:val="left" w:pos="1304"/>
        </w:tabs>
        <w:ind w:left="851"/>
        <w:rPr>
          <w:szCs w:val="22"/>
          <w:u w:val="single"/>
        </w:rPr>
      </w:pPr>
      <w:r>
        <w:rPr>
          <w:szCs w:val="22"/>
          <w:u w:val="single"/>
        </w:rPr>
        <w:t>Særlige forholdsregler vedrørende sikker brug hos de dyrearter, som lægemidlet er beregnet til:</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Veterinærlægemidlets sikkerhed ved brug til føl, hvalpe og killinger er ikke blevet klarlagt. Anvendelse af veterinærlægemidlet til disse dyregrupper skal ske på baggrund af den ansvarlige dyrlæges vurdering af </w:t>
      </w:r>
      <w:proofErr w:type="spellStart"/>
      <w:r>
        <w:rPr>
          <w:szCs w:val="22"/>
        </w:rPr>
        <w:t>risk</w:t>
      </w:r>
      <w:proofErr w:type="spellEnd"/>
      <w:r>
        <w:rPr>
          <w:szCs w:val="22"/>
        </w:rPr>
        <w:t>-benefit-forholdet.</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lastRenderedPageBreak/>
        <w:t xml:space="preserve">På grund af dets hostestillende egenskaber, kan </w:t>
      </w:r>
      <w:proofErr w:type="spellStart"/>
      <w:r>
        <w:rPr>
          <w:szCs w:val="22"/>
        </w:rPr>
        <w:t>butorphanol</w:t>
      </w:r>
      <w:proofErr w:type="spellEnd"/>
      <w:r>
        <w:rPr>
          <w:szCs w:val="22"/>
        </w:rPr>
        <w:t xml:space="preserve"> forårsage ophobning af slim i luftvejene. Til dyr med respiratoriske sygdomme, der er forbundet med øget slimdannelse, bør </w:t>
      </w:r>
      <w:proofErr w:type="spellStart"/>
      <w:r>
        <w:rPr>
          <w:szCs w:val="22"/>
        </w:rPr>
        <w:t>butorphanol</w:t>
      </w:r>
      <w:proofErr w:type="spellEnd"/>
      <w:r>
        <w:rPr>
          <w:szCs w:val="22"/>
        </w:rPr>
        <w:t xml:space="preserve"> derfor kun anvendes ud fra den ansvarlige dyrlæges vurdering af </w:t>
      </w:r>
      <w:proofErr w:type="spellStart"/>
      <w:r>
        <w:rPr>
          <w:szCs w:val="22"/>
        </w:rPr>
        <w:t>risk</w:t>
      </w:r>
      <w:proofErr w:type="spellEnd"/>
      <w:r>
        <w:rPr>
          <w:szCs w:val="22"/>
        </w:rPr>
        <w:t xml:space="preserve">-benefit-forholdet. Hvis respiratorisk depression opstår, kan </w:t>
      </w:r>
      <w:proofErr w:type="spellStart"/>
      <w:r>
        <w:rPr>
          <w:szCs w:val="22"/>
        </w:rPr>
        <w:t>naloxon</w:t>
      </w:r>
      <w:proofErr w:type="spellEnd"/>
      <w:r>
        <w:rPr>
          <w:szCs w:val="22"/>
        </w:rPr>
        <w:t xml:space="preserve"> bruges som </w:t>
      </w:r>
      <w:proofErr w:type="spellStart"/>
      <w:r>
        <w:rPr>
          <w:szCs w:val="22"/>
        </w:rPr>
        <w:t>antidot</w:t>
      </w:r>
      <w:proofErr w:type="spellEnd"/>
      <w:r>
        <w:rPr>
          <w:szCs w:val="22"/>
        </w:rPr>
        <w:t>.</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Sedation kan observeres i behandlede dyr. Kombinationen af </w:t>
      </w:r>
      <w:proofErr w:type="spellStart"/>
      <w:r>
        <w:rPr>
          <w:szCs w:val="22"/>
        </w:rPr>
        <w:t>butorphanol</w:t>
      </w:r>
      <w:proofErr w:type="spellEnd"/>
      <w:r>
        <w:rPr>
          <w:szCs w:val="22"/>
        </w:rPr>
        <w:t xml:space="preserve"> og en α</w:t>
      </w:r>
      <w:r>
        <w:rPr>
          <w:szCs w:val="22"/>
          <w:vertAlign w:val="subscript"/>
        </w:rPr>
        <w:t>2</w:t>
      </w:r>
      <w:r>
        <w:rPr>
          <w:szCs w:val="22"/>
        </w:rPr>
        <w:t xml:space="preserve">-adrenoceptor-agonist bør bruges med forsigtighed i dyr med </w:t>
      </w:r>
      <w:proofErr w:type="spellStart"/>
      <w:r>
        <w:rPr>
          <w:szCs w:val="22"/>
        </w:rPr>
        <w:t>kardiovaskulær</w:t>
      </w:r>
      <w:proofErr w:type="spellEnd"/>
      <w:r>
        <w:rPr>
          <w:szCs w:val="22"/>
        </w:rPr>
        <w:t xml:space="preserve"> sygdom. Samtidig brug af </w:t>
      </w:r>
      <w:proofErr w:type="spellStart"/>
      <w:r>
        <w:rPr>
          <w:szCs w:val="22"/>
        </w:rPr>
        <w:t>antikolinergika</w:t>
      </w:r>
      <w:proofErr w:type="spellEnd"/>
      <w:r>
        <w:rPr>
          <w:szCs w:val="22"/>
        </w:rPr>
        <w:t xml:space="preserve">, såsom atropin bør overvejes. Rutinemæssig hjerteauskultation bør udføres før brug i kombination med </w:t>
      </w:r>
      <w:r>
        <w:rPr>
          <w:rFonts w:ascii="Symbol" w:hAnsi="Symbol"/>
          <w:bCs/>
          <w:iCs/>
          <w:szCs w:val="22"/>
        </w:rPr>
        <w:t></w:t>
      </w:r>
      <w:r>
        <w:rPr>
          <w:bCs/>
          <w:iCs/>
          <w:szCs w:val="22"/>
          <w:vertAlign w:val="subscript"/>
        </w:rPr>
        <w:t>2</w:t>
      </w:r>
      <w:r>
        <w:rPr>
          <w:szCs w:val="22"/>
        </w:rPr>
        <w:t>-adrenoceptoragonister.</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Administration af </w:t>
      </w:r>
      <w:proofErr w:type="spellStart"/>
      <w:r>
        <w:rPr>
          <w:szCs w:val="22"/>
        </w:rPr>
        <w:t>butorphanol</w:t>
      </w:r>
      <w:proofErr w:type="spellEnd"/>
      <w:r>
        <w:rPr>
          <w:szCs w:val="22"/>
        </w:rPr>
        <w:t xml:space="preserve"> og </w:t>
      </w:r>
      <w:proofErr w:type="spellStart"/>
      <w:r>
        <w:rPr>
          <w:szCs w:val="22"/>
        </w:rPr>
        <w:t>romifidin</w:t>
      </w:r>
      <w:proofErr w:type="spellEnd"/>
      <w:r>
        <w:rPr>
          <w:szCs w:val="22"/>
        </w:rPr>
        <w:t xml:space="preserve"> i samme sprøjte bør undgås, da dette øger risikoen for bradykardi, hjerteblok og </w:t>
      </w:r>
      <w:proofErr w:type="spellStart"/>
      <w:r>
        <w:rPr>
          <w:szCs w:val="22"/>
        </w:rPr>
        <w:t>ataksi</w:t>
      </w:r>
      <w:proofErr w:type="spellEnd"/>
      <w:r>
        <w:rPr>
          <w:szCs w:val="22"/>
        </w:rPr>
        <w:t>.</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Heste</w:t>
      </w:r>
    </w:p>
    <w:p w:rsidR="00AE646E" w:rsidRDefault="00AE646E" w:rsidP="00AE646E">
      <w:pPr>
        <w:tabs>
          <w:tab w:val="left" w:pos="1304"/>
        </w:tabs>
        <w:ind w:left="851"/>
        <w:rPr>
          <w:szCs w:val="22"/>
        </w:rPr>
      </w:pPr>
      <w:r>
        <w:rPr>
          <w:szCs w:val="22"/>
        </w:rPr>
        <w:t xml:space="preserve">Anvendelsen af veterinærlægemidlet ved anbefalet dosis kan føre til forbigående </w:t>
      </w:r>
      <w:proofErr w:type="spellStart"/>
      <w:r>
        <w:rPr>
          <w:szCs w:val="22"/>
        </w:rPr>
        <w:t>ataksi</w:t>
      </w:r>
      <w:proofErr w:type="spellEnd"/>
      <w:r>
        <w:rPr>
          <w:szCs w:val="22"/>
        </w:rPr>
        <w:t xml:space="preserve"> og/eller uro. For at undgå skade på patient og personale ved behandling af heste bør det derfor nøje overvejes, hvor behandlingen finder sted.</w:t>
      </w:r>
    </w:p>
    <w:p w:rsidR="00AE646E" w:rsidRDefault="00AE646E" w:rsidP="00AE646E">
      <w:pPr>
        <w:tabs>
          <w:tab w:val="left" w:pos="1304"/>
        </w:tabs>
        <w:rPr>
          <w:szCs w:val="22"/>
        </w:rPr>
      </w:pPr>
    </w:p>
    <w:p w:rsidR="00AE646E" w:rsidRDefault="00AE646E" w:rsidP="00AE646E">
      <w:pPr>
        <w:tabs>
          <w:tab w:val="left" w:pos="1304"/>
        </w:tabs>
        <w:ind w:left="851"/>
        <w:rPr>
          <w:szCs w:val="22"/>
          <w:u w:val="single"/>
        </w:rPr>
      </w:pPr>
      <w:r>
        <w:rPr>
          <w:szCs w:val="22"/>
          <w:u w:val="single"/>
        </w:rPr>
        <w:t xml:space="preserve">Hunde </w:t>
      </w:r>
    </w:p>
    <w:p w:rsidR="00AE646E" w:rsidRDefault="00AE646E" w:rsidP="00AE646E">
      <w:pPr>
        <w:tabs>
          <w:tab w:val="left" w:pos="1304"/>
        </w:tabs>
        <w:ind w:left="851"/>
        <w:rPr>
          <w:szCs w:val="22"/>
        </w:rPr>
      </w:pPr>
      <w:r>
        <w:rPr>
          <w:szCs w:val="22"/>
        </w:rPr>
        <w:t>I hunde med MDR1 mutation skal dosis reduceres med 25 – 50 %</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Katte</w:t>
      </w:r>
    </w:p>
    <w:p w:rsidR="00AE646E" w:rsidRDefault="00AE646E" w:rsidP="00AE646E">
      <w:pPr>
        <w:tabs>
          <w:tab w:val="left" w:pos="1304"/>
        </w:tabs>
        <w:ind w:left="851"/>
        <w:rPr>
          <w:szCs w:val="22"/>
        </w:rPr>
      </w:pPr>
      <w:r>
        <w:rPr>
          <w:szCs w:val="22"/>
        </w:rPr>
        <w:t>Katte skal vejes for at sikre beregning af korrekt dosis. En passende gradueret sprøjte skal bruges for at sikre nøjagtig administration af det påkrævede dosisvolumen (f.eks. en insulinsprøjte eller en 1 ml gradueret sprøjte). Benyt forskellige injektionssteder, hvis gentagne administrationer er nødvendige.</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Særlige forholdsregler for personer, der administrerer veterinærlægemidlet til dyr:</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har en opioid-lignende aktivitet. Der bør træffes foranstaltninger for at undgå injektion ved et uheld/selvinjektion med dette potente lægemiddel. De hyppigste bivirkninger af </w:t>
      </w:r>
      <w:proofErr w:type="spellStart"/>
      <w:r>
        <w:rPr>
          <w:szCs w:val="22"/>
        </w:rPr>
        <w:t>butorphanol</w:t>
      </w:r>
      <w:proofErr w:type="spellEnd"/>
      <w:r>
        <w:rPr>
          <w:szCs w:val="22"/>
        </w:rPr>
        <w:t xml:space="preserve"> hos mennesker er døsighed, svedafsondring, kvalme, svimmelhed og balancetab. Disse kan forekomme efter en utilsigtet selvinjektion. I tilfælde af utilsigtet selvinjektion ved hændeligt uheld skal der straks søges lægehjælp, og indlægssedlen eller etiketten bør vises til lægen. Kør ikke bil. En opioidantagonist (f.eks. </w:t>
      </w:r>
      <w:proofErr w:type="spellStart"/>
      <w:r>
        <w:rPr>
          <w:szCs w:val="22"/>
        </w:rPr>
        <w:t>naloxon</w:t>
      </w:r>
      <w:proofErr w:type="spellEnd"/>
      <w:r>
        <w:rPr>
          <w:szCs w:val="22"/>
        </w:rPr>
        <w:t xml:space="preserve">) kan bruges som </w:t>
      </w:r>
      <w:proofErr w:type="spellStart"/>
      <w:r>
        <w:rPr>
          <w:szCs w:val="22"/>
        </w:rPr>
        <w:t>antidot</w:t>
      </w:r>
      <w:proofErr w:type="spellEnd"/>
      <w:r>
        <w:rPr>
          <w:szCs w:val="22"/>
        </w:rPr>
        <w:t>. Stænk på hud og i øjne skal straks skylles væk.</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Særlige forholdsregler vedrørende beskyttelse af miljøet:</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Ikke relevant.</w:t>
      </w:r>
    </w:p>
    <w:p w:rsidR="00AE646E" w:rsidRDefault="00AE646E" w:rsidP="00AE646E">
      <w:pPr>
        <w:tabs>
          <w:tab w:val="left" w:pos="1304"/>
        </w:tabs>
        <w:rPr>
          <w:szCs w:val="22"/>
        </w:rPr>
      </w:pPr>
    </w:p>
    <w:p w:rsidR="00AE646E" w:rsidRDefault="00AE646E" w:rsidP="00AE646E">
      <w:pPr>
        <w:pStyle w:val="Style1"/>
        <w:ind w:left="851" w:hanging="851"/>
      </w:pPr>
      <w:r>
        <w:t>3.6</w:t>
      </w:r>
      <w:r>
        <w:tab/>
        <w:t>Bivirkninger</w:t>
      </w:r>
    </w:p>
    <w:p w:rsidR="00AE646E" w:rsidRDefault="00AE646E" w:rsidP="00AE646E">
      <w:pPr>
        <w:tabs>
          <w:tab w:val="left" w:pos="1304"/>
        </w:tabs>
        <w:rPr>
          <w:szCs w:val="22"/>
        </w:rPr>
      </w:pPr>
    </w:p>
    <w:p w:rsidR="00AE646E" w:rsidRDefault="00AE646E" w:rsidP="00AE646E">
      <w:pPr>
        <w:tabs>
          <w:tab w:val="left" w:pos="1304"/>
        </w:tabs>
        <w:ind w:firstLine="851"/>
        <w:rPr>
          <w:b/>
          <w:bCs/>
          <w:szCs w:val="22"/>
          <w:lang w:val="en-US"/>
        </w:rPr>
      </w:pPr>
      <w:proofErr w:type="spellStart"/>
      <w:r>
        <w:rPr>
          <w:b/>
          <w:bCs/>
          <w:szCs w:val="22"/>
          <w:lang w:val="en-US"/>
        </w:rPr>
        <w:t>Heste</w:t>
      </w:r>
      <w:proofErr w:type="spellEnd"/>
      <w:r>
        <w:rPr>
          <w:b/>
          <w:bCs/>
          <w:szCs w:val="22"/>
          <w:lang w:val="en-US"/>
        </w:rPr>
        <w:t xml:space="preserve">: </w:t>
      </w:r>
    </w:p>
    <w:p w:rsidR="00AE646E" w:rsidRDefault="00AE646E" w:rsidP="00AE646E">
      <w:pPr>
        <w:tabs>
          <w:tab w:val="left" w:pos="1304"/>
        </w:tabs>
        <w:rPr>
          <w:szCs w:val="22"/>
          <w:lang w:val="en-US"/>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815"/>
      </w:tblGrid>
      <w:tr w:rsidR="00AE646E" w:rsidTr="00AE646E">
        <w:tc>
          <w:tcPr>
            <w:tcW w:w="225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Meget almindelig</w:t>
            </w:r>
          </w:p>
          <w:p w:rsidR="00AE646E" w:rsidRDefault="00AE646E">
            <w:pPr>
              <w:spacing w:before="60" w:after="60"/>
              <w:rPr>
                <w:szCs w:val="22"/>
              </w:rPr>
            </w:pPr>
            <w:r>
              <w:t>(&gt; 1 dyr ud af 10 behandlede dyr):</w:t>
            </w:r>
          </w:p>
        </w:tc>
        <w:tc>
          <w:tcPr>
            <w:tcW w:w="274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iCs/>
                <w:szCs w:val="22"/>
              </w:rPr>
            </w:pPr>
            <w:r>
              <w:t>Ataksi</w:t>
            </w:r>
            <w:r>
              <w:rPr>
                <w:vertAlign w:val="superscript"/>
              </w:rPr>
              <w:t>1</w:t>
            </w:r>
            <w:r>
              <w:t>, sedation</w:t>
            </w:r>
            <w:r>
              <w:rPr>
                <w:szCs w:val="22"/>
                <w:vertAlign w:val="superscript"/>
              </w:rPr>
              <w:t>2</w:t>
            </w:r>
            <w:r>
              <w:t xml:space="preserve"> </w:t>
            </w:r>
          </w:p>
        </w:tc>
      </w:tr>
      <w:tr w:rsidR="00AE646E" w:rsidTr="00AE646E">
        <w:tc>
          <w:tcPr>
            <w:tcW w:w="225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Ikke kendt (hyppigheden kan ikke estimeres ud fra forhåndenværende data):</w:t>
            </w:r>
          </w:p>
        </w:tc>
        <w:tc>
          <w:tcPr>
            <w:tcW w:w="274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pPr>
            <w:r>
              <w:t>Ufrivillige bevægelser</w:t>
            </w:r>
            <w:r>
              <w:rPr>
                <w:szCs w:val="22"/>
                <w:vertAlign w:val="superscript"/>
              </w:rPr>
              <w:t>3</w:t>
            </w:r>
          </w:p>
          <w:p w:rsidR="00AE646E" w:rsidRDefault="00AE646E">
            <w:pPr>
              <w:spacing w:before="60" w:after="60"/>
            </w:pPr>
            <w:proofErr w:type="spellStart"/>
            <w:r>
              <w:t>Hypomotilitet</w:t>
            </w:r>
            <w:proofErr w:type="spellEnd"/>
            <w:r>
              <w:t xml:space="preserve"> i mave-tarmkanalen</w:t>
            </w:r>
            <w:r>
              <w:rPr>
                <w:szCs w:val="22"/>
                <w:vertAlign w:val="superscript"/>
              </w:rPr>
              <w:t>4</w:t>
            </w:r>
            <w:r>
              <w:t xml:space="preserve"> </w:t>
            </w:r>
          </w:p>
          <w:p w:rsidR="00AE646E" w:rsidRDefault="00AE646E">
            <w:pPr>
              <w:spacing w:before="60" w:after="60"/>
              <w:rPr>
                <w:lang w:val="en-US"/>
              </w:rPr>
            </w:pPr>
            <w:proofErr w:type="spellStart"/>
            <w:r>
              <w:rPr>
                <w:lang w:val="en-US"/>
              </w:rPr>
              <w:t>Respiratorisk</w:t>
            </w:r>
            <w:proofErr w:type="spellEnd"/>
            <w:r>
              <w:rPr>
                <w:lang w:val="en-US"/>
              </w:rPr>
              <w:t xml:space="preserve"> depression</w:t>
            </w:r>
            <w:r>
              <w:rPr>
                <w:szCs w:val="22"/>
                <w:vertAlign w:val="superscript"/>
                <w:lang w:val="en-US"/>
              </w:rPr>
              <w:t>5</w:t>
            </w:r>
            <w:r>
              <w:rPr>
                <w:lang w:val="en-US"/>
              </w:rPr>
              <w:t xml:space="preserve"> </w:t>
            </w:r>
          </w:p>
          <w:p w:rsidR="00AE646E" w:rsidRDefault="00AE646E">
            <w:pPr>
              <w:spacing w:before="60" w:after="60"/>
              <w:rPr>
                <w:lang w:val="en-US"/>
              </w:rPr>
            </w:pPr>
            <w:proofErr w:type="spellStart"/>
            <w:r>
              <w:rPr>
                <w:iCs/>
                <w:lang w:val="en-US"/>
              </w:rPr>
              <w:t>Kardiel</w:t>
            </w:r>
            <w:proofErr w:type="spellEnd"/>
            <w:r>
              <w:rPr>
                <w:iCs/>
                <w:lang w:val="en-US"/>
              </w:rPr>
              <w:t xml:space="preserve"> depression </w:t>
            </w:r>
          </w:p>
        </w:tc>
      </w:tr>
    </w:tbl>
    <w:p w:rsidR="00AE646E" w:rsidRDefault="00AE646E" w:rsidP="00AE646E">
      <w:pPr>
        <w:tabs>
          <w:tab w:val="left" w:pos="1304"/>
        </w:tabs>
        <w:ind w:left="851"/>
        <w:rPr>
          <w:sz w:val="22"/>
          <w:szCs w:val="22"/>
          <w:lang w:val="nb-NO"/>
        </w:rPr>
      </w:pPr>
      <w:r>
        <w:rPr>
          <w:szCs w:val="22"/>
          <w:vertAlign w:val="superscript"/>
          <w:lang w:val="nb-NO"/>
        </w:rPr>
        <w:lastRenderedPageBreak/>
        <w:t xml:space="preserve">1 </w:t>
      </w:r>
      <w:r>
        <w:rPr>
          <w:szCs w:val="22"/>
          <w:lang w:val="nb-NO"/>
        </w:rPr>
        <w:t>Varende i ca. 3 til 15 minutter.</w:t>
      </w:r>
    </w:p>
    <w:p w:rsidR="00AE646E" w:rsidRDefault="00AE646E" w:rsidP="00AE646E">
      <w:pPr>
        <w:tabs>
          <w:tab w:val="left" w:pos="1304"/>
        </w:tabs>
        <w:ind w:left="851"/>
        <w:rPr>
          <w:szCs w:val="22"/>
          <w:lang w:val="nb-NO"/>
        </w:rPr>
      </w:pPr>
      <w:r>
        <w:rPr>
          <w:szCs w:val="22"/>
          <w:vertAlign w:val="superscript"/>
          <w:lang w:val="nb-NO"/>
        </w:rPr>
        <w:t xml:space="preserve">2 </w:t>
      </w:r>
      <w:r>
        <w:rPr>
          <w:szCs w:val="22"/>
          <w:lang w:val="nb-NO"/>
        </w:rPr>
        <w:t>Mild.</w:t>
      </w:r>
    </w:p>
    <w:p w:rsidR="00AE646E" w:rsidRDefault="00AE646E" w:rsidP="00AE646E">
      <w:pPr>
        <w:tabs>
          <w:tab w:val="left" w:pos="1304"/>
        </w:tabs>
        <w:ind w:left="851"/>
        <w:rPr>
          <w:szCs w:val="22"/>
        </w:rPr>
      </w:pPr>
      <w:r>
        <w:rPr>
          <w:szCs w:val="22"/>
          <w:vertAlign w:val="superscript"/>
        </w:rPr>
        <w:t xml:space="preserve">3 </w:t>
      </w:r>
      <w:r>
        <w:t>Løbende bevægelser.</w:t>
      </w:r>
    </w:p>
    <w:p w:rsidR="00AE646E" w:rsidRDefault="00AE646E" w:rsidP="00AE646E">
      <w:pPr>
        <w:tabs>
          <w:tab w:val="left" w:pos="1304"/>
        </w:tabs>
        <w:ind w:left="851"/>
        <w:rPr>
          <w:szCs w:val="22"/>
        </w:rPr>
      </w:pPr>
      <w:r>
        <w:rPr>
          <w:szCs w:val="22"/>
          <w:vertAlign w:val="superscript"/>
        </w:rPr>
        <w:t xml:space="preserve">4 </w:t>
      </w:r>
      <w:r>
        <w:rPr>
          <w:szCs w:val="22"/>
        </w:rPr>
        <w:t xml:space="preserve">Mild og forbigående. Enhver reduktion af </w:t>
      </w:r>
      <w:proofErr w:type="spellStart"/>
      <w:r>
        <w:rPr>
          <w:szCs w:val="22"/>
        </w:rPr>
        <w:t>gastrointestinal</w:t>
      </w:r>
      <w:proofErr w:type="spellEnd"/>
      <w:r>
        <w:rPr>
          <w:szCs w:val="22"/>
        </w:rPr>
        <w:t xml:space="preserve"> </w:t>
      </w:r>
      <w:proofErr w:type="spellStart"/>
      <w:r>
        <w:rPr>
          <w:szCs w:val="22"/>
        </w:rPr>
        <w:t>motilitet</w:t>
      </w:r>
      <w:proofErr w:type="spellEnd"/>
      <w:r>
        <w:rPr>
          <w:szCs w:val="22"/>
        </w:rPr>
        <w:t xml:space="preserve"> forårsaget af behandling med </w:t>
      </w:r>
      <w:proofErr w:type="spellStart"/>
      <w:r>
        <w:rPr>
          <w:szCs w:val="22"/>
        </w:rPr>
        <w:t>butorphanol</w:t>
      </w:r>
      <w:proofErr w:type="spellEnd"/>
      <w:r>
        <w:rPr>
          <w:szCs w:val="22"/>
        </w:rPr>
        <w:t xml:space="preserve"> kan blive forstærket ved samtidig brug af </w:t>
      </w:r>
      <w:r>
        <w:rPr>
          <w:szCs w:val="22"/>
          <w:lang w:val="en-US"/>
        </w:rPr>
        <w:t>α</w:t>
      </w:r>
      <w:r>
        <w:rPr>
          <w:szCs w:val="22"/>
          <w:vertAlign w:val="subscript"/>
        </w:rPr>
        <w:t>2</w:t>
      </w:r>
      <w:r>
        <w:rPr>
          <w:szCs w:val="22"/>
        </w:rPr>
        <w:t>-agonister.</w:t>
      </w:r>
    </w:p>
    <w:p w:rsidR="00AE646E" w:rsidRDefault="00AE646E" w:rsidP="00AE646E">
      <w:pPr>
        <w:tabs>
          <w:tab w:val="left" w:pos="1304"/>
        </w:tabs>
        <w:ind w:left="851"/>
        <w:rPr>
          <w:szCs w:val="22"/>
        </w:rPr>
      </w:pPr>
      <w:r>
        <w:rPr>
          <w:szCs w:val="22"/>
          <w:vertAlign w:val="superscript"/>
        </w:rPr>
        <w:t xml:space="preserve">5 </w:t>
      </w:r>
      <w:r>
        <w:rPr>
          <w:szCs w:val="22"/>
        </w:rPr>
        <w:t>Respiratorisk depression forårsaget af behandling med α</w:t>
      </w:r>
      <w:r>
        <w:rPr>
          <w:szCs w:val="22"/>
          <w:vertAlign w:val="subscript"/>
        </w:rPr>
        <w:t>2</w:t>
      </w:r>
      <w:r>
        <w:rPr>
          <w:szCs w:val="22"/>
        </w:rPr>
        <w:t xml:space="preserve">-agonister kan blive forstærket ved samtidig brug af </w:t>
      </w:r>
      <w:proofErr w:type="spellStart"/>
      <w:r>
        <w:rPr>
          <w:szCs w:val="22"/>
        </w:rPr>
        <w:t>butorphanol</w:t>
      </w:r>
      <w:proofErr w:type="spellEnd"/>
      <w:r>
        <w:rPr>
          <w:szCs w:val="22"/>
        </w:rPr>
        <w:t xml:space="preserve">, især hvis den respiratoriske funktion i forvejen er nedsat. </w:t>
      </w:r>
    </w:p>
    <w:p w:rsidR="00AE646E" w:rsidRDefault="00AE646E" w:rsidP="00AE646E">
      <w:pPr>
        <w:tabs>
          <w:tab w:val="left" w:pos="1304"/>
        </w:tabs>
        <w:rPr>
          <w:szCs w:val="22"/>
        </w:rPr>
      </w:pPr>
    </w:p>
    <w:p w:rsidR="00AE646E" w:rsidRDefault="00AE646E" w:rsidP="00AE646E">
      <w:pPr>
        <w:tabs>
          <w:tab w:val="left" w:pos="1304"/>
        </w:tabs>
        <w:ind w:firstLine="851"/>
        <w:rPr>
          <w:b/>
          <w:bCs/>
          <w:szCs w:val="22"/>
        </w:rPr>
      </w:pPr>
      <w:r>
        <w:rPr>
          <w:b/>
          <w:bCs/>
        </w:rPr>
        <w:t xml:space="preserve">Hunde: </w:t>
      </w:r>
    </w:p>
    <w:p w:rsidR="00AE646E" w:rsidRDefault="00AE646E" w:rsidP="00AE646E">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55"/>
      </w:tblGrid>
      <w:tr w:rsidR="00AE646E" w:rsidTr="00AE646E">
        <w:tc>
          <w:tcPr>
            <w:tcW w:w="217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Sjælden</w:t>
            </w:r>
          </w:p>
          <w:p w:rsidR="00AE646E" w:rsidRDefault="00AE646E">
            <w:pPr>
              <w:spacing w:before="60" w:after="60"/>
              <w:rPr>
                <w:szCs w:val="22"/>
              </w:rPr>
            </w:pPr>
            <w:r>
              <w:t>(1 til 10 dyr ud af 10.000 behandlede dyr):</w:t>
            </w:r>
          </w:p>
        </w:tc>
        <w:tc>
          <w:tcPr>
            <w:tcW w:w="282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pPr>
            <w:proofErr w:type="spellStart"/>
            <w:r>
              <w:t>Ataksi</w:t>
            </w:r>
            <w:proofErr w:type="spellEnd"/>
          </w:p>
          <w:p w:rsidR="00AE646E" w:rsidRDefault="00AE646E">
            <w:pPr>
              <w:spacing w:before="60" w:after="60"/>
            </w:pPr>
            <w:r>
              <w:t xml:space="preserve">Anoreksi </w:t>
            </w:r>
          </w:p>
          <w:p w:rsidR="00AE646E" w:rsidRDefault="00AE646E">
            <w:pPr>
              <w:spacing w:before="60" w:after="60"/>
              <w:rPr>
                <w:iCs/>
                <w:szCs w:val="22"/>
              </w:rPr>
            </w:pPr>
            <w:r>
              <w:t>Diarré</w:t>
            </w:r>
          </w:p>
        </w:tc>
      </w:tr>
      <w:tr w:rsidR="00AE646E" w:rsidTr="00AE646E">
        <w:tc>
          <w:tcPr>
            <w:tcW w:w="217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Ikke kendt (hyppigheden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pPr>
            <w:r>
              <w:t>Respiratorisk depression</w:t>
            </w:r>
          </w:p>
          <w:p w:rsidR="00AE646E" w:rsidRDefault="00AE646E">
            <w:pPr>
              <w:spacing w:before="60" w:after="60"/>
              <w:rPr>
                <w:iCs/>
              </w:rPr>
            </w:pPr>
            <w:proofErr w:type="spellStart"/>
            <w:r>
              <w:rPr>
                <w:iCs/>
              </w:rPr>
              <w:t>Kardiel</w:t>
            </w:r>
            <w:proofErr w:type="spellEnd"/>
            <w:r>
              <w:rPr>
                <w:iCs/>
              </w:rPr>
              <w:t xml:space="preserve"> depression </w:t>
            </w:r>
          </w:p>
          <w:p w:rsidR="00AE646E" w:rsidRDefault="00AE646E">
            <w:pPr>
              <w:spacing w:before="60" w:after="60"/>
              <w:rPr>
                <w:iCs/>
              </w:rPr>
            </w:pPr>
            <w:r>
              <w:rPr>
                <w:iCs/>
              </w:rPr>
              <w:t>Smerte ved injektionssted</w:t>
            </w:r>
            <w:r>
              <w:rPr>
                <w:szCs w:val="22"/>
                <w:vertAlign w:val="superscript"/>
              </w:rPr>
              <w:t>1</w:t>
            </w:r>
          </w:p>
          <w:p w:rsidR="00AE646E" w:rsidRDefault="00AE646E">
            <w:pPr>
              <w:spacing w:before="60" w:after="60"/>
              <w:rPr>
                <w:iCs/>
              </w:rPr>
            </w:pPr>
            <w:proofErr w:type="spellStart"/>
            <w:r>
              <w:t>Hypomotilitet</w:t>
            </w:r>
            <w:proofErr w:type="spellEnd"/>
            <w:r>
              <w:t xml:space="preserve"> i </w:t>
            </w:r>
            <w:proofErr w:type="spellStart"/>
            <w:r>
              <w:t>mave-tarmkanalen</w:t>
            </w:r>
            <w:proofErr w:type="spellEnd"/>
          </w:p>
        </w:tc>
      </w:tr>
    </w:tbl>
    <w:p w:rsidR="00AE646E" w:rsidRDefault="00AE646E" w:rsidP="00AE646E">
      <w:pPr>
        <w:tabs>
          <w:tab w:val="left" w:pos="1304"/>
        </w:tabs>
        <w:ind w:firstLine="851"/>
        <w:rPr>
          <w:sz w:val="22"/>
        </w:rPr>
      </w:pPr>
      <w:r>
        <w:rPr>
          <w:szCs w:val="22"/>
          <w:vertAlign w:val="superscript"/>
        </w:rPr>
        <w:t>1</w:t>
      </w:r>
      <w:r>
        <w:t xml:space="preserve">I forbindelse med intramuskulær administration </w:t>
      </w:r>
    </w:p>
    <w:p w:rsidR="00AE646E" w:rsidRDefault="00AE646E" w:rsidP="00AE646E">
      <w:pPr>
        <w:tabs>
          <w:tab w:val="left" w:pos="1304"/>
        </w:tabs>
      </w:pPr>
    </w:p>
    <w:p w:rsidR="00AE646E" w:rsidRDefault="00AE646E" w:rsidP="00AE646E">
      <w:pPr>
        <w:tabs>
          <w:tab w:val="left" w:pos="1304"/>
        </w:tabs>
        <w:ind w:firstLine="851"/>
        <w:rPr>
          <w:b/>
          <w:bCs/>
        </w:rPr>
      </w:pPr>
      <w:r>
        <w:rPr>
          <w:b/>
          <w:bCs/>
        </w:rPr>
        <w:t xml:space="preserve">Katte: </w:t>
      </w:r>
    </w:p>
    <w:p w:rsidR="00AE646E" w:rsidRDefault="00AE646E" w:rsidP="00AE646E">
      <w:pPr>
        <w:tabs>
          <w:tab w:val="left" w:pos="1304"/>
        </w:tabs>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55"/>
      </w:tblGrid>
      <w:tr w:rsidR="00AE646E" w:rsidTr="00AE646E">
        <w:tc>
          <w:tcPr>
            <w:tcW w:w="217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Sjælden</w:t>
            </w:r>
          </w:p>
          <w:p w:rsidR="00AE646E" w:rsidRDefault="00AE646E">
            <w:pPr>
              <w:spacing w:before="60" w:after="60"/>
              <w:rPr>
                <w:szCs w:val="22"/>
              </w:rPr>
            </w:pPr>
            <w:r>
              <w:t>(1 til 10 dyr ud af 10.000 behandlede dyr):</w:t>
            </w:r>
          </w:p>
        </w:tc>
        <w:tc>
          <w:tcPr>
            <w:tcW w:w="282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pPr>
            <w:proofErr w:type="spellStart"/>
            <w:r>
              <w:t>Ataksi</w:t>
            </w:r>
            <w:proofErr w:type="spellEnd"/>
          </w:p>
          <w:p w:rsidR="00AE646E" w:rsidRDefault="00AE646E">
            <w:pPr>
              <w:spacing w:before="60" w:after="60"/>
            </w:pPr>
            <w:r>
              <w:t xml:space="preserve">Anoreksi </w:t>
            </w:r>
          </w:p>
          <w:p w:rsidR="00AE646E" w:rsidRDefault="00AE646E">
            <w:pPr>
              <w:spacing w:before="60" w:after="60"/>
              <w:rPr>
                <w:iCs/>
                <w:szCs w:val="22"/>
              </w:rPr>
            </w:pPr>
            <w:r>
              <w:t>Diarré</w:t>
            </w:r>
          </w:p>
        </w:tc>
      </w:tr>
      <w:tr w:rsidR="00AE646E" w:rsidTr="00AE646E">
        <w:tc>
          <w:tcPr>
            <w:tcW w:w="2179"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rPr>
                <w:szCs w:val="22"/>
              </w:rPr>
            </w:pPr>
            <w:r>
              <w:t>Ikke kendt (hyppigheden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rsidR="00AE646E" w:rsidRDefault="00AE646E">
            <w:pPr>
              <w:spacing w:before="60" w:after="60"/>
            </w:pPr>
            <w:r>
              <w:t>Respiratorisk depression</w:t>
            </w:r>
          </w:p>
          <w:p w:rsidR="00AE646E" w:rsidRDefault="00AE646E">
            <w:pPr>
              <w:spacing w:before="60" w:after="60"/>
              <w:rPr>
                <w:iCs/>
              </w:rPr>
            </w:pPr>
            <w:proofErr w:type="spellStart"/>
            <w:r>
              <w:rPr>
                <w:iCs/>
              </w:rPr>
              <w:t>Kardiel</w:t>
            </w:r>
            <w:proofErr w:type="spellEnd"/>
            <w:r>
              <w:rPr>
                <w:iCs/>
              </w:rPr>
              <w:t xml:space="preserve"> depression </w:t>
            </w:r>
          </w:p>
          <w:p w:rsidR="00AE646E" w:rsidRDefault="00AE646E">
            <w:pPr>
              <w:spacing w:before="60" w:after="60"/>
              <w:rPr>
                <w:iCs/>
              </w:rPr>
            </w:pPr>
            <w:r>
              <w:rPr>
                <w:iCs/>
              </w:rPr>
              <w:t>Smerte ved injektionssted</w:t>
            </w:r>
            <w:r>
              <w:rPr>
                <w:szCs w:val="22"/>
                <w:vertAlign w:val="superscript"/>
              </w:rPr>
              <w:t>1</w:t>
            </w:r>
          </w:p>
          <w:p w:rsidR="00AE646E" w:rsidRDefault="00AE646E">
            <w:pPr>
              <w:spacing w:before="60" w:after="60"/>
              <w:rPr>
                <w:iCs/>
              </w:rPr>
            </w:pPr>
            <w:proofErr w:type="spellStart"/>
            <w:r>
              <w:t>Hypomotilitet</w:t>
            </w:r>
            <w:proofErr w:type="spellEnd"/>
            <w:r>
              <w:t xml:space="preserve"> i </w:t>
            </w:r>
            <w:proofErr w:type="spellStart"/>
            <w:r>
              <w:t>mave-tarmkanalen</w:t>
            </w:r>
            <w:proofErr w:type="spellEnd"/>
          </w:p>
          <w:p w:rsidR="00AE646E" w:rsidRDefault="00AE646E">
            <w:pPr>
              <w:spacing w:before="60" w:after="60"/>
              <w:rPr>
                <w:iCs/>
                <w:szCs w:val="22"/>
              </w:rPr>
            </w:pPr>
            <w:r>
              <w:rPr>
                <w:iCs/>
                <w:szCs w:val="22"/>
              </w:rPr>
              <w:t xml:space="preserve">Ophidselse, angst  </w:t>
            </w:r>
          </w:p>
          <w:p w:rsidR="00AE646E" w:rsidRDefault="00AE646E">
            <w:pPr>
              <w:spacing w:before="60" w:after="60"/>
              <w:rPr>
                <w:iCs/>
                <w:szCs w:val="22"/>
              </w:rPr>
            </w:pPr>
            <w:r>
              <w:rPr>
                <w:iCs/>
                <w:szCs w:val="22"/>
              </w:rPr>
              <w:t xml:space="preserve">Sedation, </w:t>
            </w:r>
            <w:proofErr w:type="spellStart"/>
            <w:r>
              <w:rPr>
                <w:iCs/>
                <w:szCs w:val="22"/>
              </w:rPr>
              <w:t>mydriasis</w:t>
            </w:r>
            <w:proofErr w:type="spellEnd"/>
            <w:r>
              <w:rPr>
                <w:iCs/>
                <w:szCs w:val="22"/>
              </w:rPr>
              <w:t>, desorientering</w:t>
            </w:r>
          </w:p>
          <w:p w:rsidR="00AE646E" w:rsidRDefault="00AE646E">
            <w:pPr>
              <w:spacing w:before="60" w:after="60"/>
              <w:rPr>
                <w:iCs/>
                <w:szCs w:val="22"/>
              </w:rPr>
            </w:pPr>
            <w:proofErr w:type="spellStart"/>
            <w:r>
              <w:rPr>
                <w:iCs/>
                <w:szCs w:val="22"/>
              </w:rPr>
              <w:t>Dysphori</w:t>
            </w:r>
            <w:proofErr w:type="spellEnd"/>
          </w:p>
        </w:tc>
      </w:tr>
    </w:tbl>
    <w:p w:rsidR="00AE646E" w:rsidRDefault="00AE646E" w:rsidP="00AE646E">
      <w:pPr>
        <w:tabs>
          <w:tab w:val="left" w:pos="1304"/>
        </w:tabs>
        <w:ind w:left="851"/>
        <w:rPr>
          <w:sz w:val="22"/>
        </w:rPr>
      </w:pPr>
      <w:r>
        <w:rPr>
          <w:szCs w:val="22"/>
          <w:vertAlign w:val="superscript"/>
        </w:rPr>
        <w:t>1</w:t>
      </w:r>
      <w:r>
        <w:t>I forbindelse med intramuskulær administration</w:t>
      </w:r>
    </w:p>
    <w:p w:rsidR="00AE646E" w:rsidRDefault="00AE646E" w:rsidP="00AE646E">
      <w:pPr>
        <w:tabs>
          <w:tab w:val="left" w:pos="1304"/>
        </w:tabs>
        <w:ind w:left="851"/>
        <w:rPr>
          <w:szCs w:val="22"/>
        </w:rPr>
      </w:pPr>
    </w:p>
    <w:p w:rsidR="00AE646E" w:rsidRDefault="00AE646E" w:rsidP="00AE646E">
      <w:pPr>
        <w:ind w:left="851"/>
      </w:pPr>
      <w:bookmarkStart w:id="0" w:name="_Hlk66891708"/>
      <w: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0"/>
    <w:p w:rsidR="00AE646E" w:rsidRDefault="00AE646E" w:rsidP="00AE646E">
      <w:pPr>
        <w:tabs>
          <w:tab w:val="left" w:pos="1304"/>
        </w:tabs>
        <w:rPr>
          <w:szCs w:val="22"/>
        </w:rPr>
      </w:pPr>
    </w:p>
    <w:p w:rsidR="00AE646E" w:rsidRDefault="00AE646E" w:rsidP="00AE646E">
      <w:pPr>
        <w:pStyle w:val="Style1"/>
        <w:ind w:left="851" w:hanging="851"/>
      </w:pPr>
      <w:r>
        <w:t>3.7</w:t>
      </w:r>
      <w:r>
        <w:tab/>
        <w:t>Anvendelse under drægtighed, laktation eller æglægning</w:t>
      </w:r>
    </w:p>
    <w:p w:rsidR="00AE646E" w:rsidRDefault="00AE646E" w:rsidP="00AE646E">
      <w:pPr>
        <w:tabs>
          <w:tab w:val="left" w:pos="1304"/>
        </w:tabs>
        <w:rPr>
          <w:szCs w:val="22"/>
        </w:rPr>
      </w:pPr>
    </w:p>
    <w:p w:rsidR="00AE646E" w:rsidRDefault="00AE646E" w:rsidP="00AE646E">
      <w:pPr>
        <w:tabs>
          <w:tab w:val="left" w:pos="1304"/>
        </w:tabs>
        <w:ind w:left="851"/>
        <w:rPr>
          <w:szCs w:val="22"/>
          <w:u w:val="single"/>
        </w:rPr>
      </w:pPr>
      <w:r>
        <w:rPr>
          <w:u w:val="single"/>
        </w:rPr>
        <w:t>Drægtighed og laktation:</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krydser placentabarrieren og udskilles i mælken. Undersøgelser af laboratoriedyr har ikke påvist </w:t>
      </w:r>
      <w:proofErr w:type="spellStart"/>
      <w:r>
        <w:rPr>
          <w:szCs w:val="22"/>
        </w:rPr>
        <w:t>teratogen</w:t>
      </w:r>
      <w:proofErr w:type="spellEnd"/>
      <w:r>
        <w:rPr>
          <w:szCs w:val="22"/>
        </w:rPr>
        <w:t xml:space="preserve"> effekt.</w:t>
      </w:r>
    </w:p>
    <w:p w:rsidR="00AE646E" w:rsidRDefault="00AE646E" w:rsidP="00AE646E">
      <w:pPr>
        <w:tabs>
          <w:tab w:val="left" w:pos="1304"/>
        </w:tabs>
        <w:ind w:left="851"/>
        <w:rPr>
          <w:szCs w:val="22"/>
        </w:rPr>
      </w:pPr>
      <w:r>
        <w:rPr>
          <w:szCs w:val="22"/>
        </w:rPr>
        <w:t xml:space="preserve">Veterinærlægemidlets sikkerhed under drægtighed og diegivning er ikke fastlagt. Anvendelse af </w:t>
      </w:r>
      <w:proofErr w:type="spellStart"/>
      <w:r>
        <w:rPr>
          <w:szCs w:val="22"/>
        </w:rPr>
        <w:t>butorphanol</w:t>
      </w:r>
      <w:proofErr w:type="spellEnd"/>
      <w:r>
        <w:rPr>
          <w:szCs w:val="22"/>
        </w:rPr>
        <w:t xml:space="preserve"> frarådes under drægtighed og laktation. </w:t>
      </w:r>
    </w:p>
    <w:p w:rsidR="00AE646E" w:rsidRDefault="00AE646E" w:rsidP="00AE646E">
      <w:pPr>
        <w:tabs>
          <w:tab w:val="left" w:pos="1304"/>
        </w:tabs>
        <w:ind w:left="851"/>
        <w:rPr>
          <w:szCs w:val="22"/>
        </w:rPr>
      </w:pPr>
    </w:p>
    <w:p w:rsidR="00AE646E" w:rsidRDefault="00AE646E" w:rsidP="00AE646E">
      <w:pPr>
        <w:pStyle w:val="Style1"/>
        <w:ind w:left="851" w:hanging="851"/>
      </w:pPr>
      <w:r>
        <w:t>3.8</w:t>
      </w:r>
      <w:r>
        <w:tab/>
        <w:t>Interaktion med andre lægemidler og andre former for interaktion</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 xml:space="preserve">Samtidig administration af andre lægemidler, der </w:t>
      </w:r>
      <w:proofErr w:type="spellStart"/>
      <w:r>
        <w:rPr>
          <w:szCs w:val="22"/>
        </w:rPr>
        <w:t>metaboliseres</w:t>
      </w:r>
      <w:proofErr w:type="spellEnd"/>
      <w:r>
        <w:rPr>
          <w:szCs w:val="22"/>
        </w:rPr>
        <w:t xml:space="preserve"> i leveren kan øge effekten af </w:t>
      </w:r>
      <w:proofErr w:type="spellStart"/>
      <w:r>
        <w:rPr>
          <w:szCs w:val="22"/>
        </w:rPr>
        <w:t>butorphanol</w:t>
      </w:r>
      <w:proofErr w:type="spellEnd"/>
      <w:r>
        <w:rPr>
          <w:szCs w:val="22"/>
        </w:rPr>
        <w:t xml:space="preserve">. </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forstærker effekten af samtidigt administreret </w:t>
      </w:r>
      <w:proofErr w:type="spellStart"/>
      <w:r>
        <w:rPr>
          <w:szCs w:val="22"/>
        </w:rPr>
        <w:t>anæstetika</w:t>
      </w:r>
      <w:proofErr w:type="spellEnd"/>
      <w:r>
        <w:rPr>
          <w:szCs w:val="22"/>
        </w:rPr>
        <w:t xml:space="preserve">, centralt virkende </w:t>
      </w:r>
      <w:proofErr w:type="spellStart"/>
      <w:r>
        <w:rPr>
          <w:szCs w:val="22"/>
        </w:rPr>
        <w:t>sedativa</w:t>
      </w:r>
      <w:proofErr w:type="spellEnd"/>
      <w:r>
        <w:rPr>
          <w:szCs w:val="22"/>
        </w:rPr>
        <w:t xml:space="preserve"> eller lægemidler med respiratorisk depressiv effekt. Enhver brug af </w:t>
      </w:r>
      <w:proofErr w:type="spellStart"/>
      <w:r>
        <w:rPr>
          <w:szCs w:val="22"/>
        </w:rPr>
        <w:t>butorphanol</w:t>
      </w:r>
      <w:proofErr w:type="spellEnd"/>
      <w:r>
        <w:rPr>
          <w:szCs w:val="22"/>
        </w:rPr>
        <w:t xml:space="preserve"> i disse situationer kræver skarp kontrol og omhyggelig justering af dosis. </w:t>
      </w:r>
    </w:p>
    <w:p w:rsidR="00AE646E" w:rsidRDefault="00AE646E" w:rsidP="00AE646E">
      <w:pPr>
        <w:tabs>
          <w:tab w:val="left" w:pos="1304"/>
        </w:tabs>
        <w:ind w:left="851"/>
        <w:rPr>
          <w:szCs w:val="22"/>
        </w:rPr>
      </w:pPr>
      <w:r>
        <w:rPr>
          <w:szCs w:val="22"/>
        </w:rPr>
        <w:t xml:space="preserve">Administration af </w:t>
      </w:r>
      <w:proofErr w:type="spellStart"/>
      <w:r>
        <w:rPr>
          <w:szCs w:val="22"/>
        </w:rPr>
        <w:t>butorphanol</w:t>
      </w:r>
      <w:proofErr w:type="spellEnd"/>
      <w:r>
        <w:rPr>
          <w:szCs w:val="22"/>
        </w:rPr>
        <w:t xml:space="preserve"> kan fjerne den analgetiske effekt i dyr, der i forvejen er behandlet med rene μ-opioid </w:t>
      </w:r>
      <w:proofErr w:type="spellStart"/>
      <w:r>
        <w:rPr>
          <w:szCs w:val="22"/>
        </w:rPr>
        <w:t>analgetika</w:t>
      </w:r>
      <w:proofErr w:type="spellEnd"/>
    </w:p>
    <w:p w:rsidR="00AE646E" w:rsidRDefault="00AE646E" w:rsidP="00AE646E">
      <w:pPr>
        <w:tabs>
          <w:tab w:val="left" w:pos="1304"/>
        </w:tabs>
        <w:ind w:left="851"/>
        <w:rPr>
          <w:szCs w:val="22"/>
        </w:rPr>
      </w:pPr>
    </w:p>
    <w:p w:rsidR="00AE646E" w:rsidRDefault="00AE646E" w:rsidP="00AE646E">
      <w:pPr>
        <w:pStyle w:val="Style1"/>
        <w:ind w:left="851" w:hanging="851"/>
      </w:pPr>
      <w:r>
        <w:t>3.9</w:t>
      </w:r>
      <w:r>
        <w:tab/>
        <w:t>Administrationsveje og dosering</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Til intravenøs (</w:t>
      </w:r>
      <w:proofErr w:type="spellStart"/>
      <w:r>
        <w:rPr>
          <w:szCs w:val="22"/>
        </w:rPr>
        <w:t>i.v</w:t>
      </w:r>
      <w:proofErr w:type="spellEnd"/>
      <w:r>
        <w:rPr>
          <w:szCs w:val="22"/>
        </w:rPr>
        <w:t>.), intramuskulær (</w:t>
      </w:r>
      <w:proofErr w:type="spellStart"/>
      <w:r>
        <w:rPr>
          <w:szCs w:val="22"/>
        </w:rPr>
        <w:t>i.m</w:t>
      </w:r>
      <w:proofErr w:type="spellEnd"/>
      <w:r>
        <w:rPr>
          <w:szCs w:val="22"/>
        </w:rPr>
        <w:t>.) eller subkutan (</w:t>
      </w:r>
      <w:proofErr w:type="spellStart"/>
      <w:r>
        <w:rPr>
          <w:szCs w:val="22"/>
        </w:rPr>
        <w:t>s.c</w:t>
      </w:r>
      <w:proofErr w:type="spellEnd"/>
      <w:r>
        <w:rPr>
          <w:szCs w:val="22"/>
        </w:rPr>
        <w:t>.) anvendelse.</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Heste: Intravenøs </w:t>
      </w:r>
    </w:p>
    <w:p w:rsidR="00AE646E" w:rsidRDefault="00AE646E" w:rsidP="00AE646E">
      <w:pPr>
        <w:tabs>
          <w:tab w:val="left" w:pos="1304"/>
        </w:tabs>
        <w:ind w:left="851"/>
        <w:rPr>
          <w:szCs w:val="22"/>
        </w:rPr>
      </w:pPr>
      <w:r>
        <w:rPr>
          <w:szCs w:val="22"/>
        </w:rPr>
        <w:t xml:space="preserve">Hunde: Intravenøs, subkutan eller intramuskulær </w:t>
      </w:r>
    </w:p>
    <w:p w:rsidR="00AE646E" w:rsidRDefault="00AE646E" w:rsidP="00AE646E">
      <w:pPr>
        <w:tabs>
          <w:tab w:val="left" w:pos="1304"/>
        </w:tabs>
        <w:ind w:left="851"/>
        <w:rPr>
          <w:szCs w:val="22"/>
        </w:rPr>
      </w:pPr>
      <w:r>
        <w:rPr>
          <w:szCs w:val="22"/>
        </w:rPr>
        <w:t xml:space="preserve">Katte: Intravenøs eller subkutan </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For at sikre en korrekt dosering bør kropsvægten bestemmes så præcist som muligt.</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Heste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analgesi</w:t>
      </w:r>
    </w:p>
    <w:p w:rsidR="00AE646E" w:rsidRDefault="00AE646E" w:rsidP="00AE646E">
      <w:pPr>
        <w:tabs>
          <w:tab w:val="left" w:pos="1304"/>
        </w:tabs>
        <w:ind w:left="851"/>
        <w:rPr>
          <w:szCs w:val="22"/>
          <w:u w:val="single"/>
        </w:rPr>
      </w:pPr>
      <w:r>
        <w:rPr>
          <w:szCs w:val="22"/>
          <w:u w:val="single"/>
        </w:rPr>
        <w:t>Monoterapi:</w:t>
      </w:r>
    </w:p>
    <w:p w:rsidR="00AE646E" w:rsidRDefault="00AE646E" w:rsidP="00AE646E">
      <w:pPr>
        <w:tabs>
          <w:tab w:val="left" w:pos="1304"/>
        </w:tabs>
        <w:ind w:left="851"/>
        <w:rPr>
          <w:szCs w:val="22"/>
        </w:rPr>
      </w:pPr>
      <w:r>
        <w:rPr>
          <w:szCs w:val="22"/>
        </w:rPr>
        <w:t xml:space="preserve">0,1 mg/kg (1 ml/100 kg legemsvægt) </w:t>
      </w:r>
      <w:proofErr w:type="spellStart"/>
      <w:r>
        <w:t>i.v</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Sedation og præ-anæstesi</w:t>
      </w: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detomidin</w:t>
      </w:r>
      <w:proofErr w:type="spellEnd"/>
      <w:r>
        <w:rPr>
          <w:szCs w:val="22"/>
          <w:u w:val="single"/>
        </w:rPr>
        <w:t>:</w:t>
      </w:r>
    </w:p>
    <w:p w:rsidR="00AE646E" w:rsidRDefault="00AE646E" w:rsidP="00AE646E">
      <w:pPr>
        <w:tabs>
          <w:tab w:val="left" w:pos="1304"/>
        </w:tabs>
        <w:ind w:left="851"/>
        <w:rPr>
          <w:szCs w:val="22"/>
        </w:rPr>
      </w:pPr>
      <w:proofErr w:type="spellStart"/>
      <w:r>
        <w:rPr>
          <w:szCs w:val="22"/>
        </w:rPr>
        <w:t>Detomidin</w:t>
      </w:r>
      <w:proofErr w:type="spellEnd"/>
      <w:r>
        <w:rPr>
          <w:szCs w:val="22"/>
        </w:rPr>
        <w:t>:</w:t>
      </w:r>
      <w:r>
        <w:rPr>
          <w:szCs w:val="22"/>
        </w:rPr>
        <w:tab/>
      </w:r>
      <w:r>
        <w:rPr>
          <w:szCs w:val="22"/>
        </w:rPr>
        <w:tab/>
        <w:t xml:space="preserve">0,012 mg/kg </w:t>
      </w:r>
      <w:proofErr w:type="spellStart"/>
      <w:r>
        <w:t>i.v</w:t>
      </w:r>
      <w:proofErr w:type="spellEnd"/>
      <w:r>
        <w:t>.</w:t>
      </w:r>
      <w:r>
        <w:rPr>
          <w:szCs w:val="22"/>
        </w:rPr>
        <w:t>, indenfor 5 minutter efterfulgt af</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w:t>
      </w:r>
      <w:r>
        <w:rPr>
          <w:szCs w:val="22"/>
        </w:rPr>
        <w:tab/>
        <w:t xml:space="preserve">0,025 mg/kg (0,25 ml/100 kg legemsvægt) </w:t>
      </w:r>
      <w:proofErr w:type="spellStart"/>
      <w:r>
        <w:t>i.v</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romifidin</w:t>
      </w:r>
      <w:proofErr w:type="spellEnd"/>
      <w:r>
        <w:rPr>
          <w:szCs w:val="22"/>
          <w:u w:val="single"/>
        </w:rPr>
        <w:t>:</w:t>
      </w:r>
    </w:p>
    <w:p w:rsidR="00AE646E" w:rsidRDefault="00AE646E" w:rsidP="00AE646E">
      <w:pPr>
        <w:tabs>
          <w:tab w:val="left" w:pos="1304"/>
        </w:tabs>
        <w:ind w:left="851"/>
        <w:rPr>
          <w:szCs w:val="22"/>
        </w:rPr>
      </w:pPr>
      <w:proofErr w:type="spellStart"/>
      <w:r>
        <w:rPr>
          <w:szCs w:val="22"/>
        </w:rPr>
        <w:t>Romifidin</w:t>
      </w:r>
      <w:proofErr w:type="spellEnd"/>
      <w:r>
        <w:rPr>
          <w:szCs w:val="22"/>
        </w:rPr>
        <w:t xml:space="preserve">: </w:t>
      </w:r>
      <w:r>
        <w:rPr>
          <w:szCs w:val="22"/>
        </w:rPr>
        <w:tab/>
      </w:r>
      <w:r>
        <w:rPr>
          <w:szCs w:val="22"/>
        </w:rPr>
        <w:tab/>
        <w:t xml:space="preserve">0,05 mg/kg </w:t>
      </w:r>
      <w:proofErr w:type="spellStart"/>
      <w:r>
        <w:t>i.v</w:t>
      </w:r>
      <w:proofErr w:type="spellEnd"/>
      <w:r>
        <w:t>.</w:t>
      </w:r>
      <w:r>
        <w:rPr>
          <w:szCs w:val="22"/>
        </w:rPr>
        <w:t xml:space="preserve"> indenfor 5 minutter efterfulgt af</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w:t>
      </w:r>
      <w:r>
        <w:rPr>
          <w:szCs w:val="22"/>
        </w:rPr>
        <w:tab/>
        <w:t xml:space="preserve">0,02 mg/kg (0,2 ml/100 kg legemsvægt) </w:t>
      </w:r>
      <w:proofErr w:type="spellStart"/>
      <w:r>
        <w:t>i.v</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xylazin</w:t>
      </w:r>
      <w:proofErr w:type="spellEnd"/>
      <w:r>
        <w:rPr>
          <w:szCs w:val="22"/>
          <w:u w:val="single"/>
        </w:rPr>
        <w:t>:</w:t>
      </w:r>
    </w:p>
    <w:p w:rsidR="00AE646E" w:rsidRDefault="00AE646E" w:rsidP="00AE646E">
      <w:pPr>
        <w:tabs>
          <w:tab w:val="left" w:pos="1304"/>
        </w:tabs>
        <w:ind w:left="851"/>
        <w:rPr>
          <w:szCs w:val="22"/>
        </w:rPr>
      </w:pPr>
      <w:proofErr w:type="spellStart"/>
      <w:r>
        <w:rPr>
          <w:szCs w:val="22"/>
        </w:rPr>
        <w:t>Xylazin</w:t>
      </w:r>
      <w:proofErr w:type="spellEnd"/>
      <w:r>
        <w:rPr>
          <w:szCs w:val="22"/>
        </w:rPr>
        <w:t xml:space="preserve">: </w:t>
      </w:r>
      <w:r>
        <w:rPr>
          <w:szCs w:val="22"/>
        </w:rPr>
        <w:tab/>
      </w:r>
      <w:r>
        <w:rPr>
          <w:szCs w:val="22"/>
        </w:rPr>
        <w:tab/>
        <w:t xml:space="preserve">0,5 mg/kg </w:t>
      </w:r>
      <w:proofErr w:type="spellStart"/>
      <w:r>
        <w:t>i.v</w:t>
      </w:r>
      <w:proofErr w:type="spellEnd"/>
      <w:r>
        <w:t>.</w:t>
      </w:r>
      <w:r>
        <w:rPr>
          <w:szCs w:val="22"/>
        </w:rPr>
        <w:t>, indenfor 3 - 5 minutter efterfulgt af</w:t>
      </w:r>
    </w:p>
    <w:p w:rsidR="00AE646E" w:rsidRDefault="00AE646E" w:rsidP="00AE646E">
      <w:pPr>
        <w:tabs>
          <w:tab w:val="left" w:pos="1304"/>
        </w:tabs>
        <w:ind w:left="851"/>
        <w:rPr>
          <w:szCs w:val="22"/>
        </w:rPr>
      </w:pPr>
      <w:proofErr w:type="spellStart"/>
      <w:r>
        <w:rPr>
          <w:szCs w:val="22"/>
        </w:rPr>
        <w:t>Butorphanol</w:t>
      </w:r>
      <w:proofErr w:type="spellEnd"/>
      <w:r>
        <w:rPr>
          <w:szCs w:val="22"/>
        </w:rPr>
        <w:t>:</w:t>
      </w:r>
      <w:r>
        <w:rPr>
          <w:szCs w:val="22"/>
        </w:rPr>
        <w:tab/>
        <w:t xml:space="preserve">0,05 – 0,1 mg/kg (0,5 – 1 ml/100 kg legemsvægt) </w:t>
      </w:r>
      <w:proofErr w:type="spellStart"/>
      <w:r>
        <w:t>i.v</w:t>
      </w:r>
      <w:proofErr w:type="spellEnd"/>
      <w:r>
        <w:t>.</w:t>
      </w:r>
    </w:p>
    <w:p w:rsidR="00AE646E" w:rsidRDefault="00AE646E" w:rsidP="00AE646E">
      <w:pPr>
        <w:tabs>
          <w:tab w:val="left" w:pos="1304"/>
        </w:tabs>
        <w:rPr>
          <w:szCs w:val="22"/>
        </w:rPr>
      </w:pPr>
    </w:p>
    <w:p w:rsidR="00AE646E" w:rsidRDefault="00AE646E" w:rsidP="00AE646E">
      <w:pPr>
        <w:tabs>
          <w:tab w:val="left" w:pos="1304"/>
        </w:tabs>
        <w:ind w:left="851"/>
        <w:rPr>
          <w:szCs w:val="22"/>
          <w:u w:val="single"/>
        </w:rPr>
      </w:pPr>
      <w:r>
        <w:rPr>
          <w:szCs w:val="22"/>
          <w:u w:val="single"/>
        </w:rPr>
        <w:t>Hunde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analgesi</w:t>
      </w:r>
    </w:p>
    <w:p w:rsidR="00AE646E" w:rsidRDefault="00AE646E" w:rsidP="00AE646E">
      <w:pPr>
        <w:tabs>
          <w:tab w:val="left" w:pos="1304"/>
        </w:tabs>
        <w:ind w:left="851"/>
        <w:rPr>
          <w:szCs w:val="22"/>
          <w:u w:val="single"/>
        </w:rPr>
      </w:pPr>
      <w:r>
        <w:rPr>
          <w:szCs w:val="22"/>
          <w:u w:val="single"/>
        </w:rPr>
        <w:t>Monoterapi:</w:t>
      </w:r>
    </w:p>
    <w:p w:rsidR="00AE646E" w:rsidRDefault="00AE646E" w:rsidP="00AE646E">
      <w:pPr>
        <w:tabs>
          <w:tab w:val="left" w:pos="1304"/>
        </w:tabs>
        <w:ind w:left="851"/>
        <w:rPr>
          <w:szCs w:val="22"/>
        </w:rPr>
      </w:pPr>
      <w:r>
        <w:rPr>
          <w:szCs w:val="22"/>
        </w:rPr>
        <w:t xml:space="preserve">0,1 – 0,4 mg/kg (0,01 – 0,04 ml/kg legemsvægt) langsomt </w:t>
      </w:r>
      <w:proofErr w:type="spellStart"/>
      <w:r>
        <w:t>i.v</w:t>
      </w:r>
      <w:proofErr w:type="spellEnd"/>
      <w:r>
        <w:t>.</w:t>
      </w:r>
      <w:r>
        <w:rPr>
          <w:szCs w:val="22"/>
        </w:rPr>
        <w:t xml:space="preserve"> (lavt til middel dosisområde), </w:t>
      </w:r>
      <w:proofErr w:type="spellStart"/>
      <w:r>
        <w:t>i.m</w:t>
      </w:r>
      <w:proofErr w:type="spellEnd"/>
      <w:r>
        <w:t>.</w:t>
      </w:r>
      <w:r>
        <w:rPr>
          <w:szCs w:val="22"/>
        </w:rPr>
        <w:t xml:space="preserve">, </w:t>
      </w:r>
      <w:proofErr w:type="spellStart"/>
      <w:r>
        <w:t>s.c</w:t>
      </w:r>
      <w:proofErr w:type="spellEnd"/>
      <w:r>
        <w:t>.</w:t>
      </w:r>
    </w:p>
    <w:p w:rsidR="00AE646E" w:rsidRDefault="00AE646E" w:rsidP="00AE646E">
      <w:pPr>
        <w:tabs>
          <w:tab w:val="left" w:pos="1304"/>
        </w:tabs>
        <w:ind w:left="851"/>
        <w:rPr>
          <w:szCs w:val="22"/>
        </w:rPr>
      </w:pPr>
      <w:r>
        <w:rPr>
          <w:szCs w:val="22"/>
        </w:rPr>
        <w:t xml:space="preserve">Ved post-operativ analgesi bør </w:t>
      </w:r>
      <w:proofErr w:type="spellStart"/>
      <w:r>
        <w:rPr>
          <w:szCs w:val="22"/>
        </w:rPr>
        <w:t>butorphanol</w:t>
      </w:r>
      <w:proofErr w:type="spellEnd"/>
      <w:r>
        <w:rPr>
          <w:szCs w:val="22"/>
        </w:rPr>
        <w:t xml:space="preserve"> administreres 15 minutter før anæstesiens ophør for at opnå tilstrækkelig analgetisk effekt i opvågningsfasen.</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sedation</w:t>
      </w: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medetomidin</w:t>
      </w:r>
      <w:proofErr w:type="spellEnd"/>
      <w:r>
        <w:rPr>
          <w:szCs w:val="22"/>
          <w:u w:val="single"/>
        </w:rPr>
        <w:t>:</w:t>
      </w:r>
    </w:p>
    <w:p w:rsidR="00AE646E" w:rsidRDefault="00AE646E" w:rsidP="00AE646E">
      <w:pPr>
        <w:tabs>
          <w:tab w:val="left" w:pos="1304"/>
        </w:tabs>
        <w:ind w:left="851"/>
        <w:rPr>
          <w:szCs w:val="22"/>
        </w:rPr>
      </w:pPr>
      <w:proofErr w:type="spellStart"/>
      <w:r>
        <w:rPr>
          <w:szCs w:val="22"/>
        </w:rPr>
        <w:t>Butorphanol</w:t>
      </w:r>
      <w:proofErr w:type="spellEnd"/>
      <w:r>
        <w:rPr>
          <w:szCs w:val="22"/>
        </w:rPr>
        <w:t>:</w:t>
      </w:r>
      <w:r>
        <w:rPr>
          <w:szCs w:val="22"/>
        </w:rPr>
        <w:tab/>
        <w:t xml:space="preserve">0,1 mg/kg (0,01 ml/kg legemsvægt) </w:t>
      </w:r>
      <w:proofErr w:type="spellStart"/>
      <w:r>
        <w:t>i.v</w:t>
      </w:r>
      <w:proofErr w:type="spellEnd"/>
      <w:r>
        <w:t xml:space="preserve">., </w:t>
      </w:r>
      <w:proofErr w:type="spellStart"/>
      <w:r>
        <w:t>i.m</w:t>
      </w:r>
      <w:proofErr w:type="spellEnd"/>
      <w:r>
        <w:t>.</w:t>
      </w:r>
    </w:p>
    <w:p w:rsidR="00AE646E" w:rsidRDefault="00AE646E" w:rsidP="00AE646E">
      <w:pPr>
        <w:tabs>
          <w:tab w:val="left" w:pos="1304"/>
        </w:tabs>
        <w:ind w:left="851"/>
        <w:rPr>
          <w:szCs w:val="22"/>
        </w:rPr>
      </w:pPr>
      <w:proofErr w:type="spellStart"/>
      <w:r>
        <w:rPr>
          <w:szCs w:val="22"/>
        </w:rPr>
        <w:t>Medetomidin</w:t>
      </w:r>
      <w:proofErr w:type="spellEnd"/>
      <w:r>
        <w:rPr>
          <w:szCs w:val="22"/>
        </w:rPr>
        <w:t>:</w:t>
      </w:r>
      <w:r>
        <w:rPr>
          <w:szCs w:val="22"/>
        </w:rPr>
        <w:tab/>
        <w:t xml:space="preserve">0,01 mg/kg </w:t>
      </w:r>
      <w:proofErr w:type="spellStart"/>
      <w:r>
        <w:t>i.v</w:t>
      </w:r>
      <w:proofErr w:type="spellEnd"/>
      <w:r>
        <w:t xml:space="preserve">., </w:t>
      </w:r>
      <w:proofErr w:type="spellStart"/>
      <w:r>
        <w:t>i.m</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præ-anæstesi:</w:t>
      </w:r>
    </w:p>
    <w:p w:rsidR="00AE646E" w:rsidRDefault="00AE646E" w:rsidP="00AE646E">
      <w:pPr>
        <w:tabs>
          <w:tab w:val="left" w:pos="1304"/>
        </w:tabs>
        <w:ind w:left="851"/>
        <w:rPr>
          <w:szCs w:val="22"/>
          <w:u w:val="single"/>
        </w:rPr>
      </w:pPr>
      <w:r>
        <w:rPr>
          <w:szCs w:val="22"/>
          <w:u w:val="single"/>
        </w:rPr>
        <w:lastRenderedPageBreak/>
        <w:t xml:space="preserve">I kombination med </w:t>
      </w:r>
      <w:proofErr w:type="spellStart"/>
      <w:r>
        <w:rPr>
          <w:szCs w:val="22"/>
          <w:u w:val="single"/>
        </w:rPr>
        <w:t>medetomidin</w:t>
      </w:r>
      <w:proofErr w:type="spellEnd"/>
      <w:r>
        <w:rPr>
          <w:szCs w:val="22"/>
          <w:u w:val="single"/>
        </w:rPr>
        <w:t xml:space="preserve"> og </w:t>
      </w:r>
      <w:proofErr w:type="spellStart"/>
      <w:r>
        <w:rPr>
          <w:szCs w:val="22"/>
          <w:u w:val="single"/>
        </w:rPr>
        <w:t>ketamin</w:t>
      </w:r>
      <w:proofErr w:type="spellEnd"/>
      <w:r>
        <w:rPr>
          <w:szCs w:val="22"/>
          <w:u w:val="single"/>
        </w:rPr>
        <w:t>:</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w:t>
      </w:r>
      <w:r>
        <w:rPr>
          <w:szCs w:val="22"/>
        </w:rPr>
        <w:tab/>
        <w:t xml:space="preserve">0,1 mg/kg (0,01 ml/kg legemsvægt) </w:t>
      </w:r>
      <w:proofErr w:type="spellStart"/>
      <w:r>
        <w:t>i.m</w:t>
      </w:r>
      <w:proofErr w:type="spellEnd"/>
      <w:r>
        <w:t>.</w:t>
      </w:r>
    </w:p>
    <w:p w:rsidR="00AE646E" w:rsidRDefault="00AE646E" w:rsidP="00AE646E">
      <w:pPr>
        <w:tabs>
          <w:tab w:val="left" w:pos="1304"/>
        </w:tabs>
        <w:ind w:left="851"/>
        <w:rPr>
          <w:szCs w:val="22"/>
        </w:rPr>
      </w:pPr>
      <w:proofErr w:type="spellStart"/>
      <w:r>
        <w:rPr>
          <w:szCs w:val="22"/>
        </w:rPr>
        <w:t>Medetomidin</w:t>
      </w:r>
      <w:proofErr w:type="spellEnd"/>
      <w:r>
        <w:rPr>
          <w:szCs w:val="22"/>
        </w:rPr>
        <w:t xml:space="preserve">: </w:t>
      </w:r>
      <w:r>
        <w:rPr>
          <w:szCs w:val="22"/>
        </w:rPr>
        <w:tab/>
        <w:t xml:space="preserve">0,025 mg/kg </w:t>
      </w:r>
      <w:proofErr w:type="spellStart"/>
      <w:r>
        <w:t>i.m</w:t>
      </w:r>
      <w:proofErr w:type="spellEnd"/>
      <w:r>
        <w:t>.</w:t>
      </w:r>
      <w:r>
        <w:rPr>
          <w:szCs w:val="22"/>
        </w:rPr>
        <w:t xml:space="preserve"> efter 15 minutter efterfulgt af</w:t>
      </w:r>
    </w:p>
    <w:p w:rsidR="00AE646E" w:rsidRDefault="00AE646E" w:rsidP="00AE646E">
      <w:pPr>
        <w:tabs>
          <w:tab w:val="left" w:pos="1304"/>
        </w:tabs>
        <w:ind w:left="851"/>
        <w:rPr>
          <w:szCs w:val="22"/>
          <w:lang w:val="fi-FI"/>
        </w:rPr>
      </w:pPr>
      <w:r>
        <w:rPr>
          <w:szCs w:val="22"/>
          <w:lang w:val="fi-FI"/>
        </w:rPr>
        <w:t>Ketamin:</w:t>
      </w:r>
      <w:r>
        <w:rPr>
          <w:szCs w:val="22"/>
          <w:lang w:val="fi-FI"/>
        </w:rPr>
        <w:tab/>
      </w:r>
      <w:r>
        <w:rPr>
          <w:szCs w:val="22"/>
          <w:lang w:val="fi-FI"/>
        </w:rPr>
        <w:tab/>
        <w:t xml:space="preserve">5 mg/kg </w:t>
      </w:r>
      <w:proofErr w:type="spellStart"/>
      <w:r>
        <w:t>i.m</w:t>
      </w:r>
      <w:proofErr w:type="spellEnd"/>
      <w:r>
        <w:t>.</w:t>
      </w:r>
    </w:p>
    <w:p w:rsidR="00AE646E" w:rsidRDefault="00AE646E" w:rsidP="00AE646E">
      <w:pPr>
        <w:tabs>
          <w:tab w:val="left" w:pos="1304"/>
        </w:tabs>
        <w:ind w:left="851"/>
        <w:rPr>
          <w:szCs w:val="22"/>
          <w:lang w:val="fi-FI"/>
        </w:rPr>
      </w:pPr>
    </w:p>
    <w:p w:rsidR="00AE646E" w:rsidRDefault="00AE646E" w:rsidP="00AE646E">
      <w:pPr>
        <w:tabs>
          <w:tab w:val="left" w:pos="1304"/>
        </w:tabs>
        <w:ind w:left="851"/>
        <w:rPr>
          <w:szCs w:val="22"/>
        </w:rPr>
      </w:pPr>
      <w:r>
        <w:rPr>
          <w:szCs w:val="22"/>
        </w:rPr>
        <w:t xml:space="preserve">Det er kun muligt at bruge </w:t>
      </w:r>
      <w:proofErr w:type="spellStart"/>
      <w:r>
        <w:rPr>
          <w:szCs w:val="22"/>
        </w:rPr>
        <w:t>atipamezol</w:t>
      </w:r>
      <w:proofErr w:type="spellEnd"/>
      <w:r>
        <w:rPr>
          <w:szCs w:val="22"/>
        </w:rPr>
        <w:t xml:space="preserve"> 0,1 mg/kg legemsvægt til </w:t>
      </w:r>
      <w:proofErr w:type="spellStart"/>
      <w:r>
        <w:rPr>
          <w:szCs w:val="22"/>
        </w:rPr>
        <w:t>antagonisering</w:t>
      </w:r>
      <w:proofErr w:type="spellEnd"/>
      <w:r>
        <w:rPr>
          <w:szCs w:val="22"/>
        </w:rPr>
        <w:t xml:space="preserve"> af </w:t>
      </w:r>
      <w:proofErr w:type="spellStart"/>
      <w:r>
        <w:rPr>
          <w:szCs w:val="22"/>
        </w:rPr>
        <w:t>medetomidin</w:t>
      </w:r>
      <w:proofErr w:type="spellEnd"/>
      <w:r>
        <w:rPr>
          <w:szCs w:val="22"/>
        </w:rPr>
        <w:t xml:space="preserve"> når </w:t>
      </w:r>
      <w:proofErr w:type="spellStart"/>
      <w:r>
        <w:rPr>
          <w:szCs w:val="22"/>
        </w:rPr>
        <w:t>ketaminens</w:t>
      </w:r>
      <w:proofErr w:type="spellEnd"/>
      <w:r>
        <w:rPr>
          <w:szCs w:val="22"/>
        </w:rPr>
        <w:t xml:space="preserve"> effekt er ophørt.</w:t>
      </w:r>
    </w:p>
    <w:p w:rsidR="00AE646E" w:rsidRDefault="00AE646E" w:rsidP="00AE646E">
      <w:pPr>
        <w:tabs>
          <w:tab w:val="left" w:pos="1304"/>
        </w:tabs>
        <w:ind w:left="851"/>
        <w:rPr>
          <w:szCs w:val="22"/>
        </w:rPr>
      </w:pPr>
    </w:p>
    <w:p w:rsidR="00AE646E" w:rsidRDefault="00AE646E" w:rsidP="00AE646E">
      <w:pPr>
        <w:tabs>
          <w:tab w:val="left" w:pos="1304"/>
        </w:tabs>
        <w:ind w:left="851"/>
        <w:rPr>
          <w:szCs w:val="22"/>
          <w:u w:val="single"/>
        </w:rPr>
      </w:pPr>
      <w:r>
        <w:rPr>
          <w:szCs w:val="22"/>
          <w:u w:val="single"/>
        </w:rPr>
        <w:t>Katte</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analgesi</w:t>
      </w:r>
    </w:p>
    <w:p w:rsidR="00AE646E" w:rsidRDefault="00AE646E" w:rsidP="00AE646E">
      <w:pPr>
        <w:tabs>
          <w:tab w:val="left" w:pos="1304"/>
        </w:tabs>
        <w:ind w:left="851"/>
        <w:rPr>
          <w:szCs w:val="22"/>
          <w:u w:val="single"/>
        </w:rPr>
      </w:pPr>
      <w:r>
        <w:rPr>
          <w:szCs w:val="22"/>
          <w:u w:val="single"/>
        </w:rPr>
        <w:t>Monoterapi:</w:t>
      </w:r>
    </w:p>
    <w:p w:rsidR="00AE646E" w:rsidRDefault="00AE646E" w:rsidP="00AE646E">
      <w:pPr>
        <w:tabs>
          <w:tab w:val="left" w:pos="1304"/>
        </w:tabs>
        <w:ind w:left="851"/>
        <w:rPr>
          <w:szCs w:val="22"/>
        </w:rPr>
      </w:pPr>
      <w:r>
        <w:rPr>
          <w:szCs w:val="22"/>
        </w:rPr>
        <w:t>15 minutter inden opvågning</w:t>
      </w:r>
    </w:p>
    <w:p w:rsidR="00AE646E" w:rsidRDefault="00AE646E" w:rsidP="00AE646E">
      <w:pPr>
        <w:tabs>
          <w:tab w:val="left" w:pos="1304"/>
        </w:tabs>
        <w:ind w:left="851"/>
        <w:rPr>
          <w:szCs w:val="22"/>
        </w:rPr>
      </w:pPr>
      <w:r>
        <w:rPr>
          <w:szCs w:val="22"/>
        </w:rPr>
        <w:t>Enten:</w:t>
      </w:r>
      <w:r>
        <w:rPr>
          <w:szCs w:val="22"/>
        </w:rPr>
        <w:tab/>
        <w:t xml:space="preserve">0,4 mg/kg (0,04 ml/kg legemsvægt) </w:t>
      </w:r>
      <w:proofErr w:type="spellStart"/>
      <w:r>
        <w:t>s.c</w:t>
      </w:r>
      <w:proofErr w:type="spellEnd"/>
      <w:r>
        <w:t>.</w:t>
      </w:r>
    </w:p>
    <w:p w:rsidR="00AE646E" w:rsidRDefault="00AE646E" w:rsidP="00AE646E">
      <w:pPr>
        <w:tabs>
          <w:tab w:val="left" w:pos="1304"/>
        </w:tabs>
        <w:ind w:left="851"/>
        <w:rPr>
          <w:szCs w:val="22"/>
        </w:rPr>
      </w:pPr>
      <w:r>
        <w:rPr>
          <w:szCs w:val="22"/>
        </w:rPr>
        <w:t>Eller:</w:t>
      </w:r>
      <w:r>
        <w:rPr>
          <w:szCs w:val="22"/>
        </w:rPr>
        <w:tab/>
      </w:r>
      <w:r>
        <w:rPr>
          <w:szCs w:val="22"/>
        </w:rPr>
        <w:tab/>
        <w:t xml:space="preserve">0,1 mg/kg (0,01 ml/kg legemsvægt) </w:t>
      </w:r>
      <w:proofErr w:type="spellStart"/>
      <w:r>
        <w:t>i.v</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Til sedation</w:t>
      </w: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medetomidin</w:t>
      </w:r>
      <w:proofErr w:type="spellEnd"/>
      <w:r>
        <w:rPr>
          <w:szCs w:val="22"/>
          <w:u w:val="single"/>
        </w:rPr>
        <w:t>:</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w:t>
      </w:r>
      <w:r>
        <w:rPr>
          <w:szCs w:val="22"/>
        </w:rPr>
        <w:tab/>
        <w:t xml:space="preserve">0,4 mg/kg (0,04 ml/kg legemsvægt) </w:t>
      </w:r>
      <w:proofErr w:type="spellStart"/>
      <w:r>
        <w:t>s.c</w:t>
      </w:r>
      <w:proofErr w:type="spellEnd"/>
      <w:r>
        <w:t>.</w:t>
      </w:r>
    </w:p>
    <w:p w:rsidR="00AE646E" w:rsidRDefault="00AE646E" w:rsidP="00AE646E">
      <w:pPr>
        <w:tabs>
          <w:tab w:val="left" w:pos="1304"/>
        </w:tabs>
        <w:ind w:left="851"/>
        <w:rPr>
          <w:szCs w:val="22"/>
        </w:rPr>
      </w:pPr>
      <w:proofErr w:type="spellStart"/>
      <w:r>
        <w:rPr>
          <w:szCs w:val="22"/>
        </w:rPr>
        <w:t>Medetomidin</w:t>
      </w:r>
      <w:proofErr w:type="spellEnd"/>
      <w:r>
        <w:rPr>
          <w:szCs w:val="22"/>
        </w:rPr>
        <w:t>:</w:t>
      </w:r>
      <w:r>
        <w:rPr>
          <w:szCs w:val="22"/>
        </w:rPr>
        <w:tab/>
        <w:t xml:space="preserve">0,05 mg/kg </w:t>
      </w:r>
      <w:proofErr w:type="spellStart"/>
      <w:r>
        <w:t>s.c</w:t>
      </w:r>
      <w:proofErr w:type="spellEnd"/>
      <w:r>
        <w:t>.</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Ved oprensning af sår anbefales behandling med et </w:t>
      </w:r>
      <w:proofErr w:type="spellStart"/>
      <w:r>
        <w:rPr>
          <w:szCs w:val="22"/>
        </w:rPr>
        <w:t>lokalanæstetikum</w:t>
      </w:r>
      <w:proofErr w:type="spellEnd"/>
      <w:r>
        <w:rPr>
          <w:szCs w:val="22"/>
        </w:rPr>
        <w:t xml:space="preserve"> i tillæg.</w:t>
      </w:r>
    </w:p>
    <w:p w:rsidR="00AE646E" w:rsidRDefault="00AE646E" w:rsidP="00AE646E">
      <w:pPr>
        <w:tabs>
          <w:tab w:val="left" w:pos="1304"/>
        </w:tabs>
        <w:ind w:left="851"/>
        <w:rPr>
          <w:szCs w:val="22"/>
        </w:rPr>
      </w:pPr>
      <w:proofErr w:type="spellStart"/>
      <w:r>
        <w:rPr>
          <w:szCs w:val="22"/>
        </w:rPr>
        <w:t>Antagonisering</w:t>
      </w:r>
      <w:proofErr w:type="spellEnd"/>
      <w:r>
        <w:rPr>
          <w:szCs w:val="22"/>
        </w:rPr>
        <w:t xml:space="preserve"> af </w:t>
      </w:r>
      <w:proofErr w:type="spellStart"/>
      <w:r>
        <w:rPr>
          <w:szCs w:val="22"/>
        </w:rPr>
        <w:t>medetomidin</w:t>
      </w:r>
      <w:proofErr w:type="spellEnd"/>
      <w:r>
        <w:rPr>
          <w:szCs w:val="22"/>
        </w:rPr>
        <w:t xml:space="preserve"> er muligt med </w:t>
      </w:r>
      <w:proofErr w:type="spellStart"/>
      <w:r>
        <w:rPr>
          <w:szCs w:val="22"/>
        </w:rPr>
        <w:t>atipamezol</w:t>
      </w:r>
      <w:proofErr w:type="spellEnd"/>
      <w:r>
        <w:rPr>
          <w:szCs w:val="22"/>
        </w:rPr>
        <w:t xml:space="preserve"> 0,125 mg/kg legemsvægt.</w:t>
      </w:r>
    </w:p>
    <w:p w:rsidR="00AE646E" w:rsidRDefault="00AE646E" w:rsidP="00AE646E">
      <w:pPr>
        <w:tabs>
          <w:tab w:val="left" w:pos="1304"/>
        </w:tabs>
        <w:ind w:left="851"/>
        <w:rPr>
          <w:szCs w:val="22"/>
        </w:rPr>
      </w:pPr>
    </w:p>
    <w:p w:rsidR="00AE646E" w:rsidRDefault="00AE646E" w:rsidP="00AE646E">
      <w:pPr>
        <w:tabs>
          <w:tab w:val="left" w:pos="1304"/>
        </w:tabs>
        <w:ind w:left="851"/>
        <w:rPr>
          <w:b/>
          <w:bCs/>
          <w:szCs w:val="22"/>
        </w:rPr>
      </w:pPr>
      <w:r>
        <w:rPr>
          <w:b/>
          <w:bCs/>
          <w:szCs w:val="22"/>
        </w:rPr>
        <w:t>Præ-anæstesi</w:t>
      </w:r>
    </w:p>
    <w:p w:rsidR="00AE646E" w:rsidRDefault="00AE646E" w:rsidP="00AE646E">
      <w:pPr>
        <w:tabs>
          <w:tab w:val="left" w:pos="1304"/>
        </w:tabs>
        <w:ind w:left="851"/>
        <w:rPr>
          <w:szCs w:val="22"/>
          <w:u w:val="single"/>
        </w:rPr>
      </w:pPr>
      <w:r>
        <w:rPr>
          <w:szCs w:val="22"/>
          <w:u w:val="single"/>
        </w:rPr>
        <w:t xml:space="preserve">I kombination med </w:t>
      </w:r>
      <w:proofErr w:type="spellStart"/>
      <w:r>
        <w:rPr>
          <w:szCs w:val="22"/>
          <w:u w:val="single"/>
        </w:rPr>
        <w:t>medetomidin</w:t>
      </w:r>
      <w:proofErr w:type="spellEnd"/>
      <w:r>
        <w:rPr>
          <w:szCs w:val="22"/>
          <w:u w:val="single"/>
        </w:rPr>
        <w:t xml:space="preserve"> og </w:t>
      </w:r>
      <w:proofErr w:type="spellStart"/>
      <w:r>
        <w:rPr>
          <w:szCs w:val="22"/>
          <w:u w:val="single"/>
        </w:rPr>
        <w:t>ketamin</w:t>
      </w:r>
      <w:proofErr w:type="spellEnd"/>
      <w:r>
        <w:rPr>
          <w:szCs w:val="22"/>
          <w:u w:val="single"/>
        </w:rPr>
        <w:t>:</w:t>
      </w:r>
    </w:p>
    <w:p w:rsidR="00AE646E" w:rsidRDefault="00AE646E" w:rsidP="00AE646E">
      <w:pPr>
        <w:tabs>
          <w:tab w:val="left" w:pos="1304"/>
        </w:tabs>
        <w:ind w:left="851"/>
        <w:rPr>
          <w:szCs w:val="22"/>
        </w:rPr>
      </w:pPr>
      <w:proofErr w:type="spellStart"/>
      <w:r>
        <w:rPr>
          <w:szCs w:val="22"/>
        </w:rPr>
        <w:t>Butorphanol</w:t>
      </w:r>
      <w:proofErr w:type="spellEnd"/>
      <w:r>
        <w:rPr>
          <w:szCs w:val="22"/>
        </w:rPr>
        <w:t>:</w:t>
      </w:r>
      <w:r>
        <w:rPr>
          <w:szCs w:val="22"/>
        </w:rPr>
        <w:tab/>
        <w:t xml:space="preserve">0,1 mg/kg (0,01 ml/kg legemsvægt) </w:t>
      </w:r>
      <w:proofErr w:type="spellStart"/>
      <w:r>
        <w:t>i.v</w:t>
      </w:r>
      <w:proofErr w:type="spellEnd"/>
      <w:r>
        <w:t>.</w:t>
      </w:r>
    </w:p>
    <w:p w:rsidR="00AE646E" w:rsidRDefault="00AE646E" w:rsidP="00AE646E">
      <w:pPr>
        <w:tabs>
          <w:tab w:val="left" w:pos="1304"/>
        </w:tabs>
        <w:ind w:left="851"/>
        <w:rPr>
          <w:szCs w:val="22"/>
        </w:rPr>
      </w:pPr>
      <w:proofErr w:type="spellStart"/>
      <w:r>
        <w:rPr>
          <w:szCs w:val="22"/>
        </w:rPr>
        <w:t>Medetomidin</w:t>
      </w:r>
      <w:proofErr w:type="spellEnd"/>
      <w:r>
        <w:rPr>
          <w:szCs w:val="22"/>
        </w:rPr>
        <w:t>:</w:t>
      </w:r>
      <w:r>
        <w:rPr>
          <w:szCs w:val="22"/>
        </w:rPr>
        <w:tab/>
        <w:t xml:space="preserve">0,04 mg/kg </w:t>
      </w:r>
      <w:proofErr w:type="spellStart"/>
      <w:r>
        <w:t>i.v</w:t>
      </w:r>
      <w:proofErr w:type="spellEnd"/>
      <w:r>
        <w:t>.</w:t>
      </w:r>
    </w:p>
    <w:p w:rsidR="00AE646E" w:rsidRDefault="00AE646E" w:rsidP="00AE646E">
      <w:pPr>
        <w:tabs>
          <w:tab w:val="left" w:pos="1304"/>
        </w:tabs>
        <w:ind w:left="851"/>
        <w:rPr>
          <w:szCs w:val="22"/>
          <w:lang w:val="fi-FI"/>
        </w:rPr>
      </w:pPr>
      <w:r>
        <w:rPr>
          <w:szCs w:val="22"/>
          <w:lang w:val="fi-FI"/>
        </w:rPr>
        <w:t>Ketamin:</w:t>
      </w:r>
      <w:r>
        <w:rPr>
          <w:szCs w:val="22"/>
          <w:lang w:val="fi-FI"/>
        </w:rPr>
        <w:tab/>
      </w:r>
      <w:r>
        <w:rPr>
          <w:szCs w:val="22"/>
          <w:lang w:val="fi-FI"/>
        </w:rPr>
        <w:tab/>
        <w:t xml:space="preserve">1,5 mg/kg </w:t>
      </w:r>
      <w:proofErr w:type="spellStart"/>
      <w:r>
        <w:t>i.v</w:t>
      </w:r>
      <w:proofErr w:type="spellEnd"/>
      <w:r>
        <w:t>.</w:t>
      </w:r>
    </w:p>
    <w:p w:rsidR="00AE646E" w:rsidRDefault="00AE646E" w:rsidP="00AE646E">
      <w:pPr>
        <w:tabs>
          <w:tab w:val="left" w:pos="1304"/>
        </w:tabs>
        <w:ind w:left="851"/>
        <w:rPr>
          <w:szCs w:val="22"/>
          <w:lang w:val="fi-FI"/>
        </w:rPr>
      </w:pPr>
    </w:p>
    <w:p w:rsidR="00AE646E" w:rsidRDefault="00AE646E" w:rsidP="00AE646E">
      <w:pPr>
        <w:tabs>
          <w:tab w:val="left" w:pos="1304"/>
        </w:tabs>
        <w:ind w:left="851"/>
        <w:rPr>
          <w:szCs w:val="22"/>
        </w:rPr>
      </w:pPr>
      <w:r>
        <w:rPr>
          <w:szCs w:val="22"/>
        </w:rPr>
        <w:t xml:space="preserve">Det er kun muligt at bruge </w:t>
      </w:r>
      <w:proofErr w:type="spellStart"/>
      <w:r>
        <w:rPr>
          <w:szCs w:val="22"/>
        </w:rPr>
        <w:t>atipamezol</w:t>
      </w:r>
      <w:proofErr w:type="spellEnd"/>
      <w:r>
        <w:rPr>
          <w:szCs w:val="22"/>
        </w:rPr>
        <w:t xml:space="preserve"> 0,1 mg/kg legemsvægt til </w:t>
      </w:r>
      <w:proofErr w:type="spellStart"/>
      <w:r>
        <w:rPr>
          <w:szCs w:val="22"/>
        </w:rPr>
        <w:t>antagonisering</w:t>
      </w:r>
      <w:proofErr w:type="spellEnd"/>
      <w:r>
        <w:rPr>
          <w:szCs w:val="22"/>
        </w:rPr>
        <w:t xml:space="preserve"> af </w:t>
      </w:r>
      <w:proofErr w:type="spellStart"/>
      <w:r>
        <w:rPr>
          <w:szCs w:val="22"/>
        </w:rPr>
        <w:t>medetomidin</w:t>
      </w:r>
      <w:proofErr w:type="spellEnd"/>
      <w:r>
        <w:rPr>
          <w:szCs w:val="22"/>
        </w:rPr>
        <w:t xml:space="preserve"> når </w:t>
      </w:r>
      <w:proofErr w:type="spellStart"/>
      <w:r>
        <w:rPr>
          <w:szCs w:val="22"/>
        </w:rPr>
        <w:t>ketaminens</w:t>
      </w:r>
      <w:proofErr w:type="spellEnd"/>
      <w:r>
        <w:rPr>
          <w:szCs w:val="22"/>
        </w:rPr>
        <w:t xml:space="preserve"> effekt er ophørt.</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er beregnet til situationer, hvor analgesi af kort (heste og hunde) og kort til middel (katte) varighed ønskes. Dosis kan gentages som nødvendigt. Behov for og intervallet mellem gentagen behandling baseres på klinisk respons. For yderligere information om varigheden af analgetisk effekt, se pkt. 4.2.</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Hurtig intravenøs administration bør undgås.</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Proppen må ikke punkteres mere end 25 gange.</w:t>
      </w:r>
    </w:p>
    <w:p w:rsidR="00AE646E" w:rsidRDefault="00AE646E" w:rsidP="00AE646E">
      <w:pPr>
        <w:tabs>
          <w:tab w:val="left" w:pos="1304"/>
        </w:tabs>
        <w:rPr>
          <w:b/>
          <w:szCs w:val="22"/>
        </w:rPr>
      </w:pPr>
    </w:p>
    <w:p w:rsidR="00AE646E" w:rsidRDefault="00AE646E" w:rsidP="00AE646E">
      <w:pPr>
        <w:pStyle w:val="Style1"/>
        <w:ind w:left="851" w:hanging="851"/>
      </w:pPr>
      <w:r>
        <w:t>3.10</w:t>
      </w:r>
      <w:r>
        <w:tab/>
        <w:t>Symptomer på overdosering (og, hvis relevant, nødforanstaltninger og modgift)</w:t>
      </w:r>
    </w:p>
    <w:p w:rsidR="00AE646E" w:rsidRDefault="00AE646E" w:rsidP="00AE646E">
      <w:pPr>
        <w:pStyle w:val="Style1"/>
      </w:pPr>
    </w:p>
    <w:p w:rsidR="00AE646E" w:rsidRDefault="00AE646E" w:rsidP="00AE646E">
      <w:pPr>
        <w:pStyle w:val="Style1"/>
        <w:ind w:left="851" w:firstLine="0"/>
        <w:rPr>
          <w:b w:val="0"/>
          <w:bCs/>
          <w:u w:val="single"/>
        </w:rPr>
      </w:pPr>
      <w:r>
        <w:rPr>
          <w:b w:val="0"/>
          <w:bCs/>
          <w:u w:val="single"/>
        </w:rPr>
        <w:t>Heste</w:t>
      </w:r>
    </w:p>
    <w:p w:rsidR="00AE646E" w:rsidRDefault="00AE646E" w:rsidP="00AE646E">
      <w:pPr>
        <w:tabs>
          <w:tab w:val="left" w:pos="1304"/>
        </w:tabs>
        <w:ind w:left="851"/>
        <w:rPr>
          <w:szCs w:val="22"/>
        </w:rPr>
      </w:pPr>
      <w:r>
        <w:rPr>
          <w:szCs w:val="22"/>
        </w:rPr>
        <w:t xml:space="preserve">Forøget dosis kan føre til respiratorisk depression, hvilket er en generel </w:t>
      </w:r>
      <w:proofErr w:type="gramStart"/>
      <w:r>
        <w:rPr>
          <w:szCs w:val="22"/>
        </w:rPr>
        <w:t>opioid effekt</w:t>
      </w:r>
      <w:proofErr w:type="gramEnd"/>
      <w:r>
        <w:rPr>
          <w:szCs w:val="22"/>
        </w:rPr>
        <w:t xml:space="preserve">. Intravenøse doser på 1,0 mg/kg (10 x anbefalet dosis), gentaget med 4-timers intervaller i 2 dage, medførte forbigående bivirkninger inklusive </w:t>
      </w:r>
      <w:proofErr w:type="spellStart"/>
      <w:r>
        <w:rPr>
          <w:szCs w:val="22"/>
        </w:rPr>
        <w:t>pyreksi</w:t>
      </w:r>
      <w:proofErr w:type="spellEnd"/>
      <w:r>
        <w:rPr>
          <w:szCs w:val="22"/>
        </w:rPr>
        <w:t xml:space="preserve">, </w:t>
      </w:r>
      <w:proofErr w:type="spellStart"/>
      <w:r>
        <w:rPr>
          <w:szCs w:val="22"/>
        </w:rPr>
        <w:t>tachypnø</w:t>
      </w:r>
      <w:proofErr w:type="spellEnd"/>
      <w:r>
        <w:rPr>
          <w:szCs w:val="22"/>
        </w:rPr>
        <w:t xml:space="preserve">, </w:t>
      </w:r>
      <w:proofErr w:type="gramStart"/>
      <w:r>
        <w:rPr>
          <w:szCs w:val="22"/>
        </w:rPr>
        <w:t>CNS symptomer</w:t>
      </w:r>
      <w:proofErr w:type="gramEnd"/>
      <w:r>
        <w:rPr>
          <w:szCs w:val="22"/>
        </w:rPr>
        <w:t xml:space="preserve"> (</w:t>
      </w:r>
      <w:proofErr w:type="spellStart"/>
      <w:r>
        <w:rPr>
          <w:szCs w:val="22"/>
        </w:rPr>
        <w:t>hyperexcitation</w:t>
      </w:r>
      <w:proofErr w:type="spellEnd"/>
      <w:r>
        <w:rPr>
          <w:szCs w:val="22"/>
        </w:rPr>
        <w:t xml:space="preserve">, rastløshed, mild </w:t>
      </w:r>
      <w:proofErr w:type="spellStart"/>
      <w:r>
        <w:rPr>
          <w:szCs w:val="22"/>
        </w:rPr>
        <w:t>ataksi</w:t>
      </w:r>
      <w:proofErr w:type="spellEnd"/>
      <w:r>
        <w:rPr>
          <w:szCs w:val="22"/>
        </w:rPr>
        <w:t xml:space="preserve"> førende til </w:t>
      </w:r>
      <w:proofErr w:type="spellStart"/>
      <w:r>
        <w:rPr>
          <w:szCs w:val="22"/>
        </w:rPr>
        <w:t>somnolens</w:t>
      </w:r>
      <w:proofErr w:type="spellEnd"/>
      <w:r>
        <w:rPr>
          <w:szCs w:val="22"/>
        </w:rPr>
        <w:t xml:space="preserve">) og nedsat </w:t>
      </w:r>
      <w:proofErr w:type="spellStart"/>
      <w:r>
        <w:rPr>
          <w:szCs w:val="22"/>
        </w:rPr>
        <w:t>gastrointestinal</w:t>
      </w:r>
      <w:proofErr w:type="spellEnd"/>
      <w:r>
        <w:rPr>
          <w:szCs w:val="22"/>
        </w:rPr>
        <w:t xml:space="preserve"> </w:t>
      </w:r>
      <w:proofErr w:type="spellStart"/>
      <w:r>
        <w:rPr>
          <w:szCs w:val="22"/>
        </w:rPr>
        <w:t>motilitet</w:t>
      </w:r>
      <w:proofErr w:type="spellEnd"/>
      <w:r>
        <w:rPr>
          <w:szCs w:val="22"/>
        </w:rPr>
        <w:t xml:space="preserve">, til tider med </w:t>
      </w:r>
      <w:proofErr w:type="spellStart"/>
      <w:r>
        <w:rPr>
          <w:szCs w:val="22"/>
        </w:rPr>
        <w:t>abdominalt</w:t>
      </w:r>
      <w:proofErr w:type="spellEnd"/>
      <w:r>
        <w:rPr>
          <w:szCs w:val="22"/>
        </w:rPr>
        <w:t xml:space="preserve"> ubehag. En opioidantagonist (f.eks. </w:t>
      </w:r>
      <w:proofErr w:type="spellStart"/>
      <w:r>
        <w:rPr>
          <w:szCs w:val="22"/>
        </w:rPr>
        <w:t>naloxon</w:t>
      </w:r>
      <w:proofErr w:type="spellEnd"/>
      <w:r>
        <w:rPr>
          <w:szCs w:val="22"/>
        </w:rPr>
        <w:t xml:space="preserve">) kan bruges som </w:t>
      </w:r>
      <w:proofErr w:type="spellStart"/>
      <w:r>
        <w:rPr>
          <w:szCs w:val="22"/>
        </w:rPr>
        <w:t>antidot</w:t>
      </w:r>
      <w:proofErr w:type="spellEnd"/>
      <w:r>
        <w:rPr>
          <w:szCs w:val="22"/>
        </w:rPr>
        <w:t>.</w:t>
      </w:r>
    </w:p>
    <w:p w:rsidR="00AE646E" w:rsidRDefault="00AE646E" w:rsidP="00AE646E">
      <w:pPr>
        <w:tabs>
          <w:tab w:val="left" w:pos="1304"/>
        </w:tabs>
        <w:ind w:left="851"/>
        <w:rPr>
          <w:szCs w:val="22"/>
        </w:rPr>
      </w:pPr>
    </w:p>
    <w:p w:rsidR="00AE646E" w:rsidRDefault="00AE646E" w:rsidP="00AE646E">
      <w:pPr>
        <w:pStyle w:val="Style1"/>
        <w:ind w:left="851" w:firstLine="0"/>
        <w:rPr>
          <w:b w:val="0"/>
          <w:bCs/>
          <w:u w:val="single"/>
        </w:rPr>
      </w:pPr>
      <w:r>
        <w:rPr>
          <w:b w:val="0"/>
          <w:bCs/>
          <w:u w:val="single"/>
        </w:rPr>
        <w:t>Hunde, katte</w:t>
      </w:r>
    </w:p>
    <w:p w:rsidR="00AE646E" w:rsidRDefault="00AE646E" w:rsidP="00AE646E">
      <w:pPr>
        <w:tabs>
          <w:tab w:val="left" w:pos="1304"/>
        </w:tabs>
        <w:ind w:left="851"/>
        <w:rPr>
          <w:szCs w:val="22"/>
        </w:rPr>
      </w:pPr>
      <w:proofErr w:type="spellStart"/>
      <w:r>
        <w:rPr>
          <w:szCs w:val="22"/>
        </w:rPr>
        <w:lastRenderedPageBreak/>
        <w:t>Miosis</w:t>
      </w:r>
      <w:proofErr w:type="spellEnd"/>
      <w:r>
        <w:rPr>
          <w:szCs w:val="22"/>
        </w:rPr>
        <w:t xml:space="preserve"> (hund)/</w:t>
      </w:r>
      <w:proofErr w:type="spellStart"/>
      <w:r>
        <w:rPr>
          <w:szCs w:val="22"/>
        </w:rPr>
        <w:t>mydriasis</w:t>
      </w:r>
      <w:proofErr w:type="spellEnd"/>
      <w:r>
        <w:rPr>
          <w:szCs w:val="22"/>
        </w:rPr>
        <w:t xml:space="preserve"> (kat), respiratorisk depression, hypotension, </w:t>
      </w:r>
      <w:proofErr w:type="spellStart"/>
      <w:r>
        <w:rPr>
          <w:szCs w:val="22"/>
        </w:rPr>
        <w:t>kardiovaskulære</w:t>
      </w:r>
      <w:proofErr w:type="spellEnd"/>
      <w:r>
        <w:rPr>
          <w:szCs w:val="22"/>
        </w:rPr>
        <w:t xml:space="preserve"> symptomer og i svære tilfælde respiratorisk depression, </w:t>
      </w:r>
      <w:proofErr w:type="spellStart"/>
      <w:r>
        <w:rPr>
          <w:szCs w:val="22"/>
        </w:rPr>
        <w:t>shock</w:t>
      </w:r>
      <w:proofErr w:type="spellEnd"/>
      <w:r>
        <w:rPr>
          <w:szCs w:val="22"/>
        </w:rPr>
        <w:t xml:space="preserve"> og koma. Afhængigt af den kliniske situation bør modtræk iværksættes under intensiv medicinsk monitorering. Monitorering er påkrævet i minimum 24 timer.</w:t>
      </w:r>
    </w:p>
    <w:p w:rsidR="00AE646E" w:rsidRDefault="00AE646E" w:rsidP="00AE646E">
      <w:pPr>
        <w:tabs>
          <w:tab w:val="left" w:pos="1304"/>
        </w:tabs>
        <w:rPr>
          <w:szCs w:val="22"/>
        </w:rPr>
      </w:pPr>
    </w:p>
    <w:p w:rsidR="00AE646E" w:rsidRDefault="00AE646E" w:rsidP="00AE646E">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AE646E" w:rsidRDefault="00AE646E" w:rsidP="00AE646E">
      <w:pPr>
        <w:tabs>
          <w:tab w:val="left" w:pos="1304"/>
        </w:tabs>
        <w:rPr>
          <w:szCs w:val="22"/>
        </w:rPr>
      </w:pPr>
    </w:p>
    <w:p w:rsidR="00AE646E" w:rsidRDefault="00AE646E" w:rsidP="00AE646E">
      <w:pPr>
        <w:tabs>
          <w:tab w:val="left" w:pos="1304"/>
        </w:tabs>
        <w:ind w:firstLine="851"/>
        <w:rPr>
          <w:szCs w:val="22"/>
        </w:rPr>
      </w:pPr>
      <w:r>
        <w:rPr>
          <w:szCs w:val="22"/>
        </w:rPr>
        <w:t>Ikke relevant.</w:t>
      </w:r>
    </w:p>
    <w:p w:rsidR="00AE646E" w:rsidRDefault="00AE646E" w:rsidP="00AE646E">
      <w:pPr>
        <w:tabs>
          <w:tab w:val="left" w:pos="1304"/>
        </w:tabs>
        <w:rPr>
          <w:szCs w:val="22"/>
        </w:rPr>
      </w:pPr>
    </w:p>
    <w:p w:rsidR="00AE646E" w:rsidRDefault="00AE646E" w:rsidP="00AE646E">
      <w:pPr>
        <w:pStyle w:val="Style1"/>
        <w:ind w:left="851" w:hanging="851"/>
      </w:pPr>
      <w:r>
        <w:t>3.12</w:t>
      </w:r>
      <w:r>
        <w:tab/>
        <w:t>Tilbageholdelsestid(er)</w:t>
      </w:r>
    </w:p>
    <w:p w:rsidR="00AE646E" w:rsidRDefault="00AE646E" w:rsidP="00AE646E">
      <w:pPr>
        <w:tabs>
          <w:tab w:val="left" w:pos="1304"/>
        </w:tabs>
        <w:rPr>
          <w:szCs w:val="22"/>
        </w:rPr>
      </w:pPr>
    </w:p>
    <w:p w:rsidR="00AE646E" w:rsidRDefault="00AE646E" w:rsidP="00AE646E">
      <w:pPr>
        <w:tabs>
          <w:tab w:val="left" w:pos="1304"/>
        </w:tabs>
        <w:ind w:firstLine="851"/>
        <w:rPr>
          <w:szCs w:val="22"/>
          <w:u w:val="single"/>
        </w:rPr>
      </w:pPr>
      <w:r>
        <w:rPr>
          <w:szCs w:val="22"/>
          <w:u w:val="single"/>
        </w:rPr>
        <w:t>Heste</w:t>
      </w:r>
    </w:p>
    <w:p w:rsidR="00AE646E" w:rsidRDefault="00AE646E" w:rsidP="00AE646E">
      <w:pPr>
        <w:tabs>
          <w:tab w:val="left" w:pos="1304"/>
        </w:tabs>
        <w:ind w:firstLine="851"/>
        <w:rPr>
          <w:szCs w:val="22"/>
        </w:rPr>
      </w:pPr>
      <w:r>
        <w:rPr>
          <w:szCs w:val="22"/>
        </w:rPr>
        <w:t>Slagtning:</w:t>
      </w:r>
      <w:r>
        <w:rPr>
          <w:szCs w:val="22"/>
        </w:rPr>
        <w:tab/>
        <w:t>0 dage</w:t>
      </w:r>
    </w:p>
    <w:p w:rsidR="00AE646E" w:rsidRDefault="00AE646E" w:rsidP="00AE646E">
      <w:pPr>
        <w:tabs>
          <w:tab w:val="left" w:pos="1304"/>
        </w:tabs>
        <w:ind w:firstLine="851"/>
        <w:rPr>
          <w:szCs w:val="22"/>
        </w:rPr>
      </w:pPr>
      <w:r>
        <w:rPr>
          <w:szCs w:val="22"/>
        </w:rPr>
        <w:t>Mælk:</w:t>
      </w:r>
      <w:r>
        <w:rPr>
          <w:szCs w:val="22"/>
        </w:rPr>
        <w:tab/>
        <w:t>0 timer</w:t>
      </w:r>
    </w:p>
    <w:p w:rsidR="00AE646E" w:rsidRDefault="00AE646E" w:rsidP="00AE646E">
      <w:pPr>
        <w:tabs>
          <w:tab w:val="left" w:pos="1304"/>
        </w:tabs>
        <w:ind w:firstLine="851"/>
        <w:rPr>
          <w:szCs w:val="22"/>
        </w:rPr>
      </w:pPr>
    </w:p>
    <w:p w:rsidR="00AE646E" w:rsidRDefault="00AE646E" w:rsidP="00AE646E">
      <w:pPr>
        <w:tabs>
          <w:tab w:val="left" w:pos="1304"/>
        </w:tabs>
        <w:rPr>
          <w:szCs w:val="22"/>
        </w:rPr>
      </w:pPr>
    </w:p>
    <w:p w:rsidR="00AE646E" w:rsidRDefault="00AE646E" w:rsidP="00AE646E">
      <w:pPr>
        <w:pStyle w:val="Style1"/>
        <w:ind w:left="851" w:hanging="851"/>
      </w:pPr>
      <w:r>
        <w:t>4.</w:t>
      </w:r>
      <w:r>
        <w:tab/>
        <w:t>FARMAKOLOGISKE OPLYSNINGER</w:t>
      </w:r>
    </w:p>
    <w:p w:rsidR="00AE646E" w:rsidRDefault="00AE646E" w:rsidP="00AE646E">
      <w:pPr>
        <w:tabs>
          <w:tab w:val="left" w:pos="1304"/>
        </w:tabs>
        <w:rPr>
          <w:szCs w:val="22"/>
        </w:rPr>
      </w:pPr>
    </w:p>
    <w:p w:rsidR="00AE646E" w:rsidRDefault="00AE646E" w:rsidP="00AE646E">
      <w:pPr>
        <w:pStyle w:val="Style1"/>
        <w:ind w:left="851" w:hanging="851"/>
      </w:pPr>
      <w:r>
        <w:t>4.1</w:t>
      </w:r>
      <w:r>
        <w:tab/>
      </w:r>
      <w:proofErr w:type="spellStart"/>
      <w:r>
        <w:t>ATCvet</w:t>
      </w:r>
      <w:proofErr w:type="spellEnd"/>
      <w:r>
        <w:t>-kode</w:t>
      </w:r>
      <w:bookmarkStart w:id="1" w:name="_Hlk164673977"/>
      <w:r>
        <w:t xml:space="preserve"> </w:t>
      </w:r>
    </w:p>
    <w:p w:rsidR="00AE646E" w:rsidRDefault="00AE646E" w:rsidP="00AE646E">
      <w:pPr>
        <w:pStyle w:val="Style1"/>
        <w:ind w:firstLine="284"/>
        <w:rPr>
          <w:b w:val="0"/>
        </w:rPr>
      </w:pPr>
      <w:r>
        <w:rPr>
          <w:b w:val="0"/>
        </w:rPr>
        <w:t>QN02AF01</w:t>
      </w:r>
      <w:bookmarkEnd w:id="1"/>
    </w:p>
    <w:p w:rsidR="00AE646E" w:rsidRDefault="00AE646E" w:rsidP="00AE646E">
      <w:pPr>
        <w:pStyle w:val="Style1"/>
      </w:pPr>
    </w:p>
    <w:p w:rsidR="00AE646E" w:rsidRDefault="00AE646E" w:rsidP="00AE646E">
      <w:pPr>
        <w:pStyle w:val="Style1"/>
        <w:ind w:left="851" w:hanging="851"/>
      </w:pPr>
      <w:r>
        <w:t>4.2</w:t>
      </w:r>
      <w:r>
        <w:tab/>
      </w:r>
      <w:proofErr w:type="spellStart"/>
      <w:r>
        <w:t>Farmakodynamiske</w:t>
      </w:r>
      <w:proofErr w:type="spellEnd"/>
      <w:r>
        <w:t xml:space="preserve"> oplysninger</w:t>
      </w:r>
    </w:p>
    <w:p w:rsidR="00AE646E" w:rsidRDefault="00AE646E" w:rsidP="00AE646E">
      <w:pPr>
        <w:pStyle w:val="Style1"/>
      </w:pP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er et centralt virkende </w:t>
      </w:r>
      <w:proofErr w:type="spellStart"/>
      <w:r>
        <w:rPr>
          <w:szCs w:val="22"/>
        </w:rPr>
        <w:t>analgetikum</w:t>
      </w:r>
      <w:proofErr w:type="spellEnd"/>
      <w:r>
        <w:rPr>
          <w:szCs w:val="22"/>
        </w:rPr>
        <w:t xml:space="preserve"> tilhørende de syntetiske opioider med agonist-antagonistegenskaber; </w:t>
      </w:r>
      <w:proofErr w:type="spellStart"/>
      <w:r>
        <w:rPr>
          <w:szCs w:val="22"/>
        </w:rPr>
        <w:t>agonistisk</w:t>
      </w:r>
      <w:proofErr w:type="spellEnd"/>
      <w:r>
        <w:rPr>
          <w:szCs w:val="22"/>
        </w:rPr>
        <w:t xml:space="preserve"> effekt på κ-opioid-receptorerne og antagonistisk effekt på μ-opioid-receptorerne. κ-receptorerne styrer analgesi og sedation uden dæmpning af </w:t>
      </w:r>
      <w:proofErr w:type="spellStart"/>
      <w:r>
        <w:rPr>
          <w:szCs w:val="22"/>
        </w:rPr>
        <w:t>kardiopulmonærsystem</w:t>
      </w:r>
      <w:proofErr w:type="spellEnd"/>
      <w:r>
        <w:rPr>
          <w:szCs w:val="22"/>
        </w:rPr>
        <w:t xml:space="preserve"> eller kropstemperatur mens μ-receptorerne styrer supraspinal analgesi, sedation og dæmpning af </w:t>
      </w:r>
      <w:proofErr w:type="spellStart"/>
      <w:r>
        <w:rPr>
          <w:szCs w:val="22"/>
        </w:rPr>
        <w:t>kardiopulmonærsystem</w:t>
      </w:r>
      <w:proofErr w:type="spellEnd"/>
      <w:r>
        <w:rPr>
          <w:szCs w:val="22"/>
        </w:rPr>
        <w:t xml:space="preserve"> og kropstemperatur. </w:t>
      </w:r>
    </w:p>
    <w:p w:rsidR="00AE646E" w:rsidRDefault="00AE646E" w:rsidP="00AE646E">
      <w:pPr>
        <w:tabs>
          <w:tab w:val="left" w:pos="1304"/>
        </w:tabs>
        <w:ind w:left="851"/>
        <w:rPr>
          <w:szCs w:val="22"/>
        </w:rPr>
      </w:pPr>
      <w:proofErr w:type="spellStart"/>
      <w:r>
        <w:rPr>
          <w:szCs w:val="22"/>
        </w:rPr>
        <w:t>Butorphanols</w:t>
      </w:r>
      <w:proofErr w:type="spellEnd"/>
      <w:r>
        <w:rPr>
          <w:szCs w:val="22"/>
        </w:rPr>
        <w:t xml:space="preserve"> agonistkomponent er 10 gange mere potent end antagonistkomponenten.</w:t>
      </w:r>
    </w:p>
    <w:p w:rsidR="00AE646E" w:rsidRDefault="00AE646E" w:rsidP="00AE646E">
      <w:pPr>
        <w:tabs>
          <w:tab w:val="left" w:pos="1304"/>
        </w:tabs>
        <w:ind w:left="851"/>
        <w:rPr>
          <w:szCs w:val="22"/>
        </w:rPr>
      </w:pPr>
      <w:r>
        <w:rPr>
          <w:szCs w:val="22"/>
        </w:rPr>
        <w:t xml:space="preserve">Analgesien indtræder generelt indenfor 15 minutter efter administration til hest, hund og kat. Efter en enkelt intravenøs dosis til hest varer analgesien normalt op til 2 timer. Hos hunde varer analgesien op til 30 minutter efter en enkelt intravenøs dosis. Hos katte med </w:t>
      </w:r>
      <w:proofErr w:type="spellStart"/>
      <w:r>
        <w:rPr>
          <w:szCs w:val="22"/>
        </w:rPr>
        <w:t>visceral</w:t>
      </w:r>
      <w:proofErr w:type="spellEnd"/>
      <w:r>
        <w:rPr>
          <w:szCs w:val="22"/>
        </w:rPr>
        <w:t xml:space="preserve"> smerte er den analgetiske effekt påvist i op til 6 timer. Hos katte med somatisk smerte er analgesiens varighed betydeligt kortere.</w:t>
      </w:r>
    </w:p>
    <w:p w:rsidR="00AE646E" w:rsidRDefault="00AE646E" w:rsidP="00AE646E">
      <w:pPr>
        <w:tabs>
          <w:tab w:val="left" w:pos="1304"/>
        </w:tabs>
        <w:ind w:left="851"/>
        <w:rPr>
          <w:szCs w:val="22"/>
        </w:rPr>
      </w:pPr>
      <w:r>
        <w:rPr>
          <w:szCs w:val="22"/>
        </w:rPr>
        <w:t>Øgning af dosis korrelerer ikke med øget analgetisk effekt; en dosering på ca. 0,4 mg/kg markerer den øvre grænse.</w:t>
      </w:r>
    </w:p>
    <w:p w:rsidR="00AE646E" w:rsidRDefault="00AE646E" w:rsidP="00AE646E">
      <w:pPr>
        <w:tabs>
          <w:tab w:val="left" w:pos="1304"/>
        </w:tabs>
        <w:ind w:left="851"/>
        <w:rPr>
          <w:szCs w:val="22"/>
        </w:rPr>
      </w:pPr>
      <w:proofErr w:type="spellStart"/>
      <w:r>
        <w:rPr>
          <w:szCs w:val="22"/>
        </w:rPr>
        <w:t>Butorphanol</w:t>
      </w:r>
      <w:proofErr w:type="spellEnd"/>
      <w:r>
        <w:rPr>
          <w:szCs w:val="22"/>
        </w:rPr>
        <w:t xml:space="preserve"> dæmper det </w:t>
      </w:r>
      <w:proofErr w:type="spellStart"/>
      <w:r>
        <w:rPr>
          <w:szCs w:val="22"/>
        </w:rPr>
        <w:t>kardiopulmonære</w:t>
      </w:r>
      <w:proofErr w:type="spellEnd"/>
      <w:r>
        <w:rPr>
          <w:szCs w:val="22"/>
        </w:rPr>
        <w:t xml:space="preserve"> system minimalt i de dyrearter, som lægemidlet er godkendt til og forårsager ikke histaminfrigivelse hos heste. I kombination med α</w:t>
      </w:r>
      <w:r>
        <w:rPr>
          <w:szCs w:val="22"/>
          <w:vertAlign w:val="subscript"/>
        </w:rPr>
        <w:t>2</w:t>
      </w:r>
      <w:r>
        <w:rPr>
          <w:szCs w:val="22"/>
        </w:rPr>
        <w:t xml:space="preserve">-agonister giver </w:t>
      </w:r>
      <w:proofErr w:type="spellStart"/>
      <w:r>
        <w:rPr>
          <w:szCs w:val="22"/>
        </w:rPr>
        <w:t>butorphanol</w:t>
      </w:r>
      <w:proofErr w:type="spellEnd"/>
      <w:r>
        <w:rPr>
          <w:szCs w:val="22"/>
        </w:rPr>
        <w:t xml:space="preserve"> forstærket og </w:t>
      </w:r>
      <w:proofErr w:type="spellStart"/>
      <w:r>
        <w:rPr>
          <w:szCs w:val="22"/>
        </w:rPr>
        <w:t>synergistisk</w:t>
      </w:r>
      <w:proofErr w:type="spellEnd"/>
      <w:r>
        <w:rPr>
          <w:szCs w:val="22"/>
        </w:rPr>
        <w:t xml:space="preserve"> sedation.</w:t>
      </w:r>
    </w:p>
    <w:p w:rsidR="00AE646E" w:rsidRDefault="00AE646E" w:rsidP="00AE646E">
      <w:pPr>
        <w:tabs>
          <w:tab w:val="left" w:pos="1304"/>
        </w:tabs>
        <w:ind w:left="851"/>
        <w:rPr>
          <w:szCs w:val="22"/>
        </w:rPr>
      </w:pPr>
    </w:p>
    <w:p w:rsidR="00AE646E" w:rsidRDefault="00AE646E" w:rsidP="00AE646E">
      <w:pPr>
        <w:pStyle w:val="Style1"/>
        <w:ind w:left="851" w:hanging="851"/>
      </w:pPr>
      <w:r>
        <w:t>4.3</w:t>
      </w:r>
      <w:r>
        <w:tab/>
      </w:r>
      <w:proofErr w:type="spellStart"/>
      <w:r>
        <w:t>Farmakokinetiske</w:t>
      </w:r>
      <w:proofErr w:type="spellEnd"/>
      <w:r>
        <w:t xml:space="preserve"> oplysninger</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 xml:space="preserve">Efter parenteral administration absorberes veterinærlægemidlet hurtigt og næsten fuldstændigt og når </w:t>
      </w:r>
      <w:proofErr w:type="spellStart"/>
      <w:r>
        <w:rPr>
          <w:szCs w:val="22"/>
        </w:rPr>
        <w:t>C</w:t>
      </w:r>
      <w:r>
        <w:rPr>
          <w:szCs w:val="22"/>
          <w:vertAlign w:val="subscript"/>
        </w:rPr>
        <w:t>max</w:t>
      </w:r>
      <w:proofErr w:type="spellEnd"/>
      <w:r>
        <w:rPr>
          <w:szCs w:val="22"/>
        </w:rPr>
        <w:t xml:space="preserve"> efter 0,5 – 1,5 timer. </w:t>
      </w:r>
      <w:proofErr w:type="spellStart"/>
      <w:r>
        <w:rPr>
          <w:szCs w:val="22"/>
        </w:rPr>
        <w:t>Butorphanol</w:t>
      </w:r>
      <w:proofErr w:type="spellEnd"/>
      <w:r>
        <w:rPr>
          <w:szCs w:val="22"/>
        </w:rPr>
        <w:t xml:space="preserve"> er stærkt bundet til plasmaproteiner (op til 80 %). Metabolismen er hurtig og foregår primært i leveren, hvor to inaktive metabolitter dannes. Elimination foregår fortrinsvist via urin (i vid udstrækning) og fæces.</w:t>
      </w:r>
    </w:p>
    <w:p w:rsidR="00AE646E" w:rsidRDefault="00AE646E" w:rsidP="00AE646E">
      <w:pPr>
        <w:tabs>
          <w:tab w:val="left" w:pos="1304"/>
        </w:tabs>
        <w:ind w:left="851"/>
        <w:rPr>
          <w:szCs w:val="22"/>
        </w:rPr>
      </w:pPr>
    </w:p>
    <w:p w:rsidR="00AE646E" w:rsidRDefault="00AE646E" w:rsidP="00AE646E">
      <w:pPr>
        <w:tabs>
          <w:tab w:val="left" w:pos="1304"/>
        </w:tabs>
        <w:ind w:left="851"/>
        <w:rPr>
          <w:szCs w:val="22"/>
        </w:rPr>
      </w:pPr>
      <w:r>
        <w:rPr>
          <w:szCs w:val="22"/>
        </w:rPr>
        <w:t xml:space="preserve">Heste: Distributionsvolumen er stort efter </w:t>
      </w:r>
      <w:proofErr w:type="spellStart"/>
      <w:r>
        <w:t>i.v</w:t>
      </w:r>
      <w:proofErr w:type="spellEnd"/>
      <w:r>
        <w:t>.</w:t>
      </w:r>
      <w:r>
        <w:rPr>
          <w:szCs w:val="22"/>
        </w:rPr>
        <w:t xml:space="preserve"> administration (2,1 l/kg), hvilket indikerer udtalt vævsdistribution. T</w:t>
      </w:r>
      <w:r>
        <w:rPr>
          <w:szCs w:val="22"/>
          <w:vertAlign w:val="subscript"/>
        </w:rPr>
        <w:t>½</w:t>
      </w:r>
      <w:r>
        <w:rPr>
          <w:szCs w:val="22"/>
        </w:rPr>
        <w:t xml:space="preserve"> er kort; omkring 44 minutter. Efter </w:t>
      </w:r>
      <w:proofErr w:type="spellStart"/>
      <w:r>
        <w:t>i.v</w:t>
      </w:r>
      <w:proofErr w:type="spellEnd"/>
      <w:r>
        <w:t>.</w:t>
      </w:r>
      <w:r>
        <w:rPr>
          <w:szCs w:val="22"/>
        </w:rPr>
        <w:t xml:space="preserve"> administration hos hest er 97 % af dosis elimineret på mindre end 5 timer.</w:t>
      </w:r>
    </w:p>
    <w:p w:rsidR="00AE646E" w:rsidRDefault="00AE646E" w:rsidP="00AE646E">
      <w:pPr>
        <w:tabs>
          <w:tab w:val="left" w:pos="1304"/>
        </w:tabs>
        <w:ind w:left="851"/>
        <w:rPr>
          <w:szCs w:val="22"/>
        </w:rPr>
      </w:pPr>
      <w:bookmarkStart w:id="2" w:name="_Hlk87425828"/>
      <w:r>
        <w:rPr>
          <w:szCs w:val="22"/>
        </w:rPr>
        <w:lastRenderedPageBreak/>
        <w:t xml:space="preserve">Hunde: Distributionsvolumen er stort efter </w:t>
      </w:r>
      <w:proofErr w:type="spellStart"/>
      <w:r>
        <w:t>i.v</w:t>
      </w:r>
      <w:proofErr w:type="spellEnd"/>
      <w:r>
        <w:t>.</w:t>
      </w:r>
      <w:r>
        <w:rPr>
          <w:szCs w:val="22"/>
        </w:rPr>
        <w:t xml:space="preserve"> administration (4,4 l/kg), hvilket indikerer udtalt vævsdistribution. T</w:t>
      </w:r>
      <w:r>
        <w:rPr>
          <w:szCs w:val="22"/>
          <w:vertAlign w:val="subscript"/>
        </w:rPr>
        <w:t>½</w:t>
      </w:r>
      <w:r>
        <w:rPr>
          <w:szCs w:val="22"/>
        </w:rPr>
        <w:t xml:space="preserve"> er kort; omkring 1,7 timer.</w:t>
      </w:r>
    </w:p>
    <w:p w:rsidR="00AE646E" w:rsidRDefault="00AE646E" w:rsidP="00AE646E">
      <w:pPr>
        <w:tabs>
          <w:tab w:val="left" w:pos="1304"/>
        </w:tabs>
        <w:ind w:left="851"/>
        <w:rPr>
          <w:szCs w:val="22"/>
        </w:rPr>
      </w:pPr>
      <w:r>
        <w:rPr>
          <w:szCs w:val="22"/>
        </w:rPr>
        <w:t xml:space="preserve">Katte: Distributionsvolumen er stort efter </w:t>
      </w:r>
      <w:proofErr w:type="spellStart"/>
      <w:r>
        <w:t>i.v</w:t>
      </w:r>
      <w:proofErr w:type="spellEnd"/>
      <w:r>
        <w:t>.</w:t>
      </w:r>
      <w:r>
        <w:rPr>
          <w:szCs w:val="22"/>
        </w:rPr>
        <w:t xml:space="preserve"> administration (7,4 l/kg), hvilket indikerer udtalt vævsdistribution. T</w:t>
      </w:r>
      <w:r>
        <w:rPr>
          <w:szCs w:val="22"/>
          <w:vertAlign w:val="subscript"/>
        </w:rPr>
        <w:t>½</w:t>
      </w:r>
      <w:r>
        <w:rPr>
          <w:szCs w:val="22"/>
        </w:rPr>
        <w:t xml:space="preserve"> er kort; omkring 4,1 timer.</w:t>
      </w:r>
    </w:p>
    <w:p w:rsidR="00AE646E" w:rsidRDefault="00AE646E" w:rsidP="00AE646E">
      <w:pPr>
        <w:tabs>
          <w:tab w:val="left" w:pos="1304"/>
        </w:tabs>
        <w:rPr>
          <w:szCs w:val="22"/>
        </w:rPr>
      </w:pPr>
    </w:p>
    <w:bookmarkEnd w:id="2"/>
    <w:p w:rsidR="00AE646E" w:rsidRDefault="00AE646E" w:rsidP="00AE646E">
      <w:pPr>
        <w:tabs>
          <w:tab w:val="left" w:pos="1304"/>
        </w:tabs>
        <w:rPr>
          <w:szCs w:val="22"/>
        </w:rPr>
      </w:pPr>
    </w:p>
    <w:p w:rsidR="00AE646E" w:rsidRDefault="00AE646E" w:rsidP="00AE646E">
      <w:pPr>
        <w:tabs>
          <w:tab w:val="left" w:pos="1304"/>
        </w:tabs>
        <w:rPr>
          <w:szCs w:val="22"/>
        </w:rPr>
      </w:pPr>
    </w:p>
    <w:p w:rsidR="00AE646E" w:rsidRDefault="00AE646E" w:rsidP="00AE646E">
      <w:pPr>
        <w:pStyle w:val="Style1"/>
        <w:ind w:left="851" w:hanging="851"/>
      </w:pPr>
      <w:r>
        <w:t>5.</w:t>
      </w:r>
      <w:r>
        <w:tab/>
        <w:t>FARMACEUTISKE OPLYSNINGER</w:t>
      </w:r>
    </w:p>
    <w:p w:rsidR="00AE646E" w:rsidRDefault="00AE646E" w:rsidP="00AE646E">
      <w:pPr>
        <w:tabs>
          <w:tab w:val="left" w:pos="1304"/>
        </w:tabs>
        <w:rPr>
          <w:szCs w:val="22"/>
        </w:rPr>
      </w:pPr>
    </w:p>
    <w:p w:rsidR="00AE646E" w:rsidRDefault="00AE646E" w:rsidP="00AE646E">
      <w:pPr>
        <w:pStyle w:val="Style1"/>
        <w:ind w:left="851" w:hanging="851"/>
      </w:pPr>
      <w:r>
        <w:t>5.1</w:t>
      </w:r>
      <w:r>
        <w:tab/>
        <w:t>Væsentlige uforligeligheder</w:t>
      </w:r>
    </w:p>
    <w:p w:rsidR="00AE646E" w:rsidRDefault="00AE646E" w:rsidP="00AE646E">
      <w:pPr>
        <w:tabs>
          <w:tab w:val="left" w:pos="1304"/>
        </w:tabs>
        <w:rPr>
          <w:szCs w:val="22"/>
        </w:rPr>
      </w:pPr>
    </w:p>
    <w:p w:rsidR="00AE646E" w:rsidRDefault="00AE646E" w:rsidP="00AE646E">
      <w:pPr>
        <w:tabs>
          <w:tab w:val="left" w:pos="1304"/>
        </w:tabs>
        <w:ind w:left="851"/>
        <w:rPr>
          <w:szCs w:val="22"/>
        </w:rPr>
      </w:pPr>
      <w:r>
        <w:rPr>
          <w:szCs w:val="22"/>
        </w:rPr>
        <w:t>Da der ikke foreligger undersøgelser vedrørende eventuelle uforligeligheder, bør dette veterinærlægemiddel ikke blandes med andre veterinærlægemidler.</w:t>
      </w:r>
    </w:p>
    <w:p w:rsidR="00AE646E" w:rsidRDefault="00AE646E" w:rsidP="00AE646E">
      <w:pPr>
        <w:tabs>
          <w:tab w:val="left" w:pos="1304"/>
        </w:tabs>
        <w:rPr>
          <w:szCs w:val="22"/>
        </w:rPr>
      </w:pPr>
    </w:p>
    <w:p w:rsidR="00AE646E" w:rsidRDefault="00AE646E" w:rsidP="00AE646E">
      <w:pPr>
        <w:pStyle w:val="Style1"/>
        <w:ind w:left="851" w:hanging="851"/>
      </w:pPr>
      <w:r>
        <w:t>5.2</w:t>
      </w:r>
      <w:r>
        <w:tab/>
        <w:t>Opbevaringstid</w:t>
      </w:r>
    </w:p>
    <w:p w:rsidR="00AE646E" w:rsidRDefault="00AE646E" w:rsidP="00AE646E">
      <w:pPr>
        <w:ind w:right="-318"/>
        <w:rPr>
          <w:szCs w:val="22"/>
        </w:rPr>
      </w:pPr>
    </w:p>
    <w:p w:rsidR="00AE646E" w:rsidRDefault="00AE646E" w:rsidP="00AE646E">
      <w:pPr>
        <w:pStyle w:val="Style5"/>
        <w:ind w:left="851"/>
      </w:pPr>
      <w:r>
        <w:t>Opbevaringstid for veterinærlægemidlet i salgspakning: 3 år</w:t>
      </w:r>
    </w:p>
    <w:p w:rsidR="00AE646E" w:rsidRDefault="00AE646E" w:rsidP="00AE646E">
      <w:pPr>
        <w:pStyle w:val="Style5"/>
        <w:ind w:left="851"/>
      </w:pPr>
      <w:r>
        <w:t>Opbevaringstid efter første åbning af den indre emballage: 28 dage</w:t>
      </w:r>
    </w:p>
    <w:p w:rsidR="00AE646E" w:rsidRDefault="00AE646E" w:rsidP="00AE646E">
      <w:pPr>
        <w:tabs>
          <w:tab w:val="left" w:pos="1304"/>
        </w:tabs>
        <w:ind w:left="851"/>
        <w:rPr>
          <w:szCs w:val="22"/>
        </w:rPr>
      </w:pPr>
    </w:p>
    <w:p w:rsidR="00AE646E" w:rsidRDefault="00AE646E" w:rsidP="00AE646E">
      <w:pPr>
        <w:pStyle w:val="Style1"/>
        <w:ind w:left="851" w:hanging="851"/>
      </w:pPr>
      <w:r>
        <w:t>5.3</w:t>
      </w:r>
      <w:r>
        <w:tab/>
        <w:t>Særlige forholdsregler vedrørende opbevaring</w:t>
      </w:r>
    </w:p>
    <w:p w:rsidR="00AE646E" w:rsidRDefault="00AE646E" w:rsidP="00AE646E">
      <w:pPr>
        <w:tabs>
          <w:tab w:val="left" w:pos="1304"/>
        </w:tabs>
        <w:rPr>
          <w:szCs w:val="22"/>
        </w:rPr>
      </w:pPr>
    </w:p>
    <w:p w:rsidR="00AE646E" w:rsidRDefault="00AE646E" w:rsidP="00AE646E">
      <w:pPr>
        <w:pStyle w:val="Style5"/>
        <w:ind w:firstLine="851"/>
      </w:pPr>
      <w:r>
        <w:t>Der er ingen særlige krav vedrørende opbevaringsforhold for dette veterinærlægemiddel.</w:t>
      </w:r>
    </w:p>
    <w:p w:rsidR="00AE646E" w:rsidRDefault="00AE646E" w:rsidP="00AE646E">
      <w:pPr>
        <w:pStyle w:val="Style5"/>
        <w:ind w:firstLine="851"/>
      </w:pPr>
      <w:r>
        <w:t xml:space="preserve">Opbevar hætteglasset i den ydre æske for at beskytte mod lys. </w:t>
      </w:r>
    </w:p>
    <w:p w:rsidR="00AE646E" w:rsidRDefault="00AE646E" w:rsidP="00AE646E">
      <w:pPr>
        <w:tabs>
          <w:tab w:val="left" w:pos="1304"/>
        </w:tabs>
        <w:ind w:firstLine="851"/>
        <w:rPr>
          <w:szCs w:val="22"/>
        </w:rPr>
      </w:pPr>
    </w:p>
    <w:p w:rsidR="00AE646E" w:rsidRDefault="00AE646E" w:rsidP="00AE646E">
      <w:pPr>
        <w:pStyle w:val="Style1"/>
        <w:ind w:left="851" w:hanging="851"/>
      </w:pPr>
      <w:r>
        <w:t>5.4</w:t>
      </w:r>
      <w:r>
        <w:tab/>
        <w:t>Den indre emballages art og indhold</w:t>
      </w:r>
    </w:p>
    <w:p w:rsidR="00AE646E" w:rsidRDefault="00AE646E" w:rsidP="00AE646E">
      <w:pPr>
        <w:tabs>
          <w:tab w:val="left" w:pos="1304"/>
        </w:tabs>
        <w:rPr>
          <w:szCs w:val="22"/>
        </w:rPr>
      </w:pPr>
    </w:p>
    <w:p w:rsidR="00AE646E" w:rsidRDefault="00AE646E" w:rsidP="00AE646E">
      <w:pPr>
        <w:tabs>
          <w:tab w:val="left" w:pos="1304"/>
        </w:tabs>
        <w:ind w:firstLine="851"/>
        <w:rPr>
          <w:szCs w:val="22"/>
        </w:rPr>
      </w:pPr>
      <w:r>
        <w:rPr>
          <w:szCs w:val="22"/>
        </w:rPr>
        <w:t xml:space="preserve">Klare type I-hætteglas i glas med </w:t>
      </w:r>
      <w:proofErr w:type="spellStart"/>
      <w:r>
        <w:rPr>
          <w:szCs w:val="22"/>
        </w:rPr>
        <w:t>bromobutyl</w:t>
      </w:r>
      <w:proofErr w:type="spellEnd"/>
      <w:r>
        <w:rPr>
          <w:szCs w:val="22"/>
        </w:rPr>
        <w:t xml:space="preserve"> gummipropper og aluminiumlåg. </w:t>
      </w:r>
    </w:p>
    <w:p w:rsidR="00AE646E" w:rsidRDefault="00AE646E" w:rsidP="00AE646E">
      <w:pPr>
        <w:tabs>
          <w:tab w:val="left" w:pos="1304"/>
        </w:tabs>
        <w:ind w:firstLine="851"/>
        <w:rPr>
          <w:szCs w:val="22"/>
        </w:rPr>
      </w:pPr>
      <w:r>
        <w:rPr>
          <w:szCs w:val="22"/>
        </w:rPr>
        <w:t>Pakningsstørrelser: 1 x 10 ml, 5 x 10 ml, 10 x 10 ml, 1 x 50 ml</w:t>
      </w:r>
    </w:p>
    <w:p w:rsidR="00AE646E" w:rsidRDefault="00AE646E" w:rsidP="00AE646E">
      <w:pPr>
        <w:tabs>
          <w:tab w:val="left" w:pos="1304"/>
        </w:tabs>
        <w:rPr>
          <w:szCs w:val="22"/>
        </w:rPr>
      </w:pPr>
    </w:p>
    <w:p w:rsidR="00AE646E" w:rsidRDefault="00AE646E" w:rsidP="00AE646E">
      <w:pPr>
        <w:tabs>
          <w:tab w:val="left" w:pos="1304"/>
        </w:tabs>
        <w:ind w:firstLine="851"/>
        <w:rPr>
          <w:szCs w:val="22"/>
        </w:rPr>
      </w:pPr>
      <w:r>
        <w:rPr>
          <w:szCs w:val="22"/>
        </w:rPr>
        <w:t>Ikke alle pakningsstørrelser er nødvendigvis markedsført.</w:t>
      </w:r>
    </w:p>
    <w:p w:rsidR="00AE646E" w:rsidRDefault="00AE646E" w:rsidP="00AE646E">
      <w:pPr>
        <w:tabs>
          <w:tab w:val="left" w:pos="1304"/>
        </w:tabs>
        <w:rPr>
          <w:szCs w:val="22"/>
        </w:rPr>
      </w:pPr>
    </w:p>
    <w:p w:rsidR="00AE646E" w:rsidRDefault="00AE646E" w:rsidP="00AE646E">
      <w:pPr>
        <w:pStyle w:val="Style1"/>
        <w:ind w:left="851" w:hanging="851"/>
      </w:pPr>
      <w:r>
        <w:t>5.5</w:t>
      </w:r>
      <w:r>
        <w:tab/>
        <w:t>Særlige forholdsregler vedrørende bortskaffelse af ubrugte veterinærlægemidler eller affaldsmaterialer fra brugen heraf</w:t>
      </w:r>
    </w:p>
    <w:p w:rsidR="00AE646E" w:rsidRDefault="00AE646E" w:rsidP="00AE646E">
      <w:pPr>
        <w:tabs>
          <w:tab w:val="left" w:pos="1304"/>
        </w:tabs>
        <w:rPr>
          <w:szCs w:val="22"/>
        </w:rPr>
      </w:pPr>
    </w:p>
    <w:p w:rsidR="00AE646E" w:rsidRDefault="00AE646E" w:rsidP="00AE646E">
      <w:pPr>
        <w:ind w:left="851"/>
        <w:rPr>
          <w:szCs w:val="22"/>
        </w:rPr>
      </w:pPr>
      <w:r>
        <w:rPr>
          <w:szCs w:val="22"/>
        </w:rPr>
        <w:t>Lægemidler må ikke bortskaffes sammen med spildevand eller husholdningsaffald.</w:t>
      </w:r>
    </w:p>
    <w:p w:rsidR="00AE646E" w:rsidRDefault="00AE646E" w:rsidP="00AE646E">
      <w:pPr>
        <w:tabs>
          <w:tab w:val="left" w:pos="1304"/>
        </w:tabs>
        <w:ind w:left="851" w:right="-143"/>
        <w:rPr>
          <w:szCs w:val="22"/>
        </w:rPr>
      </w:pPr>
      <w:r>
        <w:rPr>
          <w:szCs w:val="22"/>
        </w:rPr>
        <w:t>Benyt returordninger ved bortskaffelse af ubrugte veterinærlægemidler eller affaldsmaterialer herfra i henhold til lokale retningslinjer og nationale indsamlingsordninger, der er relevante for det pågældende veterinærlægemiddel.</w:t>
      </w:r>
    </w:p>
    <w:p w:rsidR="00AE646E" w:rsidRDefault="00AE646E" w:rsidP="00AE646E">
      <w:pPr>
        <w:tabs>
          <w:tab w:val="left" w:pos="1304"/>
        </w:tabs>
        <w:rPr>
          <w:szCs w:val="22"/>
        </w:rPr>
      </w:pPr>
    </w:p>
    <w:p w:rsidR="00AE646E" w:rsidRDefault="00AE646E" w:rsidP="00AE646E">
      <w:pPr>
        <w:tabs>
          <w:tab w:val="left" w:pos="1304"/>
        </w:tabs>
        <w:rPr>
          <w:szCs w:val="22"/>
        </w:rPr>
      </w:pPr>
    </w:p>
    <w:p w:rsidR="00AE646E" w:rsidRDefault="00AE646E" w:rsidP="00DC737B">
      <w:pPr>
        <w:pStyle w:val="Style1"/>
        <w:ind w:left="851" w:hanging="851"/>
      </w:pPr>
      <w:r>
        <w:t>6.</w:t>
      </w:r>
      <w:r>
        <w:tab/>
        <w:t>NAVN PÅ INDEHAVEREN AF MARKEDSFØRINGSTILLADELSEN</w:t>
      </w:r>
    </w:p>
    <w:p w:rsidR="00AE646E" w:rsidRDefault="00AE646E" w:rsidP="00AE646E">
      <w:pPr>
        <w:tabs>
          <w:tab w:val="left" w:pos="1304"/>
        </w:tabs>
        <w:rPr>
          <w:szCs w:val="22"/>
        </w:rPr>
      </w:pPr>
    </w:p>
    <w:p w:rsidR="00AE646E" w:rsidRDefault="00AE646E" w:rsidP="00DC737B">
      <w:pPr>
        <w:tabs>
          <w:tab w:val="left" w:pos="1304"/>
        </w:tabs>
        <w:ind w:firstLine="851"/>
        <w:rPr>
          <w:szCs w:val="22"/>
        </w:rPr>
      </w:pPr>
      <w:proofErr w:type="spellStart"/>
      <w:r>
        <w:rPr>
          <w:szCs w:val="22"/>
        </w:rPr>
        <w:t>VetViva</w:t>
      </w:r>
      <w:proofErr w:type="spellEnd"/>
      <w:r>
        <w:rPr>
          <w:szCs w:val="22"/>
        </w:rPr>
        <w:t xml:space="preserve"> Richter GmbH</w:t>
      </w:r>
    </w:p>
    <w:p w:rsidR="00AE646E" w:rsidRDefault="00AE646E" w:rsidP="00DC737B">
      <w:pPr>
        <w:tabs>
          <w:tab w:val="left" w:pos="1304"/>
        </w:tabs>
        <w:ind w:firstLine="851"/>
        <w:rPr>
          <w:szCs w:val="22"/>
        </w:rPr>
      </w:pPr>
      <w:proofErr w:type="spellStart"/>
      <w:r>
        <w:rPr>
          <w:szCs w:val="22"/>
        </w:rPr>
        <w:t>Durisolstrasse</w:t>
      </w:r>
      <w:proofErr w:type="spellEnd"/>
      <w:r>
        <w:rPr>
          <w:szCs w:val="22"/>
        </w:rPr>
        <w:t xml:space="preserve"> 14</w:t>
      </w:r>
    </w:p>
    <w:p w:rsidR="00AE646E" w:rsidRDefault="00AE646E" w:rsidP="00DC737B">
      <w:pPr>
        <w:tabs>
          <w:tab w:val="left" w:pos="1304"/>
        </w:tabs>
        <w:ind w:firstLine="851"/>
        <w:rPr>
          <w:szCs w:val="22"/>
        </w:rPr>
      </w:pPr>
      <w:r>
        <w:rPr>
          <w:szCs w:val="22"/>
        </w:rPr>
        <w:t xml:space="preserve">4600 </w:t>
      </w:r>
      <w:proofErr w:type="spellStart"/>
      <w:r>
        <w:rPr>
          <w:szCs w:val="22"/>
        </w:rPr>
        <w:t>Wels</w:t>
      </w:r>
      <w:proofErr w:type="spellEnd"/>
    </w:p>
    <w:p w:rsidR="00AE646E" w:rsidRDefault="00AE646E" w:rsidP="00DC737B">
      <w:pPr>
        <w:tabs>
          <w:tab w:val="left" w:pos="1304"/>
        </w:tabs>
        <w:ind w:firstLine="851"/>
        <w:rPr>
          <w:szCs w:val="22"/>
        </w:rPr>
      </w:pPr>
      <w:r>
        <w:rPr>
          <w:szCs w:val="22"/>
        </w:rPr>
        <w:t>Østrig</w:t>
      </w:r>
    </w:p>
    <w:p w:rsidR="00AE646E" w:rsidRDefault="00AE646E" w:rsidP="00DC737B">
      <w:pPr>
        <w:tabs>
          <w:tab w:val="left" w:pos="1304"/>
        </w:tabs>
        <w:ind w:firstLine="851"/>
        <w:rPr>
          <w:szCs w:val="22"/>
        </w:rPr>
      </w:pPr>
    </w:p>
    <w:p w:rsidR="00AE646E" w:rsidRDefault="00AE646E" w:rsidP="00DC737B">
      <w:pPr>
        <w:tabs>
          <w:tab w:val="left" w:pos="1304"/>
        </w:tabs>
        <w:ind w:firstLine="851"/>
        <w:rPr>
          <w:b/>
          <w:bCs/>
          <w:szCs w:val="22"/>
        </w:rPr>
      </w:pPr>
      <w:r>
        <w:rPr>
          <w:b/>
          <w:bCs/>
          <w:szCs w:val="22"/>
        </w:rPr>
        <w:t xml:space="preserve">Repræsentant </w:t>
      </w:r>
    </w:p>
    <w:p w:rsidR="00AE646E" w:rsidRDefault="00AE646E" w:rsidP="00DC737B">
      <w:pPr>
        <w:tabs>
          <w:tab w:val="left" w:pos="1304"/>
        </w:tabs>
        <w:ind w:firstLine="851"/>
        <w:rPr>
          <w:szCs w:val="22"/>
        </w:rPr>
      </w:pPr>
      <w:proofErr w:type="spellStart"/>
      <w:r>
        <w:rPr>
          <w:szCs w:val="22"/>
        </w:rPr>
        <w:t>Salfarm</w:t>
      </w:r>
      <w:proofErr w:type="spellEnd"/>
      <w:r>
        <w:rPr>
          <w:szCs w:val="22"/>
        </w:rPr>
        <w:t xml:space="preserve"> Danmark A/S</w:t>
      </w:r>
    </w:p>
    <w:p w:rsidR="00AE646E" w:rsidRDefault="00AE646E" w:rsidP="00DC737B">
      <w:pPr>
        <w:tabs>
          <w:tab w:val="left" w:pos="1304"/>
        </w:tabs>
        <w:ind w:firstLine="851"/>
        <w:rPr>
          <w:szCs w:val="22"/>
        </w:rPr>
      </w:pPr>
      <w:r>
        <w:rPr>
          <w:szCs w:val="22"/>
        </w:rPr>
        <w:t>Nordager 19</w:t>
      </w:r>
    </w:p>
    <w:p w:rsidR="00AE646E" w:rsidRDefault="00AE646E" w:rsidP="00DC737B">
      <w:pPr>
        <w:tabs>
          <w:tab w:val="left" w:pos="1304"/>
        </w:tabs>
        <w:ind w:firstLine="851"/>
        <w:rPr>
          <w:szCs w:val="22"/>
        </w:rPr>
      </w:pPr>
      <w:r>
        <w:rPr>
          <w:szCs w:val="22"/>
        </w:rPr>
        <w:t>6000 Kolding</w:t>
      </w:r>
    </w:p>
    <w:p w:rsidR="00AE646E" w:rsidRDefault="00AE646E" w:rsidP="00DC737B">
      <w:pPr>
        <w:tabs>
          <w:tab w:val="left" w:pos="1304"/>
        </w:tabs>
        <w:ind w:firstLine="851"/>
        <w:rPr>
          <w:szCs w:val="22"/>
        </w:rPr>
      </w:pPr>
      <w:r>
        <w:rPr>
          <w:szCs w:val="22"/>
        </w:rPr>
        <w:t>Danmark</w:t>
      </w:r>
    </w:p>
    <w:p w:rsidR="00AE646E" w:rsidRDefault="00AE646E" w:rsidP="00AE646E">
      <w:pPr>
        <w:tabs>
          <w:tab w:val="left" w:pos="1304"/>
        </w:tabs>
        <w:rPr>
          <w:b/>
          <w:szCs w:val="22"/>
        </w:rPr>
      </w:pPr>
    </w:p>
    <w:p w:rsidR="00AE646E" w:rsidRDefault="00AE646E" w:rsidP="00DC737B">
      <w:pPr>
        <w:pStyle w:val="Style1"/>
        <w:ind w:left="851" w:hanging="851"/>
      </w:pPr>
      <w:r>
        <w:t>7.</w:t>
      </w:r>
      <w:r>
        <w:tab/>
        <w:t>MARKEDSFØRINGSTILLADELSESNUMMER (-NUMRE)</w:t>
      </w:r>
    </w:p>
    <w:p w:rsidR="00AE646E" w:rsidRDefault="00AE646E" w:rsidP="00AE646E">
      <w:pPr>
        <w:tabs>
          <w:tab w:val="left" w:pos="1304"/>
        </w:tabs>
        <w:rPr>
          <w:szCs w:val="22"/>
        </w:rPr>
      </w:pPr>
    </w:p>
    <w:p w:rsidR="00AE646E" w:rsidRDefault="00AE646E" w:rsidP="00DC737B">
      <w:pPr>
        <w:ind w:firstLine="851"/>
        <w:rPr>
          <w:szCs w:val="22"/>
        </w:rPr>
      </w:pPr>
      <w:r>
        <w:t>MT</w:t>
      </w:r>
      <w:r w:rsidR="00DC737B">
        <w:t xml:space="preserve"> </w:t>
      </w:r>
      <w:r>
        <w:t>nr</w:t>
      </w:r>
      <w:r w:rsidR="00DC737B">
        <w:t>.</w:t>
      </w:r>
      <w:r>
        <w:t xml:space="preserve"> 59238 </w:t>
      </w:r>
    </w:p>
    <w:p w:rsidR="00AE646E" w:rsidRDefault="00AE646E" w:rsidP="00AE646E">
      <w:pPr>
        <w:tabs>
          <w:tab w:val="left" w:pos="1304"/>
        </w:tabs>
        <w:rPr>
          <w:szCs w:val="22"/>
        </w:rPr>
      </w:pPr>
    </w:p>
    <w:p w:rsidR="00AE646E" w:rsidRDefault="00AE646E" w:rsidP="00AE646E">
      <w:pPr>
        <w:tabs>
          <w:tab w:val="left" w:pos="1304"/>
        </w:tabs>
        <w:rPr>
          <w:szCs w:val="22"/>
        </w:rPr>
      </w:pPr>
    </w:p>
    <w:p w:rsidR="00AE646E" w:rsidRDefault="00AE646E" w:rsidP="00DC737B">
      <w:pPr>
        <w:pStyle w:val="Style1"/>
        <w:ind w:left="851" w:hanging="851"/>
      </w:pPr>
      <w:r>
        <w:t>8.</w:t>
      </w:r>
      <w:r>
        <w:tab/>
        <w:t>DATO FOR FØRSTE TILLADELSE</w:t>
      </w:r>
    </w:p>
    <w:p w:rsidR="00AE646E" w:rsidRDefault="00AE646E" w:rsidP="00AE646E">
      <w:pPr>
        <w:tabs>
          <w:tab w:val="left" w:pos="1304"/>
        </w:tabs>
        <w:rPr>
          <w:szCs w:val="22"/>
        </w:rPr>
      </w:pPr>
    </w:p>
    <w:p w:rsidR="00AE646E" w:rsidRDefault="00DC737B" w:rsidP="00DC737B">
      <w:pPr>
        <w:tabs>
          <w:tab w:val="left" w:pos="851"/>
        </w:tabs>
        <w:rPr>
          <w:szCs w:val="22"/>
        </w:rPr>
      </w:pPr>
      <w:r>
        <w:rPr>
          <w:szCs w:val="22"/>
        </w:rPr>
        <w:tab/>
      </w:r>
      <w:r w:rsidR="00AE646E">
        <w:rPr>
          <w:szCs w:val="22"/>
        </w:rPr>
        <w:t>19. juli 2017</w:t>
      </w:r>
    </w:p>
    <w:p w:rsidR="00AE646E" w:rsidRDefault="00AE646E" w:rsidP="00AE646E">
      <w:pPr>
        <w:tabs>
          <w:tab w:val="left" w:pos="1304"/>
        </w:tabs>
        <w:rPr>
          <w:szCs w:val="22"/>
        </w:rPr>
      </w:pPr>
    </w:p>
    <w:p w:rsidR="00AE646E" w:rsidRDefault="00AE646E" w:rsidP="00AE646E">
      <w:pPr>
        <w:tabs>
          <w:tab w:val="left" w:pos="1304"/>
        </w:tabs>
        <w:rPr>
          <w:szCs w:val="22"/>
        </w:rPr>
      </w:pPr>
    </w:p>
    <w:p w:rsidR="00AE646E" w:rsidRDefault="00AE646E" w:rsidP="00DC737B">
      <w:pPr>
        <w:pStyle w:val="Style1"/>
        <w:ind w:left="851" w:hanging="851"/>
      </w:pPr>
      <w:r>
        <w:t>9.</w:t>
      </w:r>
      <w:r>
        <w:tab/>
        <w:t>DATO FOR SENESTE ÆNDRING AF PRODUKTRESUMÉET</w:t>
      </w:r>
    </w:p>
    <w:p w:rsidR="00AE646E" w:rsidRDefault="00AE646E" w:rsidP="00AE646E">
      <w:pPr>
        <w:pStyle w:val="Style1"/>
      </w:pPr>
    </w:p>
    <w:p w:rsidR="00AE646E" w:rsidRDefault="00DC737B" w:rsidP="00DC737B">
      <w:pPr>
        <w:tabs>
          <w:tab w:val="left" w:pos="1304"/>
        </w:tabs>
        <w:ind w:firstLine="851"/>
        <w:rPr>
          <w:szCs w:val="22"/>
        </w:rPr>
      </w:pPr>
      <w:r>
        <w:rPr>
          <w:szCs w:val="22"/>
        </w:rPr>
        <w:t>1</w:t>
      </w:r>
      <w:r w:rsidR="00A66B81">
        <w:rPr>
          <w:szCs w:val="22"/>
        </w:rPr>
        <w:t>5</w:t>
      </w:r>
      <w:bookmarkStart w:id="3" w:name="_GoBack"/>
      <w:bookmarkEnd w:id="3"/>
      <w:r>
        <w:rPr>
          <w:szCs w:val="22"/>
        </w:rPr>
        <w:t>. november 2024</w:t>
      </w:r>
    </w:p>
    <w:p w:rsidR="00AE646E" w:rsidRDefault="00AE646E" w:rsidP="00AE646E">
      <w:pPr>
        <w:tabs>
          <w:tab w:val="left" w:pos="1304"/>
        </w:tabs>
        <w:rPr>
          <w:szCs w:val="22"/>
        </w:rPr>
      </w:pPr>
    </w:p>
    <w:p w:rsidR="00AE646E" w:rsidRDefault="00AE646E" w:rsidP="00AE646E">
      <w:pPr>
        <w:tabs>
          <w:tab w:val="left" w:pos="1304"/>
        </w:tabs>
        <w:rPr>
          <w:szCs w:val="22"/>
        </w:rPr>
      </w:pPr>
    </w:p>
    <w:p w:rsidR="00AE646E" w:rsidRDefault="00AE646E" w:rsidP="00DC737B">
      <w:pPr>
        <w:pStyle w:val="Style1"/>
        <w:ind w:left="851" w:hanging="851"/>
      </w:pPr>
      <w:r>
        <w:t>10.</w:t>
      </w:r>
      <w:r>
        <w:tab/>
        <w:t>KLASSIFICERING AF VETERINÆRLÆGEMIDLER</w:t>
      </w:r>
    </w:p>
    <w:p w:rsidR="00AE646E" w:rsidRDefault="00AE646E" w:rsidP="00AE646E">
      <w:pPr>
        <w:tabs>
          <w:tab w:val="left" w:pos="1304"/>
        </w:tabs>
        <w:rPr>
          <w:szCs w:val="22"/>
        </w:rPr>
      </w:pPr>
    </w:p>
    <w:p w:rsidR="00AE646E" w:rsidRDefault="00AE646E" w:rsidP="00DC737B">
      <w:pPr>
        <w:ind w:right="-318" w:firstLine="851"/>
        <w:rPr>
          <w:szCs w:val="22"/>
        </w:rPr>
      </w:pPr>
      <w:bookmarkStart w:id="4" w:name="_Hlk73467306"/>
      <w:r>
        <w:rPr>
          <w:szCs w:val="22"/>
        </w:rPr>
        <w:t>BPK</w:t>
      </w:r>
      <w:bookmarkEnd w:id="4"/>
    </w:p>
    <w:p w:rsidR="00AE646E" w:rsidRDefault="00AE646E" w:rsidP="00AE646E">
      <w:pPr>
        <w:numPr>
          <w:ilvl w:val="12"/>
          <w:numId w:val="0"/>
        </w:numPr>
        <w:rPr>
          <w:szCs w:val="22"/>
        </w:rPr>
      </w:pPr>
    </w:p>
    <w:p w:rsidR="00AE646E" w:rsidRDefault="00AE646E" w:rsidP="00DC737B">
      <w:pPr>
        <w:ind w:left="851" w:right="-318"/>
        <w:rPr>
          <w:szCs w:val="22"/>
        </w:rPr>
      </w:pPr>
      <w:r>
        <w:rPr>
          <w:szCs w:val="22"/>
        </w:rPr>
        <w:t>Der findes detaljerede oplysninger om dette veterinærlægemiddel i EU-lægemiddeldatabasen (</w:t>
      </w:r>
      <w:hyperlink r:id="rId8" w:history="1">
        <w:r>
          <w:rPr>
            <w:rStyle w:val="Hyperlink"/>
            <w:szCs w:val="22"/>
          </w:rPr>
          <w:t>https://medicines.health.europa.eu/veterinary</w:t>
        </w:r>
      </w:hyperlink>
      <w:r>
        <w:rPr>
          <w:szCs w:val="22"/>
        </w:rPr>
        <w:t>).</w:t>
      </w:r>
    </w:p>
    <w:p w:rsidR="00AE646E" w:rsidRDefault="00AE646E" w:rsidP="00DC737B">
      <w:pPr>
        <w:pStyle w:val="Kommentartekst"/>
        <w:ind w:left="851"/>
      </w:pPr>
      <w:r>
        <w:t>fjernet</w:t>
      </w:r>
    </w:p>
    <w:p w:rsidR="00CB54E5" w:rsidRPr="00A542C4" w:rsidRDefault="00CB54E5" w:rsidP="00DC737B">
      <w:pPr>
        <w:ind w:left="851"/>
      </w:pPr>
    </w:p>
    <w:p w:rsidR="0003527F" w:rsidRPr="00CB54E5" w:rsidRDefault="0003527F" w:rsidP="00CB54E5"/>
    <w:sectPr w:rsidR="0003527F" w:rsidRPr="00CB54E5"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4E5" w:rsidRDefault="00CB54E5">
      <w:r>
        <w:separator/>
      </w:r>
    </w:p>
  </w:endnote>
  <w:endnote w:type="continuationSeparator" w:id="0">
    <w:p w:rsidR="00CB54E5" w:rsidRDefault="00CB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737B">
      <w:rPr>
        <w:i/>
        <w:noProof/>
        <w:snapToGrid w:val="0"/>
        <w:sz w:val="18"/>
      </w:rPr>
      <w:t>Butomidor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C737B">
      <w:rPr>
        <w:i/>
        <w:noProof/>
        <w:snapToGrid w:val="0"/>
        <w:sz w:val="18"/>
      </w:rPr>
      <w:t>Butomidor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4E5" w:rsidRDefault="00CB54E5">
      <w:r>
        <w:separator/>
      </w:r>
    </w:p>
  </w:footnote>
  <w:footnote w:type="continuationSeparator" w:id="0">
    <w:p w:rsidR="00CB54E5" w:rsidRDefault="00CB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E5"/>
    <w:rsid w:val="0003527F"/>
    <w:rsid w:val="00065C7D"/>
    <w:rsid w:val="000B7C0E"/>
    <w:rsid w:val="000C6CD4"/>
    <w:rsid w:val="001577E4"/>
    <w:rsid w:val="00167E0E"/>
    <w:rsid w:val="00184E47"/>
    <w:rsid w:val="001858CA"/>
    <w:rsid w:val="001944B3"/>
    <w:rsid w:val="001C4AEF"/>
    <w:rsid w:val="001D3CC5"/>
    <w:rsid w:val="00234AA5"/>
    <w:rsid w:val="00274DAD"/>
    <w:rsid w:val="00300CB5"/>
    <w:rsid w:val="00322BDE"/>
    <w:rsid w:val="003A161A"/>
    <w:rsid w:val="003B2E2D"/>
    <w:rsid w:val="003E02D2"/>
    <w:rsid w:val="00406EE7"/>
    <w:rsid w:val="00407013"/>
    <w:rsid w:val="00494C65"/>
    <w:rsid w:val="004A62CC"/>
    <w:rsid w:val="00531D49"/>
    <w:rsid w:val="00565A74"/>
    <w:rsid w:val="005B0036"/>
    <w:rsid w:val="005F5831"/>
    <w:rsid w:val="00662012"/>
    <w:rsid w:val="006631E6"/>
    <w:rsid w:val="00666B01"/>
    <w:rsid w:val="00684162"/>
    <w:rsid w:val="006B1539"/>
    <w:rsid w:val="006D4B41"/>
    <w:rsid w:val="006F5621"/>
    <w:rsid w:val="007E2A00"/>
    <w:rsid w:val="008010F2"/>
    <w:rsid w:val="009202AE"/>
    <w:rsid w:val="00932676"/>
    <w:rsid w:val="009D66C6"/>
    <w:rsid w:val="00A66B81"/>
    <w:rsid w:val="00A96525"/>
    <w:rsid w:val="00AE29E5"/>
    <w:rsid w:val="00AE5757"/>
    <w:rsid w:val="00AE646E"/>
    <w:rsid w:val="00B25EB8"/>
    <w:rsid w:val="00BC5D9D"/>
    <w:rsid w:val="00BC634B"/>
    <w:rsid w:val="00BF2AE0"/>
    <w:rsid w:val="00C07BE8"/>
    <w:rsid w:val="00C479BF"/>
    <w:rsid w:val="00CB54E5"/>
    <w:rsid w:val="00D567AA"/>
    <w:rsid w:val="00DC737B"/>
    <w:rsid w:val="00DD6D71"/>
    <w:rsid w:val="00DF16B9"/>
    <w:rsid w:val="00DF32BE"/>
    <w:rsid w:val="00E14F0A"/>
    <w:rsid w:val="00EB5778"/>
    <w:rsid w:val="00EE1049"/>
    <w:rsid w:val="00EE5253"/>
    <w:rsid w:val="00FA6653"/>
    <w:rsid w:val="00FA66E4"/>
    <w:rsid w:val="00FB7807"/>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DE330"/>
  <w15:chartTrackingRefBased/>
  <w15:docId w15:val="{A6C0B37F-9205-410F-95D0-6D9B5CB3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E02D2"/>
    <w:pPr>
      <w:ind w:left="720"/>
      <w:contextualSpacing/>
    </w:pPr>
  </w:style>
  <w:style w:type="character" w:styleId="Hyperlink">
    <w:name w:val="Hyperlink"/>
    <w:semiHidden/>
    <w:unhideWhenUsed/>
    <w:rsid w:val="00AE646E"/>
    <w:rPr>
      <w:color w:val="0000FF"/>
      <w:u w:val="single"/>
    </w:rPr>
  </w:style>
  <w:style w:type="paragraph" w:customStyle="1" w:styleId="Style1">
    <w:name w:val="Style1"/>
    <w:basedOn w:val="Normal"/>
    <w:qFormat/>
    <w:rsid w:val="00AE646E"/>
    <w:pPr>
      <w:tabs>
        <w:tab w:val="left" w:pos="0"/>
      </w:tabs>
      <w:ind w:left="567" w:hanging="567"/>
    </w:pPr>
    <w:rPr>
      <w:b/>
      <w:sz w:val="22"/>
      <w:szCs w:val="22"/>
    </w:rPr>
  </w:style>
  <w:style w:type="paragraph" w:customStyle="1" w:styleId="Style5">
    <w:name w:val="Style5"/>
    <w:basedOn w:val="Normal"/>
    <w:qFormat/>
    <w:rsid w:val="00AE646E"/>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770931578">
      <w:bodyDiv w:val="1"/>
      <w:marLeft w:val="0"/>
      <w:marRight w:val="0"/>
      <w:marTop w:val="0"/>
      <w:marBottom w:val="0"/>
      <w:divBdr>
        <w:top w:val="none" w:sz="0" w:space="0" w:color="auto"/>
        <w:left w:val="none" w:sz="0" w:space="0" w:color="auto"/>
        <w:bottom w:val="none" w:sz="0" w:space="0" w:color="auto"/>
        <w:right w:val="none" w:sz="0" w:space="0" w:color="auto"/>
      </w:divBdr>
      <w:divsChild>
        <w:div w:id="2100788928">
          <w:marLeft w:val="0"/>
          <w:marRight w:val="0"/>
          <w:marTop w:val="0"/>
          <w:marBottom w:val="0"/>
          <w:divBdr>
            <w:top w:val="none" w:sz="0" w:space="0" w:color="auto"/>
            <w:left w:val="none" w:sz="0" w:space="0" w:color="auto"/>
            <w:bottom w:val="none" w:sz="0" w:space="0" w:color="auto"/>
            <w:right w:val="none" w:sz="0" w:space="0" w:color="auto"/>
          </w:divBdr>
          <w:divsChild>
            <w:div w:id="709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2043</Words>
  <Characters>13771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_x000d_
2024012515 QRD9 opdatering</dc:description>
  <cp:lastModifiedBy>Gitte Ronnovius</cp:lastModifiedBy>
  <cp:revision>4</cp:revision>
  <dcterms:created xsi:type="dcterms:W3CDTF">2024-11-11T09:00:00Z</dcterms:created>
  <dcterms:modified xsi:type="dcterms:W3CDTF">2024-11-15T12:46:00Z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