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21" w:rsidRPr="008F49E1" w:rsidRDefault="003F7521" w:rsidP="003F7521">
      <w:pPr>
        <w:rPr>
          <w:sz w:val="24"/>
          <w:szCs w:val="24"/>
        </w:rPr>
      </w:pPr>
      <w:bookmarkStart w:id="0" w:name="_GoBack"/>
      <w:bookmarkEnd w:id="0"/>
      <w:r w:rsidRPr="005B0036">
        <w:rPr>
          <w:noProof/>
          <w:sz w:val="24"/>
          <w:szCs w:val="24"/>
          <w:lang w:eastAsia="da-DK"/>
        </w:rPr>
        <w:drawing>
          <wp:inline distT="0" distB="0" distL="0" distR="0" wp14:anchorId="2414861E" wp14:editId="4269E5F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F7521" w:rsidRPr="00C20AF7" w:rsidRDefault="003F7521" w:rsidP="003F7521">
      <w:pPr>
        <w:rPr>
          <w:sz w:val="24"/>
          <w:szCs w:val="24"/>
        </w:rPr>
      </w:pPr>
    </w:p>
    <w:p w:rsidR="003F7521" w:rsidRPr="00406EE7" w:rsidRDefault="003F7521" w:rsidP="003F7521">
      <w:pPr>
        <w:tabs>
          <w:tab w:val="right" w:pos="9356"/>
        </w:tabs>
        <w:rPr>
          <w:b/>
          <w:sz w:val="24"/>
          <w:szCs w:val="24"/>
        </w:rPr>
      </w:pPr>
      <w:r>
        <w:rPr>
          <w:b/>
          <w:sz w:val="24"/>
          <w:szCs w:val="24"/>
        </w:rPr>
        <w:tab/>
      </w:r>
      <w:r w:rsidR="00760A1A">
        <w:rPr>
          <w:b/>
          <w:sz w:val="24"/>
          <w:szCs w:val="24"/>
        </w:rPr>
        <w:t>28. marts 2025</w:t>
      </w:r>
    </w:p>
    <w:p w:rsidR="003F7521" w:rsidRDefault="003F7521" w:rsidP="003F7521">
      <w:pPr>
        <w:rPr>
          <w:sz w:val="24"/>
          <w:szCs w:val="24"/>
        </w:rPr>
      </w:pPr>
    </w:p>
    <w:p w:rsidR="003F7521" w:rsidRDefault="003F7521" w:rsidP="003F7521">
      <w:pPr>
        <w:rPr>
          <w:sz w:val="24"/>
          <w:szCs w:val="24"/>
        </w:rPr>
      </w:pPr>
    </w:p>
    <w:p w:rsidR="003F7521" w:rsidRPr="00406EE7" w:rsidRDefault="003F7521" w:rsidP="003F7521">
      <w:pPr>
        <w:rPr>
          <w:sz w:val="24"/>
          <w:szCs w:val="24"/>
        </w:rPr>
      </w:pPr>
    </w:p>
    <w:p w:rsidR="003F7521" w:rsidRPr="00406EE7" w:rsidRDefault="003F7521" w:rsidP="003F7521">
      <w:pPr>
        <w:tabs>
          <w:tab w:val="left" w:pos="8222"/>
        </w:tabs>
        <w:jc w:val="center"/>
        <w:rPr>
          <w:b/>
          <w:sz w:val="24"/>
          <w:szCs w:val="24"/>
        </w:rPr>
      </w:pPr>
      <w:r w:rsidRPr="00406EE7">
        <w:rPr>
          <w:b/>
          <w:sz w:val="24"/>
          <w:szCs w:val="24"/>
        </w:rPr>
        <w:t>PRODUKTRESUMÉ</w:t>
      </w:r>
    </w:p>
    <w:p w:rsidR="003F7521" w:rsidRPr="00406EE7" w:rsidRDefault="003F7521" w:rsidP="003F7521">
      <w:pPr>
        <w:tabs>
          <w:tab w:val="left" w:pos="8222"/>
        </w:tabs>
        <w:jc w:val="center"/>
        <w:rPr>
          <w:b/>
          <w:sz w:val="24"/>
          <w:szCs w:val="24"/>
        </w:rPr>
      </w:pPr>
    </w:p>
    <w:p w:rsidR="003F7521" w:rsidRPr="00406EE7" w:rsidRDefault="00FE3AFF" w:rsidP="00FE3AFF">
      <w:pPr>
        <w:tabs>
          <w:tab w:val="center" w:pos="4819"/>
          <w:tab w:val="left" w:pos="8222"/>
        </w:tabs>
        <w:rPr>
          <w:b/>
          <w:sz w:val="24"/>
          <w:szCs w:val="24"/>
        </w:rPr>
      </w:pPr>
      <w:r>
        <w:rPr>
          <w:b/>
          <w:sz w:val="24"/>
          <w:szCs w:val="24"/>
        </w:rPr>
        <w:tab/>
      </w:r>
      <w:r w:rsidR="003F7521" w:rsidRPr="00406EE7">
        <w:rPr>
          <w:b/>
          <w:sz w:val="24"/>
          <w:szCs w:val="24"/>
        </w:rPr>
        <w:t>for</w:t>
      </w:r>
    </w:p>
    <w:p w:rsidR="003F7521" w:rsidRPr="00406EE7" w:rsidRDefault="003F7521" w:rsidP="003F7521">
      <w:pPr>
        <w:tabs>
          <w:tab w:val="left" w:pos="8222"/>
        </w:tabs>
        <w:jc w:val="center"/>
        <w:rPr>
          <w:b/>
          <w:sz w:val="24"/>
          <w:szCs w:val="24"/>
        </w:rPr>
      </w:pPr>
    </w:p>
    <w:p w:rsidR="003F7521" w:rsidRPr="00565A74" w:rsidRDefault="003F7521" w:rsidP="003F7521">
      <w:pPr>
        <w:tabs>
          <w:tab w:val="left" w:pos="8222"/>
        </w:tabs>
        <w:jc w:val="center"/>
        <w:rPr>
          <w:b/>
          <w:sz w:val="24"/>
          <w:szCs w:val="24"/>
        </w:rPr>
      </w:pPr>
      <w:proofErr w:type="spellStart"/>
      <w:r>
        <w:rPr>
          <w:b/>
          <w:sz w:val="24"/>
          <w:szCs w:val="24"/>
        </w:rPr>
        <w:t>Cadorex</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3F7521" w:rsidRPr="00406EE7" w:rsidRDefault="003F7521" w:rsidP="003F7521">
      <w:pPr>
        <w:tabs>
          <w:tab w:val="left" w:pos="8222"/>
        </w:tabs>
        <w:jc w:val="both"/>
        <w:rPr>
          <w:sz w:val="24"/>
          <w:szCs w:val="24"/>
        </w:rPr>
      </w:pPr>
    </w:p>
    <w:p w:rsidR="003F7521" w:rsidRPr="00FC28C1" w:rsidRDefault="003F7521" w:rsidP="003F7521">
      <w:pPr>
        <w:tabs>
          <w:tab w:val="left" w:pos="8222"/>
        </w:tabs>
        <w:ind w:left="851" w:hanging="851"/>
        <w:jc w:val="both"/>
        <w:rPr>
          <w:sz w:val="24"/>
          <w:szCs w:val="24"/>
        </w:rPr>
      </w:pPr>
    </w:p>
    <w:p w:rsidR="003F7521" w:rsidRPr="00FC28C1" w:rsidRDefault="003F7521" w:rsidP="003F7521">
      <w:pPr>
        <w:tabs>
          <w:tab w:val="left" w:pos="8222"/>
        </w:tabs>
        <w:ind w:left="851" w:hanging="851"/>
        <w:rPr>
          <w:b/>
          <w:sz w:val="24"/>
          <w:szCs w:val="24"/>
        </w:rPr>
      </w:pPr>
      <w:r w:rsidRPr="00FC28C1">
        <w:rPr>
          <w:b/>
          <w:sz w:val="24"/>
          <w:szCs w:val="24"/>
        </w:rPr>
        <w:t>0.</w:t>
      </w:r>
      <w:r w:rsidRPr="00FC28C1">
        <w:rPr>
          <w:b/>
          <w:sz w:val="24"/>
          <w:szCs w:val="24"/>
        </w:rPr>
        <w:tab/>
        <w:t>D.SP.NR.</w:t>
      </w:r>
    </w:p>
    <w:p w:rsidR="003F7521" w:rsidRPr="00FC28C1" w:rsidRDefault="003F7521" w:rsidP="003F7521">
      <w:pPr>
        <w:tabs>
          <w:tab w:val="left" w:pos="8222"/>
        </w:tabs>
        <w:ind w:left="851" w:hanging="851"/>
        <w:rPr>
          <w:sz w:val="24"/>
          <w:szCs w:val="24"/>
        </w:rPr>
      </w:pPr>
      <w:r>
        <w:rPr>
          <w:sz w:val="24"/>
          <w:szCs w:val="24"/>
        </w:rPr>
        <w:tab/>
      </w:r>
      <w:r w:rsidRPr="00FC28C1">
        <w:rPr>
          <w:sz w:val="24"/>
          <w:szCs w:val="24"/>
        </w:rPr>
        <w:t>30669</w:t>
      </w:r>
    </w:p>
    <w:p w:rsidR="003F7521" w:rsidRPr="00FC28C1" w:rsidRDefault="003F7521" w:rsidP="003F7521">
      <w:pPr>
        <w:tabs>
          <w:tab w:val="left" w:pos="8222"/>
        </w:tabs>
        <w:ind w:left="851" w:hanging="851"/>
        <w:rPr>
          <w:sz w:val="24"/>
          <w:szCs w:val="24"/>
        </w:rPr>
      </w:pPr>
    </w:p>
    <w:p w:rsidR="003F7521" w:rsidRPr="00FC28C1" w:rsidRDefault="003F7521" w:rsidP="003F7521">
      <w:pPr>
        <w:tabs>
          <w:tab w:val="left" w:pos="8222"/>
        </w:tabs>
        <w:ind w:left="851" w:hanging="851"/>
        <w:rPr>
          <w:b/>
          <w:sz w:val="24"/>
          <w:szCs w:val="24"/>
        </w:rPr>
      </w:pPr>
      <w:r w:rsidRPr="00FC28C1">
        <w:rPr>
          <w:b/>
          <w:sz w:val="24"/>
          <w:szCs w:val="24"/>
        </w:rPr>
        <w:t>1.</w:t>
      </w:r>
      <w:r w:rsidRPr="00FC28C1">
        <w:rPr>
          <w:b/>
          <w:sz w:val="24"/>
          <w:szCs w:val="24"/>
        </w:rPr>
        <w:tab/>
        <w:t>VETERINÆRLÆGEMIDLETS NAVN</w:t>
      </w:r>
    </w:p>
    <w:p w:rsidR="008F6009" w:rsidRDefault="003F7521" w:rsidP="008F6009">
      <w:pPr>
        <w:tabs>
          <w:tab w:val="left" w:pos="8222"/>
        </w:tabs>
        <w:ind w:left="851" w:hanging="851"/>
        <w:rPr>
          <w:sz w:val="24"/>
          <w:szCs w:val="24"/>
        </w:rPr>
      </w:pPr>
      <w:r>
        <w:rPr>
          <w:sz w:val="24"/>
          <w:szCs w:val="24"/>
        </w:rPr>
        <w:tab/>
      </w:r>
      <w:proofErr w:type="spellStart"/>
      <w:r w:rsidR="008F6009" w:rsidRPr="00FC28C1">
        <w:rPr>
          <w:sz w:val="24"/>
          <w:szCs w:val="24"/>
        </w:rPr>
        <w:t>Cadorex</w:t>
      </w:r>
      <w:proofErr w:type="spellEnd"/>
      <w:r w:rsidR="008F6009" w:rsidRPr="00FC28C1">
        <w:rPr>
          <w:sz w:val="24"/>
          <w:szCs w:val="24"/>
        </w:rPr>
        <w:t xml:space="preserve"> </w:t>
      </w:r>
      <w:proofErr w:type="spellStart"/>
      <w:r w:rsidR="008F6009" w:rsidRPr="00FC28C1">
        <w:rPr>
          <w:sz w:val="24"/>
          <w:szCs w:val="24"/>
        </w:rPr>
        <w:t>Vet</w:t>
      </w:r>
      <w:proofErr w:type="spellEnd"/>
      <w:r w:rsidR="008F6009" w:rsidRPr="00FC28C1">
        <w:rPr>
          <w:sz w:val="24"/>
          <w:szCs w:val="24"/>
        </w:rPr>
        <w:t>.</w:t>
      </w:r>
    </w:p>
    <w:p w:rsidR="008F6009" w:rsidRDefault="008F6009" w:rsidP="008F6009">
      <w:pPr>
        <w:tabs>
          <w:tab w:val="left" w:pos="8222"/>
        </w:tabs>
        <w:ind w:left="851" w:hanging="851"/>
        <w:rPr>
          <w:sz w:val="24"/>
          <w:szCs w:val="24"/>
        </w:rPr>
      </w:pPr>
    </w:p>
    <w:p w:rsidR="008F6009" w:rsidRDefault="008F6009" w:rsidP="008F6009">
      <w:pPr>
        <w:tabs>
          <w:tab w:val="left" w:pos="8222"/>
        </w:tabs>
        <w:ind w:left="851" w:hanging="851"/>
        <w:rPr>
          <w:sz w:val="24"/>
          <w:szCs w:val="24"/>
        </w:rPr>
      </w:pPr>
      <w:r>
        <w:rPr>
          <w:sz w:val="24"/>
          <w:szCs w:val="24"/>
        </w:rPr>
        <w:tab/>
        <w:t>Lægemiddelform: Injektionsvæske, opløsning</w:t>
      </w:r>
    </w:p>
    <w:p w:rsidR="008F6009" w:rsidRDefault="008F6009" w:rsidP="008F6009">
      <w:pPr>
        <w:tabs>
          <w:tab w:val="left" w:pos="8222"/>
        </w:tabs>
        <w:ind w:left="851" w:hanging="851"/>
        <w:rPr>
          <w:sz w:val="24"/>
          <w:szCs w:val="24"/>
        </w:rPr>
      </w:pPr>
      <w:r>
        <w:rPr>
          <w:sz w:val="24"/>
          <w:szCs w:val="24"/>
        </w:rPr>
        <w:tab/>
        <w:t>Styrke: 300 mg</w:t>
      </w:r>
    </w:p>
    <w:p w:rsidR="003F7521" w:rsidRPr="00FC28C1" w:rsidRDefault="003F7521" w:rsidP="003F7521">
      <w:pPr>
        <w:tabs>
          <w:tab w:val="left" w:pos="8222"/>
        </w:tabs>
        <w:ind w:left="851" w:hanging="851"/>
        <w:rPr>
          <w:sz w:val="24"/>
          <w:szCs w:val="24"/>
        </w:rPr>
      </w:pPr>
    </w:p>
    <w:p w:rsidR="003F7521" w:rsidRPr="00FC28C1" w:rsidRDefault="003F7521" w:rsidP="003F7521">
      <w:pPr>
        <w:tabs>
          <w:tab w:val="left" w:pos="8222"/>
        </w:tabs>
        <w:ind w:left="851" w:hanging="851"/>
        <w:rPr>
          <w:b/>
          <w:sz w:val="24"/>
          <w:szCs w:val="24"/>
        </w:rPr>
      </w:pPr>
      <w:r w:rsidRPr="00FC28C1">
        <w:rPr>
          <w:b/>
          <w:sz w:val="24"/>
          <w:szCs w:val="24"/>
        </w:rPr>
        <w:t>2.</w:t>
      </w:r>
      <w:r w:rsidRPr="00FC28C1">
        <w:rPr>
          <w:b/>
          <w:sz w:val="24"/>
          <w:szCs w:val="24"/>
        </w:rPr>
        <w:tab/>
        <w:t>KVALITATIV OG KVANTITATIV SAMMENSÆTNING</w:t>
      </w:r>
    </w:p>
    <w:p w:rsidR="008F6009" w:rsidRPr="00FC28C1" w:rsidRDefault="008F6009" w:rsidP="008F6009">
      <w:pPr>
        <w:ind w:left="851"/>
        <w:jc w:val="both"/>
        <w:rPr>
          <w:sz w:val="24"/>
          <w:szCs w:val="24"/>
          <w:lang w:eastAsia="da-DK"/>
        </w:rPr>
      </w:pPr>
      <w:r w:rsidRPr="00FC28C1">
        <w:rPr>
          <w:sz w:val="24"/>
          <w:szCs w:val="24"/>
        </w:rPr>
        <w:t xml:space="preserve">Hver ml indeholder: </w:t>
      </w:r>
    </w:p>
    <w:p w:rsidR="008F6009" w:rsidRPr="00FC28C1" w:rsidRDefault="008F6009" w:rsidP="008F6009">
      <w:pPr>
        <w:ind w:left="851" w:hanging="851"/>
        <w:jc w:val="both"/>
        <w:rPr>
          <w:b/>
          <w:sz w:val="24"/>
          <w:szCs w:val="24"/>
        </w:rPr>
      </w:pPr>
    </w:p>
    <w:p w:rsidR="008F6009" w:rsidRPr="00FC28C1" w:rsidRDefault="008F6009" w:rsidP="008F6009">
      <w:pPr>
        <w:ind w:left="851"/>
        <w:jc w:val="both"/>
        <w:rPr>
          <w:b/>
          <w:sz w:val="24"/>
          <w:szCs w:val="24"/>
        </w:rPr>
      </w:pPr>
      <w:r w:rsidRPr="00FC28C1">
        <w:rPr>
          <w:b/>
          <w:sz w:val="24"/>
          <w:szCs w:val="24"/>
        </w:rPr>
        <w:t>Aktivt stof:</w:t>
      </w:r>
    </w:p>
    <w:p w:rsidR="008F6009" w:rsidRPr="00FC28C1" w:rsidRDefault="008F6009" w:rsidP="008F6009">
      <w:pPr>
        <w:ind w:left="851"/>
        <w:jc w:val="both"/>
        <w:rPr>
          <w:sz w:val="24"/>
          <w:szCs w:val="24"/>
        </w:rPr>
      </w:pPr>
      <w:proofErr w:type="spellStart"/>
      <w:r w:rsidRPr="00FC28C1">
        <w:rPr>
          <w:sz w:val="24"/>
          <w:szCs w:val="24"/>
        </w:rPr>
        <w:t>Florfenicol</w:t>
      </w:r>
      <w:proofErr w:type="spellEnd"/>
      <w:r w:rsidRPr="00FC28C1">
        <w:rPr>
          <w:sz w:val="24"/>
          <w:szCs w:val="24"/>
        </w:rPr>
        <w:t xml:space="preserve"> 300 mg</w:t>
      </w:r>
    </w:p>
    <w:p w:rsidR="008F6009" w:rsidRPr="00FC28C1" w:rsidRDefault="008F6009" w:rsidP="008F6009">
      <w:pPr>
        <w:ind w:left="851" w:hanging="851"/>
        <w:jc w:val="both"/>
        <w:rPr>
          <w:b/>
          <w:sz w:val="24"/>
          <w:szCs w:val="24"/>
        </w:rPr>
      </w:pPr>
    </w:p>
    <w:p w:rsidR="008F6009" w:rsidRPr="00FC28C1" w:rsidRDefault="008F6009" w:rsidP="008F6009">
      <w:pPr>
        <w:ind w:left="851"/>
        <w:jc w:val="both"/>
        <w:rPr>
          <w:b/>
          <w:sz w:val="24"/>
          <w:szCs w:val="24"/>
        </w:rPr>
      </w:pPr>
      <w:r w:rsidRPr="00FC28C1">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330"/>
      </w:tblGrid>
      <w:tr w:rsidR="008F6009" w:rsidTr="008F6009">
        <w:tc>
          <w:tcPr>
            <w:tcW w:w="4253" w:type="dxa"/>
            <w:shd w:val="clear" w:color="auto" w:fill="auto"/>
            <w:vAlign w:val="center"/>
          </w:tcPr>
          <w:p w:rsidR="008F6009" w:rsidRPr="00F260F0" w:rsidRDefault="008F6009" w:rsidP="007F4C71">
            <w:pPr>
              <w:spacing w:before="60" w:after="60"/>
              <w:rPr>
                <w:b/>
                <w:bCs/>
                <w:iCs/>
                <w:szCs w:val="22"/>
              </w:rPr>
            </w:pPr>
            <w:r w:rsidRPr="00F260F0">
              <w:rPr>
                <w:b/>
                <w:bCs/>
                <w:iCs/>
                <w:szCs w:val="22"/>
              </w:rPr>
              <w:t>Kvalitativ sammensætning af hjælpestoffer og andre bestanddele</w:t>
            </w:r>
          </w:p>
        </w:tc>
        <w:tc>
          <w:tcPr>
            <w:tcW w:w="4330" w:type="dxa"/>
            <w:shd w:val="clear" w:color="auto" w:fill="auto"/>
            <w:vAlign w:val="center"/>
          </w:tcPr>
          <w:p w:rsidR="008F6009" w:rsidRPr="00F260F0" w:rsidRDefault="008F6009" w:rsidP="007F4C71">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8F6009" w:rsidTr="008F6009">
        <w:tc>
          <w:tcPr>
            <w:tcW w:w="4253" w:type="dxa"/>
            <w:shd w:val="clear" w:color="auto" w:fill="auto"/>
          </w:tcPr>
          <w:p w:rsidR="008F6009" w:rsidRPr="00F260F0" w:rsidRDefault="008F6009" w:rsidP="007F4C71">
            <w:pPr>
              <w:spacing w:before="60" w:after="60"/>
              <w:ind w:left="567" w:hanging="567"/>
              <w:rPr>
                <w:iCs/>
                <w:szCs w:val="22"/>
              </w:rPr>
            </w:pPr>
            <w:r w:rsidRPr="00044E1D">
              <w:rPr>
                <w:sz w:val="24"/>
                <w:szCs w:val="24"/>
              </w:rPr>
              <w:t>N-</w:t>
            </w:r>
            <w:proofErr w:type="spellStart"/>
            <w:r w:rsidRPr="00044E1D">
              <w:rPr>
                <w:sz w:val="24"/>
                <w:szCs w:val="24"/>
              </w:rPr>
              <w:t>Methylpyrrolidon</w:t>
            </w:r>
            <w:proofErr w:type="spellEnd"/>
          </w:p>
        </w:tc>
        <w:tc>
          <w:tcPr>
            <w:tcW w:w="4330" w:type="dxa"/>
            <w:shd w:val="clear" w:color="auto" w:fill="auto"/>
            <w:vAlign w:val="center"/>
          </w:tcPr>
          <w:p w:rsidR="008F6009" w:rsidRPr="00F260F0" w:rsidRDefault="008F6009" w:rsidP="007F4C71">
            <w:pPr>
              <w:spacing w:before="60" w:after="60"/>
              <w:rPr>
                <w:iCs/>
                <w:szCs w:val="22"/>
              </w:rPr>
            </w:pPr>
            <w:r>
              <w:rPr>
                <w:iCs/>
                <w:szCs w:val="22"/>
              </w:rPr>
              <w:t>250 mg</w:t>
            </w:r>
          </w:p>
        </w:tc>
      </w:tr>
      <w:tr w:rsidR="008F6009" w:rsidTr="008F6009">
        <w:tc>
          <w:tcPr>
            <w:tcW w:w="4253" w:type="dxa"/>
            <w:shd w:val="clear" w:color="auto" w:fill="auto"/>
          </w:tcPr>
          <w:p w:rsidR="008F6009" w:rsidRPr="00F260F0" w:rsidRDefault="008F6009" w:rsidP="007F4C71">
            <w:pPr>
              <w:spacing w:before="60" w:after="60"/>
              <w:rPr>
                <w:iCs/>
                <w:szCs w:val="22"/>
              </w:rPr>
            </w:pPr>
            <w:r w:rsidRPr="00044E1D">
              <w:rPr>
                <w:sz w:val="24"/>
                <w:szCs w:val="24"/>
              </w:rPr>
              <w:t>Propylenglycol</w:t>
            </w:r>
          </w:p>
        </w:tc>
        <w:tc>
          <w:tcPr>
            <w:tcW w:w="4330" w:type="dxa"/>
            <w:shd w:val="clear" w:color="auto" w:fill="auto"/>
            <w:vAlign w:val="center"/>
          </w:tcPr>
          <w:p w:rsidR="008F6009" w:rsidRPr="00F260F0" w:rsidRDefault="008F6009" w:rsidP="007F4C71">
            <w:pPr>
              <w:spacing w:before="60" w:after="60"/>
              <w:rPr>
                <w:iCs/>
                <w:szCs w:val="22"/>
              </w:rPr>
            </w:pPr>
          </w:p>
        </w:tc>
      </w:tr>
      <w:tr w:rsidR="008F6009" w:rsidTr="008F6009">
        <w:tc>
          <w:tcPr>
            <w:tcW w:w="4253" w:type="dxa"/>
            <w:shd w:val="clear" w:color="auto" w:fill="auto"/>
          </w:tcPr>
          <w:p w:rsidR="008F6009" w:rsidRPr="00F260F0" w:rsidRDefault="008F6009" w:rsidP="007F4C71">
            <w:pPr>
              <w:spacing w:before="60" w:after="60"/>
              <w:rPr>
                <w:iCs/>
                <w:szCs w:val="22"/>
              </w:rPr>
            </w:pPr>
            <w:proofErr w:type="spellStart"/>
            <w:r w:rsidRPr="00044E1D">
              <w:rPr>
                <w:sz w:val="24"/>
                <w:szCs w:val="24"/>
              </w:rPr>
              <w:t>Macrogol</w:t>
            </w:r>
            <w:proofErr w:type="spellEnd"/>
            <w:r w:rsidRPr="00044E1D">
              <w:rPr>
                <w:sz w:val="24"/>
                <w:szCs w:val="24"/>
              </w:rPr>
              <w:t xml:space="preserve"> 300 </w:t>
            </w:r>
          </w:p>
        </w:tc>
        <w:tc>
          <w:tcPr>
            <w:tcW w:w="4330" w:type="dxa"/>
            <w:shd w:val="clear" w:color="auto" w:fill="auto"/>
            <w:vAlign w:val="center"/>
          </w:tcPr>
          <w:p w:rsidR="008F6009" w:rsidRPr="00F260F0" w:rsidRDefault="008F6009" w:rsidP="007F4C71">
            <w:pPr>
              <w:spacing w:before="60" w:after="60"/>
              <w:rPr>
                <w:iCs/>
                <w:szCs w:val="22"/>
              </w:rPr>
            </w:pPr>
          </w:p>
        </w:tc>
      </w:tr>
    </w:tbl>
    <w:p w:rsidR="008F6009" w:rsidRPr="00FC28C1" w:rsidRDefault="008F6009" w:rsidP="008F6009">
      <w:pPr>
        <w:tabs>
          <w:tab w:val="left" w:pos="8222"/>
        </w:tabs>
        <w:rPr>
          <w:sz w:val="24"/>
          <w:szCs w:val="24"/>
        </w:rPr>
      </w:pPr>
    </w:p>
    <w:p w:rsidR="008F6009" w:rsidRPr="00FC28C1" w:rsidRDefault="008F6009" w:rsidP="008F6009">
      <w:pPr>
        <w:ind w:left="851"/>
        <w:jc w:val="both"/>
        <w:rPr>
          <w:sz w:val="24"/>
          <w:szCs w:val="24"/>
        </w:rPr>
      </w:pPr>
      <w:r w:rsidRPr="00FC28C1">
        <w:rPr>
          <w:sz w:val="24"/>
          <w:szCs w:val="24"/>
        </w:rPr>
        <w:t>Klar, lysegul til halmfarvet, noget viskøs opløsning, fri for fremmedlegemer.</w:t>
      </w:r>
    </w:p>
    <w:p w:rsidR="003F7521" w:rsidRPr="00FC28C1" w:rsidRDefault="003F7521" w:rsidP="008F6009">
      <w:pPr>
        <w:tabs>
          <w:tab w:val="left" w:pos="851"/>
          <w:tab w:val="left" w:pos="8222"/>
        </w:tabs>
        <w:rPr>
          <w:sz w:val="24"/>
          <w:szCs w:val="24"/>
        </w:rPr>
      </w:pPr>
    </w:p>
    <w:p w:rsidR="003F7521" w:rsidRPr="00FC28C1" w:rsidRDefault="003F7521" w:rsidP="003F7521">
      <w:pPr>
        <w:tabs>
          <w:tab w:val="left" w:pos="851"/>
          <w:tab w:val="left" w:pos="8222"/>
        </w:tabs>
        <w:ind w:left="851" w:hanging="851"/>
        <w:rPr>
          <w:sz w:val="24"/>
          <w:szCs w:val="24"/>
        </w:rPr>
      </w:pPr>
    </w:p>
    <w:p w:rsidR="003F7521" w:rsidRPr="00FC28C1" w:rsidRDefault="008F6009" w:rsidP="003F7521">
      <w:pPr>
        <w:tabs>
          <w:tab w:val="left" w:pos="8222"/>
        </w:tabs>
        <w:ind w:left="851" w:hanging="851"/>
        <w:rPr>
          <w:b/>
          <w:sz w:val="24"/>
          <w:szCs w:val="24"/>
        </w:rPr>
      </w:pPr>
      <w:r>
        <w:rPr>
          <w:b/>
          <w:sz w:val="24"/>
          <w:szCs w:val="24"/>
        </w:rPr>
        <w:t>3</w:t>
      </w:r>
      <w:r w:rsidR="003F7521" w:rsidRPr="00FC28C1">
        <w:rPr>
          <w:b/>
          <w:sz w:val="24"/>
          <w:szCs w:val="24"/>
        </w:rPr>
        <w:t>.</w:t>
      </w:r>
      <w:r w:rsidR="003F7521" w:rsidRPr="00FC28C1">
        <w:rPr>
          <w:b/>
          <w:sz w:val="24"/>
          <w:szCs w:val="24"/>
        </w:rPr>
        <w:tab/>
        <w:t>KLINISKE OPLYSNINGER</w:t>
      </w:r>
    </w:p>
    <w:p w:rsidR="003F7521" w:rsidRPr="00FC28C1" w:rsidRDefault="003F7521" w:rsidP="003F7521">
      <w:pPr>
        <w:tabs>
          <w:tab w:val="left" w:pos="851"/>
          <w:tab w:val="left" w:pos="8222"/>
        </w:tabs>
        <w:ind w:left="851" w:hanging="851"/>
        <w:rPr>
          <w:sz w:val="24"/>
          <w:szCs w:val="24"/>
        </w:rPr>
      </w:pPr>
    </w:p>
    <w:p w:rsidR="003F7521" w:rsidRPr="00FC28C1" w:rsidRDefault="008F6009" w:rsidP="003F7521">
      <w:pPr>
        <w:tabs>
          <w:tab w:val="left" w:pos="8222"/>
        </w:tabs>
        <w:ind w:left="851" w:hanging="851"/>
        <w:rPr>
          <w:b/>
          <w:sz w:val="24"/>
          <w:szCs w:val="24"/>
          <w:u w:val="single"/>
        </w:rPr>
      </w:pPr>
      <w:r>
        <w:rPr>
          <w:b/>
          <w:sz w:val="24"/>
          <w:szCs w:val="24"/>
        </w:rPr>
        <w:t>3</w:t>
      </w:r>
      <w:r w:rsidR="003F7521" w:rsidRPr="00FC28C1">
        <w:rPr>
          <w:b/>
          <w:sz w:val="24"/>
          <w:szCs w:val="24"/>
        </w:rPr>
        <w:t>.1</w:t>
      </w:r>
      <w:r w:rsidR="003F7521" w:rsidRPr="00FC28C1">
        <w:rPr>
          <w:b/>
          <w:sz w:val="24"/>
          <w:szCs w:val="24"/>
        </w:rPr>
        <w:tab/>
        <w:t>Dyrearter</w:t>
      </w:r>
      <w:r w:rsidRPr="00A47BC6">
        <w:rPr>
          <w:b/>
          <w:sz w:val="24"/>
          <w:szCs w:val="24"/>
        </w:rPr>
        <w:t>, som lægemidlet er beregnet til</w:t>
      </w:r>
    </w:p>
    <w:p w:rsidR="003F7521" w:rsidRPr="00FC28C1" w:rsidRDefault="003F7521" w:rsidP="003F7521">
      <w:pPr>
        <w:ind w:left="851"/>
        <w:jc w:val="both"/>
        <w:rPr>
          <w:sz w:val="24"/>
          <w:szCs w:val="24"/>
          <w:lang w:eastAsia="da-DK"/>
        </w:rPr>
      </w:pPr>
      <w:r w:rsidRPr="00FC28C1">
        <w:rPr>
          <w:sz w:val="24"/>
          <w:szCs w:val="24"/>
        </w:rPr>
        <w:t>Kvæg, får og svin</w:t>
      </w:r>
    </w:p>
    <w:p w:rsidR="003F7521" w:rsidRDefault="003F7521" w:rsidP="003F7521">
      <w:pPr>
        <w:tabs>
          <w:tab w:val="left" w:pos="8222"/>
        </w:tabs>
        <w:ind w:left="851" w:hanging="851"/>
        <w:rPr>
          <w:sz w:val="24"/>
          <w:szCs w:val="24"/>
        </w:rPr>
      </w:pPr>
    </w:p>
    <w:p w:rsidR="002634F1" w:rsidRDefault="002634F1" w:rsidP="003F7521">
      <w:pPr>
        <w:tabs>
          <w:tab w:val="left" w:pos="8222"/>
        </w:tabs>
        <w:ind w:left="851" w:hanging="851"/>
        <w:rPr>
          <w:sz w:val="24"/>
          <w:szCs w:val="24"/>
        </w:rPr>
      </w:pPr>
    </w:p>
    <w:p w:rsidR="002634F1" w:rsidRPr="00FC28C1" w:rsidRDefault="002634F1" w:rsidP="003F7521">
      <w:pPr>
        <w:tabs>
          <w:tab w:val="left" w:pos="8222"/>
        </w:tabs>
        <w:ind w:left="851" w:hanging="851"/>
        <w:rPr>
          <w:sz w:val="24"/>
          <w:szCs w:val="24"/>
        </w:rPr>
      </w:pPr>
    </w:p>
    <w:p w:rsidR="003F7521" w:rsidRPr="00FC28C1" w:rsidRDefault="008F6009" w:rsidP="003F7521">
      <w:pPr>
        <w:pStyle w:val="Sidehoved"/>
        <w:tabs>
          <w:tab w:val="clear" w:pos="4819"/>
          <w:tab w:val="left" w:pos="8222"/>
        </w:tabs>
        <w:ind w:left="851" w:hanging="851"/>
        <w:rPr>
          <w:b/>
          <w:szCs w:val="24"/>
        </w:rPr>
      </w:pPr>
      <w:r>
        <w:rPr>
          <w:b/>
          <w:szCs w:val="24"/>
        </w:rPr>
        <w:lastRenderedPageBreak/>
        <w:t>3</w:t>
      </w:r>
      <w:r w:rsidR="003F7521" w:rsidRPr="00FC28C1">
        <w:rPr>
          <w:b/>
          <w:szCs w:val="24"/>
        </w:rPr>
        <w:t>.2</w:t>
      </w:r>
      <w:r w:rsidR="003F7521" w:rsidRPr="00FC28C1">
        <w:rPr>
          <w:b/>
          <w:szCs w:val="24"/>
        </w:rPr>
        <w:tab/>
        <w:t>Terapeutiske indikationer</w:t>
      </w:r>
      <w:r>
        <w:rPr>
          <w:b/>
          <w:szCs w:val="24"/>
        </w:rPr>
        <w:t xml:space="preserve"> </w:t>
      </w:r>
      <w:r w:rsidRPr="00A47BC6">
        <w:rPr>
          <w:b/>
          <w:szCs w:val="24"/>
        </w:rPr>
        <w:t>for hver dyreart, som lægemidlet er beregnet til</w:t>
      </w:r>
    </w:p>
    <w:p w:rsidR="003F7521" w:rsidRPr="00FC28C1" w:rsidRDefault="003F7521" w:rsidP="003F7521">
      <w:pPr>
        <w:ind w:left="851"/>
        <w:rPr>
          <w:sz w:val="24"/>
          <w:szCs w:val="24"/>
          <w:lang w:eastAsia="da-DK"/>
        </w:rPr>
      </w:pPr>
      <w:r w:rsidRPr="00FC28C1">
        <w:rPr>
          <w:sz w:val="24"/>
          <w:szCs w:val="24"/>
        </w:rPr>
        <w:t>Kvæg:</w:t>
      </w:r>
    </w:p>
    <w:p w:rsidR="003F7521" w:rsidRPr="00FC28C1" w:rsidRDefault="00BE2C2A" w:rsidP="003F7521">
      <w:pPr>
        <w:ind w:left="851"/>
        <w:rPr>
          <w:sz w:val="24"/>
          <w:szCs w:val="24"/>
        </w:rPr>
      </w:pPr>
      <w:r>
        <w:rPr>
          <w:sz w:val="24"/>
          <w:szCs w:val="24"/>
        </w:rPr>
        <w:t xml:space="preserve">Sygdomme forårsaget af bakterier, der er følsomme over for </w:t>
      </w:r>
      <w:proofErr w:type="spellStart"/>
      <w:r>
        <w:rPr>
          <w:sz w:val="24"/>
          <w:szCs w:val="24"/>
        </w:rPr>
        <w:t>florfenicol</w:t>
      </w:r>
      <w:proofErr w:type="spellEnd"/>
      <w:r>
        <w:rPr>
          <w:sz w:val="24"/>
          <w:szCs w:val="24"/>
        </w:rPr>
        <w:t xml:space="preserve">: </w:t>
      </w:r>
      <w:bookmarkStart w:id="1" w:name="_Hlk121922576"/>
      <w:proofErr w:type="spellStart"/>
      <w:r>
        <w:rPr>
          <w:sz w:val="24"/>
          <w:szCs w:val="24"/>
        </w:rPr>
        <w:t>Metafylaktisk</w:t>
      </w:r>
      <w:proofErr w:type="spellEnd"/>
      <w:r>
        <w:rPr>
          <w:sz w:val="24"/>
          <w:szCs w:val="24"/>
        </w:rPr>
        <w:t xml:space="preserve"> og terapeutisk </w:t>
      </w:r>
      <w:bookmarkEnd w:id="1"/>
      <w:r>
        <w:rPr>
          <w:sz w:val="24"/>
          <w:szCs w:val="24"/>
        </w:rPr>
        <w:t xml:space="preserve">behandling af infektioner i luftvejene hos kvæg forårsaget af </w:t>
      </w:r>
      <w:proofErr w:type="spellStart"/>
      <w:r>
        <w:rPr>
          <w:i/>
          <w:sz w:val="24"/>
          <w:szCs w:val="24"/>
        </w:rPr>
        <w:t>Mannheimia</w:t>
      </w:r>
      <w:proofErr w:type="spellEnd"/>
      <w:r>
        <w:rPr>
          <w:i/>
          <w:sz w:val="24"/>
          <w:szCs w:val="24"/>
        </w:rPr>
        <w:t xml:space="preserve"> </w:t>
      </w:r>
      <w:proofErr w:type="spellStart"/>
      <w:r>
        <w:rPr>
          <w:i/>
          <w:sz w:val="24"/>
          <w:szCs w:val="24"/>
        </w:rPr>
        <w:t>haemolytica</w:t>
      </w:r>
      <w:proofErr w:type="spellEnd"/>
      <w:r>
        <w:rPr>
          <w:i/>
          <w:sz w:val="24"/>
          <w:szCs w:val="24"/>
        </w:rPr>
        <w:t xml:space="preserve">, </w:t>
      </w:r>
      <w:proofErr w:type="spellStart"/>
      <w:r>
        <w:rPr>
          <w:i/>
          <w:sz w:val="24"/>
          <w:szCs w:val="24"/>
        </w:rPr>
        <w:t>Pasteurella</w:t>
      </w:r>
      <w:proofErr w:type="spellEnd"/>
      <w:r>
        <w:rPr>
          <w:i/>
          <w:sz w:val="24"/>
          <w:szCs w:val="24"/>
        </w:rPr>
        <w:t xml:space="preserve"> </w:t>
      </w:r>
      <w:proofErr w:type="spellStart"/>
      <w:r>
        <w:rPr>
          <w:i/>
          <w:sz w:val="24"/>
          <w:szCs w:val="24"/>
        </w:rPr>
        <w:t>multocida</w:t>
      </w:r>
      <w:proofErr w:type="spellEnd"/>
      <w:r>
        <w:rPr>
          <w:sz w:val="24"/>
          <w:szCs w:val="24"/>
        </w:rPr>
        <w:t xml:space="preserve"> og </w:t>
      </w:r>
      <w:proofErr w:type="spellStart"/>
      <w:r>
        <w:rPr>
          <w:i/>
          <w:sz w:val="24"/>
          <w:szCs w:val="24"/>
        </w:rPr>
        <w:t>Histophilus</w:t>
      </w:r>
      <w:proofErr w:type="spellEnd"/>
      <w:r>
        <w:rPr>
          <w:i/>
          <w:sz w:val="24"/>
          <w:szCs w:val="24"/>
        </w:rPr>
        <w:t xml:space="preserve"> </w:t>
      </w:r>
      <w:proofErr w:type="spellStart"/>
      <w:r>
        <w:rPr>
          <w:i/>
          <w:sz w:val="24"/>
          <w:szCs w:val="24"/>
        </w:rPr>
        <w:t>somni</w:t>
      </w:r>
      <w:proofErr w:type="spellEnd"/>
      <w:r>
        <w:rPr>
          <w:i/>
          <w:sz w:val="24"/>
          <w:szCs w:val="24"/>
        </w:rPr>
        <w:t xml:space="preserve">. </w:t>
      </w:r>
      <w:r>
        <w:rPr>
          <w:iCs/>
          <w:sz w:val="24"/>
          <w:szCs w:val="24"/>
        </w:rPr>
        <w:t xml:space="preserve">Sygdommens tilstedeværelse i besætningen skal konstateres før </w:t>
      </w:r>
      <w:proofErr w:type="spellStart"/>
      <w:r>
        <w:rPr>
          <w:iCs/>
          <w:sz w:val="24"/>
          <w:szCs w:val="24"/>
        </w:rPr>
        <w:t>metafylaktisk</w:t>
      </w:r>
      <w:proofErr w:type="spellEnd"/>
      <w:r>
        <w:rPr>
          <w:iCs/>
          <w:sz w:val="24"/>
          <w:szCs w:val="24"/>
        </w:rPr>
        <w:t xml:space="preserve"> behandling påbegyndes.</w:t>
      </w:r>
    </w:p>
    <w:p w:rsidR="003F7521" w:rsidRPr="00FC28C1" w:rsidRDefault="003F7521" w:rsidP="003F7521">
      <w:pPr>
        <w:ind w:left="851" w:hanging="851"/>
        <w:rPr>
          <w:sz w:val="24"/>
          <w:szCs w:val="24"/>
        </w:rPr>
      </w:pPr>
    </w:p>
    <w:p w:rsidR="003F7521" w:rsidRPr="00FC28C1" w:rsidRDefault="003F7521" w:rsidP="003F7521">
      <w:pPr>
        <w:ind w:left="851"/>
        <w:rPr>
          <w:sz w:val="24"/>
          <w:szCs w:val="24"/>
        </w:rPr>
      </w:pPr>
      <w:r w:rsidRPr="00FC28C1">
        <w:rPr>
          <w:sz w:val="24"/>
          <w:szCs w:val="24"/>
        </w:rPr>
        <w:t>Får:</w:t>
      </w:r>
    </w:p>
    <w:p w:rsidR="003F7521" w:rsidRPr="00FC28C1" w:rsidRDefault="003F7521" w:rsidP="003F7521">
      <w:pPr>
        <w:ind w:left="851"/>
        <w:rPr>
          <w:sz w:val="24"/>
          <w:szCs w:val="24"/>
        </w:rPr>
      </w:pPr>
      <w:r w:rsidRPr="00FC28C1">
        <w:rPr>
          <w:sz w:val="24"/>
          <w:szCs w:val="24"/>
        </w:rPr>
        <w:t xml:space="preserve">Behandling af infektioner i luftvejene hos får forårsaget af </w:t>
      </w:r>
      <w:proofErr w:type="spellStart"/>
      <w:r w:rsidRPr="00FC28C1">
        <w:rPr>
          <w:i/>
          <w:sz w:val="24"/>
          <w:szCs w:val="24"/>
        </w:rPr>
        <w:t>Mannheimia</w:t>
      </w:r>
      <w:proofErr w:type="spellEnd"/>
      <w:r w:rsidRPr="00FC28C1">
        <w:rPr>
          <w:i/>
          <w:sz w:val="24"/>
          <w:szCs w:val="24"/>
        </w:rPr>
        <w:t xml:space="preserve"> </w:t>
      </w:r>
      <w:proofErr w:type="spellStart"/>
      <w:r w:rsidRPr="00FC28C1">
        <w:rPr>
          <w:i/>
          <w:sz w:val="24"/>
          <w:szCs w:val="24"/>
        </w:rPr>
        <w:t>haemolytica</w:t>
      </w:r>
      <w:proofErr w:type="spellEnd"/>
      <w:r w:rsidRPr="00FC28C1">
        <w:rPr>
          <w:sz w:val="24"/>
          <w:szCs w:val="24"/>
        </w:rPr>
        <w:t xml:space="preserve"> og </w:t>
      </w:r>
      <w:proofErr w:type="spellStart"/>
      <w:r w:rsidRPr="00FC28C1">
        <w:rPr>
          <w:i/>
          <w:sz w:val="24"/>
          <w:szCs w:val="24"/>
        </w:rPr>
        <w:t>Pasteurella</w:t>
      </w:r>
      <w:proofErr w:type="spellEnd"/>
      <w:r w:rsidRPr="00FC28C1">
        <w:rPr>
          <w:i/>
          <w:sz w:val="24"/>
          <w:szCs w:val="24"/>
        </w:rPr>
        <w:t xml:space="preserve"> </w:t>
      </w:r>
      <w:proofErr w:type="spellStart"/>
      <w:r w:rsidRPr="00FC28C1">
        <w:rPr>
          <w:i/>
          <w:sz w:val="24"/>
          <w:szCs w:val="24"/>
        </w:rPr>
        <w:t>multocida</w:t>
      </w:r>
      <w:proofErr w:type="spellEnd"/>
      <w:r w:rsidR="00684B08">
        <w:rPr>
          <w:i/>
          <w:sz w:val="24"/>
          <w:szCs w:val="24"/>
        </w:rPr>
        <w:t>.</w:t>
      </w:r>
      <w:r w:rsidRPr="00FC28C1">
        <w:rPr>
          <w:sz w:val="24"/>
          <w:szCs w:val="24"/>
        </w:rPr>
        <w:t xml:space="preserve"> </w:t>
      </w:r>
    </w:p>
    <w:p w:rsidR="003F7521" w:rsidRPr="00FC28C1" w:rsidRDefault="003F7521" w:rsidP="003F7521">
      <w:pPr>
        <w:ind w:left="851" w:hanging="851"/>
        <w:rPr>
          <w:sz w:val="24"/>
          <w:szCs w:val="24"/>
        </w:rPr>
      </w:pPr>
    </w:p>
    <w:p w:rsidR="003F7521" w:rsidRPr="00FC28C1" w:rsidRDefault="003F7521" w:rsidP="003F7521">
      <w:pPr>
        <w:ind w:left="851"/>
        <w:rPr>
          <w:sz w:val="24"/>
          <w:szCs w:val="24"/>
        </w:rPr>
      </w:pPr>
      <w:r w:rsidRPr="00FC28C1">
        <w:rPr>
          <w:sz w:val="24"/>
          <w:szCs w:val="24"/>
        </w:rPr>
        <w:t>Svin:</w:t>
      </w:r>
    </w:p>
    <w:p w:rsidR="003F7521" w:rsidRPr="00FC28C1" w:rsidRDefault="003F7521" w:rsidP="003F7521">
      <w:pPr>
        <w:ind w:left="851"/>
        <w:rPr>
          <w:sz w:val="24"/>
          <w:szCs w:val="24"/>
        </w:rPr>
      </w:pPr>
      <w:r w:rsidRPr="00FC28C1">
        <w:rPr>
          <w:sz w:val="24"/>
          <w:szCs w:val="24"/>
        </w:rPr>
        <w:t xml:space="preserve">Behandling af akutte udbrud af luftvejssygdomme hos svin forårsaget af stammer af </w:t>
      </w:r>
      <w:proofErr w:type="spellStart"/>
      <w:r w:rsidRPr="00FC28C1">
        <w:rPr>
          <w:i/>
          <w:sz w:val="24"/>
          <w:szCs w:val="24"/>
        </w:rPr>
        <w:t>Actinobacillus</w:t>
      </w:r>
      <w:proofErr w:type="spellEnd"/>
      <w:r w:rsidRPr="00FC28C1">
        <w:rPr>
          <w:i/>
          <w:sz w:val="24"/>
          <w:szCs w:val="24"/>
        </w:rPr>
        <w:t xml:space="preserve"> </w:t>
      </w:r>
      <w:proofErr w:type="spellStart"/>
      <w:r w:rsidRPr="00FC28C1">
        <w:rPr>
          <w:i/>
          <w:sz w:val="24"/>
          <w:szCs w:val="24"/>
        </w:rPr>
        <w:t>pleuropneumoniae</w:t>
      </w:r>
      <w:proofErr w:type="spellEnd"/>
      <w:r w:rsidRPr="00FC28C1">
        <w:rPr>
          <w:sz w:val="24"/>
          <w:szCs w:val="24"/>
        </w:rPr>
        <w:t xml:space="preserve"> og </w:t>
      </w:r>
      <w:proofErr w:type="spellStart"/>
      <w:r w:rsidRPr="00FC28C1">
        <w:rPr>
          <w:i/>
          <w:sz w:val="24"/>
          <w:szCs w:val="24"/>
        </w:rPr>
        <w:t>Pasteurella</w:t>
      </w:r>
      <w:proofErr w:type="spellEnd"/>
      <w:r w:rsidRPr="00FC28C1">
        <w:rPr>
          <w:i/>
          <w:sz w:val="24"/>
          <w:szCs w:val="24"/>
        </w:rPr>
        <w:t xml:space="preserve"> </w:t>
      </w:r>
      <w:proofErr w:type="spellStart"/>
      <w:r w:rsidRPr="00FC28C1">
        <w:rPr>
          <w:i/>
          <w:sz w:val="24"/>
          <w:szCs w:val="24"/>
        </w:rPr>
        <w:t>multocida</w:t>
      </w:r>
      <w:proofErr w:type="spellEnd"/>
      <w:r w:rsidR="00684B08">
        <w:rPr>
          <w:i/>
          <w:sz w:val="24"/>
          <w:szCs w:val="24"/>
        </w:rPr>
        <w:t xml:space="preserve">. </w:t>
      </w:r>
    </w:p>
    <w:p w:rsidR="003F7521" w:rsidRPr="00FC28C1" w:rsidRDefault="003F7521" w:rsidP="003F7521">
      <w:pPr>
        <w:pStyle w:val="Sidehoved"/>
        <w:tabs>
          <w:tab w:val="clear" w:pos="4819"/>
          <w:tab w:val="left" w:pos="8222"/>
        </w:tabs>
        <w:ind w:left="851" w:hanging="851"/>
        <w:rPr>
          <w:szCs w:val="24"/>
        </w:rPr>
      </w:pPr>
    </w:p>
    <w:p w:rsidR="003F7521" w:rsidRPr="00FC28C1" w:rsidRDefault="008F6009" w:rsidP="003F7521">
      <w:pPr>
        <w:pStyle w:val="Sidehoved"/>
        <w:tabs>
          <w:tab w:val="clear" w:pos="4819"/>
          <w:tab w:val="left" w:pos="851"/>
          <w:tab w:val="left" w:pos="8222"/>
        </w:tabs>
        <w:ind w:left="851" w:hanging="851"/>
        <w:rPr>
          <w:b/>
          <w:szCs w:val="24"/>
        </w:rPr>
      </w:pPr>
      <w:r>
        <w:rPr>
          <w:b/>
          <w:szCs w:val="24"/>
        </w:rPr>
        <w:t>3</w:t>
      </w:r>
      <w:r w:rsidR="003F7521" w:rsidRPr="00FC28C1">
        <w:rPr>
          <w:b/>
          <w:szCs w:val="24"/>
        </w:rPr>
        <w:t>.3</w:t>
      </w:r>
      <w:r w:rsidR="003F7521" w:rsidRPr="00FC28C1">
        <w:rPr>
          <w:b/>
          <w:szCs w:val="24"/>
        </w:rPr>
        <w:tab/>
        <w:t>Kontraindikationer</w:t>
      </w:r>
    </w:p>
    <w:p w:rsidR="008F6009" w:rsidRPr="00FC28C1" w:rsidRDefault="008F6009" w:rsidP="008F6009">
      <w:pPr>
        <w:ind w:left="851"/>
        <w:rPr>
          <w:sz w:val="24"/>
          <w:szCs w:val="24"/>
        </w:rPr>
      </w:pPr>
      <w:r w:rsidRPr="007376CB">
        <w:rPr>
          <w:sz w:val="24"/>
          <w:szCs w:val="24"/>
        </w:rPr>
        <w:t>Må</w:t>
      </w:r>
      <w:r w:rsidRPr="00FC28C1">
        <w:rPr>
          <w:sz w:val="24"/>
          <w:szCs w:val="24"/>
        </w:rPr>
        <w:t xml:space="preserve"> ikke anvendes til voksne tyre og væddere, der er beregnet til avlsformål. </w:t>
      </w:r>
    </w:p>
    <w:p w:rsidR="008F6009" w:rsidRPr="00FC28C1" w:rsidRDefault="008F6009" w:rsidP="008F6009">
      <w:pPr>
        <w:ind w:left="851"/>
        <w:rPr>
          <w:sz w:val="24"/>
          <w:szCs w:val="24"/>
        </w:rPr>
      </w:pPr>
      <w:r w:rsidRPr="007376CB">
        <w:rPr>
          <w:sz w:val="24"/>
          <w:szCs w:val="24"/>
        </w:rPr>
        <w:t>Må</w:t>
      </w:r>
      <w:r w:rsidRPr="00FC28C1">
        <w:rPr>
          <w:sz w:val="24"/>
          <w:szCs w:val="24"/>
        </w:rPr>
        <w:t xml:space="preserve"> ikke anvendes til orner, der er beregnet til avlsformål.</w:t>
      </w:r>
    </w:p>
    <w:p w:rsidR="008F6009" w:rsidRPr="00FC28C1" w:rsidRDefault="008F6009" w:rsidP="008F6009">
      <w:pPr>
        <w:ind w:left="851"/>
        <w:rPr>
          <w:sz w:val="24"/>
          <w:szCs w:val="24"/>
        </w:rPr>
      </w:pPr>
      <w:r w:rsidRPr="007376CB">
        <w:rPr>
          <w:sz w:val="24"/>
          <w:szCs w:val="24"/>
        </w:rPr>
        <w:t>Må</w:t>
      </w:r>
      <w:r w:rsidRPr="00FC28C1">
        <w:rPr>
          <w:sz w:val="24"/>
          <w:szCs w:val="24"/>
        </w:rPr>
        <w:t xml:space="preserve"> ikke anvendes i tilfælde af overfølsomhed over for det aktive stof eller over for et eller flere af hjælpestofferne. </w:t>
      </w:r>
    </w:p>
    <w:p w:rsidR="003F7521" w:rsidRPr="00FC28C1" w:rsidRDefault="003F7521" w:rsidP="003F7521">
      <w:pPr>
        <w:pStyle w:val="Sidehoved"/>
        <w:tabs>
          <w:tab w:val="clear" w:pos="4819"/>
          <w:tab w:val="left" w:pos="8222"/>
        </w:tabs>
        <w:ind w:left="851" w:hanging="851"/>
        <w:rPr>
          <w:szCs w:val="24"/>
        </w:rPr>
      </w:pPr>
    </w:p>
    <w:p w:rsidR="003F7521" w:rsidRPr="00FC28C1" w:rsidRDefault="008F6009" w:rsidP="003F7521">
      <w:pPr>
        <w:tabs>
          <w:tab w:val="left" w:pos="851"/>
          <w:tab w:val="left" w:pos="8222"/>
        </w:tabs>
        <w:ind w:left="851" w:hanging="851"/>
        <w:rPr>
          <w:b/>
          <w:sz w:val="24"/>
          <w:szCs w:val="24"/>
        </w:rPr>
      </w:pPr>
      <w:r>
        <w:rPr>
          <w:b/>
          <w:sz w:val="24"/>
          <w:szCs w:val="24"/>
        </w:rPr>
        <w:t>3</w:t>
      </w:r>
      <w:r w:rsidR="003F7521" w:rsidRPr="00FC28C1">
        <w:rPr>
          <w:b/>
          <w:sz w:val="24"/>
          <w:szCs w:val="24"/>
        </w:rPr>
        <w:t>.4</w:t>
      </w:r>
      <w:r w:rsidR="003F7521" w:rsidRPr="00FC28C1">
        <w:rPr>
          <w:b/>
          <w:sz w:val="24"/>
          <w:szCs w:val="24"/>
        </w:rPr>
        <w:tab/>
        <w:t>Særlige advarsler</w:t>
      </w:r>
    </w:p>
    <w:p w:rsidR="003F7521" w:rsidRPr="00FC28C1" w:rsidRDefault="00684B08" w:rsidP="003F7521">
      <w:pPr>
        <w:ind w:left="851"/>
        <w:jc w:val="both"/>
        <w:rPr>
          <w:sz w:val="24"/>
          <w:szCs w:val="24"/>
          <w:lang w:eastAsia="da-DK"/>
        </w:rPr>
      </w:pPr>
      <w:r>
        <w:rPr>
          <w:sz w:val="24"/>
          <w:szCs w:val="24"/>
        </w:rPr>
        <w:t>Ingen.</w:t>
      </w:r>
    </w:p>
    <w:p w:rsidR="003F7521" w:rsidRPr="00FC28C1" w:rsidRDefault="003F7521" w:rsidP="003F7521">
      <w:pPr>
        <w:pStyle w:val="Sidehoved"/>
        <w:tabs>
          <w:tab w:val="clear" w:pos="4819"/>
          <w:tab w:val="left" w:pos="8222"/>
        </w:tabs>
        <w:ind w:left="851" w:hanging="851"/>
        <w:rPr>
          <w:szCs w:val="24"/>
        </w:rPr>
      </w:pPr>
    </w:p>
    <w:p w:rsidR="003F7521" w:rsidRPr="00FC28C1" w:rsidRDefault="008F6009" w:rsidP="003F7521">
      <w:pPr>
        <w:tabs>
          <w:tab w:val="left" w:pos="851"/>
          <w:tab w:val="left" w:pos="8222"/>
        </w:tabs>
        <w:ind w:left="851" w:hanging="851"/>
        <w:rPr>
          <w:b/>
          <w:sz w:val="24"/>
          <w:szCs w:val="24"/>
        </w:rPr>
      </w:pPr>
      <w:r>
        <w:rPr>
          <w:b/>
          <w:sz w:val="24"/>
          <w:szCs w:val="24"/>
        </w:rPr>
        <w:t>3</w:t>
      </w:r>
      <w:r w:rsidR="003F7521" w:rsidRPr="00FC28C1">
        <w:rPr>
          <w:b/>
          <w:sz w:val="24"/>
          <w:szCs w:val="24"/>
        </w:rPr>
        <w:t>.5</w:t>
      </w:r>
      <w:r w:rsidR="003F7521" w:rsidRPr="00FC28C1">
        <w:rPr>
          <w:b/>
          <w:sz w:val="24"/>
          <w:szCs w:val="24"/>
        </w:rPr>
        <w:tab/>
        <w:t>Særlige forsigtighedsregler vedrørende brugen</w:t>
      </w:r>
    </w:p>
    <w:p w:rsidR="008F6009" w:rsidRDefault="003F7521" w:rsidP="008F6009">
      <w:pPr>
        <w:tabs>
          <w:tab w:val="left" w:pos="851"/>
          <w:tab w:val="left" w:pos="8222"/>
        </w:tabs>
        <w:ind w:left="851" w:hanging="851"/>
        <w:rPr>
          <w:bCs/>
          <w:sz w:val="24"/>
          <w:szCs w:val="24"/>
          <w:u w:val="single"/>
        </w:rPr>
      </w:pPr>
      <w:r>
        <w:rPr>
          <w:b/>
          <w:sz w:val="24"/>
          <w:szCs w:val="24"/>
        </w:rPr>
        <w:tab/>
      </w:r>
    </w:p>
    <w:p w:rsidR="008F6009" w:rsidRPr="00F260F0" w:rsidRDefault="008F6009" w:rsidP="008F6009">
      <w:pPr>
        <w:ind w:firstLine="851"/>
        <w:rPr>
          <w:szCs w:val="22"/>
          <w:u w:val="single"/>
        </w:rPr>
      </w:pPr>
      <w:r w:rsidRPr="00F260F0">
        <w:rPr>
          <w:szCs w:val="22"/>
          <w:u w:val="single"/>
        </w:rPr>
        <w:t>Særlige forholdsregler vedrørende sikker brug hos de dyrearter, som lægemidlet er beregnet til:</w:t>
      </w:r>
    </w:p>
    <w:p w:rsidR="008F6009" w:rsidRPr="004521FE" w:rsidRDefault="008F6009" w:rsidP="008F6009">
      <w:pPr>
        <w:tabs>
          <w:tab w:val="left" w:pos="851"/>
          <w:tab w:val="left" w:pos="8222"/>
        </w:tabs>
        <w:ind w:left="851" w:hanging="851"/>
        <w:rPr>
          <w:bCs/>
          <w:sz w:val="24"/>
          <w:szCs w:val="24"/>
          <w:u w:val="single"/>
        </w:rPr>
      </w:pPr>
    </w:p>
    <w:p w:rsidR="008F6009" w:rsidRPr="00FC28C1" w:rsidRDefault="008F6009" w:rsidP="008F6009">
      <w:pPr>
        <w:ind w:left="851"/>
        <w:rPr>
          <w:sz w:val="24"/>
          <w:szCs w:val="24"/>
          <w:lang w:eastAsia="da-DK"/>
        </w:rPr>
      </w:pPr>
      <w:r w:rsidRPr="00FC28C1">
        <w:rPr>
          <w:sz w:val="24"/>
          <w:szCs w:val="24"/>
        </w:rPr>
        <w:t xml:space="preserve">Dette </w:t>
      </w:r>
      <w:r w:rsidRPr="007376CB">
        <w:rPr>
          <w:sz w:val="24"/>
          <w:szCs w:val="24"/>
        </w:rPr>
        <w:t>veterinærlægemiddel</w:t>
      </w:r>
      <w:r w:rsidRPr="00FC28C1">
        <w:rPr>
          <w:sz w:val="24"/>
          <w:szCs w:val="24"/>
        </w:rPr>
        <w:t xml:space="preserve"> indeholder ingen antimikrobielle konserveringsmidler. </w:t>
      </w:r>
    </w:p>
    <w:p w:rsidR="008F6009" w:rsidRDefault="008F6009" w:rsidP="008F6009">
      <w:pPr>
        <w:ind w:left="851"/>
        <w:rPr>
          <w:sz w:val="24"/>
          <w:szCs w:val="24"/>
        </w:rPr>
      </w:pPr>
    </w:p>
    <w:p w:rsidR="008F6009" w:rsidRPr="00FC28C1" w:rsidRDefault="008F6009" w:rsidP="008F6009">
      <w:pPr>
        <w:ind w:left="851"/>
        <w:rPr>
          <w:sz w:val="24"/>
          <w:szCs w:val="24"/>
          <w:lang w:eastAsia="da-DK"/>
        </w:rPr>
      </w:pPr>
      <w:r>
        <w:rPr>
          <w:sz w:val="24"/>
          <w:szCs w:val="24"/>
        </w:rPr>
        <w:t>V</w:t>
      </w:r>
      <w:r w:rsidRPr="007376CB">
        <w:rPr>
          <w:sz w:val="24"/>
          <w:szCs w:val="24"/>
        </w:rPr>
        <w:t>eterinærlægemidlet</w:t>
      </w:r>
      <w:r>
        <w:rPr>
          <w:sz w:val="24"/>
          <w:szCs w:val="24"/>
        </w:rPr>
        <w:t>s</w:t>
      </w:r>
      <w:r w:rsidRPr="00FC28C1">
        <w:rPr>
          <w:sz w:val="24"/>
          <w:szCs w:val="24"/>
        </w:rPr>
        <w:t xml:space="preserve"> sikkerhed hos får under 7 uger gamle er ikke fastlagt. </w:t>
      </w:r>
    </w:p>
    <w:p w:rsidR="008F6009" w:rsidRPr="00FC28C1" w:rsidRDefault="008F6009" w:rsidP="008F6009">
      <w:pPr>
        <w:ind w:left="851"/>
        <w:rPr>
          <w:sz w:val="24"/>
          <w:szCs w:val="24"/>
        </w:rPr>
      </w:pPr>
      <w:r w:rsidRPr="00FC28C1">
        <w:rPr>
          <w:sz w:val="24"/>
          <w:szCs w:val="24"/>
        </w:rPr>
        <w:t xml:space="preserve">Bør ikke anvendes til smågrise på mindre end 2 kg. </w:t>
      </w:r>
    </w:p>
    <w:p w:rsidR="008F6009" w:rsidRDefault="008F6009" w:rsidP="008F6009">
      <w:pPr>
        <w:ind w:left="851"/>
        <w:rPr>
          <w:sz w:val="24"/>
          <w:szCs w:val="24"/>
        </w:rPr>
      </w:pPr>
    </w:p>
    <w:p w:rsidR="008F6009" w:rsidRPr="00E26762" w:rsidRDefault="008F6009" w:rsidP="008F6009">
      <w:pPr>
        <w:ind w:left="851"/>
        <w:rPr>
          <w:sz w:val="24"/>
          <w:szCs w:val="24"/>
        </w:rPr>
      </w:pPr>
      <w:r w:rsidRPr="00E26762">
        <w:rPr>
          <w:sz w:val="24"/>
          <w:szCs w:val="24"/>
        </w:rPr>
        <w:t xml:space="preserve">Brug af veterinærlægemidlet skal baseres på resistensbestemmelse isoleret fra dyret. </w:t>
      </w:r>
    </w:p>
    <w:p w:rsidR="008F6009" w:rsidRPr="00E26762" w:rsidRDefault="008F6009" w:rsidP="008F6009">
      <w:pPr>
        <w:ind w:left="851"/>
        <w:rPr>
          <w:sz w:val="24"/>
          <w:szCs w:val="24"/>
        </w:rPr>
      </w:pPr>
      <w:r w:rsidRPr="00E26762">
        <w:rPr>
          <w:sz w:val="24"/>
          <w:szCs w:val="24"/>
        </w:rPr>
        <w:t xml:space="preserve">Officielle, nationale og regionale antibiotikapolitikker bør tages i betragtning, når </w:t>
      </w:r>
      <w:r w:rsidRPr="007376CB">
        <w:rPr>
          <w:sz w:val="24"/>
          <w:szCs w:val="24"/>
        </w:rPr>
        <w:t>veterinærlægemidlet</w:t>
      </w:r>
      <w:r w:rsidRPr="00E26762">
        <w:rPr>
          <w:sz w:val="24"/>
          <w:szCs w:val="24"/>
        </w:rPr>
        <w:t xml:space="preserve"> anvendes.</w:t>
      </w:r>
    </w:p>
    <w:p w:rsidR="008F6009" w:rsidRPr="00FC28C1" w:rsidRDefault="008F6009" w:rsidP="008F6009">
      <w:pPr>
        <w:ind w:left="851"/>
        <w:rPr>
          <w:sz w:val="24"/>
          <w:szCs w:val="24"/>
        </w:rPr>
      </w:pPr>
      <w:r w:rsidRPr="00E26762">
        <w:rPr>
          <w:sz w:val="24"/>
          <w:szCs w:val="24"/>
        </w:rPr>
        <w:t xml:space="preserve">Afvigelse fra instruktionerne i produktresuméet kan øge forekomsten af bakterier, som er resistente over for </w:t>
      </w:r>
      <w:proofErr w:type="spellStart"/>
      <w:r w:rsidRPr="00E26762">
        <w:rPr>
          <w:sz w:val="24"/>
          <w:szCs w:val="24"/>
        </w:rPr>
        <w:t>florfenicol</w:t>
      </w:r>
      <w:proofErr w:type="spellEnd"/>
      <w:r w:rsidRPr="00E26762">
        <w:rPr>
          <w:sz w:val="24"/>
          <w:szCs w:val="24"/>
        </w:rPr>
        <w:t xml:space="preserve">, og kan på grund af potentialet for krydsresistens mindske effekten af behandling med </w:t>
      </w:r>
      <w:proofErr w:type="spellStart"/>
      <w:r w:rsidRPr="00E26762">
        <w:rPr>
          <w:sz w:val="24"/>
          <w:szCs w:val="24"/>
        </w:rPr>
        <w:t>amphenicoler</w:t>
      </w:r>
      <w:proofErr w:type="spellEnd"/>
      <w:r w:rsidRPr="00E26762">
        <w:rPr>
          <w:sz w:val="24"/>
          <w:szCs w:val="24"/>
        </w:rPr>
        <w:t>.</w:t>
      </w:r>
      <w:r w:rsidRPr="00FC28C1">
        <w:rPr>
          <w:sz w:val="24"/>
          <w:szCs w:val="24"/>
        </w:rPr>
        <w:t xml:space="preserve"> </w:t>
      </w:r>
    </w:p>
    <w:p w:rsidR="008F6009" w:rsidRPr="00FC28C1" w:rsidRDefault="008F6009" w:rsidP="008F6009">
      <w:pPr>
        <w:tabs>
          <w:tab w:val="left" w:pos="851"/>
          <w:tab w:val="left" w:pos="8222"/>
        </w:tabs>
        <w:ind w:left="851" w:hanging="851"/>
        <w:rPr>
          <w:sz w:val="24"/>
          <w:szCs w:val="24"/>
        </w:rPr>
      </w:pPr>
    </w:p>
    <w:p w:rsidR="008F6009" w:rsidRPr="007F4C71" w:rsidRDefault="008F6009" w:rsidP="008F6009">
      <w:pPr>
        <w:tabs>
          <w:tab w:val="left" w:pos="851"/>
          <w:tab w:val="left" w:pos="8222"/>
        </w:tabs>
        <w:ind w:left="851" w:hanging="851"/>
        <w:rPr>
          <w:bCs/>
          <w:sz w:val="24"/>
          <w:szCs w:val="24"/>
          <w:u w:val="single"/>
        </w:rPr>
      </w:pPr>
      <w:r>
        <w:rPr>
          <w:b/>
          <w:sz w:val="24"/>
          <w:szCs w:val="24"/>
        </w:rPr>
        <w:tab/>
      </w:r>
      <w:r w:rsidRPr="004521FE">
        <w:rPr>
          <w:bCs/>
          <w:sz w:val="24"/>
          <w:szCs w:val="24"/>
          <w:u w:val="single"/>
        </w:rPr>
        <w:t xml:space="preserve">Særlige </w:t>
      </w:r>
      <w:r w:rsidRPr="00CD5F06">
        <w:rPr>
          <w:bCs/>
          <w:sz w:val="24"/>
          <w:szCs w:val="24"/>
          <w:u w:val="single"/>
        </w:rPr>
        <w:t>forholdsregler</w:t>
      </w:r>
      <w:r w:rsidRPr="007F4C71">
        <w:rPr>
          <w:bCs/>
          <w:sz w:val="24"/>
          <w:szCs w:val="24"/>
          <w:u w:val="single"/>
        </w:rPr>
        <w:t xml:space="preserve"> for personer, der administrerer </w:t>
      </w:r>
      <w:r w:rsidRPr="00CD5F06">
        <w:rPr>
          <w:bCs/>
          <w:sz w:val="24"/>
          <w:szCs w:val="24"/>
          <w:u w:val="single"/>
        </w:rPr>
        <w:t>veterinærlægemidlet til dyr</w:t>
      </w:r>
      <w:r>
        <w:rPr>
          <w:bCs/>
          <w:sz w:val="24"/>
          <w:szCs w:val="24"/>
          <w:u w:val="single"/>
        </w:rPr>
        <w:t>:</w:t>
      </w:r>
    </w:p>
    <w:p w:rsidR="008F6009" w:rsidRPr="00FC28C1" w:rsidRDefault="008F6009" w:rsidP="008F6009">
      <w:pPr>
        <w:ind w:left="851"/>
        <w:rPr>
          <w:sz w:val="24"/>
          <w:szCs w:val="24"/>
          <w:lang w:eastAsia="da-DK"/>
        </w:rPr>
      </w:pPr>
      <w:bookmarkStart w:id="2" w:name="_Hlk160535253"/>
      <w:r w:rsidRPr="00FC28C1">
        <w:rPr>
          <w:sz w:val="24"/>
          <w:szCs w:val="24"/>
        </w:rPr>
        <w:t xml:space="preserve">Dette </w:t>
      </w:r>
      <w:r w:rsidRPr="007376CB">
        <w:rPr>
          <w:sz w:val="24"/>
          <w:szCs w:val="24"/>
        </w:rPr>
        <w:t>veterinærlægemiddel</w:t>
      </w:r>
      <w:r w:rsidRPr="00FC28C1">
        <w:rPr>
          <w:sz w:val="24"/>
          <w:szCs w:val="24"/>
        </w:rPr>
        <w:t xml:space="preserve"> kan forårsage overfølsomhed (allergi). </w:t>
      </w:r>
    </w:p>
    <w:p w:rsidR="008F6009" w:rsidRDefault="008F6009" w:rsidP="008F6009">
      <w:pPr>
        <w:ind w:left="851"/>
        <w:rPr>
          <w:bCs/>
          <w:sz w:val="24"/>
          <w:szCs w:val="24"/>
        </w:rPr>
      </w:pPr>
      <w:r>
        <w:rPr>
          <w:bCs/>
          <w:sz w:val="24"/>
          <w:szCs w:val="24"/>
        </w:rPr>
        <w:t xml:space="preserve">Personer med kendt overfølsomhed over for </w:t>
      </w:r>
      <w:proofErr w:type="spellStart"/>
      <w:r>
        <w:rPr>
          <w:bCs/>
          <w:sz w:val="24"/>
          <w:szCs w:val="24"/>
        </w:rPr>
        <w:t>florfenicol</w:t>
      </w:r>
      <w:proofErr w:type="spellEnd"/>
      <w:r>
        <w:rPr>
          <w:bCs/>
          <w:sz w:val="24"/>
          <w:szCs w:val="24"/>
        </w:rPr>
        <w:t xml:space="preserve">, propylenglycol eller </w:t>
      </w:r>
      <w:proofErr w:type="spellStart"/>
      <w:r>
        <w:rPr>
          <w:bCs/>
          <w:sz w:val="24"/>
          <w:szCs w:val="24"/>
        </w:rPr>
        <w:t>polyethylenglycoler</w:t>
      </w:r>
      <w:proofErr w:type="spellEnd"/>
      <w:r>
        <w:rPr>
          <w:bCs/>
          <w:sz w:val="24"/>
          <w:szCs w:val="24"/>
        </w:rPr>
        <w:t xml:space="preserve"> bør undgå kontakt med veterinærlægemidlet. </w:t>
      </w:r>
    </w:p>
    <w:p w:rsidR="008F6009" w:rsidRPr="00FC28C1" w:rsidRDefault="008F6009" w:rsidP="008F6009">
      <w:pPr>
        <w:ind w:left="851"/>
        <w:rPr>
          <w:sz w:val="24"/>
          <w:szCs w:val="24"/>
        </w:rPr>
      </w:pPr>
      <w:r w:rsidRPr="00F86E39">
        <w:rPr>
          <w:bCs/>
          <w:sz w:val="24"/>
          <w:szCs w:val="24"/>
        </w:rPr>
        <w:t>Forsøgsstudier med kaniner og rotter med hjælpestoffet N-</w:t>
      </w:r>
      <w:proofErr w:type="spellStart"/>
      <w:r w:rsidRPr="00F86E39">
        <w:rPr>
          <w:bCs/>
          <w:sz w:val="24"/>
          <w:szCs w:val="24"/>
        </w:rPr>
        <w:t>methylpyrrolidon</w:t>
      </w:r>
      <w:proofErr w:type="spellEnd"/>
      <w:r w:rsidRPr="00F86E39">
        <w:rPr>
          <w:bCs/>
          <w:sz w:val="24"/>
          <w:szCs w:val="24"/>
        </w:rPr>
        <w:t xml:space="preserve"> har vist </w:t>
      </w:r>
      <w:proofErr w:type="spellStart"/>
      <w:r w:rsidRPr="00F86E39">
        <w:rPr>
          <w:bCs/>
          <w:sz w:val="24"/>
          <w:szCs w:val="24"/>
        </w:rPr>
        <w:t>føtotoksiske</w:t>
      </w:r>
      <w:proofErr w:type="spellEnd"/>
      <w:r w:rsidRPr="00F86E39">
        <w:rPr>
          <w:bCs/>
          <w:sz w:val="24"/>
          <w:szCs w:val="24"/>
        </w:rPr>
        <w:t xml:space="preserve"> virkninger. Kvinder i den fødedygtige alder, gravide kvinder og kvinder der potentielt kan være gravide, bør anvende veterinærlægemidlet med stor forsigtighed for at undgå utilsigtet selvinjektion.</w:t>
      </w:r>
    </w:p>
    <w:p w:rsidR="008F6009" w:rsidRPr="00FC28C1" w:rsidRDefault="008F6009" w:rsidP="008F6009">
      <w:pPr>
        <w:ind w:left="851"/>
        <w:rPr>
          <w:sz w:val="24"/>
          <w:szCs w:val="24"/>
        </w:rPr>
      </w:pPr>
      <w:r w:rsidRPr="00FC28C1">
        <w:rPr>
          <w:sz w:val="24"/>
          <w:szCs w:val="24"/>
        </w:rPr>
        <w:t xml:space="preserve">Der skal udvises forsigtighed for at undgå selvinjektion ved hændeligt uheld. I tilfælde af selvinjektion ved hændeligt uheld skal der straks søges lægehjælp, og indlægssedlen eller etiketten bør vises til lægen. </w:t>
      </w:r>
    </w:p>
    <w:p w:rsidR="008F6009" w:rsidRPr="00FC28C1" w:rsidRDefault="008F6009" w:rsidP="008F6009">
      <w:pPr>
        <w:ind w:left="851"/>
        <w:rPr>
          <w:sz w:val="24"/>
          <w:szCs w:val="24"/>
        </w:rPr>
      </w:pPr>
      <w:r w:rsidRPr="00FC28C1">
        <w:rPr>
          <w:sz w:val="24"/>
          <w:szCs w:val="24"/>
        </w:rPr>
        <w:lastRenderedPageBreak/>
        <w:t xml:space="preserve">Undgå hud- eller øjenkontakt med </w:t>
      </w:r>
      <w:r w:rsidRPr="007376CB">
        <w:rPr>
          <w:sz w:val="24"/>
          <w:szCs w:val="24"/>
        </w:rPr>
        <w:t>veterinærlægemidlet</w:t>
      </w:r>
      <w:r w:rsidRPr="00FC28C1">
        <w:rPr>
          <w:sz w:val="24"/>
          <w:szCs w:val="24"/>
        </w:rPr>
        <w:t xml:space="preserve">. I tilfælde af kontakt med huden eller øjnene skylles det berørte område omgående med rigeligt rent vand. </w:t>
      </w:r>
    </w:p>
    <w:p w:rsidR="008F6009" w:rsidRPr="00FC28C1" w:rsidRDefault="008F6009" w:rsidP="008F6009">
      <w:pPr>
        <w:ind w:left="851"/>
        <w:rPr>
          <w:sz w:val="24"/>
          <w:szCs w:val="24"/>
        </w:rPr>
      </w:pPr>
      <w:r>
        <w:rPr>
          <w:sz w:val="24"/>
          <w:szCs w:val="24"/>
        </w:rPr>
        <w:t>Hvis du udvikler symptomer efter eksponering såsom hududslæt, bør du søge lægehjælp, og indlægssedlen eller etiketten bør vises til lægen.</w:t>
      </w:r>
      <w:r w:rsidRPr="00FC28C1">
        <w:rPr>
          <w:sz w:val="24"/>
          <w:szCs w:val="24"/>
        </w:rPr>
        <w:t xml:space="preserve"> </w:t>
      </w:r>
    </w:p>
    <w:p w:rsidR="008F6009" w:rsidRPr="00FC28C1" w:rsidRDefault="008F6009" w:rsidP="008F6009">
      <w:pPr>
        <w:ind w:left="851"/>
        <w:rPr>
          <w:sz w:val="24"/>
          <w:szCs w:val="24"/>
        </w:rPr>
      </w:pPr>
      <w:r w:rsidRPr="00FC28C1">
        <w:rPr>
          <w:sz w:val="24"/>
          <w:szCs w:val="24"/>
        </w:rPr>
        <w:t xml:space="preserve">Vask hænderne efter brug. </w:t>
      </w:r>
    </w:p>
    <w:bookmarkEnd w:id="2"/>
    <w:p w:rsidR="008F6009" w:rsidRPr="00FC28C1" w:rsidRDefault="008F6009" w:rsidP="008F6009">
      <w:pPr>
        <w:tabs>
          <w:tab w:val="left" w:pos="851"/>
          <w:tab w:val="left" w:pos="8222"/>
        </w:tabs>
        <w:ind w:left="851" w:hanging="851"/>
        <w:rPr>
          <w:sz w:val="24"/>
          <w:szCs w:val="24"/>
        </w:rPr>
      </w:pPr>
    </w:p>
    <w:p w:rsidR="008F6009" w:rsidRPr="00FC28C1" w:rsidRDefault="008F6009" w:rsidP="008F6009">
      <w:pPr>
        <w:tabs>
          <w:tab w:val="left" w:pos="851"/>
          <w:tab w:val="left" w:pos="8222"/>
        </w:tabs>
        <w:ind w:left="851" w:hanging="851"/>
        <w:rPr>
          <w:b/>
          <w:sz w:val="24"/>
          <w:szCs w:val="24"/>
        </w:rPr>
      </w:pPr>
      <w:r>
        <w:rPr>
          <w:b/>
          <w:sz w:val="24"/>
          <w:szCs w:val="24"/>
        </w:rPr>
        <w:tab/>
      </w:r>
      <w:r w:rsidRPr="00641E02">
        <w:rPr>
          <w:sz w:val="24"/>
          <w:szCs w:val="24"/>
          <w:u w:val="single"/>
        </w:rPr>
        <w:t>Særlige forholdsregler vedrørende beskyttelse af miljøet</w:t>
      </w:r>
      <w:r>
        <w:rPr>
          <w:sz w:val="24"/>
          <w:szCs w:val="24"/>
          <w:u w:val="single"/>
        </w:rPr>
        <w:t xml:space="preserve">:  </w:t>
      </w:r>
    </w:p>
    <w:p w:rsidR="00DB0636" w:rsidRPr="00DB0636" w:rsidRDefault="008F6009" w:rsidP="00DB0636">
      <w:pPr>
        <w:tabs>
          <w:tab w:val="left" w:pos="851"/>
          <w:tab w:val="left" w:pos="8222"/>
        </w:tabs>
        <w:ind w:left="851" w:hanging="851"/>
        <w:rPr>
          <w:sz w:val="24"/>
          <w:szCs w:val="24"/>
        </w:rPr>
      </w:pPr>
      <w:r>
        <w:rPr>
          <w:sz w:val="24"/>
          <w:szCs w:val="24"/>
        </w:rPr>
        <w:tab/>
      </w:r>
      <w:r w:rsidR="00DB0636" w:rsidRPr="00DB0636">
        <w:rPr>
          <w:sz w:val="24"/>
          <w:szCs w:val="24"/>
        </w:rPr>
        <w:t>Anvendelsen af dette veterinærlægemiddel kan udgøre en risiko for landplanter, cyanobakterier og grundvandsorganismer.</w:t>
      </w:r>
    </w:p>
    <w:p w:rsidR="003F7521" w:rsidRPr="00FC28C1" w:rsidRDefault="003F7521" w:rsidP="003F7521">
      <w:pPr>
        <w:tabs>
          <w:tab w:val="left" w:pos="851"/>
          <w:tab w:val="left" w:pos="8222"/>
        </w:tabs>
        <w:ind w:left="851" w:hanging="851"/>
        <w:rPr>
          <w:sz w:val="24"/>
          <w:szCs w:val="24"/>
        </w:rPr>
      </w:pPr>
    </w:p>
    <w:p w:rsidR="003F7521" w:rsidRPr="00FC28C1" w:rsidRDefault="008F6009" w:rsidP="003F7521">
      <w:pPr>
        <w:tabs>
          <w:tab w:val="left" w:pos="851"/>
          <w:tab w:val="left" w:pos="8222"/>
        </w:tabs>
        <w:ind w:left="851" w:hanging="851"/>
        <w:rPr>
          <w:b/>
          <w:sz w:val="24"/>
          <w:szCs w:val="24"/>
        </w:rPr>
      </w:pPr>
      <w:r>
        <w:rPr>
          <w:b/>
          <w:sz w:val="24"/>
          <w:szCs w:val="24"/>
        </w:rPr>
        <w:t>3</w:t>
      </w:r>
      <w:r w:rsidR="003F7521" w:rsidRPr="00FC28C1">
        <w:rPr>
          <w:b/>
          <w:sz w:val="24"/>
          <w:szCs w:val="24"/>
        </w:rPr>
        <w:t>.6</w:t>
      </w:r>
      <w:r w:rsidR="003F7521" w:rsidRPr="00FC28C1">
        <w:rPr>
          <w:b/>
          <w:sz w:val="24"/>
          <w:szCs w:val="24"/>
        </w:rPr>
        <w:tab/>
        <w:t>Bivirkninger</w:t>
      </w:r>
    </w:p>
    <w:p w:rsidR="003F7521" w:rsidRDefault="003F7521" w:rsidP="003F7521">
      <w:pPr>
        <w:ind w:left="851"/>
        <w:rPr>
          <w:sz w:val="24"/>
          <w:szCs w:val="24"/>
        </w:rPr>
      </w:pPr>
      <w:r w:rsidRPr="00FC28C1">
        <w:rPr>
          <w:sz w:val="24"/>
          <w:szCs w:val="24"/>
        </w:rPr>
        <w:t>Kvæg:</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8F6009" w:rsidRPr="004521FE" w:rsidTr="007F4C71">
        <w:tc>
          <w:tcPr>
            <w:tcW w:w="2144" w:type="pct"/>
          </w:tcPr>
          <w:p w:rsidR="008F6009" w:rsidRPr="004521FE" w:rsidRDefault="008F6009" w:rsidP="007F4C71">
            <w:pPr>
              <w:tabs>
                <w:tab w:val="left" w:pos="567"/>
              </w:tabs>
              <w:spacing w:before="60" w:after="60" w:line="260" w:lineRule="exact"/>
              <w:rPr>
                <w:kern w:val="2"/>
                <w:sz w:val="24"/>
                <w:szCs w:val="24"/>
                <w14:ligatures w14:val="standardContextual"/>
              </w:rPr>
            </w:pPr>
            <w:bookmarkStart w:id="3" w:name="_Hlk137551069"/>
            <w:r w:rsidRPr="004521FE">
              <w:rPr>
                <w:rFonts w:eastAsia="Calibri"/>
                <w:kern w:val="2"/>
                <w:sz w:val="24"/>
                <w:szCs w:val="24"/>
                <w14:ligatures w14:val="standardContextual"/>
              </w:rPr>
              <w:t>Meget sjælden</w:t>
            </w:r>
          </w:p>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(&lt;1 dyr/10.000 behandlede dyr, inklusive isolerede rapporter):</w:t>
            </w:r>
          </w:p>
        </w:tc>
        <w:tc>
          <w:tcPr>
            <w:tcW w:w="2856" w:type="pct"/>
            <w:hideMark/>
          </w:tcPr>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Reduceret fødeindtag</w:t>
            </w:r>
            <w:r w:rsidRPr="004521FE">
              <w:rPr>
                <w:rFonts w:eastAsia="Calibri"/>
                <w:kern w:val="2"/>
                <w:sz w:val="24"/>
                <w:szCs w:val="24"/>
                <w:vertAlign w:val="superscript"/>
                <w14:ligatures w14:val="standardContextual"/>
              </w:rPr>
              <w:t>1</w:t>
            </w:r>
            <w:r w:rsidRPr="004521FE">
              <w:rPr>
                <w:rFonts w:eastAsia="Calibri"/>
                <w:kern w:val="2"/>
                <w:sz w:val="24"/>
                <w:szCs w:val="24"/>
                <w14:ligatures w14:val="standardContextual"/>
              </w:rPr>
              <w:t xml:space="preserve"> </w:t>
            </w:r>
          </w:p>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 xml:space="preserve">Løs </w:t>
            </w:r>
            <w:r>
              <w:rPr>
                <w:rFonts w:eastAsia="Calibri"/>
                <w:kern w:val="2"/>
                <w:sz w:val="24"/>
                <w:szCs w:val="24"/>
                <w14:ligatures w14:val="standardContextual"/>
              </w:rPr>
              <w:t>afføring</w:t>
            </w:r>
            <w:r w:rsidRPr="004521FE">
              <w:rPr>
                <w:rFonts w:eastAsia="Calibri"/>
                <w:kern w:val="2"/>
                <w:sz w:val="24"/>
                <w:szCs w:val="24"/>
                <w:vertAlign w:val="superscript"/>
                <w14:ligatures w14:val="standardContextual"/>
              </w:rPr>
              <w:t>1</w:t>
            </w:r>
          </w:p>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Inflammation på injektionsstedet</w:t>
            </w:r>
            <w:r w:rsidRPr="004521FE">
              <w:rPr>
                <w:rFonts w:eastAsia="Calibri"/>
                <w:kern w:val="2"/>
                <w:sz w:val="24"/>
                <w:szCs w:val="24"/>
                <w:vertAlign w:val="superscript"/>
                <w14:ligatures w14:val="standardContextual"/>
              </w:rPr>
              <w:t>2</w:t>
            </w:r>
          </w:p>
          <w:p w:rsidR="008F6009" w:rsidRPr="004521FE" w:rsidRDefault="008F6009" w:rsidP="007F4C71">
            <w:pPr>
              <w:tabs>
                <w:tab w:val="left" w:pos="567"/>
              </w:tabs>
              <w:spacing w:before="60" w:after="60" w:line="260" w:lineRule="exact"/>
              <w:rPr>
                <w:iCs/>
                <w:kern w:val="2"/>
                <w:sz w:val="24"/>
                <w:szCs w:val="24"/>
                <w14:ligatures w14:val="standardContextual"/>
              </w:rPr>
            </w:pPr>
            <w:proofErr w:type="spellStart"/>
            <w:r w:rsidRPr="004521FE">
              <w:rPr>
                <w:rFonts w:eastAsia="Calibri"/>
                <w:kern w:val="2"/>
                <w:sz w:val="24"/>
                <w:szCs w:val="24"/>
                <w14:ligatures w14:val="standardContextual"/>
              </w:rPr>
              <w:t>Anafylaktisk</w:t>
            </w:r>
            <w:proofErr w:type="spellEnd"/>
            <w:r w:rsidRPr="004521FE">
              <w:rPr>
                <w:rFonts w:eastAsia="Calibri"/>
                <w:kern w:val="2"/>
                <w:sz w:val="24"/>
                <w:szCs w:val="24"/>
                <w14:ligatures w14:val="standardContextual"/>
              </w:rPr>
              <w:t xml:space="preserve"> </w:t>
            </w:r>
            <w:proofErr w:type="spellStart"/>
            <w:r w:rsidRPr="004521FE">
              <w:rPr>
                <w:rFonts w:eastAsia="Calibri"/>
                <w:kern w:val="2"/>
                <w:sz w:val="24"/>
                <w:szCs w:val="24"/>
                <w14:ligatures w14:val="standardContextual"/>
              </w:rPr>
              <w:t>shock</w:t>
            </w:r>
            <w:proofErr w:type="spellEnd"/>
          </w:p>
        </w:tc>
      </w:tr>
    </w:tbl>
    <w:bookmarkEnd w:id="3"/>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1</w:t>
      </w:r>
      <w:r w:rsidRPr="004521FE">
        <w:rPr>
          <w:rFonts w:eastAsia="Calibri"/>
          <w:kern w:val="2"/>
          <w:sz w:val="24"/>
          <w:szCs w:val="24"/>
          <w14:ligatures w14:val="standardContextual"/>
        </w:rPr>
        <w:t xml:space="preserve"> De behandlede dyr kommer sig hurtigt og fuldstændigt efter behandlingens afslutning. </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2</w:t>
      </w:r>
      <w:r w:rsidRPr="004521FE">
        <w:rPr>
          <w:rFonts w:eastAsia="Calibri"/>
          <w:kern w:val="2"/>
          <w:sz w:val="24"/>
          <w:szCs w:val="24"/>
          <w14:ligatures w14:val="standardContextual"/>
        </w:rPr>
        <w:t xml:space="preserve"> Det kan vare i 14 dage.</w:t>
      </w:r>
    </w:p>
    <w:p w:rsidR="008F6009" w:rsidRDefault="008F6009" w:rsidP="003F7521">
      <w:pPr>
        <w:ind w:left="851"/>
        <w:rPr>
          <w:sz w:val="24"/>
          <w:szCs w:val="24"/>
          <w:lang w:eastAsia="da-DK"/>
        </w:rPr>
      </w:pPr>
    </w:p>
    <w:p w:rsidR="008F6009" w:rsidRDefault="008F6009" w:rsidP="003F7521">
      <w:pPr>
        <w:ind w:left="851"/>
        <w:rPr>
          <w:sz w:val="24"/>
          <w:szCs w:val="24"/>
          <w:lang w:eastAsia="da-DK"/>
        </w:rPr>
      </w:pPr>
      <w:r>
        <w:rPr>
          <w:sz w:val="24"/>
          <w:szCs w:val="24"/>
          <w:lang w:eastAsia="da-DK"/>
        </w:rPr>
        <w:t>Får: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8F6009" w:rsidRPr="004521FE" w:rsidTr="007F4C71">
        <w:tc>
          <w:tcPr>
            <w:tcW w:w="2144" w:type="pct"/>
          </w:tcPr>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Meget sjælden</w:t>
            </w:r>
          </w:p>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(&lt;1 dyr/10.000 behandlede dyr, inklusive isolerede rapporter):</w:t>
            </w:r>
          </w:p>
        </w:tc>
        <w:tc>
          <w:tcPr>
            <w:tcW w:w="2856" w:type="pct"/>
            <w:hideMark/>
          </w:tcPr>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Reduceret fødeindtag</w:t>
            </w:r>
            <w:r w:rsidRPr="004521FE">
              <w:rPr>
                <w:rFonts w:eastAsia="Calibri"/>
                <w:kern w:val="2"/>
                <w:sz w:val="24"/>
                <w:szCs w:val="24"/>
                <w:vertAlign w:val="superscript"/>
                <w14:ligatures w14:val="standardContextual"/>
              </w:rPr>
              <w:t>3</w:t>
            </w:r>
          </w:p>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Inflammation på injektionsstedet</w:t>
            </w:r>
            <w:r w:rsidRPr="004521FE">
              <w:rPr>
                <w:rFonts w:eastAsia="Calibri"/>
                <w:kern w:val="2"/>
                <w:sz w:val="24"/>
                <w:szCs w:val="24"/>
                <w:vertAlign w:val="superscript"/>
                <w14:ligatures w14:val="standardContextual"/>
              </w:rPr>
              <w:t>4</w:t>
            </w:r>
          </w:p>
        </w:tc>
      </w:tr>
    </w:tbl>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3</w:t>
      </w:r>
      <w:r w:rsidRPr="004521FE">
        <w:rPr>
          <w:rFonts w:eastAsia="Calibri"/>
          <w:kern w:val="2"/>
          <w:sz w:val="24"/>
          <w:szCs w:val="24"/>
          <w14:ligatures w14:val="standardContextual"/>
        </w:rPr>
        <w:t xml:space="preserve"> De behandlede dyr kommer sig hurtigt og fuldstændigt efter afslutning af behandlingen.</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4</w:t>
      </w:r>
      <w:r w:rsidRPr="004521FE">
        <w:rPr>
          <w:rFonts w:eastAsia="Calibri"/>
          <w:kern w:val="2"/>
          <w:sz w:val="24"/>
          <w:szCs w:val="24"/>
          <w14:ligatures w14:val="standardContextual"/>
        </w:rPr>
        <w:t xml:space="preserve"> Det kan vare i op til 28 dage. Typisk er disse milde og forbigående. </w:t>
      </w:r>
    </w:p>
    <w:p w:rsidR="008F6009" w:rsidRDefault="008F6009" w:rsidP="003F7521">
      <w:pPr>
        <w:ind w:left="851"/>
        <w:rPr>
          <w:sz w:val="24"/>
          <w:szCs w:val="24"/>
          <w:lang w:eastAsia="da-DK"/>
        </w:rPr>
      </w:pPr>
    </w:p>
    <w:p w:rsidR="008F6009" w:rsidRDefault="008F6009" w:rsidP="003F7521">
      <w:pPr>
        <w:ind w:left="851"/>
        <w:rPr>
          <w:sz w:val="24"/>
          <w:szCs w:val="24"/>
          <w:lang w:eastAsia="da-DK"/>
        </w:rPr>
      </w:pPr>
      <w:r>
        <w:rPr>
          <w:sz w:val="24"/>
          <w:szCs w:val="24"/>
          <w:lang w:eastAsia="da-DK"/>
        </w:rPr>
        <w:t>Svin: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8F6009" w:rsidRPr="004521FE" w:rsidTr="007F4C71">
        <w:tc>
          <w:tcPr>
            <w:tcW w:w="2144" w:type="pct"/>
          </w:tcPr>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Meget normalt</w:t>
            </w:r>
          </w:p>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(&gt;1 dyr/10 behandlede dyr):</w:t>
            </w:r>
          </w:p>
        </w:tc>
        <w:tc>
          <w:tcPr>
            <w:tcW w:w="2856" w:type="pct"/>
            <w:hideMark/>
          </w:tcPr>
          <w:p w:rsidR="008F6009" w:rsidRPr="004521FE" w:rsidRDefault="008F6009" w:rsidP="007F4C71">
            <w:pPr>
              <w:tabs>
                <w:tab w:val="left" w:pos="567"/>
              </w:tabs>
              <w:spacing w:before="60" w:after="60" w:line="260" w:lineRule="exact"/>
              <w:rPr>
                <w:rFonts w:eastAsia="Calibri"/>
                <w:iCs/>
                <w:kern w:val="2"/>
                <w:sz w:val="24"/>
                <w:szCs w:val="24"/>
                <w14:ligatures w14:val="standardContextual"/>
              </w:rPr>
            </w:pPr>
            <w:r w:rsidRPr="004521FE">
              <w:rPr>
                <w:rFonts w:eastAsia="Calibri"/>
                <w:kern w:val="2"/>
                <w:sz w:val="24"/>
                <w:szCs w:val="24"/>
                <w14:ligatures w14:val="standardContextual"/>
              </w:rPr>
              <w:t>Pyreksi</w:t>
            </w:r>
            <w:r w:rsidRPr="004521FE">
              <w:rPr>
                <w:rFonts w:eastAsia="Calibri"/>
                <w:kern w:val="2"/>
                <w:sz w:val="24"/>
                <w:szCs w:val="24"/>
                <w:vertAlign w:val="superscript"/>
                <w14:ligatures w14:val="standardContextual"/>
              </w:rPr>
              <w:t>5,6</w:t>
            </w:r>
          </w:p>
          <w:p w:rsidR="008F6009" w:rsidRPr="004521FE" w:rsidRDefault="008F6009" w:rsidP="007F4C71">
            <w:pPr>
              <w:tabs>
                <w:tab w:val="left" w:pos="567"/>
              </w:tabs>
              <w:spacing w:before="60" w:after="60" w:line="260" w:lineRule="exact"/>
              <w:rPr>
                <w:rFonts w:eastAsia="Calibri"/>
                <w:iCs/>
                <w:kern w:val="2"/>
                <w:sz w:val="24"/>
                <w:szCs w:val="24"/>
                <w:vertAlign w:val="superscript"/>
                <w14:ligatures w14:val="standardContextual"/>
              </w:rPr>
            </w:pPr>
            <w:r w:rsidRPr="004521FE">
              <w:rPr>
                <w:rFonts w:eastAsia="Calibri"/>
                <w:kern w:val="2"/>
                <w:sz w:val="24"/>
                <w:szCs w:val="24"/>
                <w14:ligatures w14:val="standardContextual"/>
              </w:rPr>
              <w:t>Respiration depression</w:t>
            </w:r>
            <w:r w:rsidRPr="004521FE">
              <w:rPr>
                <w:rFonts w:eastAsia="Calibri"/>
                <w:kern w:val="2"/>
                <w:sz w:val="24"/>
                <w:szCs w:val="24"/>
                <w:vertAlign w:val="superscript"/>
                <w14:ligatures w14:val="standardContextual"/>
              </w:rPr>
              <w:t>7</w:t>
            </w:r>
            <w:r w:rsidRPr="004521FE">
              <w:rPr>
                <w:rFonts w:eastAsia="Calibri"/>
                <w:kern w:val="2"/>
                <w:sz w:val="24"/>
                <w:szCs w:val="24"/>
                <w14:ligatures w14:val="standardContextual"/>
              </w:rPr>
              <w:t>, dyspnø</w:t>
            </w:r>
            <w:r w:rsidRPr="004521FE">
              <w:rPr>
                <w:rFonts w:eastAsia="Calibri"/>
                <w:kern w:val="2"/>
                <w:sz w:val="24"/>
                <w:szCs w:val="24"/>
                <w:vertAlign w:val="superscript"/>
                <w14:ligatures w14:val="standardContextual"/>
              </w:rPr>
              <w:t>7</w:t>
            </w:r>
          </w:p>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Diarré</w:t>
            </w:r>
            <w:r w:rsidRPr="004521FE">
              <w:rPr>
                <w:rFonts w:eastAsia="Calibri"/>
                <w:kern w:val="2"/>
                <w:sz w:val="24"/>
                <w:szCs w:val="24"/>
                <w:vertAlign w:val="superscript"/>
                <w14:ligatures w14:val="standardContextual"/>
              </w:rPr>
              <w:t>8</w:t>
            </w:r>
            <w:r w:rsidRPr="004521FE">
              <w:rPr>
                <w:rFonts w:eastAsia="Calibri"/>
                <w:kern w:val="2"/>
                <w:sz w:val="24"/>
                <w:szCs w:val="24"/>
                <w14:ligatures w14:val="standardContextual"/>
              </w:rPr>
              <w:t xml:space="preserve">, anal- og </w:t>
            </w:r>
            <w:proofErr w:type="spellStart"/>
            <w:r w:rsidRPr="004521FE">
              <w:rPr>
                <w:rFonts w:eastAsia="Calibri"/>
                <w:kern w:val="2"/>
                <w:sz w:val="24"/>
                <w:szCs w:val="24"/>
                <w14:ligatures w14:val="standardContextual"/>
              </w:rPr>
              <w:t>rektallidelse</w:t>
            </w:r>
            <w:proofErr w:type="spellEnd"/>
            <w:r w:rsidRPr="004521FE">
              <w:rPr>
                <w:rFonts w:eastAsia="Calibri"/>
                <w:kern w:val="2"/>
                <w:sz w:val="24"/>
                <w:szCs w:val="24"/>
                <w14:ligatures w14:val="standardContextual"/>
              </w:rPr>
              <w:t xml:space="preserve"> (</w:t>
            </w:r>
            <w:proofErr w:type="spellStart"/>
            <w:r w:rsidRPr="004521FE">
              <w:rPr>
                <w:rFonts w:eastAsia="Calibri"/>
                <w:kern w:val="2"/>
                <w:sz w:val="24"/>
                <w:szCs w:val="24"/>
                <w14:ligatures w14:val="standardContextual"/>
              </w:rPr>
              <w:t>erytem</w:t>
            </w:r>
            <w:proofErr w:type="spellEnd"/>
            <w:r w:rsidRPr="004521FE">
              <w:rPr>
                <w:rFonts w:eastAsia="Calibri"/>
                <w:kern w:val="2"/>
                <w:sz w:val="24"/>
                <w:szCs w:val="24"/>
                <w14:ligatures w14:val="standardContextual"/>
              </w:rPr>
              <w:t>/ødem)</w:t>
            </w:r>
            <w:r w:rsidRPr="004521FE">
              <w:rPr>
                <w:rFonts w:eastAsia="Calibri"/>
                <w:kern w:val="2"/>
                <w:sz w:val="24"/>
                <w:szCs w:val="24"/>
                <w:vertAlign w:val="superscript"/>
                <w14:ligatures w14:val="standardContextual"/>
              </w:rPr>
              <w:t>8</w:t>
            </w:r>
          </w:p>
        </w:tc>
      </w:tr>
      <w:tr w:rsidR="008F6009" w:rsidRPr="004521FE" w:rsidTr="007F4C71">
        <w:tc>
          <w:tcPr>
            <w:tcW w:w="2144" w:type="pct"/>
          </w:tcPr>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Meget sjælden</w:t>
            </w:r>
          </w:p>
          <w:p w:rsidR="008F6009" w:rsidRPr="004521FE" w:rsidRDefault="008F6009" w:rsidP="007F4C71">
            <w:pPr>
              <w:tabs>
                <w:tab w:val="left" w:pos="567"/>
              </w:tabs>
              <w:spacing w:before="60" w:after="60" w:line="260" w:lineRule="exact"/>
              <w:rPr>
                <w:kern w:val="2"/>
                <w:sz w:val="24"/>
                <w:szCs w:val="24"/>
                <w14:ligatures w14:val="standardContextual"/>
              </w:rPr>
            </w:pPr>
            <w:r w:rsidRPr="004521FE">
              <w:rPr>
                <w:rFonts w:eastAsia="Calibri"/>
                <w:kern w:val="2"/>
                <w:sz w:val="24"/>
                <w:szCs w:val="24"/>
                <w14:ligatures w14:val="standardContextual"/>
              </w:rPr>
              <w:t>(&lt;1 dyr/10.000 behandlede dyr, inklusive isolerede rapporter):</w:t>
            </w:r>
          </w:p>
        </w:tc>
        <w:tc>
          <w:tcPr>
            <w:tcW w:w="2856" w:type="pct"/>
          </w:tcPr>
          <w:p w:rsidR="008F6009" w:rsidRPr="004521FE" w:rsidRDefault="008F6009" w:rsidP="007F4C71">
            <w:pPr>
              <w:tabs>
                <w:tab w:val="left" w:pos="567"/>
              </w:tabs>
              <w:spacing w:before="60" w:after="60" w:line="260" w:lineRule="exact"/>
              <w:rPr>
                <w:iCs/>
                <w:kern w:val="2"/>
                <w:sz w:val="24"/>
                <w:szCs w:val="24"/>
                <w14:ligatures w14:val="standardContextual"/>
              </w:rPr>
            </w:pPr>
            <w:r w:rsidRPr="004521FE">
              <w:rPr>
                <w:rFonts w:eastAsia="Calibri"/>
                <w:kern w:val="2"/>
                <w:sz w:val="24"/>
                <w:szCs w:val="24"/>
                <w14:ligatures w14:val="standardContextual"/>
              </w:rPr>
              <w:t>Hævelse på injektionsstedet</w:t>
            </w:r>
            <w:r w:rsidRPr="004521FE">
              <w:rPr>
                <w:rFonts w:eastAsia="Calibri"/>
                <w:kern w:val="2"/>
                <w:sz w:val="24"/>
                <w:szCs w:val="24"/>
                <w:vertAlign w:val="superscript"/>
                <w14:ligatures w14:val="standardContextual"/>
              </w:rPr>
              <w:t>9</w:t>
            </w:r>
            <w:r w:rsidRPr="004521FE">
              <w:rPr>
                <w:rFonts w:eastAsia="Calibri"/>
                <w:kern w:val="2"/>
                <w:sz w:val="24"/>
                <w:szCs w:val="24"/>
                <w14:ligatures w14:val="standardContextual"/>
              </w:rPr>
              <w:t>, betændelse på injektionsstedet</w:t>
            </w:r>
            <w:r w:rsidRPr="004521FE">
              <w:rPr>
                <w:rFonts w:eastAsia="Calibri"/>
                <w:kern w:val="2"/>
                <w:sz w:val="24"/>
                <w:szCs w:val="24"/>
                <w:vertAlign w:val="superscript"/>
                <w14:ligatures w14:val="standardContextual"/>
              </w:rPr>
              <w:t>10</w:t>
            </w:r>
          </w:p>
        </w:tc>
      </w:tr>
    </w:tbl>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5</w:t>
      </w:r>
      <w:r w:rsidRPr="004521FE">
        <w:rPr>
          <w:rFonts w:eastAsia="Calibri"/>
          <w:kern w:val="2"/>
          <w:sz w:val="24"/>
          <w:szCs w:val="24"/>
          <w14:ligatures w14:val="standardContextual"/>
        </w:rPr>
        <w:t xml:space="preserve"> 40 ºC</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6</w:t>
      </w:r>
      <w:r w:rsidRPr="004521FE">
        <w:rPr>
          <w:rFonts w:eastAsia="Calibri"/>
          <w:kern w:val="2"/>
          <w:sz w:val="24"/>
          <w:szCs w:val="24"/>
          <w14:ligatures w14:val="standardContextual"/>
        </w:rPr>
        <w:t xml:space="preserve"> Disse virkninger blev observeret hos ca. 30 % af de behandlede grise forbundet med enten moderat depression eller moderat dyspnø en uge eller mere efter administration af den anden dosis.</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7</w:t>
      </w:r>
      <w:r w:rsidRPr="004521FE">
        <w:rPr>
          <w:rFonts w:eastAsia="Calibri"/>
          <w:kern w:val="2"/>
          <w:sz w:val="24"/>
          <w:szCs w:val="24"/>
          <w14:ligatures w14:val="standardContextual"/>
        </w:rPr>
        <w:t xml:space="preserve"> Moderat</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8</w:t>
      </w:r>
      <w:r w:rsidRPr="004521FE">
        <w:rPr>
          <w:rFonts w:eastAsia="Calibri"/>
          <w:kern w:val="2"/>
          <w:sz w:val="24"/>
          <w:szCs w:val="24"/>
          <w14:ligatures w14:val="standardContextual"/>
        </w:rPr>
        <w:t xml:space="preserve"> Disse effekter kan påvirke 50 % af dyrene. Disse virkninger kan observeres i en uge (forbigående). </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9</w:t>
      </w:r>
      <w:r w:rsidRPr="004521FE">
        <w:rPr>
          <w:rFonts w:eastAsia="Calibri"/>
          <w:kern w:val="2"/>
          <w:sz w:val="24"/>
          <w:szCs w:val="24"/>
          <w14:ligatures w14:val="standardContextual"/>
        </w:rPr>
        <w:t xml:space="preserve"> Det kan observeres i op til 5 dage. </w:t>
      </w:r>
    </w:p>
    <w:p w:rsidR="008F6009" w:rsidRPr="004521FE" w:rsidRDefault="008F6009" w:rsidP="008F6009">
      <w:pPr>
        <w:ind w:left="851"/>
        <w:jc w:val="both"/>
        <w:rPr>
          <w:rFonts w:eastAsia="Calibri"/>
          <w:kern w:val="2"/>
          <w:sz w:val="24"/>
          <w:szCs w:val="24"/>
          <w14:ligatures w14:val="standardContextual"/>
        </w:rPr>
      </w:pPr>
      <w:r w:rsidRPr="004521FE">
        <w:rPr>
          <w:rFonts w:eastAsia="Calibri"/>
          <w:kern w:val="2"/>
          <w:sz w:val="24"/>
          <w:szCs w:val="24"/>
          <w:vertAlign w:val="superscript"/>
          <w14:ligatures w14:val="standardContextual"/>
        </w:rPr>
        <w:t>10</w:t>
      </w:r>
      <w:r w:rsidRPr="004521FE">
        <w:rPr>
          <w:rFonts w:eastAsia="Calibri"/>
          <w:kern w:val="2"/>
          <w:sz w:val="24"/>
          <w:szCs w:val="24"/>
          <w14:ligatures w14:val="standardContextual"/>
        </w:rPr>
        <w:t xml:space="preserve"> Det kan ses i op til 28 dage. </w:t>
      </w:r>
    </w:p>
    <w:p w:rsidR="008F6009" w:rsidRDefault="008F6009" w:rsidP="008F6009">
      <w:pPr>
        <w:ind w:left="851"/>
        <w:rPr>
          <w:sz w:val="24"/>
          <w:szCs w:val="24"/>
        </w:rPr>
      </w:pPr>
    </w:p>
    <w:p w:rsidR="008F6009" w:rsidRPr="00FC28C1" w:rsidRDefault="008F6009" w:rsidP="008F6009">
      <w:pPr>
        <w:ind w:left="851"/>
        <w:rPr>
          <w:sz w:val="24"/>
          <w:szCs w:val="24"/>
        </w:rPr>
      </w:pPr>
      <w:r w:rsidRPr="00CD5F0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w:t>
      </w:r>
      <w:r>
        <w:rPr>
          <w:sz w:val="24"/>
          <w:szCs w:val="24"/>
        </w:rPr>
        <w:t>.</w:t>
      </w:r>
      <w:r w:rsidRPr="004521FE">
        <w:t xml:space="preserve"> </w:t>
      </w:r>
      <w:r w:rsidRPr="004521FE">
        <w:rPr>
          <w:sz w:val="24"/>
          <w:szCs w:val="24"/>
        </w:rPr>
        <w:t>Se indlægssedlen for de respektive kontaktoplysninger.</w:t>
      </w:r>
    </w:p>
    <w:p w:rsidR="00723FDF" w:rsidRPr="00FC28C1" w:rsidRDefault="00723FDF" w:rsidP="008F6009">
      <w:pPr>
        <w:tabs>
          <w:tab w:val="left" w:pos="851"/>
          <w:tab w:val="left" w:pos="8222"/>
        </w:tabs>
        <w:rPr>
          <w:sz w:val="24"/>
          <w:szCs w:val="24"/>
        </w:rPr>
      </w:pPr>
    </w:p>
    <w:p w:rsidR="008F6009" w:rsidRPr="00FC28C1" w:rsidRDefault="008F6009" w:rsidP="008F6009">
      <w:pPr>
        <w:keepNext/>
        <w:tabs>
          <w:tab w:val="left" w:pos="851"/>
          <w:tab w:val="left" w:pos="8222"/>
        </w:tabs>
        <w:ind w:left="851" w:hanging="851"/>
        <w:rPr>
          <w:b/>
          <w:sz w:val="24"/>
          <w:szCs w:val="24"/>
        </w:rPr>
      </w:pPr>
      <w:r>
        <w:rPr>
          <w:b/>
          <w:sz w:val="24"/>
          <w:szCs w:val="24"/>
        </w:rPr>
        <w:lastRenderedPageBreak/>
        <w:t>3</w:t>
      </w:r>
      <w:r w:rsidR="003F7521" w:rsidRPr="00FC28C1">
        <w:rPr>
          <w:b/>
          <w:sz w:val="24"/>
          <w:szCs w:val="24"/>
        </w:rPr>
        <w:t>.7</w:t>
      </w:r>
      <w:r w:rsidR="003F7521" w:rsidRPr="00FC28C1">
        <w:rPr>
          <w:b/>
          <w:sz w:val="24"/>
          <w:szCs w:val="24"/>
        </w:rPr>
        <w:tab/>
      </w:r>
      <w:r>
        <w:rPr>
          <w:b/>
          <w:sz w:val="24"/>
          <w:szCs w:val="24"/>
        </w:rPr>
        <w:t>Anv</w:t>
      </w:r>
      <w:r w:rsidRPr="00EE5297">
        <w:rPr>
          <w:b/>
          <w:sz w:val="24"/>
          <w:szCs w:val="24"/>
        </w:rPr>
        <w:t>endelse under drægtighed, laktation eller æglægning</w:t>
      </w:r>
    </w:p>
    <w:p w:rsidR="008F6009" w:rsidRDefault="008F6009" w:rsidP="008F6009">
      <w:pPr>
        <w:tabs>
          <w:tab w:val="left" w:pos="851"/>
          <w:tab w:val="left" w:pos="8222"/>
        </w:tabs>
        <w:ind w:left="851"/>
        <w:rPr>
          <w:sz w:val="24"/>
          <w:szCs w:val="24"/>
        </w:rPr>
      </w:pPr>
      <w:bookmarkStart w:id="4" w:name="_Hlk160535292"/>
      <w:r w:rsidRPr="00641E02">
        <w:rPr>
          <w:sz w:val="24"/>
          <w:szCs w:val="24"/>
        </w:rPr>
        <w:t>Veterinærlægemidlets sikkerhed hos kvæg, får og svin under drægtighed, laktation og hos avlsdyr er ikke fastlagt.</w:t>
      </w:r>
    </w:p>
    <w:bookmarkEnd w:id="4"/>
    <w:p w:rsidR="008F6009" w:rsidRDefault="008F6009" w:rsidP="008F6009">
      <w:pPr>
        <w:tabs>
          <w:tab w:val="left" w:pos="851"/>
          <w:tab w:val="left" w:pos="8222"/>
        </w:tabs>
        <w:ind w:left="851"/>
        <w:rPr>
          <w:sz w:val="24"/>
          <w:szCs w:val="24"/>
        </w:rPr>
      </w:pPr>
    </w:p>
    <w:p w:rsidR="008F6009" w:rsidRPr="00641E02" w:rsidRDefault="008F6009" w:rsidP="008F6009">
      <w:pPr>
        <w:tabs>
          <w:tab w:val="left" w:pos="851"/>
          <w:tab w:val="left" w:pos="8222"/>
        </w:tabs>
        <w:ind w:left="851"/>
        <w:rPr>
          <w:sz w:val="24"/>
          <w:szCs w:val="24"/>
          <w:u w:val="single"/>
        </w:rPr>
      </w:pPr>
      <w:r w:rsidRPr="00641E02">
        <w:rPr>
          <w:sz w:val="24"/>
          <w:szCs w:val="24"/>
          <w:u w:val="single"/>
        </w:rPr>
        <w:t>Drægtighed og laktation:</w:t>
      </w:r>
    </w:p>
    <w:p w:rsidR="008F6009" w:rsidRDefault="008F6009" w:rsidP="008F6009">
      <w:pPr>
        <w:tabs>
          <w:tab w:val="left" w:pos="851"/>
          <w:tab w:val="left" w:pos="8222"/>
        </w:tabs>
        <w:ind w:left="851"/>
        <w:rPr>
          <w:sz w:val="24"/>
          <w:szCs w:val="24"/>
        </w:rPr>
      </w:pPr>
      <w:bookmarkStart w:id="5" w:name="_Hlk160535301"/>
      <w:r w:rsidRPr="00FC28C1">
        <w:rPr>
          <w:sz w:val="24"/>
          <w:szCs w:val="24"/>
        </w:rPr>
        <w:t xml:space="preserve">Undersøgelser på laboratoriedyr har ikke vist nogen tegn på embryo- eller </w:t>
      </w:r>
      <w:proofErr w:type="spellStart"/>
      <w:r w:rsidRPr="00FC28C1">
        <w:rPr>
          <w:sz w:val="24"/>
          <w:szCs w:val="24"/>
        </w:rPr>
        <w:t>føtotoksiske</w:t>
      </w:r>
      <w:proofErr w:type="spellEnd"/>
      <w:r w:rsidRPr="00FC28C1">
        <w:rPr>
          <w:sz w:val="24"/>
          <w:szCs w:val="24"/>
        </w:rPr>
        <w:t xml:space="preserve"> virkninger af </w:t>
      </w:r>
      <w:proofErr w:type="spellStart"/>
      <w:r w:rsidRPr="00FC28C1">
        <w:rPr>
          <w:sz w:val="24"/>
          <w:szCs w:val="24"/>
        </w:rPr>
        <w:t>florfenicol</w:t>
      </w:r>
      <w:proofErr w:type="spellEnd"/>
      <w:r w:rsidRPr="00FC28C1">
        <w:rPr>
          <w:sz w:val="24"/>
          <w:szCs w:val="24"/>
        </w:rPr>
        <w:t xml:space="preserve">. </w:t>
      </w:r>
      <w:r w:rsidRPr="00641E02">
        <w:rPr>
          <w:sz w:val="24"/>
          <w:szCs w:val="24"/>
        </w:rPr>
        <w:t>Forsøgsstudier med kaniner og rotter med hjælpestoffet N-</w:t>
      </w:r>
      <w:proofErr w:type="spellStart"/>
      <w:r w:rsidRPr="00641E02">
        <w:rPr>
          <w:sz w:val="24"/>
          <w:szCs w:val="24"/>
        </w:rPr>
        <w:t>methylpyr</w:t>
      </w:r>
      <w:proofErr w:type="spellEnd"/>
      <w:r w:rsidRPr="00641E02">
        <w:rPr>
          <w:sz w:val="24"/>
          <w:szCs w:val="24"/>
        </w:rPr>
        <w:t>-</w:t>
      </w:r>
      <w:proofErr w:type="spellStart"/>
      <w:r w:rsidRPr="00641E02">
        <w:rPr>
          <w:sz w:val="24"/>
          <w:szCs w:val="24"/>
        </w:rPr>
        <w:t>rolidon</w:t>
      </w:r>
      <w:proofErr w:type="spellEnd"/>
      <w:r w:rsidRPr="00641E02">
        <w:rPr>
          <w:sz w:val="24"/>
          <w:szCs w:val="24"/>
        </w:rPr>
        <w:t xml:space="preserve"> har vist </w:t>
      </w:r>
      <w:proofErr w:type="spellStart"/>
      <w:r w:rsidRPr="00641E02">
        <w:rPr>
          <w:sz w:val="24"/>
          <w:szCs w:val="24"/>
        </w:rPr>
        <w:t>føtotoksiske</w:t>
      </w:r>
      <w:proofErr w:type="spellEnd"/>
      <w:r w:rsidRPr="00641E02">
        <w:rPr>
          <w:sz w:val="24"/>
          <w:szCs w:val="24"/>
        </w:rPr>
        <w:t xml:space="preserve"> virkninger. Må kun anvendes i overensstemmelse med den ansvarlige </w:t>
      </w:r>
      <w:proofErr w:type="spellStart"/>
      <w:r w:rsidRPr="00641E02">
        <w:rPr>
          <w:sz w:val="24"/>
          <w:szCs w:val="24"/>
        </w:rPr>
        <w:t>dyr-læges</w:t>
      </w:r>
      <w:proofErr w:type="spellEnd"/>
      <w:r w:rsidRPr="00641E02">
        <w:rPr>
          <w:sz w:val="24"/>
          <w:szCs w:val="24"/>
        </w:rPr>
        <w:t xml:space="preserve"> vurdering af benefit/</w:t>
      </w:r>
      <w:proofErr w:type="spellStart"/>
      <w:r w:rsidRPr="00641E02">
        <w:rPr>
          <w:sz w:val="24"/>
          <w:szCs w:val="24"/>
        </w:rPr>
        <w:t>risk</w:t>
      </w:r>
      <w:proofErr w:type="spellEnd"/>
      <w:r w:rsidRPr="00641E02">
        <w:rPr>
          <w:sz w:val="24"/>
          <w:szCs w:val="24"/>
        </w:rPr>
        <w:t xml:space="preserve">-forholdet. </w:t>
      </w:r>
      <w:bookmarkEnd w:id="5"/>
    </w:p>
    <w:p w:rsidR="008F6009" w:rsidRDefault="008F6009" w:rsidP="008F6009">
      <w:pPr>
        <w:tabs>
          <w:tab w:val="left" w:pos="851"/>
          <w:tab w:val="left" w:pos="8222"/>
        </w:tabs>
        <w:ind w:left="851"/>
        <w:rPr>
          <w:sz w:val="24"/>
          <w:szCs w:val="24"/>
        </w:rPr>
      </w:pPr>
    </w:p>
    <w:p w:rsidR="008F6009" w:rsidRPr="00526DDF" w:rsidRDefault="008F6009" w:rsidP="008F6009">
      <w:pPr>
        <w:tabs>
          <w:tab w:val="left" w:pos="851"/>
          <w:tab w:val="left" w:pos="8222"/>
        </w:tabs>
        <w:ind w:left="851"/>
        <w:rPr>
          <w:sz w:val="24"/>
          <w:szCs w:val="24"/>
        </w:rPr>
      </w:pPr>
      <w:r w:rsidRPr="00411E54">
        <w:rPr>
          <w:sz w:val="24"/>
          <w:szCs w:val="24"/>
          <w:u w:val="single"/>
        </w:rPr>
        <w:t>Fertilitet</w:t>
      </w:r>
      <w:r w:rsidRPr="00526DDF">
        <w:rPr>
          <w:sz w:val="24"/>
          <w:szCs w:val="24"/>
        </w:rPr>
        <w:t>:</w:t>
      </w:r>
    </w:p>
    <w:p w:rsidR="008F6009" w:rsidRDefault="008F6009" w:rsidP="008F6009">
      <w:pPr>
        <w:ind w:left="851"/>
        <w:rPr>
          <w:sz w:val="24"/>
          <w:szCs w:val="24"/>
          <w:u w:val="single"/>
        </w:rPr>
      </w:pPr>
      <w:bookmarkStart w:id="6" w:name="_Hlk160535310"/>
      <w:r w:rsidRPr="00526DDF">
        <w:rPr>
          <w:sz w:val="24"/>
          <w:szCs w:val="24"/>
        </w:rPr>
        <w:t xml:space="preserve">Bør ikke anvendes til voksne tyre, væddere og orner, der er beregnet til avlsformål (se pkt. </w:t>
      </w:r>
      <w:r>
        <w:rPr>
          <w:sz w:val="24"/>
          <w:szCs w:val="24"/>
        </w:rPr>
        <w:t>3</w:t>
      </w:r>
      <w:r w:rsidRPr="00526DDF">
        <w:rPr>
          <w:sz w:val="24"/>
          <w:szCs w:val="24"/>
        </w:rPr>
        <w:t>.3).</w:t>
      </w:r>
    </w:p>
    <w:bookmarkEnd w:id="6"/>
    <w:p w:rsidR="003F7521" w:rsidRPr="00FC28C1" w:rsidRDefault="003F7521" w:rsidP="003F7521">
      <w:pPr>
        <w:tabs>
          <w:tab w:val="left" w:pos="851"/>
          <w:tab w:val="left" w:pos="8222"/>
        </w:tabs>
        <w:ind w:left="851" w:hanging="851"/>
        <w:rPr>
          <w:sz w:val="24"/>
          <w:szCs w:val="24"/>
        </w:rPr>
      </w:pPr>
    </w:p>
    <w:p w:rsidR="003F7521" w:rsidRPr="00FC28C1" w:rsidRDefault="008F6009" w:rsidP="003F7521">
      <w:pPr>
        <w:tabs>
          <w:tab w:val="left" w:pos="851"/>
          <w:tab w:val="left" w:pos="8222"/>
        </w:tabs>
        <w:ind w:left="851" w:hanging="851"/>
        <w:rPr>
          <w:b/>
          <w:sz w:val="24"/>
          <w:szCs w:val="24"/>
        </w:rPr>
      </w:pPr>
      <w:r>
        <w:rPr>
          <w:b/>
          <w:sz w:val="24"/>
          <w:szCs w:val="24"/>
        </w:rPr>
        <w:t>3</w:t>
      </w:r>
      <w:r w:rsidR="003F7521" w:rsidRPr="00FC28C1">
        <w:rPr>
          <w:b/>
          <w:sz w:val="24"/>
          <w:szCs w:val="24"/>
        </w:rPr>
        <w:t>.8</w:t>
      </w:r>
      <w:r w:rsidR="003F7521" w:rsidRPr="00FC28C1">
        <w:rPr>
          <w:b/>
          <w:sz w:val="24"/>
          <w:szCs w:val="24"/>
        </w:rPr>
        <w:tab/>
        <w:t>Interaktion med andre lægemidler og andre former for interaktion</w:t>
      </w:r>
    </w:p>
    <w:p w:rsidR="003F7521" w:rsidRPr="00FC28C1" w:rsidRDefault="003F7521" w:rsidP="003F7521">
      <w:pPr>
        <w:ind w:left="851"/>
        <w:jc w:val="both"/>
        <w:rPr>
          <w:sz w:val="24"/>
          <w:szCs w:val="24"/>
          <w:lang w:eastAsia="da-DK"/>
        </w:rPr>
      </w:pPr>
      <w:r w:rsidRPr="00FC28C1">
        <w:rPr>
          <w:sz w:val="24"/>
          <w:szCs w:val="24"/>
        </w:rPr>
        <w:t>Ingen kendte.</w:t>
      </w:r>
    </w:p>
    <w:p w:rsidR="003F7521" w:rsidRPr="00FC28C1" w:rsidRDefault="003F7521" w:rsidP="003F7521">
      <w:pPr>
        <w:tabs>
          <w:tab w:val="left" w:pos="851"/>
          <w:tab w:val="left" w:pos="8222"/>
        </w:tabs>
        <w:ind w:left="851" w:hanging="851"/>
        <w:rPr>
          <w:sz w:val="24"/>
          <w:szCs w:val="24"/>
        </w:rPr>
      </w:pPr>
    </w:p>
    <w:p w:rsidR="003F7521" w:rsidRPr="00FC28C1" w:rsidRDefault="008F6009" w:rsidP="003F7521">
      <w:pPr>
        <w:tabs>
          <w:tab w:val="left" w:pos="851"/>
          <w:tab w:val="left" w:pos="8222"/>
        </w:tabs>
        <w:ind w:left="851" w:hanging="851"/>
        <w:rPr>
          <w:b/>
          <w:sz w:val="24"/>
          <w:szCs w:val="24"/>
        </w:rPr>
      </w:pPr>
      <w:r>
        <w:rPr>
          <w:b/>
          <w:sz w:val="24"/>
          <w:szCs w:val="24"/>
        </w:rPr>
        <w:t>3.</w:t>
      </w:r>
      <w:r w:rsidR="003F7521" w:rsidRPr="00FC28C1">
        <w:rPr>
          <w:b/>
          <w:sz w:val="24"/>
          <w:szCs w:val="24"/>
        </w:rPr>
        <w:t>9</w:t>
      </w:r>
      <w:r w:rsidR="003F7521" w:rsidRPr="00FC28C1">
        <w:rPr>
          <w:b/>
          <w:sz w:val="24"/>
          <w:szCs w:val="24"/>
        </w:rPr>
        <w:tab/>
      </w:r>
      <w:r>
        <w:rPr>
          <w:b/>
          <w:sz w:val="24"/>
          <w:szCs w:val="24"/>
        </w:rPr>
        <w:t>Adm</w:t>
      </w:r>
      <w:r w:rsidRPr="00641E02">
        <w:rPr>
          <w:b/>
          <w:sz w:val="24"/>
          <w:szCs w:val="24"/>
        </w:rPr>
        <w:t>inistrationsveje og dosering</w:t>
      </w:r>
    </w:p>
    <w:p w:rsidR="003F7521" w:rsidRDefault="003F7521" w:rsidP="003F7521">
      <w:pPr>
        <w:ind w:left="851" w:hanging="851"/>
        <w:jc w:val="both"/>
        <w:rPr>
          <w:sz w:val="24"/>
          <w:szCs w:val="24"/>
          <w:u w:val="single"/>
        </w:rPr>
      </w:pPr>
    </w:p>
    <w:p w:rsidR="00A50348" w:rsidRPr="007715D9" w:rsidRDefault="00A50348" w:rsidP="00A50348">
      <w:pPr>
        <w:tabs>
          <w:tab w:val="left" w:pos="851"/>
          <w:tab w:val="left" w:pos="8222"/>
        </w:tabs>
        <w:ind w:left="851"/>
        <w:rPr>
          <w:sz w:val="24"/>
          <w:szCs w:val="24"/>
        </w:rPr>
      </w:pPr>
      <w:r w:rsidRPr="007715D9">
        <w:rPr>
          <w:sz w:val="24"/>
          <w:szCs w:val="24"/>
        </w:rPr>
        <w:t>Til intramuskulær og subkutan anvendelse på kvæg.</w:t>
      </w:r>
    </w:p>
    <w:p w:rsidR="00A50348" w:rsidRPr="007715D9" w:rsidRDefault="00A50348" w:rsidP="00A50348">
      <w:pPr>
        <w:tabs>
          <w:tab w:val="left" w:pos="851"/>
          <w:tab w:val="left" w:pos="8222"/>
        </w:tabs>
        <w:ind w:left="851"/>
        <w:rPr>
          <w:sz w:val="24"/>
          <w:szCs w:val="24"/>
        </w:rPr>
      </w:pPr>
      <w:r w:rsidRPr="007715D9">
        <w:rPr>
          <w:sz w:val="24"/>
          <w:szCs w:val="24"/>
        </w:rPr>
        <w:t>Til intramuskulær anvendelse på får og svin.</w:t>
      </w:r>
    </w:p>
    <w:p w:rsidR="00A50348" w:rsidRDefault="00A50348" w:rsidP="003F7521">
      <w:pPr>
        <w:ind w:left="851" w:hanging="851"/>
        <w:jc w:val="both"/>
        <w:rPr>
          <w:sz w:val="24"/>
          <w:szCs w:val="24"/>
          <w:u w:val="single"/>
        </w:rPr>
      </w:pPr>
    </w:p>
    <w:p w:rsidR="008F6009" w:rsidRPr="00FC28C1" w:rsidRDefault="008F6009" w:rsidP="008F6009">
      <w:pPr>
        <w:ind w:left="851"/>
        <w:rPr>
          <w:sz w:val="24"/>
          <w:szCs w:val="24"/>
          <w:u w:val="single"/>
          <w:lang w:eastAsia="da-DK"/>
        </w:rPr>
      </w:pPr>
      <w:r w:rsidRPr="00FC28C1">
        <w:rPr>
          <w:sz w:val="24"/>
          <w:szCs w:val="24"/>
          <w:u w:val="single"/>
        </w:rPr>
        <w:t>Til behandling</w:t>
      </w:r>
    </w:p>
    <w:p w:rsidR="008F6009" w:rsidRPr="00FC28C1" w:rsidRDefault="008F6009" w:rsidP="008F6009">
      <w:pPr>
        <w:ind w:left="851"/>
        <w:rPr>
          <w:sz w:val="24"/>
          <w:szCs w:val="24"/>
        </w:rPr>
      </w:pPr>
      <w:r w:rsidRPr="00FC28C1">
        <w:rPr>
          <w:sz w:val="24"/>
          <w:szCs w:val="24"/>
        </w:rPr>
        <w:t>Kvæg:</w:t>
      </w:r>
    </w:p>
    <w:p w:rsidR="008F6009" w:rsidRPr="00FC28C1" w:rsidRDefault="008F6009" w:rsidP="008F6009">
      <w:pPr>
        <w:ind w:left="851"/>
        <w:rPr>
          <w:sz w:val="24"/>
          <w:szCs w:val="24"/>
        </w:rPr>
      </w:pPr>
      <w:r w:rsidRPr="00FC28C1">
        <w:rPr>
          <w:sz w:val="24"/>
          <w:szCs w:val="24"/>
        </w:rPr>
        <w:t xml:space="preserve">Intramuskulær vej: 20 mg </w:t>
      </w:r>
      <w:proofErr w:type="spellStart"/>
      <w:r w:rsidRPr="00FC28C1">
        <w:rPr>
          <w:sz w:val="24"/>
          <w:szCs w:val="24"/>
        </w:rPr>
        <w:t>florfenicol</w:t>
      </w:r>
      <w:proofErr w:type="spellEnd"/>
      <w:r w:rsidRPr="00FC28C1">
        <w:rPr>
          <w:sz w:val="24"/>
          <w:szCs w:val="24"/>
        </w:rPr>
        <w:t>/</w:t>
      </w:r>
      <w:proofErr w:type="gramStart"/>
      <w:r w:rsidRPr="00FC28C1">
        <w:rPr>
          <w:sz w:val="24"/>
          <w:szCs w:val="24"/>
        </w:rPr>
        <w:t xml:space="preserve">kg </w:t>
      </w:r>
      <w:r>
        <w:rPr>
          <w:sz w:val="24"/>
          <w:szCs w:val="24"/>
        </w:rPr>
        <w:t xml:space="preserve"> legemsvægt</w:t>
      </w:r>
      <w:proofErr w:type="gramEnd"/>
      <w:r w:rsidRPr="00FC28C1">
        <w:rPr>
          <w:sz w:val="24"/>
          <w:szCs w:val="24"/>
        </w:rPr>
        <w:t xml:space="preserve">(svarende til 1 ml af </w:t>
      </w:r>
      <w:r>
        <w:rPr>
          <w:sz w:val="24"/>
          <w:szCs w:val="24"/>
        </w:rPr>
        <w:t>veterinærlægemidlet</w:t>
      </w:r>
      <w:r w:rsidRPr="00FC28C1">
        <w:rPr>
          <w:sz w:val="24"/>
          <w:szCs w:val="24"/>
        </w:rPr>
        <w:t>/15 kg</w:t>
      </w:r>
      <w:r w:rsidRPr="0060468D">
        <w:rPr>
          <w:sz w:val="24"/>
          <w:szCs w:val="24"/>
        </w:rPr>
        <w:t xml:space="preserve"> </w:t>
      </w:r>
      <w:r>
        <w:rPr>
          <w:sz w:val="24"/>
          <w:szCs w:val="24"/>
        </w:rPr>
        <w:t>legemsvægt</w:t>
      </w:r>
      <w:r w:rsidRPr="00FC28C1">
        <w:rPr>
          <w:sz w:val="24"/>
          <w:szCs w:val="24"/>
        </w:rPr>
        <w:t>) indgives to gange med 48 timers mellemrum med en 16 gauge kanyle.</w:t>
      </w:r>
    </w:p>
    <w:p w:rsidR="008F6009" w:rsidRPr="00FC28C1" w:rsidRDefault="008F6009" w:rsidP="008F6009">
      <w:pPr>
        <w:ind w:left="851"/>
        <w:rPr>
          <w:sz w:val="24"/>
          <w:szCs w:val="24"/>
        </w:rPr>
      </w:pPr>
      <w:r w:rsidRPr="00FC28C1">
        <w:rPr>
          <w:sz w:val="24"/>
          <w:szCs w:val="24"/>
        </w:rPr>
        <w:t xml:space="preserve">Subkutan vej: 40 mg </w:t>
      </w:r>
      <w:proofErr w:type="spellStart"/>
      <w:r w:rsidRPr="00FC28C1">
        <w:rPr>
          <w:sz w:val="24"/>
          <w:szCs w:val="24"/>
        </w:rPr>
        <w:t>florfenicol</w:t>
      </w:r>
      <w:proofErr w:type="spellEnd"/>
      <w:r w:rsidRPr="00FC28C1">
        <w:rPr>
          <w:sz w:val="24"/>
          <w:szCs w:val="24"/>
        </w:rPr>
        <w:t>/</w:t>
      </w:r>
      <w:proofErr w:type="gramStart"/>
      <w:r w:rsidRPr="00FC28C1">
        <w:rPr>
          <w:sz w:val="24"/>
          <w:szCs w:val="24"/>
        </w:rPr>
        <w:t xml:space="preserve">kg </w:t>
      </w:r>
      <w:r>
        <w:rPr>
          <w:sz w:val="24"/>
          <w:szCs w:val="24"/>
        </w:rPr>
        <w:t xml:space="preserve"> legemsvægt</w:t>
      </w:r>
      <w:proofErr w:type="gramEnd"/>
      <w:r w:rsidRPr="00FC28C1">
        <w:rPr>
          <w:sz w:val="24"/>
          <w:szCs w:val="24"/>
        </w:rPr>
        <w:t xml:space="preserve">(svarende til 2 ml af </w:t>
      </w:r>
      <w:r>
        <w:rPr>
          <w:sz w:val="24"/>
          <w:szCs w:val="24"/>
        </w:rPr>
        <w:t>veterinærlægemidlet</w:t>
      </w:r>
      <w:r w:rsidRPr="00FC28C1">
        <w:rPr>
          <w:sz w:val="24"/>
          <w:szCs w:val="24"/>
        </w:rPr>
        <w:t>/15 kg</w:t>
      </w:r>
      <w:r>
        <w:rPr>
          <w:sz w:val="24"/>
          <w:szCs w:val="24"/>
        </w:rPr>
        <w:t xml:space="preserve"> legemsvægt</w:t>
      </w:r>
      <w:r w:rsidRPr="00FC28C1">
        <w:rPr>
          <w:sz w:val="24"/>
          <w:szCs w:val="24"/>
        </w:rPr>
        <w:t xml:space="preserve">) indgives en gang med en 16 gauge kanyle. Det dosisvolumen, der indgives på et enkelt injektionssted, bør ikke overstige 10 ml. </w:t>
      </w:r>
    </w:p>
    <w:p w:rsidR="008F6009" w:rsidRPr="00FC28C1" w:rsidRDefault="008F6009" w:rsidP="008F6009">
      <w:pPr>
        <w:ind w:left="851"/>
        <w:rPr>
          <w:sz w:val="24"/>
          <w:szCs w:val="24"/>
        </w:rPr>
      </w:pPr>
      <w:r w:rsidRPr="00FC28C1">
        <w:rPr>
          <w:sz w:val="24"/>
          <w:szCs w:val="24"/>
        </w:rPr>
        <w:t>Injektionen bør kun gives i nakken.</w:t>
      </w:r>
    </w:p>
    <w:p w:rsidR="008F6009" w:rsidRPr="00FC28C1" w:rsidRDefault="008F6009" w:rsidP="008F6009">
      <w:pPr>
        <w:ind w:left="851" w:hanging="851"/>
        <w:rPr>
          <w:sz w:val="24"/>
          <w:szCs w:val="24"/>
        </w:rPr>
      </w:pPr>
    </w:p>
    <w:p w:rsidR="008F6009" w:rsidRPr="00FC28C1" w:rsidRDefault="008F6009" w:rsidP="008F6009">
      <w:pPr>
        <w:ind w:left="851"/>
        <w:rPr>
          <w:sz w:val="24"/>
          <w:szCs w:val="24"/>
        </w:rPr>
      </w:pPr>
      <w:r w:rsidRPr="00FC28C1">
        <w:rPr>
          <w:sz w:val="24"/>
          <w:szCs w:val="24"/>
        </w:rPr>
        <w:t xml:space="preserve">Får: </w:t>
      </w:r>
    </w:p>
    <w:p w:rsidR="008F6009" w:rsidRPr="00FC28C1" w:rsidRDefault="008F6009" w:rsidP="008F6009">
      <w:pPr>
        <w:ind w:left="851"/>
        <w:rPr>
          <w:sz w:val="24"/>
          <w:szCs w:val="24"/>
        </w:rPr>
      </w:pPr>
      <w:r w:rsidRPr="00FC28C1">
        <w:rPr>
          <w:sz w:val="24"/>
          <w:szCs w:val="24"/>
        </w:rPr>
        <w:t xml:space="preserve">20 mg </w:t>
      </w:r>
      <w:proofErr w:type="spellStart"/>
      <w:r w:rsidRPr="00FC28C1">
        <w:rPr>
          <w:sz w:val="24"/>
          <w:szCs w:val="24"/>
        </w:rPr>
        <w:t>florfenicol</w:t>
      </w:r>
      <w:proofErr w:type="spellEnd"/>
      <w:r w:rsidRPr="00FC28C1">
        <w:rPr>
          <w:sz w:val="24"/>
          <w:szCs w:val="24"/>
        </w:rPr>
        <w:t>/kg</w:t>
      </w:r>
      <w:r>
        <w:rPr>
          <w:sz w:val="24"/>
          <w:szCs w:val="24"/>
        </w:rPr>
        <w:t xml:space="preserve"> legemsvægt</w:t>
      </w:r>
      <w:r w:rsidRPr="00FC28C1">
        <w:rPr>
          <w:sz w:val="24"/>
          <w:szCs w:val="24"/>
        </w:rPr>
        <w:t xml:space="preserve"> (svarende til 1 ml af </w:t>
      </w:r>
      <w:r>
        <w:rPr>
          <w:sz w:val="24"/>
          <w:szCs w:val="24"/>
        </w:rPr>
        <w:t>veterinærlægemidlet</w:t>
      </w:r>
      <w:r w:rsidRPr="00FC28C1">
        <w:rPr>
          <w:sz w:val="24"/>
          <w:szCs w:val="24"/>
        </w:rPr>
        <w:t>/15 kg</w:t>
      </w:r>
      <w:r>
        <w:rPr>
          <w:sz w:val="24"/>
          <w:szCs w:val="24"/>
        </w:rPr>
        <w:t xml:space="preserve"> legemsvægt</w:t>
      </w:r>
      <w:r w:rsidRPr="00FC28C1">
        <w:rPr>
          <w:sz w:val="24"/>
          <w:szCs w:val="24"/>
        </w:rPr>
        <w:t>) indgives ved intramuskulær injektion dagligt tre dage i træk. Det indgivne volumen pr. injektion bør ikke overstige 4 ml.</w:t>
      </w:r>
    </w:p>
    <w:p w:rsidR="008F6009" w:rsidRDefault="008F6009" w:rsidP="008F6009">
      <w:pPr>
        <w:ind w:left="851"/>
        <w:rPr>
          <w:sz w:val="24"/>
          <w:szCs w:val="24"/>
        </w:rPr>
      </w:pPr>
    </w:p>
    <w:p w:rsidR="008F6009" w:rsidRPr="00FC28C1" w:rsidRDefault="008F6009" w:rsidP="008F6009">
      <w:pPr>
        <w:ind w:left="851"/>
        <w:rPr>
          <w:sz w:val="24"/>
          <w:szCs w:val="24"/>
        </w:rPr>
      </w:pPr>
      <w:r w:rsidRPr="00FC28C1">
        <w:rPr>
          <w:sz w:val="24"/>
          <w:szCs w:val="24"/>
        </w:rPr>
        <w:t>Svin:</w:t>
      </w:r>
    </w:p>
    <w:p w:rsidR="008F6009" w:rsidRPr="00FC28C1" w:rsidRDefault="008F6009" w:rsidP="008F6009">
      <w:pPr>
        <w:ind w:left="851"/>
        <w:rPr>
          <w:sz w:val="24"/>
          <w:szCs w:val="24"/>
        </w:rPr>
      </w:pPr>
      <w:r w:rsidRPr="00FC28C1">
        <w:rPr>
          <w:sz w:val="24"/>
          <w:szCs w:val="24"/>
        </w:rPr>
        <w:t xml:space="preserve">15 mg </w:t>
      </w:r>
      <w:proofErr w:type="spellStart"/>
      <w:r w:rsidRPr="00FC28C1">
        <w:rPr>
          <w:sz w:val="24"/>
          <w:szCs w:val="24"/>
        </w:rPr>
        <w:t>florfenicol</w:t>
      </w:r>
      <w:proofErr w:type="spellEnd"/>
      <w:r w:rsidRPr="00FC28C1">
        <w:rPr>
          <w:sz w:val="24"/>
          <w:szCs w:val="24"/>
        </w:rPr>
        <w:t>/</w:t>
      </w:r>
      <w:proofErr w:type="gramStart"/>
      <w:r w:rsidRPr="00FC28C1">
        <w:rPr>
          <w:sz w:val="24"/>
          <w:szCs w:val="24"/>
        </w:rPr>
        <w:t xml:space="preserve">kg </w:t>
      </w:r>
      <w:r>
        <w:rPr>
          <w:sz w:val="24"/>
          <w:szCs w:val="24"/>
        </w:rPr>
        <w:t xml:space="preserve"> legemsvægt</w:t>
      </w:r>
      <w:proofErr w:type="gramEnd"/>
      <w:r w:rsidRPr="00FC28C1">
        <w:rPr>
          <w:sz w:val="24"/>
          <w:szCs w:val="24"/>
        </w:rPr>
        <w:t xml:space="preserve">(svarende til 1 ml af </w:t>
      </w:r>
      <w:bookmarkStart w:id="7" w:name="_Hlk160537575"/>
      <w:r>
        <w:rPr>
          <w:sz w:val="24"/>
          <w:szCs w:val="24"/>
        </w:rPr>
        <w:t>veterinærlægemidlet</w:t>
      </w:r>
      <w:bookmarkEnd w:id="7"/>
      <w:r w:rsidRPr="00FC28C1">
        <w:rPr>
          <w:sz w:val="24"/>
          <w:szCs w:val="24"/>
        </w:rPr>
        <w:t>/20 kg</w:t>
      </w:r>
      <w:r>
        <w:rPr>
          <w:sz w:val="24"/>
          <w:szCs w:val="24"/>
        </w:rPr>
        <w:t xml:space="preserve"> legemsvægt</w:t>
      </w:r>
      <w:r w:rsidRPr="00FC28C1">
        <w:rPr>
          <w:sz w:val="24"/>
          <w:szCs w:val="24"/>
        </w:rPr>
        <w:t>) indgives ved intramuskulær injektion i nakkemusklen to gange med 48 timers mellemrum med en 16 gauge kanyle.</w:t>
      </w:r>
    </w:p>
    <w:p w:rsidR="008F6009" w:rsidRPr="00FC28C1" w:rsidRDefault="008F6009" w:rsidP="008F6009">
      <w:pPr>
        <w:ind w:left="851"/>
        <w:rPr>
          <w:sz w:val="24"/>
          <w:szCs w:val="24"/>
        </w:rPr>
      </w:pPr>
      <w:r w:rsidRPr="00FC28C1">
        <w:rPr>
          <w:sz w:val="24"/>
          <w:szCs w:val="24"/>
        </w:rPr>
        <w:t>Det indgivne volumen pr. injektion bør ikke overstige 3 ml.</w:t>
      </w:r>
    </w:p>
    <w:p w:rsidR="003F7521" w:rsidRPr="00FC28C1" w:rsidRDefault="003F7521" w:rsidP="003F7521">
      <w:pPr>
        <w:ind w:left="851"/>
        <w:rPr>
          <w:sz w:val="24"/>
          <w:szCs w:val="24"/>
        </w:rPr>
      </w:pPr>
      <w:r w:rsidRPr="00FC28C1">
        <w:rPr>
          <w:sz w:val="24"/>
          <w:szCs w:val="24"/>
        </w:rPr>
        <w:t>Ved intramuskulær indgift anbefales det at behandle dyrene i de tidlige stadier af sygdommen og at evaluere responsen på behandlingen inden for 48 timer efter den anden injektion. Hvis de kliniske tegn på luftvejssygdom vedvarer 48 timer efter den sidste injektion, bør behandlingen ændres til en anden sammensætning eller et andet antibiotikum og fortsættes, indtil de kliniske tegn er forsvundet.</w:t>
      </w:r>
    </w:p>
    <w:p w:rsidR="00BE2C2A" w:rsidRDefault="00BE2C2A" w:rsidP="00BE2C2A">
      <w:pPr>
        <w:ind w:left="851"/>
        <w:rPr>
          <w:sz w:val="24"/>
          <w:szCs w:val="24"/>
        </w:rPr>
      </w:pPr>
    </w:p>
    <w:p w:rsidR="008F6009" w:rsidRDefault="008F6009" w:rsidP="00BE2C2A">
      <w:pPr>
        <w:ind w:left="851"/>
        <w:rPr>
          <w:sz w:val="24"/>
          <w:szCs w:val="24"/>
        </w:rPr>
      </w:pPr>
    </w:p>
    <w:p w:rsidR="008F6009" w:rsidRDefault="008F6009" w:rsidP="00BE2C2A">
      <w:pPr>
        <w:ind w:left="851"/>
        <w:rPr>
          <w:sz w:val="24"/>
          <w:szCs w:val="24"/>
        </w:rPr>
      </w:pPr>
    </w:p>
    <w:p w:rsidR="008F6009" w:rsidRDefault="008F6009" w:rsidP="00BE2C2A">
      <w:pPr>
        <w:ind w:left="851"/>
        <w:rPr>
          <w:sz w:val="24"/>
          <w:szCs w:val="24"/>
        </w:rPr>
      </w:pPr>
    </w:p>
    <w:p w:rsidR="00BE2C2A" w:rsidRDefault="00BE2C2A" w:rsidP="00BE2C2A">
      <w:pPr>
        <w:ind w:left="851"/>
        <w:rPr>
          <w:sz w:val="24"/>
          <w:szCs w:val="24"/>
          <w:u w:val="single"/>
        </w:rPr>
      </w:pPr>
      <w:r>
        <w:rPr>
          <w:sz w:val="24"/>
          <w:szCs w:val="24"/>
          <w:u w:val="single"/>
        </w:rPr>
        <w:lastRenderedPageBreak/>
        <w:t xml:space="preserve">Til </w:t>
      </w:r>
      <w:proofErr w:type="spellStart"/>
      <w:r>
        <w:rPr>
          <w:sz w:val="24"/>
          <w:szCs w:val="24"/>
          <w:u w:val="single"/>
        </w:rPr>
        <w:t>metafylakse</w:t>
      </w:r>
      <w:proofErr w:type="spellEnd"/>
    </w:p>
    <w:p w:rsidR="008F6009" w:rsidRDefault="008F6009" w:rsidP="008F6009">
      <w:pPr>
        <w:ind w:left="851"/>
        <w:rPr>
          <w:sz w:val="24"/>
          <w:szCs w:val="24"/>
        </w:rPr>
      </w:pPr>
      <w:r>
        <w:rPr>
          <w:sz w:val="24"/>
          <w:szCs w:val="24"/>
        </w:rPr>
        <w:t>Kvæg:</w:t>
      </w:r>
    </w:p>
    <w:p w:rsidR="008F6009" w:rsidRDefault="008F6009" w:rsidP="008F6009">
      <w:pPr>
        <w:ind w:left="851"/>
        <w:rPr>
          <w:sz w:val="24"/>
          <w:szCs w:val="24"/>
        </w:rPr>
      </w:pPr>
      <w:r>
        <w:rPr>
          <w:sz w:val="24"/>
          <w:szCs w:val="24"/>
        </w:rPr>
        <w:t>•</w:t>
      </w:r>
      <w:r>
        <w:rPr>
          <w:sz w:val="24"/>
          <w:szCs w:val="24"/>
        </w:rPr>
        <w:tab/>
        <w:t xml:space="preserve">Subkutan anvendelse: 40 mg </w:t>
      </w:r>
      <w:proofErr w:type="spellStart"/>
      <w:r>
        <w:rPr>
          <w:sz w:val="24"/>
          <w:szCs w:val="24"/>
        </w:rPr>
        <w:t>florfenicol</w:t>
      </w:r>
      <w:proofErr w:type="spellEnd"/>
      <w:r>
        <w:rPr>
          <w:sz w:val="24"/>
          <w:szCs w:val="24"/>
        </w:rPr>
        <w:t xml:space="preserve">/kg legemsvægt (svarende til 2 ml af </w:t>
      </w:r>
      <w:bookmarkStart w:id="8" w:name="_Hlk160530708"/>
      <w:r>
        <w:rPr>
          <w:sz w:val="24"/>
          <w:szCs w:val="24"/>
        </w:rPr>
        <w:t>veterinærlægemidlet</w:t>
      </w:r>
      <w:bookmarkEnd w:id="8"/>
      <w:r>
        <w:rPr>
          <w:sz w:val="24"/>
          <w:szCs w:val="24"/>
        </w:rPr>
        <w:t>/15 kg legemsvægt) indgives kun én gang med en 16 G-kanyle. Dosisvolumen på hvert injektionssted bør ikke overstige 10 ml.</w:t>
      </w:r>
    </w:p>
    <w:p w:rsidR="008F6009" w:rsidRDefault="008F6009" w:rsidP="008F6009">
      <w:pPr>
        <w:ind w:left="851"/>
        <w:rPr>
          <w:sz w:val="24"/>
          <w:szCs w:val="24"/>
        </w:rPr>
      </w:pPr>
      <w:r>
        <w:rPr>
          <w:sz w:val="24"/>
          <w:szCs w:val="24"/>
        </w:rPr>
        <w:t>Injektionen bør kun foretages i nakkemuskulaturen.</w:t>
      </w:r>
    </w:p>
    <w:p w:rsidR="008F6009" w:rsidRPr="00FC28C1" w:rsidRDefault="008F6009" w:rsidP="008F6009">
      <w:pPr>
        <w:ind w:left="851" w:hanging="851"/>
        <w:rPr>
          <w:sz w:val="24"/>
          <w:szCs w:val="24"/>
        </w:rPr>
      </w:pPr>
    </w:p>
    <w:p w:rsidR="008F6009" w:rsidRPr="00FC28C1" w:rsidRDefault="008F6009" w:rsidP="008F6009">
      <w:pPr>
        <w:ind w:left="851"/>
        <w:rPr>
          <w:sz w:val="24"/>
          <w:szCs w:val="24"/>
        </w:rPr>
      </w:pPr>
      <w:r w:rsidRPr="00FC28C1">
        <w:rPr>
          <w:sz w:val="24"/>
          <w:szCs w:val="24"/>
        </w:rPr>
        <w:t xml:space="preserve">Tør proppen af før udtagning af hver enkelt dosis. Brug en steril kanyle og sprøjte. </w:t>
      </w:r>
    </w:p>
    <w:p w:rsidR="008F6009" w:rsidRDefault="008F6009" w:rsidP="008F6009">
      <w:pPr>
        <w:ind w:left="851"/>
        <w:rPr>
          <w:sz w:val="24"/>
          <w:szCs w:val="24"/>
        </w:rPr>
      </w:pPr>
      <w:bookmarkStart w:id="9" w:name="_Hlk160537632"/>
      <w:r w:rsidRPr="00E6713C">
        <w:rPr>
          <w:sz w:val="24"/>
          <w:szCs w:val="24"/>
        </w:rPr>
        <w:t>For at sikre korrekt dosering bør legemsvægten beregnes så nøjagtigt som muligt.</w:t>
      </w:r>
    </w:p>
    <w:bookmarkEnd w:id="9"/>
    <w:p w:rsidR="008F6009" w:rsidRPr="00FC28C1" w:rsidRDefault="008F6009" w:rsidP="008F6009">
      <w:pPr>
        <w:ind w:left="851"/>
        <w:rPr>
          <w:sz w:val="24"/>
          <w:szCs w:val="24"/>
        </w:rPr>
      </w:pPr>
      <w:r w:rsidRPr="00FC28C1">
        <w:rPr>
          <w:sz w:val="24"/>
          <w:szCs w:val="24"/>
        </w:rPr>
        <w:t xml:space="preserve">Da hætteglasset ikke bør </w:t>
      </w:r>
      <w:proofErr w:type="spellStart"/>
      <w:r w:rsidRPr="00FC28C1">
        <w:rPr>
          <w:sz w:val="24"/>
          <w:szCs w:val="24"/>
        </w:rPr>
        <w:t>anbrydes</w:t>
      </w:r>
      <w:proofErr w:type="spellEnd"/>
      <w:r w:rsidRPr="00FC28C1">
        <w:rPr>
          <w:sz w:val="24"/>
          <w:szCs w:val="24"/>
        </w:rPr>
        <w:t xml:space="preserve"> mere end 25 gange, skal brugeren vælge den bedst egnede hætteglasstørrelse efter hvilken dyreart, der skal behandles. Ved behandling af grupper af dyr i samme omgang bør der anvendes en fast kanyle, der er placeret i hætteglassets prop, for at undgå for mange anbrud på proppen. Den faste kanyle skal fjernes efter behandlingen. </w:t>
      </w:r>
    </w:p>
    <w:p w:rsidR="003F7521" w:rsidRPr="00FC28C1" w:rsidRDefault="003F7521" w:rsidP="003F7521">
      <w:pPr>
        <w:tabs>
          <w:tab w:val="left" w:pos="851"/>
          <w:tab w:val="left" w:pos="8222"/>
        </w:tabs>
        <w:ind w:left="851" w:hanging="851"/>
        <w:rPr>
          <w:sz w:val="24"/>
          <w:szCs w:val="24"/>
        </w:rPr>
      </w:pPr>
    </w:p>
    <w:p w:rsidR="003F7521" w:rsidRPr="00FC28C1" w:rsidRDefault="008F6009" w:rsidP="00FC1F74">
      <w:pPr>
        <w:keepNext/>
        <w:tabs>
          <w:tab w:val="left" w:pos="851"/>
          <w:tab w:val="left" w:pos="8222"/>
        </w:tabs>
        <w:ind w:left="851" w:hanging="851"/>
        <w:rPr>
          <w:b/>
          <w:sz w:val="24"/>
          <w:szCs w:val="24"/>
        </w:rPr>
      </w:pPr>
      <w:r>
        <w:rPr>
          <w:b/>
          <w:sz w:val="24"/>
          <w:szCs w:val="24"/>
        </w:rPr>
        <w:t>3.</w:t>
      </w:r>
      <w:r w:rsidR="003F7521" w:rsidRPr="00FC28C1">
        <w:rPr>
          <w:b/>
          <w:sz w:val="24"/>
          <w:szCs w:val="24"/>
        </w:rPr>
        <w:t>10</w:t>
      </w:r>
      <w:r w:rsidR="003F7521" w:rsidRPr="00FC28C1">
        <w:rPr>
          <w:b/>
          <w:sz w:val="24"/>
          <w:szCs w:val="24"/>
        </w:rPr>
        <w:tab/>
      </w:r>
      <w:r w:rsidRPr="00E6713C">
        <w:rPr>
          <w:b/>
          <w:sz w:val="24"/>
          <w:szCs w:val="24"/>
        </w:rPr>
        <w:t>Symptomer på overdosering (og, hvis relevant, nødforanstaltninger og modgift)</w:t>
      </w:r>
    </w:p>
    <w:p w:rsidR="00A50348" w:rsidRPr="00052836" w:rsidRDefault="00A50348" w:rsidP="00A50348">
      <w:pPr>
        <w:tabs>
          <w:tab w:val="left" w:pos="851"/>
          <w:tab w:val="left" w:pos="8222"/>
        </w:tabs>
        <w:ind w:left="851"/>
        <w:rPr>
          <w:bCs/>
          <w:sz w:val="24"/>
          <w:szCs w:val="24"/>
        </w:rPr>
      </w:pPr>
      <w:r w:rsidRPr="00BD3E0C">
        <w:rPr>
          <w:sz w:val="24"/>
          <w:szCs w:val="24"/>
        </w:rPr>
        <w:t>Kvæg</w:t>
      </w:r>
      <w:r>
        <w:rPr>
          <w:sz w:val="24"/>
          <w:szCs w:val="24"/>
        </w:rPr>
        <w:t>:</w:t>
      </w:r>
    </w:p>
    <w:p w:rsidR="00A50348" w:rsidRPr="00E91A52" w:rsidRDefault="00A50348" w:rsidP="00A50348">
      <w:pPr>
        <w:tabs>
          <w:tab w:val="left" w:pos="851"/>
          <w:tab w:val="left" w:pos="8222"/>
        </w:tabs>
        <w:ind w:left="851"/>
        <w:rPr>
          <w:bCs/>
          <w:sz w:val="24"/>
          <w:szCs w:val="24"/>
        </w:rPr>
      </w:pPr>
      <w:r w:rsidRPr="00E91A52">
        <w:rPr>
          <w:sz w:val="24"/>
          <w:szCs w:val="24"/>
        </w:rPr>
        <w:t>Ingen symptomer ud over dem, der er beskrevet i pkt. 4.6.</w:t>
      </w:r>
    </w:p>
    <w:p w:rsidR="003F7521" w:rsidRPr="00FC28C1" w:rsidRDefault="003F7521" w:rsidP="003F7521">
      <w:pPr>
        <w:ind w:left="851"/>
        <w:rPr>
          <w:sz w:val="24"/>
          <w:szCs w:val="24"/>
          <w:lang w:eastAsia="da-DK"/>
        </w:rPr>
      </w:pPr>
    </w:p>
    <w:p w:rsidR="00A50348" w:rsidRDefault="00A50348" w:rsidP="00A50348">
      <w:pPr>
        <w:ind w:left="851"/>
        <w:rPr>
          <w:sz w:val="24"/>
          <w:szCs w:val="24"/>
        </w:rPr>
      </w:pPr>
      <w:r w:rsidRPr="00052836">
        <w:rPr>
          <w:sz w:val="24"/>
          <w:szCs w:val="24"/>
        </w:rPr>
        <w:t>Får</w:t>
      </w:r>
      <w:r>
        <w:rPr>
          <w:sz w:val="24"/>
          <w:szCs w:val="24"/>
        </w:rPr>
        <w:t>:</w:t>
      </w:r>
    </w:p>
    <w:p w:rsidR="003F7521" w:rsidRPr="00FC28C1" w:rsidRDefault="00A50348" w:rsidP="00A50348">
      <w:pPr>
        <w:ind w:left="851"/>
        <w:rPr>
          <w:sz w:val="24"/>
          <w:szCs w:val="24"/>
        </w:rPr>
      </w:pPr>
      <w:r w:rsidRPr="00E91A52">
        <w:rPr>
          <w:sz w:val="24"/>
          <w:szCs w:val="24"/>
        </w:rPr>
        <w:t xml:space="preserve">Efter administration af </w:t>
      </w:r>
      <w:r w:rsidR="003F7521" w:rsidRPr="00FC28C1">
        <w:rPr>
          <w:sz w:val="24"/>
          <w:szCs w:val="24"/>
        </w:rPr>
        <w:t>3 gange den anbefalede dosis eller mere observeret en forbigående reduktion af foder- og vandindtaget. Blandt de yderligere sekundære virkninger bemærkedes en øget forekomst af letargi, afmagring og løs afføring.</w:t>
      </w:r>
    </w:p>
    <w:p w:rsidR="003F7521" w:rsidRPr="00FC28C1" w:rsidRDefault="003F7521" w:rsidP="003F7521">
      <w:pPr>
        <w:ind w:left="851"/>
        <w:rPr>
          <w:sz w:val="24"/>
          <w:szCs w:val="24"/>
        </w:rPr>
      </w:pPr>
      <w:r w:rsidRPr="00FC28C1">
        <w:rPr>
          <w:sz w:val="24"/>
          <w:szCs w:val="24"/>
        </w:rPr>
        <w:t xml:space="preserve">Hovedhældning blev set efter administration af 5 gange den anbefalede dosis og blev betragtet som et sandsynligt resultat af irritation på injektionsstedet. </w:t>
      </w:r>
    </w:p>
    <w:p w:rsidR="00A50348" w:rsidRDefault="00A50348" w:rsidP="003F7521">
      <w:pPr>
        <w:ind w:left="851"/>
        <w:rPr>
          <w:sz w:val="24"/>
          <w:szCs w:val="24"/>
        </w:rPr>
      </w:pPr>
    </w:p>
    <w:p w:rsidR="00A50348" w:rsidRPr="00FC28C1" w:rsidRDefault="00A50348" w:rsidP="00A50348">
      <w:pPr>
        <w:ind w:left="851"/>
        <w:rPr>
          <w:sz w:val="24"/>
          <w:szCs w:val="24"/>
        </w:rPr>
      </w:pPr>
      <w:r w:rsidRPr="00052836">
        <w:rPr>
          <w:sz w:val="24"/>
          <w:szCs w:val="24"/>
        </w:rPr>
        <w:t>Svin</w:t>
      </w:r>
      <w:r>
        <w:rPr>
          <w:sz w:val="24"/>
          <w:szCs w:val="24"/>
        </w:rPr>
        <w:t>:</w:t>
      </w:r>
    </w:p>
    <w:p w:rsidR="003F7521" w:rsidRPr="00FC28C1" w:rsidRDefault="00A50348" w:rsidP="00A50348">
      <w:pPr>
        <w:ind w:left="851"/>
        <w:rPr>
          <w:sz w:val="24"/>
          <w:szCs w:val="24"/>
        </w:rPr>
      </w:pPr>
      <w:r w:rsidRPr="00E91A52">
        <w:rPr>
          <w:sz w:val="24"/>
          <w:szCs w:val="24"/>
        </w:rPr>
        <w:t>Efter administration af</w:t>
      </w:r>
      <w:r w:rsidRPr="00FC28C1">
        <w:rPr>
          <w:sz w:val="24"/>
          <w:szCs w:val="24"/>
        </w:rPr>
        <w:t xml:space="preserve"> </w:t>
      </w:r>
      <w:r w:rsidR="003F7521" w:rsidRPr="00FC28C1">
        <w:rPr>
          <w:sz w:val="24"/>
          <w:szCs w:val="24"/>
        </w:rPr>
        <w:t>3 gange den anbefalede dosis eller mere observeret en reduktion af foderindtag, vandindtag og vægtforøgelse.</w:t>
      </w:r>
    </w:p>
    <w:p w:rsidR="003F7521" w:rsidRDefault="003F7521" w:rsidP="003F7521">
      <w:pPr>
        <w:ind w:left="851"/>
        <w:rPr>
          <w:sz w:val="24"/>
          <w:szCs w:val="24"/>
        </w:rPr>
      </w:pPr>
      <w:r w:rsidRPr="00FC28C1">
        <w:rPr>
          <w:sz w:val="24"/>
          <w:szCs w:val="24"/>
        </w:rPr>
        <w:t xml:space="preserve">Efter indgift af 5 gange den anbefalede dosis eller mere er der desuden observeret opkastning. </w:t>
      </w:r>
    </w:p>
    <w:p w:rsidR="002F39E2" w:rsidRPr="00FC28C1" w:rsidRDefault="002F39E2" w:rsidP="003F7521">
      <w:pPr>
        <w:ind w:left="851"/>
        <w:rPr>
          <w:sz w:val="24"/>
          <w:szCs w:val="24"/>
        </w:rPr>
      </w:pPr>
    </w:p>
    <w:p w:rsidR="002F39E2" w:rsidRDefault="002F39E2" w:rsidP="002F39E2">
      <w:pPr>
        <w:tabs>
          <w:tab w:val="left" w:pos="851"/>
          <w:tab w:val="left" w:pos="8222"/>
        </w:tabs>
        <w:ind w:left="851" w:hanging="851"/>
        <w:rPr>
          <w:b/>
          <w:sz w:val="24"/>
          <w:szCs w:val="24"/>
        </w:rPr>
      </w:pPr>
      <w:r>
        <w:rPr>
          <w:b/>
          <w:sz w:val="24"/>
          <w:szCs w:val="24"/>
        </w:rPr>
        <w:t>3.11</w:t>
      </w:r>
      <w:r>
        <w:rPr>
          <w:sz w:val="24"/>
          <w:szCs w:val="24"/>
        </w:rPr>
        <w:tab/>
      </w:r>
      <w:r w:rsidRPr="00E6713C">
        <w:rPr>
          <w:b/>
          <w:sz w:val="24"/>
          <w:szCs w:val="24"/>
        </w:rPr>
        <w:t>Særlige begrænsninger og betingelser for anvendelse, herunder begrænsninger for anvendelsen af antimikrobielle og antiparasitære veterinærlægemidler for at begrænse risikoen for udvikling af resistens</w:t>
      </w:r>
    </w:p>
    <w:p w:rsidR="002634F1" w:rsidRPr="00E6713C" w:rsidRDefault="002634F1" w:rsidP="002F39E2">
      <w:pPr>
        <w:tabs>
          <w:tab w:val="left" w:pos="851"/>
          <w:tab w:val="left" w:pos="8222"/>
        </w:tabs>
        <w:ind w:left="851" w:hanging="851"/>
        <w:rPr>
          <w:b/>
          <w:sz w:val="24"/>
          <w:szCs w:val="24"/>
        </w:rPr>
      </w:pPr>
    </w:p>
    <w:p w:rsidR="002F39E2" w:rsidRDefault="002F39E2" w:rsidP="002F39E2">
      <w:pPr>
        <w:tabs>
          <w:tab w:val="left" w:pos="851"/>
          <w:tab w:val="left" w:pos="8222"/>
        </w:tabs>
        <w:ind w:left="851" w:hanging="851"/>
        <w:rPr>
          <w:sz w:val="24"/>
          <w:szCs w:val="24"/>
        </w:rPr>
      </w:pPr>
      <w:r>
        <w:rPr>
          <w:sz w:val="24"/>
          <w:szCs w:val="24"/>
        </w:rPr>
        <w:tab/>
        <w:t>Ikke relevant.</w:t>
      </w:r>
    </w:p>
    <w:p w:rsidR="002F39E2" w:rsidRPr="002F39E2" w:rsidRDefault="002F39E2" w:rsidP="002F39E2">
      <w:pPr>
        <w:tabs>
          <w:tab w:val="left" w:pos="851"/>
          <w:tab w:val="left" w:pos="8222"/>
        </w:tabs>
        <w:ind w:left="851" w:hanging="851"/>
        <w:rPr>
          <w:sz w:val="24"/>
          <w:szCs w:val="24"/>
        </w:rPr>
      </w:pPr>
    </w:p>
    <w:p w:rsidR="003F7521" w:rsidRPr="00FC28C1" w:rsidRDefault="002F39E2" w:rsidP="003F7521">
      <w:pPr>
        <w:tabs>
          <w:tab w:val="left" w:pos="851"/>
          <w:tab w:val="left" w:pos="8222"/>
        </w:tabs>
        <w:ind w:left="851" w:hanging="851"/>
        <w:rPr>
          <w:b/>
          <w:sz w:val="24"/>
          <w:szCs w:val="24"/>
        </w:rPr>
      </w:pPr>
      <w:r>
        <w:rPr>
          <w:b/>
          <w:sz w:val="24"/>
          <w:szCs w:val="24"/>
        </w:rPr>
        <w:t>3</w:t>
      </w:r>
      <w:r w:rsidR="003F7521" w:rsidRPr="00FC28C1">
        <w:rPr>
          <w:b/>
          <w:sz w:val="24"/>
          <w:szCs w:val="24"/>
        </w:rPr>
        <w:t>.1</w:t>
      </w:r>
      <w:r>
        <w:rPr>
          <w:b/>
          <w:sz w:val="24"/>
          <w:szCs w:val="24"/>
        </w:rPr>
        <w:t>2</w:t>
      </w:r>
      <w:r w:rsidR="003F7521" w:rsidRPr="00FC28C1">
        <w:rPr>
          <w:b/>
          <w:sz w:val="24"/>
          <w:szCs w:val="24"/>
        </w:rPr>
        <w:tab/>
      </w:r>
      <w:r w:rsidRPr="00FC28C1">
        <w:rPr>
          <w:b/>
          <w:sz w:val="24"/>
          <w:szCs w:val="24"/>
        </w:rPr>
        <w:t>Tilbageholdelsestid</w:t>
      </w:r>
      <w:r w:rsidRPr="00E6713C">
        <w:rPr>
          <w:b/>
          <w:sz w:val="24"/>
          <w:szCs w:val="24"/>
        </w:rPr>
        <w:t>(er)</w:t>
      </w:r>
    </w:p>
    <w:p w:rsidR="003F7521" w:rsidRPr="00FC28C1" w:rsidRDefault="003F7521" w:rsidP="003F7521">
      <w:pPr>
        <w:ind w:left="851"/>
        <w:jc w:val="both"/>
        <w:rPr>
          <w:sz w:val="24"/>
          <w:szCs w:val="24"/>
          <w:lang w:eastAsia="da-DK"/>
        </w:rPr>
      </w:pPr>
      <w:r w:rsidRPr="00FC28C1">
        <w:rPr>
          <w:sz w:val="24"/>
          <w:szCs w:val="24"/>
        </w:rPr>
        <w:t>Kvæg:</w:t>
      </w:r>
    </w:p>
    <w:p w:rsidR="003F7521" w:rsidRPr="00FC28C1" w:rsidRDefault="003F7521" w:rsidP="003F7521">
      <w:pPr>
        <w:ind w:left="851"/>
        <w:rPr>
          <w:sz w:val="24"/>
          <w:szCs w:val="24"/>
        </w:rPr>
      </w:pPr>
      <w:r>
        <w:rPr>
          <w:sz w:val="24"/>
          <w:szCs w:val="24"/>
        </w:rPr>
        <w:t>Slagtning</w:t>
      </w:r>
      <w:r w:rsidRPr="00FC28C1">
        <w:rPr>
          <w:sz w:val="24"/>
          <w:szCs w:val="24"/>
        </w:rPr>
        <w:t>:</w:t>
      </w:r>
      <w:r w:rsidRPr="00FC28C1">
        <w:rPr>
          <w:sz w:val="24"/>
          <w:szCs w:val="24"/>
        </w:rPr>
        <w:tab/>
      </w:r>
      <w:r w:rsidR="002F39E2" w:rsidRPr="00FC28C1">
        <w:rPr>
          <w:sz w:val="24"/>
          <w:szCs w:val="24"/>
        </w:rPr>
        <w:t>a</w:t>
      </w:r>
      <w:r w:rsidR="002F39E2">
        <w:rPr>
          <w:sz w:val="24"/>
          <w:szCs w:val="24"/>
        </w:rPr>
        <w:t>d</w:t>
      </w:r>
      <w:r w:rsidR="002F39E2" w:rsidRPr="00FC28C1">
        <w:rPr>
          <w:sz w:val="24"/>
          <w:szCs w:val="24"/>
        </w:rPr>
        <w:t xml:space="preserve"> </w:t>
      </w:r>
      <w:proofErr w:type="spellStart"/>
      <w:r w:rsidR="002F39E2" w:rsidRPr="00FC28C1">
        <w:rPr>
          <w:sz w:val="24"/>
          <w:szCs w:val="24"/>
        </w:rPr>
        <w:t>i.m</w:t>
      </w:r>
      <w:proofErr w:type="spellEnd"/>
      <w:r w:rsidR="002F39E2" w:rsidRPr="00FC28C1">
        <w:rPr>
          <w:sz w:val="24"/>
          <w:szCs w:val="24"/>
        </w:rPr>
        <w:t>. vej:</w:t>
      </w:r>
      <w:r w:rsidRPr="00FC28C1">
        <w:rPr>
          <w:sz w:val="24"/>
          <w:szCs w:val="24"/>
        </w:rPr>
        <w:tab/>
      </w:r>
      <w:r w:rsidRPr="00FC28C1">
        <w:rPr>
          <w:sz w:val="24"/>
          <w:szCs w:val="24"/>
        </w:rPr>
        <w:tab/>
        <w:t>30 dage</w:t>
      </w:r>
    </w:p>
    <w:p w:rsidR="003F7521" w:rsidRPr="00FC28C1" w:rsidRDefault="003F7521" w:rsidP="003F7521">
      <w:pPr>
        <w:ind w:left="851" w:hanging="851"/>
        <w:rPr>
          <w:sz w:val="24"/>
          <w:szCs w:val="24"/>
        </w:rPr>
      </w:pPr>
      <w:r w:rsidRPr="00FC28C1">
        <w:rPr>
          <w:sz w:val="24"/>
          <w:szCs w:val="24"/>
        </w:rPr>
        <w:tab/>
      </w:r>
      <w:r w:rsidRPr="00FC28C1">
        <w:rPr>
          <w:sz w:val="24"/>
          <w:szCs w:val="24"/>
        </w:rPr>
        <w:tab/>
      </w:r>
      <w:r w:rsidRPr="00FC28C1">
        <w:rPr>
          <w:sz w:val="24"/>
          <w:szCs w:val="24"/>
        </w:rPr>
        <w:tab/>
        <w:t xml:space="preserve">ad </w:t>
      </w:r>
      <w:proofErr w:type="spellStart"/>
      <w:r w:rsidRPr="00FC28C1">
        <w:rPr>
          <w:sz w:val="24"/>
          <w:szCs w:val="24"/>
        </w:rPr>
        <w:t>s.c</w:t>
      </w:r>
      <w:proofErr w:type="spellEnd"/>
      <w:r w:rsidRPr="00FC28C1">
        <w:rPr>
          <w:sz w:val="24"/>
          <w:szCs w:val="24"/>
        </w:rPr>
        <w:t xml:space="preserve">. vej: </w:t>
      </w:r>
      <w:r w:rsidRPr="00FC28C1">
        <w:rPr>
          <w:sz w:val="24"/>
          <w:szCs w:val="24"/>
        </w:rPr>
        <w:tab/>
      </w:r>
      <w:r w:rsidRPr="00FC28C1">
        <w:rPr>
          <w:sz w:val="24"/>
          <w:szCs w:val="24"/>
        </w:rPr>
        <w:tab/>
        <w:t>44 dage</w:t>
      </w:r>
    </w:p>
    <w:p w:rsidR="003F7521" w:rsidRPr="00FC28C1" w:rsidRDefault="003F7521" w:rsidP="003F7521">
      <w:pPr>
        <w:ind w:left="851" w:hanging="851"/>
        <w:rPr>
          <w:sz w:val="24"/>
          <w:szCs w:val="24"/>
        </w:rPr>
      </w:pPr>
    </w:p>
    <w:p w:rsidR="002F39E2" w:rsidRPr="00FC28C1" w:rsidRDefault="002F39E2" w:rsidP="002F39E2">
      <w:pPr>
        <w:ind w:left="851"/>
        <w:rPr>
          <w:sz w:val="24"/>
          <w:szCs w:val="24"/>
        </w:rPr>
      </w:pPr>
      <w:r w:rsidRPr="00FC28C1">
        <w:rPr>
          <w:sz w:val="24"/>
          <w:szCs w:val="24"/>
        </w:rPr>
        <w:t xml:space="preserve">Mælk: </w:t>
      </w:r>
      <w:bookmarkStart w:id="10" w:name="_Hlk160537655"/>
      <w:r w:rsidRPr="00E6713C">
        <w:rPr>
          <w:sz w:val="24"/>
          <w:szCs w:val="24"/>
        </w:rPr>
        <w:t>Må ikke anvendes til dyr, hvis mælk er bestemt til menneskeføde.</w:t>
      </w:r>
      <w:r>
        <w:rPr>
          <w:sz w:val="24"/>
          <w:szCs w:val="24"/>
        </w:rPr>
        <w:t xml:space="preserve"> </w:t>
      </w:r>
      <w:bookmarkEnd w:id="10"/>
      <w:r w:rsidRPr="004521FE">
        <w:rPr>
          <w:sz w:val="24"/>
          <w:szCs w:val="24"/>
        </w:rPr>
        <w:t>Må ikke anvendes til drægtige dyr, der er beregnet til at producere mælk til forbrug af mennesker.</w:t>
      </w:r>
    </w:p>
    <w:p w:rsidR="002F39E2" w:rsidRPr="00FC28C1" w:rsidRDefault="002F39E2" w:rsidP="002F39E2">
      <w:pPr>
        <w:ind w:left="851" w:hanging="851"/>
        <w:rPr>
          <w:sz w:val="24"/>
          <w:szCs w:val="24"/>
        </w:rPr>
      </w:pPr>
    </w:p>
    <w:p w:rsidR="002F39E2" w:rsidRPr="00FC28C1" w:rsidRDefault="002F39E2" w:rsidP="002F39E2">
      <w:pPr>
        <w:ind w:left="851"/>
        <w:rPr>
          <w:sz w:val="24"/>
          <w:szCs w:val="24"/>
        </w:rPr>
      </w:pPr>
      <w:r w:rsidRPr="00FC28C1">
        <w:rPr>
          <w:sz w:val="24"/>
          <w:szCs w:val="24"/>
        </w:rPr>
        <w:t>Får:</w:t>
      </w:r>
    </w:p>
    <w:p w:rsidR="002F39E2" w:rsidRPr="00FC28C1" w:rsidRDefault="002F39E2" w:rsidP="002F39E2">
      <w:pPr>
        <w:ind w:left="851"/>
        <w:rPr>
          <w:sz w:val="24"/>
          <w:szCs w:val="24"/>
        </w:rPr>
      </w:pPr>
      <w:r>
        <w:rPr>
          <w:sz w:val="24"/>
          <w:szCs w:val="24"/>
        </w:rPr>
        <w:t>Slagtning</w:t>
      </w:r>
      <w:r w:rsidRPr="00FC28C1">
        <w:rPr>
          <w:sz w:val="24"/>
          <w:szCs w:val="24"/>
        </w:rPr>
        <w:t>:</w:t>
      </w:r>
      <w:r w:rsidRPr="00FC28C1">
        <w:rPr>
          <w:sz w:val="24"/>
          <w:szCs w:val="24"/>
        </w:rPr>
        <w:tab/>
        <w:t>a</w:t>
      </w:r>
      <w:r>
        <w:rPr>
          <w:sz w:val="24"/>
          <w:szCs w:val="24"/>
        </w:rPr>
        <w:t>d</w:t>
      </w:r>
      <w:r w:rsidRPr="00FC28C1">
        <w:rPr>
          <w:sz w:val="24"/>
          <w:szCs w:val="24"/>
        </w:rPr>
        <w:t xml:space="preserve"> </w:t>
      </w:r>
      <w:proofErr w:type="spellStart"/>
      <w:r w:rsidRPr="00FC28C1">
        <w:rPr>
          <w:sz w:val="24"/>
          <w:szCs w:val="24"/>
        </w:rPr>
        <w:t>i.m</w:t>
      </w:r>
      <w:proofErr w:type="spellEnd"/>
      <w:r w:rsidRPr="00FC28C1">
        <w:rPr>
          <w:sz w:val="24"/>
          <w:szCs w:val="24"/>
        </w:rPr>
        <w:t xml:space="preserve">. vej: </w:t>
      </w:r>
      <w:r w:rsidRPr="00FC28C1">
        <w:rPr>
          <w:sz w:val="24"/>
          <w:szCs w:val="24"/>
        </w:rPr>
        <w:tab/>
      </w:r>
      <w:r w:rsidRPr="00FC28C1">
        <w:rPr>
          <w:sz w:val="24"/>
          <w:szCs w:val="24"/>
        </w:rPr>
        <w:tab/>
        <w:t>39 dage</w:t>
      </w:r>
    </w:p>
    <w:p w:rsidR="002F39E2" w:rsidRPr="00FC28C1" w:rsidRDefault="002F39E2" w:rsidP="002F39E2">
      <w:pPr>
        <w:ind w:left="851" w:hanging="851"/>
        <w:rPr>
          <w:sz w:val="24"/>
          <w:szCs w:val="24"/>
        </w:rPr>
      </w:pPr>
    </w:p>
    <w:p w:rsidR="002F39E2" w:rsidRPr="00FC28C1" w:rsidRDefault="002F39E2" w:rsidP="002F39E2">
      <w:pPr>
        <w:ind w:left="851"/>
        <w:rPr>
          <w:sz w:val="24"/>
          <w:szCs w:val="24"/>
        </w:rPr>
      </w:pPr>
      <w:r w:rsidRPr="00FC28C1">
        <w:rPr>
          <w:sz w:val="24"/>
          <w:szCs w:val="24"/>
        </w:rPr>
        <w:t xml:space="preserve">Mælk: </w:t>
      </w:r>
      <w:r w:rsidRPr="00E6713C">
        <w:rPr>
          <w:sz w:val="24"/>
          <w:szCs w:val="24"/>
        </w:rPr>
        <w:t>Må ikke anvendes til dyr, hvis mælk er bestemt til menneskeføde.</w:t>
      </w:r>
      <w:r>
        <w:rPr>
          <w:sz w:val="24"/>
          <w:szCs w:val="24"/>
        </w:rPr>
        <w:t xml:space="preserve"> </w:t>
      </w:r>
      <w:r w:rsidRPr="004521FE">
        <w:rPr>
          <w:sz w:val="24"/>
          <w:szCs w:val="24"/>
        </w:rPr>
        <w:t>Må ikke anvendes til drægtige dyr, der er beregnet til at producere mælk til forbrug af mennesker.</w:t>
      </w:r>
    </w:p>
    <w:p w:rsidR="002F39E2" w:rsidRPr="00FC28C1" w:rsidRDefault="002F39E2" w:rsidP="002F39E2">
      <w:pPr>
        <w:ind w:left="851" w:hanging="851"/>
        <w:rPr>
          <w:sz w:val="24"/>
          <w:szCs w:val="24"/>
        </w:rPr>
      </w:pPr>
    </w:p>
    <w:p w:rsidR="002F39E2" w:rsidRPr="00FC28C1" w:rsidRDefault="002F39E2" w:rsidP="002F39E2">
      <w:pPr>
        <w:ind w:left="851"/>
        <w:rPr>
          <w:sz w:val="24"/>
          <w:szCs w:val="24"/>
        </w:rPr>
      </w:pPr>
      <w:r w:rsidRPr="00FC28C1">
        <w:rPr>
          <w:sz w:val="24"/>
          <w:szCs w:val="24"/>
        </w:rPr>
        <w:t>Svin:</w:t>
      </w:r>
    </w:p>
    <w:p w:rsidR="002F39E2" w:rsidRPr="00FC28C1" w:rsidRDefault="002F39E2" w:rsidP="002F39E2">
      <w:pPr>
        <w:ind w:left="851"/>
        <w:rPr>
          <w:sz w:val="24"/>
          <w:szCs w:val="24"/>
        </w:rPr>
      </w:pPr>
      <w:r>
        <w:rPr>
          <w:sz w:val="24"/>
          <w:szCs w:val="24"/>
        </w:rPr>
        <w:t>Slagtning</w:t>
      </w:r>
      <w:r w:rsidRPr="00FC28C1">
        <w:rPr>
          <w:sz w:val="24"/>
          <w:szCs w:val="24"/>
        </w:rPr>
        <w:t>:</w:t>
      </w:r>
      <w:r w:rsidRPr="00FC28C1">
        <w:rPr>
          <w:sz w:val="24"/>
          <w:szCs w:val="24"/>
        </w:rPr>
        <w:tab/>
        <w:t>a</w:t>
      </w:r>
      <w:r>
        <w:rPr>
          <w:sz w:val="24"/>
          <w:szCs w:val="24"/>
        </w:rPr>
        <w:t>d</w:t>
      </w:r>
      <w:r w:rsidRPr="00FC28C1">
        <w:rPr>
          <w:sz w:val="24"/>
          <w:szCs w:val="24"/>
        </w:rPr>
        <w:t xml:space="preserve"> </w:t>
      </w:r>
      <w:proofErr w:type="spellStart"/>
      <w:r w:rsidRPr="00FC28C1">
        <w:rPr>
          <w:sz w:val="24"/>
          <w:szCs w:val="24"/>
        </w:rPr>
        <w:t>i.m</w:t>
      </w:r>
      <w:proofErr w:type="spellEnd"/>
      <w:r w:rsidRPr="00FC28C1">
        <w:rPr>
          <w:sz w:val="24"/>
          <w:szCs w:val="24"/>
        </w:rPr>
        <w:t xml:space="preserve">. vej: </w:t>
      </w:r>
      <w:r w:rsidRPr="00FC28C1">
        <w:rPr>
          <w:sz w:val="24"/>
          <w:szCs w:val="24"/>
        </w:rPr>
        <w:tab/>
      </w:r>
      <w:r w:rsidRPr="00FC28C1">
        <w:rPr>
          <w:sz w:val="24"/>
          <w:szCs w:val="24"/>
        </w:rPr>
        <w:tab/>
        <w:t>18 dage</w:t>
      </w:r>
    </w:p>
    <w:p w:rsidR="003F7521" w:rsidRPr="00FC28C1" w:rsidRDefault="003F7521" w:rsidP="003F7521">
      <w:pPr>
        <w:pStyle w:val="Sidehoved"/>
        <w:tabs>
          <w:tab w:val="clear" w:pos="4819"/>
          <w:tab w:val="left" w:pos="8222"/>
        </w:tabs>
        <w:ind w:left="851" w:hanging="851"/>
        <w:rPr>
          <w:szCs w:val="24"/>
        </w:rPr>
      </w:pPr>
    </w:p>
    <w:p w:rsidR="003F7521" w:rsidRPr="00FC28C1" w:rsidRDefault="003F7521" w:rsidP="003F7521">
      <w:pPr>
        <w:tabs>
          <w:tab w:val="left" w:pos="851"/>
          <w:tab w:val="left" w:pos="8222"/>
        </w:tabs>
        <w:ind w:left="851" w:hanging="851"/>
        <w:rPr>
          <w:sz w:val="24"/>
          <w:szCs w:val="24"/>
        </w:rPr>
      </w:pPr>
    </w:p>
    <w:p w:rsidR="003F7521" w:rsidRPr="00FC28C1" w:rsidRDefault="002F39E2" w:rsidP="003F7521">
      <w:pPr>
        <w:tabs>
          <w:tab w:val="left" w:pos="8222"/>
        </w:tabs>
        <w:ind w:left="851" w:hanging="851"/>
        <w:rPr>
          <w:b/>
          <w:sz w:val="24"/>
          <w:szCs w:val="24"/>
        </w:rPr>
      </w:pPr>
      <w:r>
        <w:rPr>
          <w:b/>
          <w:sz w:val="24"/>
          <w:szCs w:val="24"/>
        </w:rPr>
        <w:t>4</w:t>
      </w:r>
      <w:r w:rsidR="003F7521" w:rsidRPr="00FC28C1">
        <w:rPr>
          <w:b/>
          <w:sz w:val="24"/>
          <w:szCs w:val="24"/>
        </w:rPr>
        <w:t>.</w:t>
      </w:r>
      <w:r w:rsidR="003F7521" w:rsidRPr="00FC28C1">
        <w:rPr>
          <w:b/>
          <w:sz w:val="24"/>
          <w:szCs w:val="24"/>
        </w:rPr>
        <w:tab/>
        <w:t xml:space="preserve">FARMAKOLOGISKE </w:t>
      </w:r>
      <w:r w:rsidRPr="00E6713C">
        <w:rPr>
          <w:b/>
          <w:sz w:val="24"/>
          <w:szCs w:val="24"/>
        </w:rPr>
        <w:t>OPLYSNINGER</w:t>
      </w:r>
    </w:p>
    <w:p w:rsidR="003F7521" w:rsidRPr="00FC28C1" w:rsidRDefault="003F7521" w:rsidP="003F7521">
      <w:pPr>
        <w:tabs>
          <w:tab w:val="left" w:pos="8222"/>
        </w:tabs>
        <w:ind w:left="851" w:hanging="851"/>
        <w:rPr>
          <w:sz w:val="24"/>
          <w:szCs w:val="24"/>
        </w:rPr>
      </w:pPr>
    </w:p>
    <w:p w:rsidR="002F39E2" w:rsidRPr="004521FE" w:rsidRDefault="002F39E2" w:rsidP="002F39E2">
      <w:pPr>
        <w:tabs>
          <w:tab w:val="left" w:pos="851"/>
          <w:tab w:val="left" w:pos="8222"/>
        </w:tabs>
        <w:ind w:left="851" w:hanging="851"/>
        <w:rPr>
          <w:b/>
          <w:sz w:val="24"/>
          <w:szCs w:val="24"/>
        </w:rPr>
      </w:pPr>
      <w:r w:rsidRPr="002F39E2">
        <w:rPr>
          <w:b/>
          <w:sz w:val="24"/>
          <w:szCs w:val="24"/>
        </w:rPr>
        <w:t>4.1</w:t>
      </w:r>
      <w:r>
        <w:rPr>
          <w:sz w:val="24"/>
          <w:szCs w:val="24"/>
        </w:rPr>
        <w:t xml:space="preserve">         </w:t>
      </w:r>
      <w:proofErr w:type="spellStart"/>
      <w:r w:rsidRPr="004521FE">
        <w:rPr>
          <w:b/>
          <w:sz w:val="24"/>
          <w:szCs w:val="24"/>
        </w:rPr>
        <w:t>ATCvet</w:t>
      </w:r>
      <w:proofErr w:type="spellEnd"/>
      <w:r w:rsidRPr="004521FE">
        <w:rPr>
          <w:b/>
          <w:sz w:val="24"/>
          <w:szCs w:val="24"/>
        </w:rPr>
        <w:t xml:space="preserve">-kode: </w:t>
      </w:r>
    </w:p>
    <w:p w:rsidR="002F39E2" w:rsidRPr="00FC28C1" w:rsidRDefault="002F39E2" w:rsidP="002F39E2">
      <w:pPr>
        <w:ind w:left="851"/>
        <w:jc w:val="both"/>
        <w:rPr>
          <w:sz w:val="24"/>
          <w:szCs w:val="24"/>
        </w:rPr>
      </w:pPr>
      <w:r w:rsidRPr="00FC28C1">
        <w:rPr>
          <w:sz w:val="24"/>
          <w:szCs w:val="24"/>
        </w:rPr>
        <w:t>QJ</w:t>
      </w:r>
      <w:r>
        <w:rPr>
          <w:sz w:val="24"/>
          <w:szCs w:val="24"/>
        </w:rPr>
        <w:t xml:space="preserve"> </w:t>
      </w:r>
      <w:r w:rsidRPr="00FC28C1">
        <w:rPr>
          <w:sz w:val="24"/>
          <w:szCs w:val="24"/>
        </w:rPr>
        <w:t>01</w:t>
      </w:r>
      <w:r>
        <w:rPr>
          <w:sz w:val="24"/>
          <w:szCs w:val="24"/>
        </w:rPr>
        <w:t xml:space="preserve"> </w:t>
      </w:r>
      <w:r w:rsidRPr="00FC28C1">
        <w:rPr>
          <w:sz w:val="24"/>
          <w:szCs w:val="24"/>
        </w:rPr>
        <w:t>BA</w:t>
      </w:r>
      <w:r>
        <w:rPr>
          <w:sz w:val="24"/>
          <w:szCs w:val="24"/>
        </w:rPr>
        <w:t xml:space="preserve"> </w:t>
      </w:r>
      <w:r w:rsidRPr="00FC28C1">
        <w:rPr>
          <w:sz w:val="24"/>
          <w:szCs w:val="24"/>
        </w:rPr>
        <w:t>90</w:t>
      </w:r>
    </w:p>
    <w:p w:rsidR="003F7521" w:rsidRPr="00FC28C1" w:rsidRDefault="003F7521" w:rsidP="002F39E2">
      <w:pPr>
        <w:rPr>
          <w:sz w:val="24"/>
          <w:szCs w:val="24"/>
        </w:rPr>
      </w:pPr>
    </w:p>
    <w:p w:rsidR="003F7521" w:rsidRPr="00FC28C1" w:rsidRDefault="002F39E2" w:rsidP="003F7521">
      <w:pPr>
        <w:tabs>
          <w:tab w:val="left" w:pos="851"/>
          <w:tab w:val="left" w:pos="8222"/>
        </w:tabs>
        <w:ind w:left="851" w:hanging="851"/>
        <w:rPr>
          <w:b/>
          <w:sz w:val="24"/>
          <w:szCs w:val="24"/>
        </w:rPr>
      </w:pPr>
      <w:r>
        <w:rPr>
          <w:b/>
          <w:sz w:val="24"/>
          <w:szCs w:val="24"/>
        </w:rPr>
        <w:t>4</w:t>
      </w:r>
      <w:r w:rsidR="003F7521" w:rsidRPr="00FC28C1">
        <w:rPr>
          <w:b/>
          <w:sz w:val="24"/>
          <w:szCs w:val="24"/>
        </w:rPr>
        <w:t>.</w:t>
      </w:r>
      <w:r>
        <w:rPr>
          <w:b/>
          <w:sz w:val="24"/>
          <w:szCs w:val="24"/>
        </w:rPr>
        <w:t>2</w:t>
      </w:r>
      <w:r w:rsidR="003F7521" w:rsidRPr="00FC28C1">
        <w:rPr>
          <w:b/>
          <w:sz w:val="24"/>
          <w:szCs w:val="24"/>
        </w:rPr>
        <w:tab/>
      </w:r>
      <w:proofErr w:type="spellStart"/>
      <w:r w:rsidR="003F7521" w:rsidRPr="00FC28C1">
        <w:rPr>
          <w:b/>
          <w:sz w:val="24"/>
          <w:szCs w:val="24"/>
        </w:rPr>
        <w:t>Farmakodynamiske</w:t>
      </w:r>
      <w:proofErr w:type="spellEnd"/>
      <w:r w:rsidR="003F7521" w:rsidRPr="00FC28C1">
        <w:rPr>
          <w:b/>
          <w:sz w:val="24"/>
          <w:szCs w:val="24"/>
        </w:rPr>
        <w:t xml:space="preserve"> </w:t>
      </w:r>
      <w:r w:rsidRPr="00E6713C">
        <w:rPr>
          <w:b/>
          <w:sz w:val="24"/>
          <w:szCs w:val="24"/>
        </w:rPr>
        <w:t>oplysninger</w:t>
      </w:r>
    </w:p>
    <w:p w:rsidR="003F7521" w:rsidRPr="00FC28C1" w:rsidRDefault="003F7521" w:rsidP="003F7521">
      <w:pPr>
        <w:ind w:left="851"/>
        <w:rPr>
          <w:i/>
          <w:sz w:val="24"/>
          <w:szCs w:val="24"/>
          <w:lang w:eastAsia="da-DK"/>
        </w:rPr>
      </w:pPr>
      <w:proofErr w:type="spellStart"/>
      <w:r w:rsidRPr="00FC28C1">
        <w:rPr>
          <w:sz w:val="24"/>
          <w:szCs w:val="24"/>
        </w:rPr>
        <w:t>Florfenicol</w:t>
      </w:r>
      <w:proofErr w:type="spellEnd"/>
      <w:r w:rsidRPr="00FC28C1">
        <w:rPr>
          <w:sz w:val="24"/>
          <w:szCs w:val="24"/>
        </w:rPr>
        <w:t xml:space="preserve"> er et syntetisk bredspektret antibiotikum, som er effektivt mod de fleste grampositive og gramnegative bakterier isoleret fra husdyr. </w:t>
      </w:r>
      <w:proofErr w:type="spellStart"/>
      <w:r w:rsidRPr="00FC28C1">
        <w:rPr>
          <w:sz w:val="24"/>
          <w:szCs w:val="24"/>
        </w:rPr>
        <w:t>Florfenicol</w:t>
      </w:r>
      <w:proofErr w:type="spellEnd"/>
      <w:r w:rsidRPr="00FC28C1">
        <w:rPr>
          <w:sz w:val="24"/>
          <w:szCs w:val="24"/>
        </w:rPr>
        <w:t xml:space="preserve"> virker ved at hæmme proteinsyntesen på ribosomalt niveau og er </w:t>
      </w:r>
      <w:proofErr w:type="spellStart"/>
      <w:r w:rsidRPr="00FC28C1">
        <w:rPr>
          <w:sz w:val="24"/>
          <w:szCs w:val="24"/>
        </w:rPr>
        <w:t>bakteriostatisk</w:t>
      </w:r>
      <w:proofErr w:type="spellEnd"/>
      <w:r w:rsidRPr="00FC28C1">
        <w:rPr>
          <w:sz w:val="24"/>
          <w:szCs w:val="24"/>
        </w:rPr>
        <w:t xml:space="preserve">. Laboratorietests har vist, at </w:t>
      </w:r>
      <w:proofErr w:type="spellStart"/>
      <w:r w:rsidRPr="00FC28C1">
        <w:rPr>
          <w:sz w:val="24"/>
          <w:szCs w:val="24"/>
        </w:rPr>
        <w:t>florfenicol</w:t>
      </w:r>
      <w:proofErr w:type="spellEnd"/>
      <w:r w:rsidRPr="00FC28C1">
        <w:rPr>
          <w:sz w:val="24"/>
          <w:szCs w:val="24"/>
        </w:rPr>
        <w:t xml:space="preserve"> er aktivt mod de fleste almindeligt isolerede </w:t>
      </w:r>
      <w:proofErr w:type="spellStart"/>
      <w:r w:rsidRPr="00FC28C1">
        <w:rPr>
          <w:sz w:val="24"/>
          <w:szCs w:val="24"/>
        </w:rPr>
        <w:t>bakteriepatogener</w:t>
      </w:r>
      <w:proofErr w:type="spellEnd"/>
      <w:r w:rsidRPr="00FC28C1">
        <w:rPr>
          <w:sz w:val="24"/>
          <w:szCs w:val="24"/>
        </w:rPr>
        <w:t>, der er involveret i luftvejssygdomme hos kvæg og får, og som bl.a</w:t>
      </w:r>
      <w:r>
        <w:rPr>
          <w:sz w:val="24"/>
          <w:szCs w:val="24"/>
        </w:rPr>
        <w:t>.</w:t>
      </w:r>
      <w:r w:rsidRPr="00FC28C1">
        <w:rPr>
          <w:sz w:val="24"/>
          <w:szCs w:val="24"/>
        </w:rPr>
        <w:t xml:space="preserve"> omfatter </w:t>
      </w:r>
      <w:proofErr w:type="spellStart"/>
      <w:r w:rsidRPr="00FC28C1">
        <w:rPr>
          <w:i/>
          <w:sz w:val="24"/>
          <w:szCs w:val="24"/>
        </w:rPr>
        <w:t>Mannheimia</w:t>
      </w:r>
      <w:proofErr w:type="spellEnd"/>
      <w:r w:rsidRPr="00FC28C1">
        <w:rPr>
          <w:i/>
          <w:sz w:val="24"/>
          <w:szCs w:val="24"/>
        </w:rPr>
        <w:t xml:space="preserve"> </w:t>
      </w:r>
      <w:proofErr w:type="spellStart"/>
      <w:r w:rsidRPr="00FC28C1">
        <w:rPr>
          <w:i/>
          <w:sz w:val="24"/>
          <w:szCs w:val="24"/>
        </w:rPr>
        <w:t>haemolytica</w:t>
      </w:r>
      <w:proofErr w:type="spellEnd"/>
      <w:r w:rsidRPr="00FC28C1">
        <w:rPr>
          <w:i/>
          <w:sz w:val="24"/>
          <w:szCs w:val="24"/>
        </w:rPr>
        <w:t xml:space="preserve">, </w:t>
      </w:r>
      <w:proofErr w:type="spellStart"/>
      <w:r w:rsidRPr="00FC28C1">
        <w:rPr>
          <w:i/>
          <w:sz w:val="24"/>
          <w:szCs w:val="24"/>
        </w:rPr>
        <w:t>Pasteurella</w:t>
      </w:r>
      <w:proofErr w:type="spellEnd"/>
      <w:r w:rsidRPr="00FC28C1">
        <w:rPr>
          <w:i/>
          <w:sz w:val="24"/>
          <w:szCs w:val="24"/>
        </w:rPr>
        <w:t xml:space="preserve"> </w:t>
      </w:r>
      <w:proofErr w:type="spellStart"/>
      <w:r w:rsidRPr="00FC28C1">
        <w:rPr>
          <w:i/>
          <w:sz w:val="24"/>
          <w:szCs w:val="24"/>
        </w:rPr>
        <w:t>multocida</w:t>
      </w:r>
      <w:proofErr w:type="spellEnd"/>
      <w:r w:rsidRPr="00FC28C1">
        <w:rPr>
          <w:sz w:val="24"/>
          <w:szCs w:val="24"/>
        </w:rPr>
        <w:t xml:space="preserve"> og for kvæg </w:t>
      </w:r>
      <w:proofErr w:type="spellStart"/>
      <w:r w:rsidRPr="00FC28C1">
        <w:rPr>
          <w:i/>
          <w:sz w:val="24"/>
          <w:szCs w:val="24"/>
        </w:rPr>
        <w:t>Histophilus</w:t>
      </w:r>
      <w:proofErr w:type="spellEnd"/>
      <w:r w:rsidRPr="00FC28C1">
        <w:rPr>
          <w:i/>
          <w:sz w:val="24"/>
          <w:szCs w:val="24"/>
        </w:rPr>
        <w:t xml:space="preserve"> </w:t>
      </w:r>
      <w:proofErr w:type="spellStart"/>
      <w:r w:rsidRPr="00FC28C1">
        <w:rPr>
          <w:i/>
          <w:sz w:val="24"/>
          <w:szCs w:val="24"/>
        </w:rPr>
        <w:t>somni</w:t>
      </w:r>
      <w:proofErr w:type="spellEnd"/>
      <w:r w:rsidRPr="00FC28C1">
        <w:rPr>
          <w:i/>
          <w:sz w:val="24"/>
          <w:szCs w:val="24"/>
        </w:rPr>
        <w:t>.</w:t>
      </w:r>
    </w:p>
    <w:p w:rsidR="003F7521" w:rsidRPr="00FC28C1" w:rsidRDefault="003F7521" w:rsidP="003F7521">
      <w:pPr>
        <w:ind w:left="851"/>
        <w:rPr>
          <w:i/>
          <w:sz w:val="24"/>
          <w:szCs w:val="24"/>
        </w:rPr>
      </w:pPr>
      <w:proofErr w:type="spellStart"/>
      <w:r w:rsidRPr="00FC28C1">
        <w:rPr>
          <w:sz w:val="24"/>
          <w:szCs w:val="24"/>
        </w:rPr>
        <w:t>Florfenicol</w:t>
      </w:r>
      <w:proofErr w:type="spellEnd"/>
      <w:r w:rsidRPr="00FC28C1">
        <w:rPr>
          <w:sz w:val="24"/>
          <w:szCs w:val="24"/>
        </w:rPr>
        <w:t xml:space="preserve"> betragtes som et </w:t>
      </w:r>
      <w:proofErr w:type="spellStart"/>
      <w:r w:rsidRPr="00FC28C1">
        <w:rPr>
          <w:sz w:val="24"/>
          <w:szCs w:val="24"/>
        </w:rPr>
        <w:t>bakteriostatisk</w:t>
      </w:r>
      <w:proofErr w:type="spellEnd"/>
      <w:r w:rsidRPr="00FC28C1">
        <w:rPr>
          <w:sz w:val="24"/>
          <w:szCs w:val="24"/>
        </w:rPr>
        <w:t xml:space="preserve"> middel, men in </w:t>
      </w:r>
      <w:proofErr w:type="spellStart"/>
      <w:r w:rsidRPr="00FC28C1">
        <w:rPr>
          <w:sz w:val="24"/>
          <w:szCs w:val="24"/>
        </w:rPr>
        <w:t>vitro</w:t>
      </w:r>
      <w:proofErr w:type="spellEnd"/>
      <w:r w:rsidRPr="00FC28C1">
        <w:rPr>
          <w:sz w:val="24"/>
          <w:szCs w:val="24"/>
        </w:rPr>
        <w:t xml:space="preserve">-undersøgelser af </w:t>
      </w:r>
      <w:proofErr w:type="spellStart"/>
      <w:r w:rsidRPr="00FC28C1">
        <w:rPr>
          <w:sz w:val="24"/>
          <w:szCs w:val="24"/>
        </w:rPr>
        <w:t>florfenicol</w:t>
      </w:r>
      <w:proofErr w:type="spellEnd"/>
      <w:r w:rsidRPr="00FC28C1">
        <w:rPr>
          <w:sz w:val="24"/>
          <w:szCs w:val="24"/>
        </w:rPr>
        <w:t xml:space="preserve"> viser baktericid aktivitet mod </w:t>
      </w:r>
      <w:proofErr w:type="spellStart"/>
      <w:r w:rsidRPr="00FC28C1">
        <w:rPr>
          <w:i/>
          <w:sz w:val="24"/>
          <w:szCs w:val="24"/>
        </w:rPr>
        <w:t>Mannheimia</w:t>
      </w:r>
      <w:proofErr w:type="spellEnd"/>
      <w:r w:rsidRPr="00FC28C1">
        <w:rPr>
          <w:i/>
          <w:sz w:val="24"/>
          <w:szCs w:val="24"/>
        </w:rPr>
        <w:t xml:space="preserve"> </w:t>
      </w:r>
      <w:proofErr w:type="spellStart"/>
      <w:r w:rsidRPr="00FC28C1">
        <w:rPr>
          <w:i/>
          <w:sz w:val="24"/>
          <w:szCs w:val="24"/>
        </w:rPr>
        <w:t>haemolytica</w:t>
      </w:r>
      <w:proofErr w:type="spellEnd"/>
      <w:r w:rsidRPr="00FC28C1">
        <w:rPr>
          <w:i/>
          <w:sz w:val="24"/>
          <w:szCs w:val="24"/>
        </w:rPr>
        <w:t xml:space="preserve">, </w:t>
      </w:r>
      <w:proofErr w:type="spellStart"/>
      <w:r w:rsidRPr="00FC28C1">
        <w:rPr>
          <w:i/>
          <w:sz w:val="24"/>
          <w:szCs w:val="24"/>
        </w:rPr>
        <w:t>Pasteurella</w:t>
      </w:r>
      <w:proofErr w:type="spellEnd"/>
      <w:r w:rsidRPr="00FC28C1">
        <w:rPr>
          <w:i/>
          <w:sz w:val="24"/>
          <w:szCs w:val="24"/>
        </w:rPr>
        <w:t xml:space="preserve"> </w:t>
      </w:r>
      <w:proofErr w:type="spellStart"/>
      <w:r w:rsidRPr="00FC28C1">
        <w:rPr>
          <w:i/>
          <w:sz w:val="24"/>
          <w:szCs w:val="24"/>
        </w:rPr>
        <w:t>multocida</w:t>
      </w:r>
      <w:proofErr w:type="spellEnd"/>
      <w:r w:rsidRPr="00FC28C1">
        <w:rPr>
          <w:sz w:val="24"/>
          <w:szCs w:val="24"/>
        </w:rPr>
        <w:t xml:space="preserve"> og </w:t>
      </w:r>
      <w:proofErr w:type="spellStart"/>
      <w:r w:rsidRPr="00FC28C1">
        <w:rPr>
          <w:i/>
          <w:sz w:val="24"/>
          <w:szCs w:val="24"/>
        </w:rPr>
        <w:t>Histophilus</w:t>
      </w:r>
      <w:proofErr w:type="spellEnd"/>
      <w:r w:rsidRPr="00FC28C1">
        <w:rPr>
          <w:i/>
          <w:sz w:val="24"/>
          <w:szCs w:val="24"/>
        </w:rPr>
        <w:t xml:space="preserve"> </w:t>
      </w:r>
      <w:proofErr w:type="spellStart"/>
      <w:r w:rsidRPr="00FC28C1">
        <w:rPr>
          <w:i/>
          <w:sz w:val="24"/>
          <w:szCs w:val="24"/>
        </w:rPr>
        <w:t>somni</w:t>
      </w:r>
      <w:proofErr w:type="spellEnd"/>
      <w:r w:rsidRPr="00FC28C1">
        <w:rPr>
          <w:i/>
          <w:sz w:val="24"/>
          <w:szCs w:val="24"/>
        </w:rPr>
        <w:t>.</w:t>
      </w:r>
    </w:p>
    <w:p w:rsidR="003F7521" w:rsidRPr="00FC28C1" w:rsidRDefault="003F7521" w:rsidP="003F7521">
      <w:pPr>
        <w:ind w:left="851" w:hanging="851"/>
        <w:rPr>
          <w:i/>
          <w:sz w:val="24"/>
          <w:szCs w:val="24"/>
        </w:rPr>
      </w:pPr>
    </w:p>
    <w:p w:rsidR="003F7521" w:rsidRPr="00FC28C1" w:rsidRDefault="003F7521" w:rsidP="003F7521">
      <w:pPr>
        <w:ind w:left="851"/>
        <w:rPr>
          <w:i/>
          <w:sz w:val="24"/>
          <w:szCs w:val="24"/>
        </w:rPr>
      </w:pPr>
      <w:r w:rsidRPr="00FC28C1">
        <w:rPr>
          <w:sz w:val="24"/>
          <w:szCs w:val="24"/>
        </w:rPr>
        <w:t xml:space="preserve">Resistensmekanismerne over for </w:t>
      </w:r>
      <w:proofErr w:type="spellStart"/>
      <w:r w:rsidRPr="00FC28C1">
        <w:rPr>
          <w:sz w:val="24"/>
          <w:szCs w:val="24"/>
        </w:rPr>
        <w:t>florfenicol</w:t>
      </w:r>
      <w:proofErr w:type="spellEnd"/>
      <w:r w:rsidRPr="00FC28C1">
        <w:rPr>
          <w:sz w:val="24"/>
          <w:szCs w:val="24"/>
        </w:rPr>
        <w:t xml:space="preserve"> omfatter specifikke og uspecifikke lægemiddeltransportører og RNA </w:t>
      </w:r>
      <w:proofErr w:type="spellStart"/>
      <w:r w:rsidRPr="00FC28C1">
        <w:rPr>
          <w:sz w:val="24"/>
          <w:szCs w:val="24"/>
        </w:rPr>
        <w:t>methyltransferaser</w:t>
      </w:r>
      <w:proofErr w:type="spellEnd"/>
      <w:r w:rsidRPr="00FC28C1">
        <w:rPr>
          <w:sz w:val="24"/>
          <w:szCs w:val="24"/>
        </w:rPr>
        <w:t xml:space="preserve">. Generelt giver de specifikke </w:t>
      </w:r>
      <w:proofErr w:type="spellStart"/>
      <w:r w:rsidRPr="00FC28C1">
        <w:rPr>
          <w:sz w:val="24"/>
          <w:szCs w:val="24"/>
        </w:rPr>
        <w:t>efflux</w:t>
      </w:r>
      <w:proofErr w:type="spellEnd"/>
      <w:r w:rsidRPr="00FC28C1">
        <w:rPr>
          <w:sz w:val="24"/>
          <w:szCs w:val="24"/>
        </w:rPr>
        <w:t xml:space="preserve">-pumpe-proteiner resistensniveauer, som er højere end niveauet med MDR </w:t>
      </w:r>
      <w:proofErr w:type="spellStart"/>
      <w:r w:rsidRPr="00FC28C1">
        <w:rPr>
          <w:sz w:val="24"/>
          <w:szCs w:val="24"/>
        </w:rPr>
        <w:t>efflux</w:t>
      </w:r>
      <w:proofErr w:type="spellEnd"/>
      <w:r w:rsidRPr="00FC28C1">
        <w:rPr>
          <w:sz w:val="24"/>
          <w:szCs w:val="24"/>
        </w:rPr>
        <w:t xml:space="preserve">-pumpe-proteiner. En række gener (herunder </w:t>
      </w:r>
      <w:proofErr w:type="spellStart"/>
      <w:r w:rsidRPr="00FC28C1">
        <w:rPr>
          <w:sz w:val="24"/>
          <w:szCs w:val="24"/>
        </w:rPr>
        <w:t>floR</w:t>
      </w:r>
      <w:proofErr w:type="spellEnd"/>
      <w:r w:rsidRPr="00FC28C1">
        <w:rPr>
          <w:sz w:val="24"/>
          <w:szCs w:val="24"/>
        </w:rPr>
        <w:t xml:space="preserve">-genet) formidler kombineret resistens over for </w:t>
      </w:r>
      <w:proofErr w:type="spellStart"/>
      <w:r w:rsidRPr="00FC28C1">
        <w:rPr>
          <w:sz w:val="24"/>
          <w:szCs w:val="24"/>
        </w:rPr>
        <w:t>florfenicol</w:t>
      </w:r>
      <w:proofErr w:type="spellEnd"/>
      <w:r w:rsidRPr="00FC28C1">
        <w:rPr>
          <w:sz w:val="24"/>
          <w:szCs w:val="24"/>
        </w:rPr>
        <w:t xml:space="preserve">. Resistens over for </w:t>
      </w:r>
      <w:proofErr w:type="spellStart"/>
      <w:r w:rsidRPr="00FC28C1">
        <w:rPr>
          <w:sz w:val="24"/>
          <w:szCs w:val="24"/>
        </w:rPr>
        <w:t>florfenicol</w:t>
      </w:r>
      <w:proofErr w:type="spellEnd"/>
      <w:r w:rsidRPr="00FC28C1">
        <w:rPr>
          <w:sz w:val="24"/>
          <w:szCs w:val="24"/>
        </w:rPr>
        <w:t xml:space="preserve"> og andre antimikrobielle midler er først blevet detekteret på et plasmid i </w:t>
      </w:r>
      <w:proofErr w:type="spellStart"/>
      <w:r w:rsidRPr="00FC28C1">
        <w:rPr>
          <w:i/>
          <w:sz w:val="24"/>
          <w:szCs w:val="24"/>
        </w:rPr>
        <w:t>Photobacterium</w:t>
      </w:r>
      <w:proofErr w:type="spellEnd"/>
      <w:r w:rsidRPr="00FC28C1">
        <w:rPr>
          <w:i/>
          <w:sz w:val="24"/>
          <w:szCs w:val="24"/>
        </w:rPr>
        <w:t xml:space="preserve"> </w:t>
      </w:r>
      <w:proofErr w:type="spellStart"/>
      <w:r w:rsidRPr="00FC28C1">
        <w:rPr>
          <w:i/>
          <w:sz w:val="24"/>
          <w:szCs w:val="24"/>
        </w:rPr>
        <w:t>damselae</w:t>
      </w:r>
      <w:proofErr w:type="spellEnd"/>
      <w:r w:rsidRPr="00FC28C1">
        <w:rPr>
          <w:i/>
          <w:sz w:val="24"/>
          <w:szCs w:val="24"/>
        </w:rPr>
        <w:t xml:space="preserve"> </w:t>
      </w:r>
      <w:proofErr w:type="spellStart"/>
      <w:r w:rsidRPr="00FC28C1">
        <w:rPr>
          <w:sz w:val="24"/>
          <w:szCs w:val="24"/>
        </w:rPr>
        <w:t>subsp</w:t>
      </w:r>
      <w:proofErr w:type="spellEnd"/>
      <w:r w:rsidRPr="00FC28C1">
        <w:rPr>
          <w:sz w:val="24"/>
          <w:szCs w:val="24"/>
        </w:rPr>
        <w:t xml:space="preserve">. </w:t>
      </w:r>
      <w:proofErr w:type="spellStart"/>
      <w:r w:rsidRPr="00FC28C1">
        <w:rPr>
          <w:i/>
          <w:sz w:val="24"/>
          <w:szCs w:val="24"/>
        </w:rPr>
        <w:t>Piscida</w:t>
      </w:r>
      <w:proofErr w:type="spellEnd"/>
      <w:r w:rsidRPr="00FC28C1">
        <w:rPr>
          <w:sz w:val="24"/>
          <w:szCs w:val="24"/>
        </w:rPr>
        <w:t xml:space="preserve">, derefter som en del af et kromosomalt multiresistens-gencluster i </w:t>
      </w:r>
      <w:r w:rsidRPr="00FC28C1">
        <w:rPr>
          <w:i/>
          <w:sz w:val="24"/>
          <w:szCs w:val="24"/>
        </w:rPr>
        <w:t xml:space="preserve">Salmonella </w:t>
      </w:r>
      <w:proofErr w:type="spellStart"/>
      <w:r w:rsidRPr="00FC28C1">
        <w:rPr>
          <w:i/>
          <w:sz w:val="24"/>
          <w:szCs w:val="24"/>
        </w:rPr>
        <w:t>enterica</w:t>
      </w:r>
      <w:proofErr w:type="spellEnd"/>
      <w:r w:rsidRPr="00FC28C1">
        <w:rPr>
          <w:i/>
          <w:sz w:val="24"/>
          <w:szCs w:val="24"/>
        </w:rPr>
        <w:t xml:space="preserve"> </w:t>
      </w:r>
      <w:proofErr w:type="spellStart"/>
      <w:r w:rsidRPr="00FC28C1">
        <w:rPr>
          <w:sz w:val="24"/>
          <w:szCs w:val="24"/>
        </w:rPr>
        <w:t>serovar</w:t>
      </w:r>
      <w:proofErr w:type="spellEnd"/>
      <w:r w:rsidRPr="00FC28C1">
        <w:rPr>
          <w:sz w:val="24"/>
          <w:szCs w:val="24"/>
        </w:rPr>
        <w:t xml:space="preserve"> </w:t>
      </w:r>
      <w:proofErr w:type="spellStart"/>
      <w:r w:rsidRPr="00FC28C1">
        <w:rPr>
          <w:i/>
          <w:sz w:val="24"/>
          <w:szCs w:val="24"/>
        </w:rPr>
        <w:t>Typhimurium</w:t>
      </w:r>
      <w:proofErr w:type="spellEnd"/>
      <w:r w:rsidRPr="00FC28C1">
        <w:rPr>
          <w:i/>
          <w:sz w:val="24"/>
          <w:szCs w:val="24"/>
        </w:rPr>
        <w:t xml:space="preserve"> </w:t>
      </w:r>
      <w:r w:rsidRPr="00FC28C1">
        <w:rPr>
          <w:sz w:val="24"/>
          <w:szCs w:val="24"/>
        </w:rPr>
        <w:t xml:space="preserve">og </w:t>
      </w:r>
      <w:proofErr w:type="spellStart"/>
      <w:r w:rsidRPr="00FC28C1">
        <w:rPr>
          <w:sz w:val="24"/>
          <w:szCs w:val="24"/>
        </w:rPr>
        <w:t>serovar</w:t>
      </w:r>
      <w:proofErr w:type="spellEnd"/>
      <w:r w:rsidRPr="00FC28C1">
        <w:rPr>
          <w:sz w:val="24"/>
          <w:szCs w:val="24"/>
        </w:rPr>
        <w:t xml:space="preserve"> </w:t>
      </w:r>
      <w:proofErr w:type="spellStart"/>
      <w:r w:rsidRPr="00FC28C1">
        <w:rPr>
          <w:i/>
          <w:sz w:val="24"/>
          <w:szCs w:val="24"/>
        </w:rPr>
        <w:t>Agona</w:t>
      </w:r>
      <w:proofErr w:type="spellEnd"/>
      <w:r w:rsidRPr="00FC28C1">
        <w:rPr>
          <w:sz w:val="24"/>
          <w:szCs w:val="24"/>
        </w:rPr>
        <w:t xml:space="preserve">, men også på multiresistens-plasmider i </w:t>
      </w:r>
      <w:r w:rsidRPr="00FC28C1">
        <w:rPr>
          <w:i/>
          <w:sz w:val="24"/>
          <w:szCs w:val="24"/>
        </w:rPr>
        <w:t>E. coli</w:t>
      </w:r>
      <w:r w:rsidRPr="00FC28C1">
        <w:rPr>
          <w:sz w:val="24"/>
          <w:szCs w:val="24"/>
        </w:rPr>
        <w:t xml:space="preserve">. Co-resistens med tredje generations </w:t>
      </w:r>
      <w:proofErr w:type="spellStart"/>
      <w:r w:rsidRPr="00FC28C1">
        <w:rPr>
          <w:sz w:val="24"/>
          <w:szCs w:val="24"/>
        </w:rPr>
        <w:t>cephalosporiner</w:t>
      </w:r>
      <w:proofErr w:type="spellEnd"/>
      <w:r w:rsidRPr="00FC28C1">
        <w:rPr>
          <w:sz w:val="24"/>
          <w:szCs w:val="24"/>
        </w:rPr>
        <w:t xml:space="preserve"> er observeret ved </w:t>
      </w:r>
      <w:r w:rsidRPr="00FC28C1">
        <w:rPr>
          <w:i/>
          <w:sz w:val="24"/>
          <w:szCs w:val="24"/>
        </w:rPr>
        <w:t xml:space="preserve">E. coli </w:t>
      </w:r>
      <w:r w:rsidRPr="00FC28C1">
        <w:rPr>
          <w:sz w:val="24"/>
          <w:szCs w:val="24"/>
        </w:rPr>
        <w:t>i luftvejene og fordøjelsessystemet.</w:t>
      </w:r>
    </w:p>
    <w:p w:rsidR="003F7521" w:rsidRPr="00FC28C1" w:rsidRDefault="003F7521" w:rsidP="003F7521">
      <w:pPr>
        <w:ind w:left="851" w:hanging="851"/>
        <w:rPr>
          <w:sz w:val="24"/>
          <w:szCs w:val="24"/>
        </w:rPr>
      </w:pPr>
    </w:p>
    <w:p w:rsidR="00117A39" w:rsidRPr="001C5B6F" w:rsidRDefault="00117A39" w:rsidP="00117A39">
      <w:pPr>
        <w:tabs>
          <w:tab w:val="left" w:pos="851"/>
          <w:tab w:val="left" w:pos="8222"/>
        </w:tabs>
        <w:ind w:left="851"/>
        <w:rPr>
          <w:sz w:val="24"/>
          <w:szCs w:val="24"/>
        </w:rPr>
      </w:pPr>
      <w:r w:rsidRPr="001C5B6F">
        <w:rPr>
          <w:sz w:val="24"/>
          <w:szCs w:val="24"/>
        </w:rPr>
        <w:t xml:space="preserve">For </w:t>
      </w:r>
      <w:proofErr w:type="spellStart"/>
      <w:r w:rsidRPr="001C5B6F">
        <w:rPr>
          <w:sz w:val="24"/>
          <w:szCs w:val="24"/>
        </w:rPr>
        <w:t>florfenicol</w:t>
      </w:r>
      <w:proofErr w:type="spellEnd"/>
      <w:r w:rsidRPr="001C5B6F">
        <w:rPr>
          <w:sz w:val="24"/>
          <w:szCs w:val="24"/>
        </w:rPr>
        <w:t xml:space="preserve"> til luftvejssygdom hos kvæg mod </w:t>
      </w:r>
      <w:proofErr w:type="spellStart"/>
      <w:r w:rsidRPr="001C5B6F">
        <w:rPr>
          <w:i/>
          <w:sz w:val="24"/>
          <w:szCs w:val="24"/>
        </w:rPr>
        <w:t>Mannheimia</w:t>
      </w:r>
      <w:proofErr w:type="spellEnd"/>
      <w:r w:rsidRPr="001C5B6F">
        <w:rPr>
          <w:i/>
          <w:sz w:val="24"/>
          <w:szCs w:val="24"/>
        </w:rPr>
        <w:t xml:space="preserve"> </w:t>
      </w:r>
      <w:proofErr w:type="spellStart"/>
      <w:r w:rsidRPr="001C5B6F">
        <w:rPr>
          <w:i/>
          <w:sz w:val="24"/>
          <w:szCs w:val="24"/>
        </w:rPr>
        <w:t>haemolytica</w:t>
      </w:r>
      <w:proofErr w:type="spellEnd"/>
      <w:r w:rsidRPr="001C5B6F">
        <w:rPr>
          <w:i/>
          <w:sz w:val="24"/>
          <w:szCs w:val="24"/>
        </w:rPr>
        <w:t xml:space="preserve">, </w:t>
      </w:r>
      <w:proofErr w:type="spellStart"/>
      <w:r w:rsidRPr="001C5B6F">
        <w:rPr>
          <w:i/>
          <w:sz w:val="24"/>
          <w:szCs w:val="24"/>
        </w:rPr>
        <w:t>Pasteurella</w:t>
      </w:r>
      <w:proofErr w:type="spellEnd"/>
      <w:r w:rsidRPr="001C5B6F">
        <w:rPr>
          <w:i/>
          <w:sz w:val="24"/>
          <w:szCs w:val="24"/>
        </w:rPr>
        <w:t xml:space="preserve"> </w:t>
      </w:r>
      <w:proofErr w:type="spellStart"/>
      <w:r w:rsidRPr="001C5B6F">
        <w:rPr>
          <w:i/>
          <w:sz w:val="24"/>
          <w:szCs w:val="24"/>
        </w:rPr>
        <w:t>multocida</w:t>
      </w:r>
      <w:proofErr w:type="spellEnd"/>
      <w:r w:rsidRPr="001C5B6F">
        <w:rPr>
          <w:i/>
          <w:sz w:val="24"/>
          <w:szCs w:val="24"/>
        </w:rPr>
        <w:t xml:space="preserve"> </w:t>
      </w:r>
      <w:r w:rsidRPr="001C5B6F">
        <w:rPr>
          <w:sz w:val="24"/>
          <w:szCs w:val="24"/>
        </w:rPr>
        <w:t xml:space="preserve">og </w:t>
      </w:r>
      <w:proofErr w:type="spellStart"/>
      <w:r w:rsidRPr="001C5B6F">
        <w:rPr>
          <w:i/>
          <w:sz w:val="24"/>
          <w:szCs w:val="24"/>
        </w:rPr>
        <w:t>Histophilus</w:t>
      </w:r>
      <w:proofErr w:type="spellEnd"/>
      <w:r w:rsidRPr="001C5B6F">
        <w:rPr>
          <w:i/>
          <w:sz w:val="24"/>
          <w:szCs w:val="24"/>
        </w:rPr>
        <w:t xml:space="preserve"> </w:t>
      </w:r>
      <w:proofErr w:type="spellStart"/>
      <w:r w:rsidRPr="001C5B6F">
        <w:rPr>
          <w:i/>
          <w:sz w:val="24"/>
          <w:szCs w:val="24"/>
        </w:rPr>
        <w:t>somni</w:t>
      </w:r>
      <w:proofErr w:type="spellEnd"/>
      <w:r w:rsidRPr="001C5B6F">
        <w:rPr>
          <w:i/>
          <w:sz w:val="24"/>
          <w:szCs w:val="24"/>
        </w:rPr>
        <w:t xml:space="preserve"> </w:t>
      </w:r>
      <w:r w:rsidRPr="001C5B6F">
        <w:rPr>
          <w:sz w:val="24"/>
          <w:szCs w:val="24"/>
        </w:rPr>
        <w:t xml:space="preserve">er CLSI-grænseværdierne (CLSI-2018): </w:t>
      </w:r>
    </w:p>
    <w:p w:rsidR="00117A39" w:rsidRPr="001C5B6F" w:rsidRDefault="00117A39" w:rsidP="00117A39">
      <w:pPr>
        <w:tabs>
          <w:tab w:val="left" w:pos="851"/>
          <w:tab w:val="left" w:pos="8222"/>
        </w:tabs>
        <w:ind w:left="851"/>
        <w:rPr>
          <w:sz w:val="24"/>
          <w:szCs w:val="24"/>
        </w:rPr>
      </w:pPr>
      <w:r w:rsidRPr="001C5B6F">
        <w:rPr>
          <w:sz w:val="24"/>
          <w:szCs w:val="24"/>
        </w:rPr>
        <w:t xml:space="preserve">Modtagelig ≤ 2 µg/ml, </w:t>
      </w:r>
      <w:proofErr w:type="spellStart"/>
      <w:r w:rsidRPr="001C5B6F">
        <w:rPr>
          <w:sz w:val="24"/>
          <w:szCs w:val="24"/>
        </w:rPr>
        <w:t>intermediær</w:t>
      </w:r>
      <w:proofErr w:type="spellEnd"/>
      <w:r w:rsidRPr="001C5B6F">
        <w:rPr>
          <w:sz w:val="24"/>
          <w:szCs w:val="24"/>
        </w:rPr>
        <w:t xml:space="preserve"> 4 µg/ml og resistent ≥ 8 µg/ml.</w:t>
      </w:r>
    </w:p>
    <w:p w:rsidR="00117A39" w:rsidRPr="001C5B6F" w:rsidRDefault="00117A39" w:rsidP="00117A39">
      <w:pPr>
        <w:tabs>
          <w:tab w:val="left" w:pos="851"/>
          <w:tab w:val="left" w:pos="8222"/>
        </w:tabs>
        <w:ind w:left="851"/>
        <w:rPr>
          <w:sz w:val="24"/>
          <w:szCs w:val="24"/>
        </w:rPr>
      </w:pPr>
    </w:p>
    <w:p w:rsidR="003F7521" w:rsidRPr="00FC28C1" w:rsidRDefault="00117A39" w:rsidP="00117A39">
      <w:pPr>
        <w:ind w:left="851"/>
        <w:rPr>
          <w:iCs/>
          <w:sz w:val="24"/>
          <w:szCs w:val="24"/>
        </w:rPr>
      </w:pPr>
      <w:r w:rsidRPr="001C5B6F">
        <w:rPr>
          <w:sz w:val="24"/>
          <w:szCs w:val="24"/>
        </w:rPr>
        <w:t xml:space="preserve">For </w:t>
      </w:r>
      <w:proofErr w:type="spellStart"/>
      <w:r w:rsidRPr="001C5B6F">
        <w:rPr>
          <w:sz w:val="24"/>
          <w:szCs w:val="24"/>
        </w:rPr>
        <w:t>florfenicol</w:t>
      </w:r>
      <w:proofErr w:type="spellEnd"/>
      <w:r w:rsidRPr="001C5B6F">
        <w:rPr>
          <w:sz w:val="24"/>
          <w:szCs w:val="24"/>
        </w:rPr>
        <w:t xml:space="preserve"> til luftvejssygdom hos svin mod </w:t>
      </w:r>
      <w:proofErr w:type="spellStart"/>
      <w:r w:rsidRPr="001C5B6F">
        <w:rPr>
          <w:i/>
          <w:sz w:val="24"/>
          <w:szCs w:val="24"/>
        </w:rPr>
        <w:t>Pasteurella</w:t>
      </w:r>
      <w:proofErr w:type="spellEnd"/>
      <w:r w:rsidRPr="001C5B6F">
        <w:rPr>
          <w:i/>
          <w:sz w:val="24"/>
          <w:szCs w:val="24"/>
        </w:rPr>
        <w:t xml:space="preserve"> </w:t>
      </w:r>
      <w:proofErr w:type="spellStart"/>
      <w:r w:rsidRPr="001C5B6F">
        <w:rPr>
          <w:i/>
          <w:sz w:val="24"/>
          <w:szCs w:val="24"/>
        </w:rPr>
        <w:t>multocida</w:t>
      </w:r>
      <w:proofErr w:type="spellEnd"/>
      <w:r w:rsidRPr="001C5B6F">
        <w:rPr>
          <w:i/>
          <w:sz w:val="24"/>
          <w:szCs w:val="24"/>
        </w:rPr>
        <w:t xml:space="preserve"> </w:t>
      </w:r>
      <w:r w:rsidRPr="001C5B6F">
        <w:rPr>
          <w:sz w:val="24"/>
          <w:szCs w:val="24"/>
        </w:rPr>
        <w:t xml:space="preserve">er CLSI-grænseværdierne (CLSI-2018): Modtagelig ≤ 2 µg/ml, </w:t>
      </w:r>
      <w:proofErr w:type="spellStart"/>
      <w:r w:rsidRPr="001C5B6F">
        <w:rPr>
          <w:sz w:val="24"/>
          <w:szCs w:val="24"/>
        </w:rPr>
        <w:t>intermediær</w:t>
      </w:r>
      <w:proofErr w:type="spellEnd"/>
      <w:r w:rsidRPr="001C5B6F">
        <w:rPr>
          <w:sz w:val="24"/>
          <w:szCs w:val="24"/>
        </w:rPr>
        <w:t xml:space="preserve"> 4 µg/ml og resistent ≥ 8 µg/ml.</w:t>
      </w:r>
    </w:p>
    <w:p w:rsidR="003F7521" w:rsidRPr="00FC28C1" w:rsidRDefault="003F7521" w:rsidP="003F7521">
      <w:pPr>
        <w:tabs>
          <w:tab w:val="left" w:pos="851"/>
          <w:tab w:val="left" w:pos="8222"/>
        </w:tabs>
        <w:ind w:left="851" w:hanging="851"/>
        <w:rPr>
          <w:sz w:val="24"/>
          <w:szCs w:val="24"/>
        </w:rPr>
      </w:pPr>
    </w:p>
    <w:p w:rsidR="003F7521" w:rsidRPr="00FC28C1" w:rsidRDefault="002F39E2" w:rsidP="003F7521">
      <w:pPr>
        <w:tabs>
          <w:tab w:val="left" w:pos="851"/>
          <w:tab w:val="left" w:pos="8222"/>
        </w:tabs>
        <w:ind w:left="851" w:hanging="851"/>
        <w:rPr>
          <w:b/>
          <w:sz w:val="24"/>
          <w:szCs w:val="24"/>
        </w:rPr>
      </w:pPr>
      <w:r>
        <w:rPr>
          <w:b/>
          <w:sz w:val="24"/>
          <w:szCs w:val="24"/>
        </w:rPr>
        <w:t>4</w:t>
      </w:r>
      <w:r w:rsidR="003F7521" w:rsidRPr="00F10C9E">
        <w:rPr>
          <w:b/>
          <w:sz w:val="24"/>
          <w:szCs w:val="24"/>
        </w:rPr>
        <w:t>.</w:t>
      </w:r>
      <w:r>
        <w:rPr>
          <w:b/>
          <w:sz w:val="24"/>
          <w:szCs w:val="24"/>
        </w:rPr>
        <w:t>3</w:t>
      </w:r>
      <w:r w:rsidR="003F7521" w:rsidRPr="00F10C9E">
        <w:rPr>
          <w:b/>
          <w:sz w:val="24"/>
          <w:szCs w:val="24"/>
        </w:rPr>
        <w:tab/>
      </w:r>
      <w:proofErr w:type="spellStart"/>
      <w:r w:rsidR="003F7521" w:rsidRPr="00F10C9E">
        <w:rPr>
          <w:b/>
          <w:sz w:val="24"/>
          <w:szCs w:val="24"/>
        </w:rPr>
        <w:t>Farmakokinetiske</w:t>
      </w:r>
      <w:proofErr w:type="spellEnd"/>
      <w:r w:rsidR="003F7521" w:rsidRPr="00F10C9E">
        <w:rPr>
          <w:b/>
          <w:sz w:val="24"/>
          <w:szCs w:val="24"/>
        </w:rPr>
        <w:t xml:space="preserve"> </w:t>
      </w:r>
      <w:r w:rsidRPr="00E6713C">
        <w:rPr>
          <w:b/>
          <w:sz w:val="24"/>
          <w:szCs w:val="24"/>
        </w:rPr>
        <w:t>oplysninger</w:t>
      </w:r>
    </w:p>
    <w:p w:rsidR="003F7521" w:rsidRDefault="003F7521" w:rsidP="003F7521">
      <w:pPr>
        <w:pStyle w:val="Listeafsnit"/>
        <w:spacing w:after="0" w:line="240" w:lineRule="auto"/>
        <w:ind w:left="851" w:hanging="851"/>
        <w:jc w:val="both"/>
        <w:rPr>
          <w:rFonts w:ascii="Times New Roman" w:hAnsi="Times New Roman" w:cs="Times New Roman"/>
          <w:sz w:val="24"/>
          <w:szCs w:val="24"/>
        </w:rPr>
      </w:pP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Kvæg:</w:t>
      </w: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Ved intramuskulær administration i den anbefalede dosering på 20 mg/kg opretholdes effektive blodniveauer hos kvæg i 48 timer. Den maksimale gennemsnitlige serumkoncentration (</w:t>
      </w:r>
      <w:proofErr w:type="spellStart"/>
      <w:r w:rsidRPr="00FC28C1">
        <w:rPr>
          <w:rFonts w:ascii="Times New Roman" w:hAnsi="Times New Roman" w:cs="Times New Roman"/>
          <w:sz w:val="24"/>
          <w:szCs w:val="24"/>
        </w:rPr>
        <w:t>C</w:t>
      </w:r>
      <w:r w:rsidRPr="009043E9">
        <w:rPr>
          <w:rFonts w:ascii="Times New Roman" w:hAnsi="Times New Roman" w:cs="Times New Roman"/>
          <w:sz w:val="24"/>
          <w:szCs w:val="24"/>
          <w:vertAlign w:val="subscript"/>
        </w:rPr>
        <w:t>max</w:t>
      </w:r>
      <w:proofErr w:type="spellEnd"/>
      <w:r w:rsidRPr="00FC28C1">
        <w:rPr>
          <w:rFonts w:ascii="Times New Roman" w:hAnsi="Times New Roman" w:cs="Times New Roman"/>
          <w:sz w:val="24"/>
          <w:szCs w:val="24"/>
        </w:rPr>
        <w:t>) på 3,37 µg/ml forekommer 3,3 timer (</w:t>
      </w:r>
      <w:proofErr w:type="spellStart"/>
      <w:r w:rsidRPr="00FC28C1">
        <w:rPr>
          <w:rFonts w:ascii="Times New Roman" w:hAnsi="Times New Roman" w:cs="Times New Roman"/>
          <w:sz w:val="24"/>
          <w:szCs w:val="24"/>
        </w:rPr>
        <w:t>T</w:t>
      </w:r>
      <w:r w:rsidRPr="009043E9">
        <w:rPr>
          <w:rFonts w:ascii="Times New Roman" w:hAnsi="Times New Roman" w:cs="Times New Roman"/>
          <w:sz w:val="24"/>
          <w:szCs w:val="24"/>
          <w:vertAlign w:val="subscript"/>
        </w:rPr>
        <w:t>max</w:t>
      </w:r>
      <w:proofErr w:type="spellEnd"/>
      <w:r w:rsidRPr="00FC28C1">
        <w:rPr>
          <w:rFonts w:ascii="Times New Roman" w:hAnsi="Times New Roman" w:cs="Times New Roman"/>
          <w:sz w:val="24"/>
          <w:szCs w:val="24"/>
        </w:rPr>
        <w:t xml:space="preserve">) efter dosering. Den gennemsnitlige serumkoncentration 24 timer efter dosering var 0,77 µg/ml. </w:t>
      </w:r>
    </w:p>
    <w:p w:rsidR="003F7521" w:rsidRPr="00FC28C1" w:rsidRDefault="003F7521" w:rsidP="003F7521">
      <w:pPr>
        <w:pStyle w:val="Listeafsnit"/>
        <w:spacing w:after="0" w:line="240" w:lineRule="auto"/>
        <w:ind w:left="851" w:hanging="851"/>
        <w:rPr>
          <w:rFonts w:ascii="Times New Roman" w:hAnsi="Times New Roman" w:cs="Times New Roman"/>
          <w:sz w:val="24"/>
          <w:szCs w:val="24"/>
        </w:rPr>
      </w:pP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Ved administration af lægemidlet ad subkutan vej i den anbefalede dosering på 40 mg/kg opretholdes effektive blodniveauer hos kvæg (dvs. over MIC</w:t>
      </w:r>
      <w:r w:rsidRPr="00FC28C1">
        <w:rPr>
          <w:rFonts w:ascii="Times New Roman" w:hAnsi="Times New Roman" w:cs="Times New Roman"/>
          <w:sz w:val="24"/>
          <w:szCs w:val="24"/>
          <w:vertAlign w:val="subscript"/>
        </w:rPr>
        <w:t>90</w:t>
      </w:r>
      <w:r w:rsidRPr="00FC28C1">
        <w:rPr>
          <w:rFonts w:ascii="Times New Roman" w:hAnsi="Times New Roman" w:cs="Times New Roman"/>
          <w:sz w:val="24"/>
          <w:szCs w:val="24"/>
        </w:rPr>
        <w:t xml:space="preserve"> for de vigtigste </w:t>
      </w:r>
      <w:proofErr w:type="spellStart"/>
      <w:r w:rsidRPr="00FC28C1">
        <w:rPr>
          <w:rFonts w:ascii="Times New Roman" w:hAnsi="Times New Roman" w:cs="Times New Roman"/>
          <w:sz w:val="24"/>
          <w:szCs w:val="24"/>
        </w:rPr>
        <w:t>luftvejspatogener</w:t>
      </w:r>
      <w:proofErr w:type="spellEnd"/>
      <w:r w:rsidRPr="00FC28C1">
        <w:rPr>
          <w:rFonts w:ascii="Times New Roman" w:hAnsi="Times New Roman" w:cs="Times New Roman"/>
          <w:sz w:val="24"/>
          <w:szCs w:val="24"/>
        </w:rPr>
        <w:t>) i 63 timer. Den maksimale gennemsnitlige serumkoncentration (</w:t>
      </w:r>
      <w:proofErr w:type="spellStart"/>
      <w:r w:rsidRPr="00FC28C1">
        <w:rPr>
          <w:rFonts w:ascii="Times New Roman" w:hAnsi="Times New Roman" w:cs="Times New Roman"/>
          <w:sz w:val="24"/>
          <w:szCs w:val="24"/>
        </w:rPr>
        <w:t>C</w:t>
      </w:r>
      <w:r w:rsidRPr="009043E9">
        <w:rPr>
          <w:rFonts w:ascii="Times New Roman" w:hAnsi="Times New Roman" w:cs="Times New Roman"/>
          <w:sz w:val="24"/>
          <w:szCs w:val="24"/>
          <w:vertAlign w:val="subscript"/>
        </w:rPr>
        <w:t>max</w:t>
      </w:r>
      <w:proofErr w:type="spellEnd"/>
      <w:r w:rsidRPr="00FC28C1">
        <w:rPr>
          <w:rFonts w:ascii="Times New Roman" w:hAnsi="Times New Roman" w:cs="Times New Roman"/>
          <w:sz w:val="24"/>
          <w:szCs w:val="24"/>
        </w:rPr>
        <w:t>) på 5 µg/ml forekommer cirka 5,3 timer (</w:t>
      </w:r>
      <w:proofErr w:type="spellStart"/>
      <w:r w:rsidRPr="00FC28C1">
        <w:rPr>
          <w:rFonts w:ascii="Times New Roman" w:hAnsi="Times New Roman" w:cs="Times New Roman"/>
          <w:sz w:val="24"/>
          <w:szCs w:val="24"/>
        </w:rPr>
        <w:t>T</w:t>
      </w:r>
      <w:r w:rsidRPr="009043E9">
        <w:rPr>
          <w:rFonts w:ascii="Times New Roman" w:hAnsi="Times New Roman" w:cs="Times New Roman"/>
          <w:sz w:val="24"/>
          <w:szCs w:val="24"/>
          <w:vertAlign w:val="subscript"/>
        </w:rPr>
        <w:t>max</w:t>
      </w:r>
      <w:proofErr w:type="spellEnd"/>
      <w:r w:rsidRPr="00FC28C1">
        <w:rPr>
          <w:rFonts w:ascii="Times New Roman" w:hAnsi="Times New Roman" w:cs="Times New Roman"/>
          <w:sz w:val="24"/>
          <w:szCs w:val="24"/>
        </w:rPr>
        <w:t xml:space="preserve">) efter dosering. Den gennemsnitlige serumkoncentration 24 timer efter dosering er cirka 2 µg/ml. </w:t>
      </w: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Den harmoniske gennemsnitlige eliminationshalveringstid var 18,3 timer.</w:t>
      </w:r>
    </w:p>
    <w:p w:rsidR="003F7521" w:rsidRPr="00FC28C1" w:rsidRDefault="003F7521" w:rsidP="003F7521">
      <w:pPr>
        <w:pStyle w:val="Listeafsnit"/>
        <w:spacing w:after="0" w:line="240" w:lineRule="auto"/>
        <w:ind w:left="851" w:hanging="851"/>
        <w:rPr>
          <w:rFonts w:ascii="Times New Roman" w:hAnsi="Times New Roman" w:cs="Times New Roman"/>
          <w:sz w:val="24"/>
          <w:szCs w:val="24"/>
        </w:rPr>
      </w:pP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 xml:space="preserve">Får: </w:t>
      </w: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 xml:space="preserve">Efter den første intramuskulære administration af </w:t>
      </w:r>
      <w:proofErr w:type="spellStart"/>
      <w:r w:rsidRPr="00FC28C1">
        <w:rPr>
          <w:rFonts w:ascii="Times New Roman" w:hAnsi="Times New Roman" w:cs="Times New Roman"/>
          <w:sz w:val="24"/>
          <w:szCs w:val="24"/>
        </w:rPr>
        <w:t>florfenicol</w:t>
      </w:r>
      <w:proofErr w:type="spellEnd"/>
      <w:r w:rsidRPr="00FC28C1">
        <w:rPr>
          <w:rFonts w:ascii="Times New Roman" w:hAnsi="Times New Roman" w:cs="Times New Roman"/>
          <w:sz w:val="24"/>
          <w:szCs w:val="24"/>
        </w:rPr>
        <w:t xml:space="preserve"> (20 mg/kg) nås den gennemsnitlige maksimale serumkoncentration på 10,0 µg/ml efter 1 time. Efter den tredje intramuskulære administration nås den gennemsnitlige maksimale serumkoncentration på 11,3 µg/ml efter 1,5 time. Eliminationshalveringstid skønnedes at være 13,76 ± 6,42 time. Biotilgængeligheden er cirka 90 %. </w:t>
      </w:r>
    </w:p>
    <w:p w:rsidR="003F7521" w:rsidRPr="00FC28C1" w:rsidRDefault="003F7521" w:rsidP="003F7521">
      <w:pPr>
        <w:pStyle w:val="Listeafsnit"/>
        <w:spacing w:after="0" w:line="240" w:lineRule="auto"/>
        <w:ind w:left="851" w:hanging="851"/>
        <w:rPr>
          <w:rFonts w:ascii="Times New Roman" w:hAnsi="Times New Roman" w:cs="Times New Roman"/>
          <w:sz w:val="24"/>
          <w:szCs w:val="24"/>
        </w:rPr>
      </w:pP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Svin:</w:t>
      </w:r>
    </w:p>
    <w:p w:rsidR="003F7521" w:rsidRPr="00FC28C1" w:rsidRDefault="003F7521" w:rsidP="003F7521">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 xml:space="preserve">Efter den første intramuskulære administration af </w:t>
      </w:r>
      <w:proofErr w:type="spellStart"/>
      <w:r w:rsidRPr="00FC28C1">
        <w:rPr>
          <w:rFonts w:ascii="Times New Roman" w:hAnsi="Times New Roman" w:cs="Times New Roman"/>
          <w:sz w:val="24"/>
          <w:szCs w:val="24"/>
        </w:rPr>
        <w:t>Florfenicol</w:t>
      </w:r>
      <w:proofErr w:type="spellEnd"/>
      <w:r w:rsidRPr="00FC28C1">
        <w:rPr>
          <w:rFonts w:ascii="Times New Roman" w:hAnsi="Times New Roman" w:cs="Times New Roman"/>
          <w:sz w:val="24"/>
          <w:szCs w:val="24"/>
        </w:rPr>
        <w:t xml:space="preserve"> nås de maksimale serumkoncentrationer på mellem 3,8 og 13,6 µg/ml efter 1,4 timer, og koncentrationerne falder med en afsluttende halveringstid på 3,6 timer. Efter en anden intramuskulær administration nås de maksimale serumkoncentrationer på mellem 3,7 og 3,8 µg/ml efter 1,8 timer. Serumkoncentrationerne falder til under 1 µg/ml, MIC</w:t>
      </w:r>
      <w:r w:rsidRPr="00FC28C1">
        <w:rPr>
          <w:rFonts w:ascii="Times New Roman" w:hAnsi="Times New Roman" w:cs="Times New Roman"/>
          <w:sz w:val="24"/>
          <w:szCs w:val="24"/>
          <w:vertAlign w:val="subscript"/>
        </w:rPr>
        <w:t>90</w:t>
      </w:r>
      <w:r w:rsidRPr="00FC28C1">
        <w:rPr>
          <w:rFonts w:ascii="Times New Roman" w:hAnsi="Times New Roman" w:cs="Times New Roman"/>
          <w:sz w:val="24"/>
          <w:szCs w:val="24"/>
        </w:rPr>
        <w:t xml:space="preserve"> for </w:t>
      </w:r>
      <w:proofErr w:type="spellStart"/>
      <w:r w:rsidRPr="00FC28C1">
        <w:rPr>
          <w:rFonts w:ascii="Times New Roman" w:hAnsi="Times New Roman" w:cs="Times New Roman"/>
          <w:sz w:val="24"/>
          <w:szCs w:val="24"/>
        </w:rPr>
        <w:t>målpatogenerne</w:t>
      </w:r>
      <w:proofErr w:type="spellEnd"/>
      <w:r w:rsidRPr="00FC28C1">
        <w:rPr>
          <w:rFonts w:ascii="Times New Roman" w:hAnsi="Times New Roman" w:cs="Times New Roman"/>
          <w:sz w:val="24"/>
          <w:szCs w:val="24"/>
        </w:rPr>
        <w:t xml:space="preserve"> hos svin 12 til 24 timer efter </w:t>
      </w:r>
      <w:proofErr w:type="spellStart"/>
      <w:r w:rsidRPr="00FC28C1">
        <w:rPr>
          <w:rFonts w:ascii="Times New Roman" w:hAnsi="Times New Roman" w:cs="Times New Roman"/>
          <w:sz w:val="24"/>
          <w:szCs w:val="24"/>
        </w:rPr>
        <w:t>i.m</w:t>
      </w:r>
      <w:proofErr w:type="spellEnd"/>
      <w:r w:rsidRPr="00FC28C1">
        <w:rPr>
          <w:rFonts w:ascii="Times New Roman" w:hAnsi="Times New Roman" w:cs="Times New Roman"/>
          <w:sz w:val="24"/>
          <w:szCs w:val="24"/>
        </w:rPr>
        <w:t xml:space="preserve">. administration. De </w:t>
      </w:r>
      <w:proofErr w:type="spellStart"/>
      <w:r w:rsidRPr="00FC28C1">
        <w:rPr>
          <w:rFonts w:ascii="Times New Roman" w:hAnsi="Times New Roman" w:cs="Times New Roman"/>
          <w:sz w:val="24"/>
          <w:szCs w:val="24"/>
        </w:rPr>
        <w:t>florfenicolkoncentrationer</w:t>
      </w:r>
      <w:proofErr w:type="spellEnd"/>
      <w:r w:rsidRPr="00FC28C1">
        <w:rPr>
          <w:rFonts w:ascii="Times New Roman" w:hAnsi="Times New Roman" w:cs="Times New Roman"/>
          <w:sz w:val="24"/>
          <w:szCs w:val="24"/>
        </w:rPr>
        <w:t xml:space="preserve">, der opnås i lungevæv, afspejler plasmakoncentrationerne med et lunge/plasma-koncentrationsforhold på cirka 1. </w:t>
      </w:r>
    </w:p>
    <w:p w:rsidR="003F7521" w:rsidRPr="00FC28C1" w:rsidRDefault="003F7521" w:rsidP="003F7521">
      <w:pPr>
        <w:pStyle w:val="Listeafsnit"/>
        <w:spacing w:after="0" w:line="240" w:lineRule="auto"/>
        <w:ind w:left="851" w:hanging="851"/>
        <w:rPr>
          <w:rFonts w:ascii="Times New Roman" w:hAnsi="Times New Roman" w:cs="Times New Roman"/>
          <w:sz w:val="24"/>
          <w:szCs w:val="24"/>
        </w:rPr>
      </w:pPr>
    </w:p>
    <w:p w:rsidR="00BE2C2A" w:rsidRDefault="003F7521" w:rsidP="002F39E2">
      <w:pPr>
        <w:pStyle w:val="Listeafsnit"/>
        <w:spacing w:after="0" w:line="240" w:lineRule="auto"/>
        <w:ind w:left="851"/>
        <w:rPr>
          <w:rFonts w:ascii="Times New Roman" w:hAnsi="Times New Roman" w:cs="Times New Roman"/>
          <w:sz w:val="24"/>
          <w:szCs w:val="24"/>
        </w:rPr>
      </w:pPr>
      <w:r w:rsidRPr="00FC28C1">
        <w:rPr>
          <w:rFonts w:ascii="Times New Roman" w:hAnsi="Times New Roman" w:cs="Times New Roman"/>
          <w:sz w:val="24"/>
          <w:szCs w:val="24"/>
        </w:rPr>
        <w:t xml:space="preserve">Efter administration til svin ad intramuskulær vej udskilles </w:t>
      </w:r>
      <w:proofErr w:type="spellStart"/>
      <w:r w:rsidRPr="00FC28C1">
        <w:rPr>
          <w:rFonts w:ascii="Times New Roman" w:hAnsi="Times New Roman" w:cs="Times New Roman"/>
          <w:sz w:val="24"/>
          <w:szCs w:val="24"/>
        </w:rPr>
        <w:t>florfenicol</w:t>
      </w:r>
      <w:proofErr w:type="spellEnd"/>
      <w:r w:rsidRPr="00FC28C1">
        <w:rPr>
          <w:rFonts w:ascii="Times New Roman" w:hAnsi="Times New Roman" w:cs="Times New Roman"/>
          <w:sz w:val="24"/>
          <w:szCs w:val="24"/>
        </w:rPr>
        <w:t xml:space="preserve"> hurtigt, primært i urinen. </w:t>
      </w:r>
      <w:proofErr w:type="spellStart"/>
      <w:r w:rsidRPr="00FC28C1">
        <w:rPr>
          <w:rFonts w:ascii="Times New Roman" w:hAnsi="Times New Roman" w:cs="Times New Roman"/>
          <w:sz w:val="24"/>
          <w:szCs w:val="24"/>
        </w:rPr>
        <w:t>Florfenicol</w:t>
      </w:r>
      <w:proofErr w:type="spellEnd"/>
      <w:r w:rsidRPr="00FC28C1">
        <w:rPr>
          <w:rFonts w:ascii="Times New Roman" w:hAnsi="Times New Roman" w:cs="Times New Roman"/>
          <w:sz w:val="24"/>
          <w:szCs w:val="24"/>
        </w:rPr>
        <w:t xml:space="preserve"> </w:t>
      </w:r>
      <w:proofErr w:type="spellStart"/>
      <w:r w:rsidRPr="00FC28C1">
        <w:rPr>
          <w:rFonts w:ascii="Times New Roman" w:hAnsi="Times New Roman" w:cs="Times New Roman"/>
          <w:sz w:val="24"/>
          <w:szCs w:val="24"/>
        </w:rPr>
        <w:t>metaboliseres</w:t>
      </w:r>
      <w:proofErr w:type="spellEnd"/>
      <w:r w:rsidRPr="00FC28C1">
        <w:rPr>
          <w:rFonts w:ascii="Times New Roman" w:hAnsi="Times New Roman" w:cs="Times New Roman"/>
          <w:sz w:val="24"/>
          <w:szCs w:val="24"/>
        </w:rPr>
        <w:t xml:space="preserve"> i udstrakt grad. </w:t>
      </w:r>
    </w:p>
    <w:p w:rsidR="002F39E2" w:rsidRPr="002F39E2" w:rsidRDefault="002F39E2" w:rsidP="002F39E2">
      <w:pPr>
        <w:pStyle w:val="Listeafsnit"/>
        <w:spacing w:after="0" w:line="240" w:lineRule="auto"/>
        <w:ind w:left="851"/>
        <w:rPr>
          <w:rFonts w:ascii="Times New Roman" w:hAnsi="Times New Roman" w:cs="Times New Roman"/>
          <w:sz w:val="24"/>
          <w:szCs w:val="24"/>
        </w:rPr>
      </w:pPr>
    </w:p>
    <w:p w:rsidR="003F7521" w:rsidRPr="00FC28C1" w:rsidRDefault="003F7521" w:rsidP="003F7521">
      <w:pPr>
        <w:tabs>
          <w:tab w:val="left" w:pos="851"/>
          <w:tab w:val="left" w:pos="8222"/>
        </w:tabs>
        <w:ind w:left="851" w:hanging="851"/>
        <w:rPr>
          <w:sz w:val="24"/>
          <w:szCs w:val="24"/>
        </w:rPr>
      </w:pPr>
    </w:p>
    <w:p w:rsidR="003F7521" w:rsidRPr="00FC28C1" w:rsidRDefault="002F39E2" w:rsidP="003F7521">
      <w:pPr>
        <w:tabs>
          <w:tab w:val="left" w:pos="8222"/>
        </w:tabs>
        <w:ind w:left="851" w:hanging="851"/>
        <w:rPr>
          <w:b/>
          <w:sz w:val="24"/>
          <w:szCs w:val="24"/>
        </w:rPr>
      </w:pPr>
      <w:r>
        <w:rPr>
          <w:b/>
          <w:sz w:val="24"/>
          <w:szCs w:val="24"/>
        </w:rPr>
        <w:t>5</w:t>
      </w:r>
      <w:r w:rsidR="003F7521" w:rsidRPr="00FC28C1">
        <w:rPr>
          <w:b/>
          <w:sz w:val="24"/>
          <w:szCs w:val="24"/>
        </w:rPr>
        <w:t>.</w:t>
      </w:r>
      <w:r w:rsidR="003F7521" w:rsidRPr="00FC28C1">
        <w:rPr>
          <w:b/>
          <w:sz w:val="24"/>
          <w:szCs w:val="24"/>
        </w:rPr>
        <w:tab/>
        <w:t>FARMACEUTISKE OPLYSNINGER</w:t>
      </w:r>
    </w:p>
    <w:p w:rsidR="003F7521" w:rsidRPr="002F39E2" w:rsidRDefault="003F7521" w:rsidP="002F39E2">
      <w:pPr>
        <w:tabs>
          <w:tab w:val="left" w:pos="8222"/>
        </w:tabs>
        <w:rPr>
          <w:b/>
          <w:sz w:val="24"/>
          <w:szCs w:val="24"/>
        </w:rPr>
      </w:pPr>
    </w:p>
    <w:p w:rsidR="002F39E2" w:rsidRPr="00FC28C1" w:rsidRDefault="002F39E2" w:rsidP="002F39E2">
      <w:pPr>
        <w:tabs>
          <w:tab w:val="left" w:pos="8222"/>
        </w:tabs>
        <w:ind w:left="851" w:hanging="851"/>
        <w:rPr>
          <w:b/>
          <w:sz w:val="24"/>
          <w:szCs w:val="24"/>
        </w:rPr>
      </w:pPr>
      <w:r>
        <w:rPr>
          <w:b/>
          <w:sz w:val="24"/>
          <w:szCs w:val="24"/>
        </w:rPr>
        <w:t>5.1</w:t>
      </w:r>
      <w:r w:rsidR="003F7521" w:rsidRPr="00FC28C1">
        <w:rPr>
          <w:b/>
          <w:sz w:val="24"/>
          <w:szCs w:val="24"/>
        </w:rPr>
        <w:tab/>
      </w:r>
      <w:r w:rsidRPr="00E6713C">
        <w:rPr>
          <w:b/>
          <w:sz w:val="24"/>
          <w:szCs w:val="24"/>
        </w:rPr>
        <w:t>Væsentlige uforligeligheder</w:t>
      </w:r>
    </w:p>
    <w:p w:rsidR="002F39E2" w:rsidRPr="00FC28C1" w:rsidRDefault="002F39E2" w:rsidP="002F39E2">
      <w:pPr>
        <w:ind w:left="851"/>
        <w:rPr>
          <w:sz w:val="24"/>
          <w:szCs w:val="24"/>
          <w:lang w:eastAsia="da-DK"/>
        </w:rPr>
      </w:pPr>
      <w:bookmarkStart w:id="11" w:name="_Hlk160535374"/>
      <w:r w:rsidRPr="00FC28C1">
        <w:rPr>
          <w:sz w:val="24"/>
          <w:szCs w:val="24"/>
        </w:rPr>
        <w:t xml:space="preserve">Da der ikke foreligger undersøgelser vedrørende eventuelle uforligeligheder, bør dette </w:t>
      </w:r>
      <w:r w:rsidRPr="00E6713C">
        <w:rPr>
          <w:sz w:val="24"/>
          <w:szCs w:val="24"/>
        </w:rPr>
        <w:t>veterinærlægemiddel</w:t>
      </w:r>
      <w:r w:rsidRPr="00FC28C1">
        <w:rPr>
          <w:sz w:val="24"/>
          <w:szCs w:val="24"/>
        </w:rPr>
        <w:t xml:space="preserve"> ikke blandes med andre </w:t>
      </w:r>
      <w:r w:rsidRPr="00E6713C">
        <w:rPr>
          <w:sz w:val="24"/>
          <w:szCs w:val="24"/>
        </w:rPr>
        <w:t>veterinærlægemiddel</w:t>
      </w:r>
      <w:bookmarkEnd w:id="11"/>
      <w:r w:rsidRPr="00FC28C1">
        <w:rPr>
          <w:sz w:val="24"/>
          <w:szCs w:val="24"/>
        </w:rPr>
        <w:t xml:space="preserve">. </w:t>
      </w:r>
    </w:p>
    <w:p w:rsidR="003F7521" w:rsidRPr="00FC28C1" w:rsidRDefault="003F7521" w:rsidP="002F39E2">
      <w:pPr>
        <w:tabs>
          <w:tab w:val="left" w:pos="851"/>
          <w:tab w:val="left" w:pos="8222"/>
        </w:tabs>
        <w:rPr>
          <w:sz w:val="24"/>
          <w:szCs w:val="24"/>
        </w:rPr>
      </w:pPr>
    </w:p>
    <w:p w:rsidR="003F7521" w:rsidRPr="00FC28C1" w:rsidRDefault="002F39E2" w:rsidP="003F7521">
      <w:pPr>
        <w:tabs>
          <w:tab w:val="left" w:pos="8222"/>
        </w:tabs>
        <w:ind w:left="851" w:hanging="851"/>
        <w:rPr>
          <w:b/>
          <w:sz w:val="24"/>
          <w:szCs w:val="24"/>
        </w:rPr>
      </w:pPr>
      <w:r>
        <w:rPr>
          <w:b/>
          <w:sz w:val="24"/>
          <w:szCs w:val="24"/>
        </w:rPr>
        <w:t>5.2</w:t>
      </w:r>
      <w:r w:rsidR="003F7521" w:rsidRPr="00FC28C1">
        <w:rPr>
          <w:b/>
          <w:sz w:val="24"/>
          <w:szCs w:val="24"/>
        </w:rPr>
        <w:tab/>
        <w:t>Opbevaringstid</w:t>
      </w:r>
    </w:p>
    <w:p w:rsidR="002F39E2" w:rsidRPr="00FC28C1" w:rsidRDefault="002F39E2" w:rsidP="002F39E2">
      <w:pPr>
        <w:ind w:left="851"/>
        <w:jc w:val="both"/>
        <w:rPr>
          <w:sz w:val="24"/>
          <w:szCs w:val="24"/>
        </w:rPr>
      </w:pPr>
      <w:r w:rsidRPr="00E6713C">
        <w:rPr>
          <w:sz w:val="24"/>
          <w:szCs w:val="24"/>
        </w:rPr>
        <w:t>Opbevaringstid for veterinærlægemidlet i</w:t>
      </w:r>
      <w:r w:rsidRPr="00FC28C1">
        <w:rPr>
          <w:sz w:val="24"/>
          <w:szCs w:val="24"/>
        </w:rPr>
        <w:t xml:space="preserve"> salgspakning: 2 år</w:t>
      </w:r>
    </w:p>
    <w:p w:rsidR="002F39E2" w:rsidRPr="00FC28C1" w:rsidRDefault="002F39E2" w:rsidP="002F39E2">
      <w:pPr>
        <w:ind w:left="851"/>
        <w:jc w:val="both"/>
        <w:rPr>
          <w:sz w:val="24"/>
          <w:szCs w:val="24"/>
        </w:rPr>
      </w:pPr>
      <w:r w:rsidRPr="00B02152">
        <w:rPr>
          <w:sz w:val="24"/>
          <w:szCs w:val="24"/>
        </w:rPr>
        <w:t xml:space="preserve">Opbevaringstid </w:t>
      </w:r>
      <w:r>
        <w:rPr>
          <w:sz w:val="24"/>
          <w:szCs w:val="24"/>
        </w:rPr>
        <w:t>e</w:t>
      </w:r>
      <w:r w:rsidRPr="00FC28C1">
        <w:rPr>
          <w:sz w:val="24"/>
          <w:szCs w:val="24"/>
        </w:rPr>
        <w:t>fter første åbning af den indre emballage: 28 dage</w:t>
      </w:r>
    </w:p>
    <w:p w:rsidR="003F7521" w:rsidRPr="00FC28C1" w:rsidRDefault="003F7521" w:rsidP="003F7521">
      <w:pPr>
        <w:tabs>
          <w:tab w:val="left" w:pos="851"/>
          <w:tab w:val="left" w:pos="8222"/>
        </w:tabs>
        <w:ind w:left="851" w:hanging="851"/>
        <w:rPr>
          <w:sz w:val="24"/>
          <w:szCs w:val="24"/>
        </w:rPr>
      </w:pPr>
    </w:p>
    <w:p w:rsidR="002F39E2" w:rsidRPr="00FC28C1" w:rsidRDefault="002F39E2" w:rsidP="002F39E2">
      <w:pPr>
        <w:tabs>
          <w:tab w:val="left" w:pos="8222"/>
        </w:tabs>
        <w:ind w:left="851" w:hanging="851"/>
        <w:rPr>
          <w:b/>
          <w:sz w:val="24"/>
          <w:szCs w:val="24"/>
        </w:rPr>
      </w:pPr>
      <w:r>
        <w:rPr>
          <w:b/>
          <w:sz w:val="24"/>
          <w:szCs w:val="24"/>
        </w:rPr>
        <w:t>5.3</w:t>
      </w:r>
      <w:r w:rsidR="003F7521" w:rsidRPr="00FC28C1">
        <w:rPr>
          <w:b/>
          <w:sz w:val="24"/>
          <w:szCs w:val="24"/>
        </w:rPr>
        <w:tab/>
      </w:r>
      <w:r w:rsidRPr="00FC28C1">
        <w:rPr>
          <w:b/>
          <w:sz w:val="24"/>
          <w:szCs w:val="24"/>
        </w:rPr>
        <w:t xml:space="preserve">Særlige </w:t>
      </w:r>
      <w:r w:rsidRPr="00B02152">
        <w:rPr>
          <w:b/>
          <w:sz w:val="24"/>
          <w:szCs w:val="24"/>
        </w:rPr>
        <w:t>forholdsregler vedrørende opbevaring</w:t>
      </w:r>
    </w:p>
    <w:p w:rsidR="002F39E2" w:rsidRPr="00FC28C1" w:rsidRDefault="002F39E2" w:rsidP="002F39E2">
      <w:pPr>
        <w:ind w:left="851"/>
        <w:jc w:val="both"/>
        <w:rPr>
          <w:sz w:val="24"/>
          <w:szCs w:val="24"/>
          <w:lang w:eastAsia="da-DK"/>
        </w:rPr>
      </w:pPr>
      <w:r w:rsidRPr="00FC28C1">
        <w:rPr>
          <w:sz w:val="24"/>
          <w:szCs w:val="24"/>
        </w:rPr>
        <w:t xml:space="preserve">Opbevares under 30 ºC. </w:t>
      </w:r>
    </w:p>
    <w:p w:rsidR="002F39E2" w:rsidRPr="00FC28C1" w:rsidRDefault="002F39E2" w:rsidP="002F39E2">
      <w:pPr>
        <w:ind w:left="851"/>
        <w:jc w:val="both"/>
        <w:rPr>
          <w:sz w:val="24"/>
          <w:szCs w:val="24"/>
        </w:rPr>
      </w:pPr>
      <w:r w:rsidRPr="00FC28C1">
        <w:rPr>
          <w:sz w:val="24"/>
          <w:szCs w:val="24"/>
        </w:rPr>
        <w:t xml:space="preserve">Må ikke nedfryses. </w:t>
      </w:r>
    </w:p>
    <w:p w:rsidR="003F7521" w:rsidRPr="00FC28C1" w:rsidRDefault="003F7521" w:rsidP="002F39E2">
      <w:pPr>
        <w:tabs>
          <w:tab w:val="left" w:pos="8222"/>
        </w:tabs>
        <w:ind w:left="851" w:hanging="851"/>
        <w:rPr>
          <w:sz w:val="24"/>
          <w:szCs w:val="24"/>
        </w:rPr>
      </w:pPr>
    </w:p>
    <w:p w:rsidR="003F7521" w:rsidRDefault="002F39E2" w:rsidP="002634F1">
      <w:pPr>
        <w:tabs>
          <w:tab w:val="left" w:pos="8222"/>
        </w:tabs>
        <w:ind w:left="851" w:hanging="851"/>
        <w:rPr>
          <w:b/>
          <w:sz w:val="24"/>
          <w:szCs w:val="24"/>
        </w:rPr>
      </w:pPr>
      <w:r>
        <w:rPr>
          <w:b/>
          <w:sz w:val="24"/>
          <w:szCs w:val="24"/>
        </w:rPr>
        <w:t>5.4</w:t>
      </w:r>
      <w:r w:rsidR="003F7521" w:rsidRPr="00FC28C1">
        <w:rPr>
          <w:b/>
          <w:sz w:val="24"/>
          <w:szCs w:val="24"/>
        </w:rPr>
        <w:tab/>
      </w:r>
      <w:r w:rsidRPr="00B02152">
        <w:rPr>
          <w:b/>
          <w:sz w:val="24"/>
          <w:szCs w:val="24"/>
        </w:rPr>
        <w:t>Den indre emballages art og indhold</w:t>
      </w:r>
    </w:p>
    <w:p w:rsidR="002634F1" w:rsidRPr="00FC28C1" w:rsidRDefault="002634F1" w:rsidP="002634F1">
      <w:pPr>
        <w:ind w:left="851"/>
        <w:jc w:val="both"/>
        <w:rPr>
          <w:sz w:val="24"/>
          <w:szCs w:val="24"/>
          <w:lang w:eastAsia="da-DK"/>
        </w:rPr>
      </w:pPr>
      <w:r w:rsidRPr="00FC28C1">
        <w:rPr>
          <w:sz w:val="24"/>
          <w:szCs w:val="24"/>
        </w:rPr>
        <w:t xml:space="preserve">Polypropylen-hætteglas a 100 ml, lukket med </w:t>
      </w:r>
      <w:proofErr w:type="spellStart"/>
      <w:r w:rsidRPr="00FC28C1">
        <w:rPr>
          <w:sz w:val="24"/>
          <w:szCs w:val="24"/>
        </w:rPr>
        <w:t>brombutylgummiprop</w:t>
      </w:r>
      <w:proofErr w:type="spellEnd"/>
      <w:r w:rsidRPr="00FC28C1">
        <w:rPr>
          <w:sz w:val="24"/>
          <w:szCs w:val="24"/>
        </w:rPr>
        <w:t xml:space="preserve"> og forseglet med en aluminiumshætte til afrivning eller aluminium/plasthætte, der kan vippes af.</w:t>
      </w:r>
    </w:p>
    <w:p w:rsidR="002634F1" w:rsidRPr="00FC28C1" w:rsidRDefault="002634F1" w:rsidP="002634F1">
      <w:pPr>
        <w:ind w:left="851"/>
        <w:jc w:val="both"/>
        <w:rPr>
          <w:sz w:val="24"/>
          <w:szCs w:val="24"/>
        </w:rPr>
      </w:pPr>
      <w:r w:rsidRPr="00FC28C1">
        <w:rPr>
          <w:sz w:val="24"/>
          <w:szCs w:val="24"/>
        </w:rPr>
        <w:t xml:space="preserve">Polypropylen-hætteglas med 250 ml, lukket med </w:t>
      </w:r>
      <w:proofErr w:type="spellStart"/>
      <w:r w:rsidRPr="00FC28C1">
        <w:rPr>
          <w:sz w:val="24"/>
          <w:szCs w:val="24"/>
        </w:rPr>
        <w:t>brombutylgummiprop</w:t>
      </w:r>
      <w:proofErr w:type="spellEnd"/>
      <w:r w:rsidRPr="00FC28C1">
        <w:rPr>
          <w:sz w:val="24"/>
          <w:szCs w:val="24"/>
        </w:rPr>
        <w:t xml:space="preserve"> og forseglet med </w:t>
      </w:r>
      <w:proofErr w:type="gramStart"/>
      <w:r w:rsidRPr="00FC28C1">
        <w:rPr>
          <w:sz w:val="24"/>
          <w:szCs w:val="24"/>
        </w:rPr>
        <w:t>en aluminium/plasthætte</w:t>
      </w:r>
      <w:proofErr w:type="gramEnd"/>
      <w:r w:rsidRPr="00FC28C1">
        <w:rPr>
          <w:sz w:val="24"/>
          <w:szCs w:val="24"/>
        </w:rPr>
        <w:t>, der kan vippes af.</w:t>
      </w:r>
    </w:p>
    <w:p w:rsidR="002634F1" w:rsidRPr="00FC28C1" w:rsidRDefault="002634F1" w:rsidP="002634F1">
      <w:pPr>
        <w:ind w:left="851" w:hanging="851"/>
        <w:jc w:val="both"/>
        <w:rPr>
          <w:sz w:val="24"/>
          <w:szCs w:val="24"/>
        </w:rPr>
      </w:pPr>
    </w:p>
    <w:p w:rsidR="002634F1" w:rsidRPr="00FC28C1" w:rsidRDefault="002634F1" w:rsidP="002634F1">
      <w:pPr>
        <w:ind w:left="851"/>
        <w:jc w:val="both"/>
        <w:rPr>
          <w:sz w:val="24"/>
          <w:szCs w:val="24"/>
          <w:u w:val="single"/>
        </w:rPr>
      </w:pPr>
      <w:bookmarkStart w:id="12" w:name="_Hlk160537996"/>
      <w:r w:rsidRPr="00FC28C1">
        <w:rPr>
          <w:sz w:val="24"/>
          <w:szCs w:val="24"/>
          <w:u w:val="single"/>
        </w:rPr>
        <w:t>Pakningsstørrelser:</w:t>
      </w:r>
    </w:p>
    <w:p w:rsidR="002634F1" w:rsidRPr="00FC28C1" w:rsidRDefault="002634F1" w:rsidP="002634F1">
      <w:pPr>
        <w:ind w:left="851"/>
        <w:jc w:val="both"/>
        <w:rPr>
          <w:sz w:val="24"/>
          <w:szCs w:val="24"/>
        </w:rPr>
      </w:pPr>
      <w:r w:rsidRPr="00FC28C1">
        <w:rPr>
          <w:sz w:val="24"/>
          <w:szCs w:val="24"/>
        </w:rPr>
        <w:t>Kartonæske med 1 hætteglas a 100 ml</w:t>
      </w:r>
    </w:p>
    <w:p w:rsidR="002634F1" w:rsidRPr="00FC28C1" w:rsidRDefault="002634F1" w:rsidP="002634F1">
      <w:pPr>
        <w:ind w:left="851"/>
        <w:jc w:val="both"/>
        <w:rPr>
          <w:sz w:val="24"/>
          <w:szCs w:val="24"/>
        </w:rPr>
      </w:pPr>
      <w:r w:rsidRPr="00FC28C1">
        <w:rPr>
          <w:sz w:val="24"/>
          <w:szCs w:val="24"/>
        </w:rPr>
        <w:t xml:space="preserve">Kartonæske med 1 hætteglas a 250 ml </w:t>
      </w:r>
    </w:p>
    <w:p w:rsidR="002634F1" w:rsidRPr="00FC28C1" w:rsidRDefault="002634F1" w:rsidP="002634F1">
      <w:pPr>
        <w:ind w:left="851"/>
        <w:jc w:val="both"/>
        <w:rPr>
          <w:sz w:val="24"/>
          <w:szCs w:val="24"/>
        </w:rPr>
      </w:pPr>
      <w:r w:rsidRPr="00FC28C1">
        <w:rPr>
          <w:sz w:val="24"/>
          <w:szCs w:val="24"/>
        </w:rPr>
        <w:t>Ikke alle pakningsstørrelser er nødvendigvis markedsført.</w:t>
      </w:r>
      <w:bookmarkEnd w:id="12"/>
    </w:p>
    <w:p w:rsidR="002634F1" w:rsidRPr="00FC28C1" w:rsidRDefault="002634F1" w:rsidP="002634F1">
      <w:pPr>
        <w:tabs>
          <w:tab w:val="left" w:pos="8222"/>
        </w:tabs>
        <w:ind w:left="851" w:hanging="851"/>
        <w:rPr>
          <w:sz w:val="24"/>
          <w:szCs w:val="24"/>
        </w:rPr>
      </w:pPr>
    </w:p>
    <w:p w:rsidR="003F7521" w:rsidRPr="00FC28C1" w:rsidRDefault="002634F1" w:rsidP="002634F1">
      <w:pPr>
        <w:keepNext/>
        <w:tabs>
          <w:tab w:val="left" w:pos="851"/>
          <w:tab w:val="left" w:pos="8222"/>
        </w:tabs>
        <w:ind w:left="851" w:hanging="851"/>
        <w:rPr>
          <w:b/>
          <w:sz w:val="24"/>
          <w:szCs w:val="24"/>
        </w:rPr>
      </w:pPr>
      <w:r>
        <w:rPr>
          <w:b/>
          <w:sz w:val="24"/>
          <w:szCs w:val="24"/>
        </w:rPr>
        <w:t>5.5</w:t>
      </w:r>
      <w:r w:rsidR="003F7521" w:rsidRPr="00FC28C1">
        <w:rPr>
          <w:b/>
          <w:sz w:val="24"/>
          <w:szCs w:val="24"/>
        </w:rPr>
        <w:tab/>
        <w:t>Særlige forholdsregler ved bortskaffelse af rester af lægemidlet eller affald</w:t>
      </w:r>
    </w:p>
    <w:p w:rsidR="002634F1" w:rsidRPr="00B02152" w:rsidRDefault="002634F1" w:rsidP="002634F1">
      <w:pPr>
        <w:ind w:left="851"/>
        <w:rPr>
          <w:sz w:val="24"/>
          <w:szCs w:val="24"/>
        </w:rPr>
      </w:pPr>
      <w:r w:rsidRPr="00B02152">
        <w:rPr>
          <w:sz w:val="24"/>
          <w:szCs w:val="24"/>
        </w:rPr>
        <w:t>Lægemidler må ikke bortskaffes sammen med spildevand eller husholdningsaffald.</w:t>
      </w:r>
    </w:p>
    <w:p w:rsidR="002634F1" w:rsidRPr="00B02152" w:rsidRDefault="002634F1" w:rsidP="002634F1">
      <w:pPr>
        <w:ind w:left="851"/>
        <w:rPr>
          <w:sz w:val="24"/>
          <w:szCs w:val="24"/>
        </w:rPr>
      </w:pPr>
      <w:r w:rsidRPr="00B02152">
        <w:rPr>
          <w:sz w:val="24"/>
          <w:szCs w:val="24"/>
        </w:rPr>
        <w:t xml:space="preserve">Dette veterinærlægemiddel må ikke udledes i vandløb, da </w:t>
      </w:r>
      <w:bookmarkStart w:id="13" w:name="_Hlk160537912"/>
      <w:proofErr w:type="spellStart"/>
      <w:r w:rsidRPr="00B02152">
        <w:rPr>
          <w:sz w:val="24"/>
          <w:szCs w:val="24"/>
        </w:rPr>
        <w:t>florfenicol</w:t>
      </w:r>
      <w:proofErr w:type="spellEnd"/>
      <w:r w:rsidRPr="00B02152">
        <w:rPr>
          <w:sz w:val="24"/>
          <w:szCs w:val="24"/>
        </w:rPr>
        <w:t xml:space="preserve"> </w:t>
      </w:r>
      <w:bookmarkEnd w:id="13"/>
      <w:r w:rsidRPr="00B02152">
        <w:rPr>
          <w:sz w:val="24"/>
          <w:szCs w:val="24"/>
        </w:rPr>
        <w:t>kan være farligt for fisk og andre vandorganismer.</w:t>
      </w:r>
    </w:p>
    <w:p w:rsidR="002634F1" w:rsidRDefault="002634F1" w:rsidP="002634F1">
      <w:pPr>
        <w:ind w:left="851"/>
        <w:rPr>
          <w:sz w:val="24"/>
          <w:szCs w:val="24"/>
        </w:rPr>
      </w:pPr>
      <w:r w:rsidRPr="00B0215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3F7521" w:rsidRPr="00FC28C1" w:rsidRDefault="003F7521" w:rsidP="003F7521">
      <w:pPr>
        <w:tabs>
          <w:tab w:val="left" w:pos="851"/>
          <w:tab w:val="left" w:pos="8222"/>
        </w:tabs>
        <w:ind w:left="851" w:hanging="851"/>
        <w:rPr>
          <w:sz w:val="24"/>
          <w:szCs w:val="24"/>
        </w:rPr>
      </w:pPr>
    </w:p>
    <w:p w:rsidR="003F7521" w:rsidRPr="00FC28C1" w:rsidRDefault="002634F1" w:rsidP="003F7521">
      <w:pPr>
        <w:tabs>
          <w:tab w:val="left" w:pos="851"/>
          <w:tab w:val="left" w:pos="8222"/>
        </w:tabs>
        <w:ind w:left="851" w:hanging="851"/>
        <w:rPr>
          <w:b/>
          <w:sz w:val="24"/>
          <w:szCs w:val="24"/>
        </w:rPr>
      </w:pPr>
      <w:r>
        <w:rPr>
          <w:b/>
          <w:sz w:val="24"/>
          <w:szCs w:val="24"/>
        </w:rPr>
        <w:t>6</w:t>
      </w:r>
      <w:r w:rsidR="003F7521" w:rsidRPr="00FC28C1">
        <w:rPr>
          <w:b/>
          <w:sz w:val="24"/>
          <w:szCs w:val="24"/>
        </w:rPr>
        <w:t>.</w:t>
      </w:r>
      <w:r w:rsidR="003F7521" w:rsidRPr="00FC28C1">
        <w:rPr>
          <w:b/>
          <w:sz w:val="24"/>
          <w:szCs w:val="24"/>
        </w:rPr>
        <w:tab/>
      </w:r>
      <w:r>
        <w:rPr>
          <w:b/>
          <w:sz w:val="24"/>
          <w:szCs w:val="24"/>
        </w:rPr>
        <w:t>NAVN PÅ I</w:t>
      </w:r>
      <w:r w:rsidR="003F7521" w:rsidRPr="00FC28C1">
        <w:rPr>
          <w:b/>
          <w:sz w:val="24"/>
          <w:szCs w:val="24"/>
        </w:rPr>
        <w:t>NDEHAVER</w:t>
      </w:r>
      <w:r>
        <w:rPr>
          <w:b/>
          <w:sz w:val="24"/>
          <w:szCs w:val="24"/>
        </w:rPr>
        <w:t>EN</w:t>
      </w:r>
      <w:r w:rsidR="003F7521" w:rsidRPr="00FC28C1">
        <w:rPr>
          <w:b/>
          <w:sz w:val="24"/>
          <w:szCs w:val="24"/>
        </w:rPr>
        <w:t xml:space="preserve"> AF MARKEDSFØRINGSTILLADELSEN</w:t>
      </w:r>
    </w:p>
    <w:p w:rsidR="003F7521" w:rsidRPr="00FC28C1" w:rsidRDefault="003F7521" w:rsidP="003F7521">
      <w:pPr>
        <w:ind w:left="851"/>
        <w:rPr>
          <w:sz w:val="24"/>
          <w:szCs w:val="24"/>
          <w:lang w:eastAsia="da-DK"/>
        </w:rPr>
      </w:pPr>
      <w:r w:rsidRPr="00FC28C1">
        <w:rPr>
          <w:sz w:val="24"/>
          <w:szCs w:val="24"/>
        </w:rPr>
        <w:t>LIVISTO Int’l, S.L.</w:t>
      </w:r>
    </w:p>
    <w:p w:rsidR="003F7521" w:rsidRPr="00722813" w:rsidRDefault="003F7521" w:rsidP="003F7521">
      <w:pPr>
        <w:ind w:left="851"/>
        <w:rPr>
          <w:sz w:val="24"/>
          <w:szCs w:val="24"/>
          <w:lang w:val="sv-SE"/>
        </w:rPr>
      </w:pPr>
      <w:r w:rsidRPr="00722813">
        <w:rPr>
          <w:sz w:val="24"/>
          <w:szCs w:val="24"/>
          <w:lang w:val="sv-SE"/>
        </w:rPr>
        <w:t xml:space="preserve">Av. </w:t>
      </w:r>
      <w:proofErr w:type="spellStart"/>
      <w:r w:rsidRPr="00722813">
        <w:rPr>
          <w:sz w:val="24"/>
          <w:szCs w:val="24"/>
          <w:lang w:val="sv-SE"/>
        </w:rPr>
        <w:t>Universitat</w:t>
      </w:r>
      <w:proofErr w:type="spellEnd"/>
      <w:r w:rsidRPr="00722813">
        <w:rPr>
          <w:sz w:val="24"/>
          <w:szCs w:val="24"/>
          <w:lang w:val="sv-SE"/>
        </w:rPr>
        <w:t xml:space="preserve"> </w:t>
      </w:r>
      <w:proofErr w:type="spellStart"/>
      <w:r w:rsidRPr="00722813">
        <w:rPr>
          <w:sz w:val="24"/>
          <w:szCs w:val="24"/>
          <w:lang w:val="sv-SE"/>
        </w:rPr>
        <w:t>Autònoma</w:t>
      </w:r>
      <w:proofErr w:type="spellEnd"/>
      <w:r w:rsidRPr="00722813">
        <w:rPr>
          <w:sz w:val="24"/>
          <w:szCs w:val="24"/>
          <w:lang w:val="sv-SE"/>
        </w:rPr>
        <w:t>, 29</w:t>
      </w:r>
    </w:p>
    <w:p w:rsidR="003F7521" w:rsidRPr="00722813" w:rsidRDefault="003F7521" w:rsidP="003F7521">
      <w:pPr>
        <w:ind w:left="851"/>
        <w:rPr>
          <w:sz w:val="24"/>
          <w:szCs w:val="24"/>
          <w:lang w:val="sv-SE"/>
        </w:rPr>
      </w:pPr>
      <w:r w:rsidRPr="00722813">
        <w:rPr>
          <w:sz w:val="24"/>
          <w:szCs w:val="24"/>
          <w:lang w:val="sv-SE"/>
        </w:rPr>
        <w:t xml:space="preserve">08290 </w:t>
      </w:r>
      <w:proofErr w:type="spellStart"/>
      <w:r w:rsidRPr="00722813">
        <w:rPr>
          <w:sz w:val="24"/>
          <w:szCs w:val="24"/>
          <w:lang w:val="sv-SE"/>
        </w:rPr>
        <w:t>Cerdanyola</w:t>
      </w:r>
      <w:proofErr w:type="spellEnd"/>
      <w:r w:rsidRPr="00722813">
        <w:rPr>
          <w:sz w:val="24"/>
          <w:szCs w:val="24"/>
          <w:lang w:val="sv-SE"/>
        </w:rPr>
        <w:t xml:space="preserve"> del </w:t>
      </w:r>
      <w:proofErr w:type="spellStart"/>
      <w:r w:rsidRPr="00722813">
        <w:rPr>
          <w:sz w:val="24"/>
          <w:szCs w:val="24"/>
          <w:lang w:val="sv-SE"/>
        </w:rPr>
        <w:t>Vallès</w:t>
      </w:r>
      <w:proofErr w:type="spellEnd"/>
    </w:p>
    <w:p w:rsidR="003F7521" w:rsidRPr="00FC28C1" w:rsidRDefault="003F7521" w:rsidP="003F7521">
      <w:pPr>
        <w:ind w:left="851"/>
        <w:rPr>
          <w:sz w:val="24"/>
          <w:szCs w:val="24"/>
        </w:rPr>
      </w:pPr>
      <w:r w:rsidRPr="00FC28C1">
        <w:rPr>
          <w:sz w:val="24"/>
          <w:szCs w:val="24"/>
        </w:rPr>
        <w:t xml:space="preserve">Barcelona </w:t>
      </w:r>
    </w:p>
    <w:p w:rsidR="003F7521" w:rsidRDefault="003F7521" w:rsidP="003F7521">
      <w:pPr>
        <w:ind w:left="851"/>
        <w:rPr>
          <w:sz w:val="24"/>
          <w:szCs w:val="24"/>
        </w:rPr>
      </w:pPr>
      <w:r w:rsidRPr="00FC28C1">
        <w:rPr>
          <w:sz w:val="24"/>
          <w:szCs w:val="24"/>
        </w:rPr>
        <w:t xml:space="preserve">Spanien </w:t>
      </w:r>
    </w:p>
    <w:p w:rsidR="00A85E40" w:rsidRDefault="00A85E40" w:rsidP="003F7521">
      <w:pPr>
        <w:ind w:left="851"/>
        <w:rPr>
          <w:sz w:val="24"/>
          <w:szCs w:val="24"/>
        </w:rPr>
      </w:pPr>
    </w:p>
    <w:p w:rsidR="00A85E40" w:rsidRDefault="00A85E40" w:rsidP="003F7521">
      <w:pPr>
        <w:ind w:left="851"/>
        <w:rPr>
          <w:sz w:val="24"/>
          <w:szCs w:val="24"/>
        </w:rPr>
      </w:pPr>
      <w:r>
        <w:rPr>
          <w:b/>
          <w:sz w:val="24"/>
          <w:szCs w:val="24"/>
        </w:rPr>
        <w:t>Repræsentant</w:t>
      </w:r>
    </w:p>
    <w:p w:rsidR="00A85E40" w:rsidRPr="00A85E40" w:rsidRDefault="00A85E40" w:rsidP="00A85E40">
      <w:pPr>
        <w:ind w:left="851"/>
        <w:rPr>
          <w:sz w:val="24"/>
          <w:szCs w:val="24"/>
        </w:rPr>
      </w:pPr>
      <w:proofErr w:type="spellStart"/>
      <w:r w:rsidRPr="00A85E40">
        <w:rPr>
          <w:sz w:val="24"/>
          <w:szCs w:val="24"/>
        </w:rPr>
        <w:t>Bimeda</w:t>
      </w:r>
      <w:proofErr w:type="spellEnd"/>
      <w:r w:rsidRPr="00A85E40">
        <w:rPr>
          <w:sz w:val="24"/>
          <w:szCs w:val="24"/>
        </w:rPr>
        <w:t xml:space="preserve"> Nordic </w:t>
      </w:r>
      <w:proofErr w:type="spellStart"/>
      <w:r w:rsidRPr="00A85E40">
        <w:rPr>
          <w:sz w:val="24"/>
          <w:szCs w:val="24"/>
        </w:rPr>
        <w:t>Aps</w:t>
      </w:r>
      <w:proofErr w:type="spellEnd"/>
    </w:p>
    <w:p w:rsidR="00A85E40" w:rsidRPr="00A85E40" w:rsidRDefault="00A85E40" w:rsidP="00A85E40">
      <w:pPr>
        <w:ind w:left="851"/>
        <w:rPr>
          <w:sz w:val="24"/>
          <w:szCs w:val="24"/>
        </w:rPr>
      </w:pPr>
      <w:r w:rsidRPr="00A85E40">
        <w:rPr>
          <w:sz w:val="24"/>
          <w:szCs w:val="24"/>
        </w:rPr>
        <w:t>Magnoliavej 12C</w:t>
      </w:r>
    </w:p>
    <w:p w:rsidR="00A85E40" w:rsidRPr="00A85E40" w:rsidRDefault="00A85E40" w:rsidP="00A85E40">
      <w:pPr>
        <w:ind w:left="851"/>
        <w:rPr>
          <w:sz w:val="24"/>
          <w:szCs w:val="24"/>
        </w:rPr>
      </w:pPr>
      <w:r w:rsidRPr="00A85E40">
        <w:rPr>
          <w:sz w:val="24"/>
          <w:szCs w:val="24"/>
        </w:rPr>
        <w:t>5250 Odense SV</w:t>
      </w:r>
    </w:p>
    <w:p w:rsidR="003F7521" w:rsidRPr="00FC28C1" w:rsidRDefault="003F7521" w:rsidP="003F7521">
      <w:pPr>
        <w:tabs>
          <w:tab w:val="left" w:pos="851"/>
          <w:tab w:val="left" w:pos="8222"/>
        </w:tabs>
        <w:ind w:left="851" w:hanging="851"/>
        <w:rPr>
          <w:sz w:val="24"/>
          <w:szCs w:val="24"/>
        </w:rPr>
      </w:pPr>
    </w:p>
    <w:p w:rsidR="003F7521" w:rsidRPr="00FC28C1" w:rsidRDefault="002634F1" w:rsidP="003F7521">
      <w:pPr>
        <w:tabs>
          <w:tab w:val="left" w:pos="8222"/>
        </w:tabs>
        <w:ind w:left="851" w:hanging="851"/>
        <w:rPr>
          <w:b/>
          <w:sz w:val="24"/>
          <w:szCs w:val="24"/>
        </w:rPr>
      </w:pPr>
      <w:r>
        <w:rPr>
          <w:b/>
          <w:sz w:val="24"/>
          <w:szCs w:val="24"/>
        </w:rPr>
        <w:t>7</w:t>
      </w:r>
      <w:r w:rsidR="003F7521" w:rsidRPr="00FC28C1">
        <w:rPr>
          <w:b/>
          <w:sz w:val="24"/>
          <w:szCs w:val="24"/>
        </w:rPr>
        <w:t>.</w:t>
      </w:r>
      <w:r w:rsidR="003F7521" w:rsidRPr="00FC28C1">
        <w:rPr>
          <w:b/>
          <w:sz w:val="24"/>
          <w:szCs w:val="24"/>
        </w:rPr>
        <w:tab/>
        <w:t>MARKEDSFØRINGSTILLADELSESNUMMER (NUMRE)</w:t>
      </w:r>
    </w:p>
    <w:p w:rsidR="003F7521" w:rsidRPr="00FC28C1" w:rsidRDefault="003F7521" w:rsidP="003F7521">
      <w:pPr>
        <w:tabs>
          <w:tab w:val="left" w:pos="851"/>
          <w:tab w:val="left" w:pos="8222"/>
        </w:tabs>
        <w:ind w:left="851" w:hanging="851"/>
        <w:rPr>
          <w:sz w:val="24"/>
          <w:szCs w:val="24"/>
        </w:rPr>
      </w:pPr>
      <w:r>
        <w:rPr>
          <w:sz w:val="24"/>
          <w:szCs w:val="24"/>
        </w:rPr>
        <w:tab/>
      </w:r>
      <w:r w:rsidRPr="00FC28C1">
        <w:rPr>
          <w:sz w:val="24"/>
          <w:szCs w:val="24"/>
        </w:rPr>
        <w:t>59150</w:t>
      </w:r>
    </w:p>
    <w:p w:rsidR="00A85E40" w:rsidRPr="00FC28C1" w:rsidRDefault="00A85E40" w:rsidP="003F7521">
      <w:pPr>
        <w:tabs>
          <w:tab w:val="left" w:pos="851"/>
          <w:tab w:val="left" w:pos="8222"/>
        </w:tabs>
        <w:ind w:left="851" w:hanging="851"/>
        <w:rPr>
          <w:sz w:val="24"/>
          <w:szCs w:val="24"/>
        </w:rPr>
      </w:pPr>
    </w:p>
    <w:p w:rsidR="003F7521" w:rsidRPr="00FC28C1" w:rsidRDefault="002634F1" w:rsidP="003F7521">
      <w:pPr>
        <w:tabs>
          <w:tab w:val="left" w:pos="851"/>
          <w:tab w:val="left" w:pos="8222"/>
        </w:tabs>
        <w:ind w:left="851" w:hanging="851"/>
        <w:rPr>
          <w:b/>
          <w:sz w:val="24"/>
          <w:szCs w:val="24"/>
        </w:rPr>
      </w:pPr>
      <w:r>
        <w:rPr>
          <w:b/>
          <w:sz w:val="24"/>
          <w:szCs w:val="24"/>
        </w:rPr>
        <w:t>8</w:t>
      </w:r>
      <w:r w:rsidR="003F7521" w:rsidRPr="00FC28C1">
        <w:rPr>
          <w:b/>
          <w:sz w:val="24"/>
          <w:szCs w:val="24"/>
        </w:rPr>
        <w:t>.</w:t>
      </w:r>
      <w:r w:rsidR="003F7521" w:rsidRPr="00FC28C1">
        <w:rPr>
          <w:b/>
          <w:sz w:val="24"/>
          <w:szCs w:val="24"/>
        </w:rPr>
        <w:tab/>
        <w:t>DATO FOR FØRSTE TILLADELSE</w:t>
      </w:r>
    </w:p>
    <w:p w:rsidR="003F7521" w:rsidRPr="00FC28C1" w:rsidRDefault="003F7521" w:rsidP="003F7521">
      <w:pPr>
        <w:tabs>
          <w:tab w:val="left" w:pos="851"/>
          <w:tab w:val="left" w:pos="8222"/>
        </w:tabs>
        <w:ind w:left="851" w:hanging="851"/>
        <w:rPr>
          <w:sz w:val="24"/>
          <w:szCs w:val="24"/>
        </w:rPr>
      </w:pPr>
      <w:r>
        <w:rPr>
          <w:sz w:val="24"/>
          <w:szCs w:val="24"/>
        </w:rPr>
        <w:tab/>
      </w:r>
      <w:r w:rsidR="002634F1" w:rsidRPr="00B02152">
        <w:rPr>
          <w:sz w:val="24"/>
          <w:szCs w:val="24"/>
        </w:rPr>
        <w:t>Dato for første markedsføringstilladelse:</w:t>
      </w:r>
      <w:r w:rsidR="002634F1">
        <w:rPr>
          <w:sz w:val="24"/>
          <w:szCs w:val="24"/>
        </w:rPr>
        <w:t xml:space="preserve"> 10. juli 2017</w:t>
      </w:r>
    </w:p>
    <w:p w:rsidR="003F7521" w:rsidRPr="00FC28C1" w:rsidRDefault="003F7521" w:rsidP="003F7521">
      <w:pPr>
        <w:tabs>
          <w:tab w:val="left" w:pos="851"/>
          <w:tab w:val="left" w:pos="8222"/>
        </w:tabs>
        <w:ind w:left="851" w:hanging="851"/>
        <w:rPr>
          <w:sz w:val="24"/>
          <w:szCs w:val="24"/>
        </w:rPr>
      </w:pPr>
    </w:p>
    <w:p w:rsidR="002634F1" w:rsidRPr="00FC28C1" w:rsidRDefault="002634F1" w:rsidP="002634F1">
      <w:pPr>
        <w:tabs>
          <w:tab w:val="left" w:pos="851"/>
          <w:tab w:val="left" w:pos="8222"/>
        </w:tabs>
        <w:ind w:left="851" w:hanging="851"/>
        <w:rPr>
          <w:b/>
          <w:sz w:val="24"/>
          <w:szCs w:val="24"/>
        </w:rPr>
      </w:pPr>
      <w:r>
        <w:rPr>
          <w:b/>
          <w:sz w:val="24"/>
          <w:szCs w:val="24"/>
        </w:rPr>
        <w:t>9</w:t>
      </w:r>
      <w:r w:rsidR="003F7521" w:rsidRPr="00FC28C1">
        <w:rPr>
          <w:b/>
          <w:sz w:val="24"/>
          <w:szCs w:val="24"/>
        </w:rPr>
        <w:t>.</w:t>
      </w:r>
      <w:r w:rsidR="003F7521" w:rsidRPr="00FC28C1">
        <w:rPr>
          <w:b/>
          <w:sz w:val="24"/>
          <w:szCs w:val="24"/>
        </w:rPr>
        <w:tab/>
      </w:r>
      <w:r w:rsidRPr="00FC28C1">
        <w:rPr>
          <w:b/>
          <w:sz w:val="24"/>
          <w:szCs w:val="24"/>
        </w:rPr>
        <w:t xml:space="preserve">DATO FOR </w:t>
      </w:r>
      <w:r w:rsidRPr="00B02152">
        <w:rPr>
          <w:b/>
          <w:sz w:val="24"/>
          <w:szCs w:val="24"/>
        </w:rPr>
        <w:t xml:space="preserve">SENESTE </w:t>
      </w:r>
      <w:r w:rsidRPr="00FC28C1">
        <w:rPr>
          <w:b/>
          <w:sz w:val="24"/>
          <w:szCs w:val="24"/>
        </w:rPr>
        <w:t xml:space="preserve">ÆNDRING AF </w:t>
      </w:r>
      <w:r w:rsidRPr="00B02152">
        <w:rPr>
          <w:b/>
          <w:sz w:val="24"/>
          <w:szCs w:val="24"/>
        </w:rPr>
        <w:t>PRODUKTRESUMÉET</w:t>
      </w:r>
    </w:p>
    <w:p w:rsidR="003F7521" w:rsidRDefault="003F7521" w:rsidP="003F7521">
      <w:pPr>
        <w:tabs>
          <w:tab w:val="left" w:pos="851"/>
          <w:tab w:val="left" w:pos="8222"/>
        </w:tabs>
        <w:ind w:left="851" w:hanging="851"/>
        <w:rPr>
          <w:sz w:val="24"/>
          <w:szCs w:val="24"/>
        </w:rPr>
      </w:pPr>
      <w:r>
        <w:rPr>
          <w:sz w:val="24"/>
          <w:szCs w:val="24"/>
        </w:rPr>
        <w:tab/>
      </w:r>
      <w:r w:rsidR="00760A1A">
        <w:rPr>
          <w:sz w:val="24"/>
          <w:szCs w:val="24"/>
        </w:rPr>
        <w:t>28. marts 2025</w:t>
      </w:r>
    </w:p>
    <w:p w:rsidR="0089352A" w:rsidRPr="00FC28C1" w:rsidRDefault="0089352A" w:rsidP="003F7521">
      <w:pPr>
        <w:tabs>
          <w:tab w:val="left" w:pos="851"/>
          <w:tab w:val="left" w:pos="8222"/>
        </w:tabs>
        <w:ind w:left="851" w:hanging="851"/>
        <w:rPr>
          <w:sz w:val="24"/>
          <w:szCs w:val="24"/>
        </w:rPr>
      </w:pPr>
    </w:p>
    <w:p w:rsidR="002634F1" w:rsidRDefault="003F7521" w:rsidP="002634F1">
      <w:pPr>
        <w:rPr>
          <w:sz w:val="24"/>
          <w:szCs w:val="24"/>
        </w:rPr>
      </w:pPr>
      <w:r w:rsidRPr="00FC28C1">
        <w:rPr>
          <w:b/>
          <w:sz w:val="24"/>
          <w:szCs w:val="24"/>
        </w:rPr>
        <w:t>1</w:t>
      </w:r>
      <w:r w:rsidR="002634F1">
        <w:rPr>
          <w:b/>
          <w:sz w:val="24"/>
          <w:szCs w:val="24"/>
        </w:rPr>
        <w:t>0</w:t>
      </w:r>
      <w:r w:rsidRPr="00FC28C1">
        <w:rPr>
          <w:b/>
          <w:sz w:val="24"/>
          <w:szCs w:val="24"/>
        </w:rPr>
        <w:t>.</w:t>
      </w:r>
      <w:bookmarkStart w:id="14" w:name="_Hlk160537958"/>
      <w:r w:rsidR="002634F1">
        <w:rPr>
          <w:b/>
          <w:sz w:val="24"/>
          <w:szCs w:val="24"/>
        </w:rPr>
        <w:t xml:space="preserve">         </w:t>
      </w:r>
      <w:r w:rsidR="002634F1" w:rsidRPr="00B02152">
        <w:rPr>
          <w:b/>
          <w:sz w:val="24"/>
          <w:szCs w:val="24"/>
        </w:rPr>
        <w:t>KLASSIFICERING AF VETERINÆRLÆGEMIDLER</w:t>
      </w:r>
      <w:r w:rsidR="002634F1">
        <w:rPr>
          <w:sz w:val="24"/>
          <w:szCs w:val="24"/>
        </w:rPr>
        <w:t xml:space="preserve"> </w:t>
      </w:r>
    </w:p>
    <w:p w:rsidR="002634F1" w:rsidRPr="00E80F48" w:rsidRDefault="002634F1" w:rsidP="002634F1">
      <w:pPr>
        <w:ind w:firstLine="851"/>
        <w:rPr>
          <w:sz w:val="24"/>
          <w:szCs w:val="24"/>
        </w:rPr>
      </w:pPr>
      <w:r>
        <w:rPr>
          <w:sz w:val="24"/>
          <w:szCs w:val="24"/>
        </w:rPr>
        <w:t>BP</w:t>
      </w:r>
    </w:p>
    <w:bookmarkEnd w:id="14"/>
    <w:p w:rsidR="002634F1" w:rsidRPr="00E80F48" w:rsidRDefault="002634F1" w:rsidP="002634F1">
      <w:pPr>
        <w:ind w:left="851"/>
        <w:rPr>
          <w:sz w:val="24"/>
          <w:szCs w:val="24"/>
        </w:rPr>
      </w:pPr>
    </w:p>
    <w:p w:rsidR="002634F1" w:rsidRPr="00E80F48" w:rsidRDefault="002634F1" w:rsidP="002634F1">
      <w:pPr>
        <w:ind w:left="851"/>
        <w:rPr>
          <w:sz w:val="24"/>
          <w:szCs w:val="24"/>
        </w:rPr>
      </w:pPr>
      <w:bookmarkStart w:id="15" w:name="_Hlk73467306"/>
      <w:r w:rsidRPr="00E80F48">
        <w:rPr>
          <w:sz w:val="24"/>
          <w:szCs w:val="24"/>
        </w:rPr>
        <w:t>Der findes detaljerede oplysninger om dette veterinærlægemiddel i EU-lægemiddeldatabasen.</w:t>
      </w:r>
    </w:p>
    <w:bookmarkEnd w:id="15"/>
    <w:p w:rsidR="003F7521" w:rsidRPr="00F913C8" w:rsidRDefault="003F7521" w:rsidP="002634F1">
      <w:pPr>
        <w:tabs>
          <w:tab w:val="left" w:pos="851"/>
          <w:tab w:val="left" w:pos="8222"/>
        </w:tabs>
        <w:ind w:left="851" w:hanging="851"/>
      </w:pPr>
    </w:p>
    <w:p w:rsidR="0003527F" w:rsidRPr="003F7521" w:rsidRDefault="0003527F" w:rsidP="003F7521"/>
    <w:sectPr w:rsidR="0003527F" w:rsidRPr="003F752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21" w:rsidRDefault="003F7521">
      <w:r>
        <w:separator/>
      </w:r>
    </w:p>
  </w:endnote>
  <w:endnote w:type="continuationSeparator" w:id="0">
    <w:p w:rsidR="003F7521" w:rsidRDefault="003F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B08">
      <w:rPr>
        <w:i/>
        <w:noProof/>
        <w:snapToGrid w:val="0"/>
        <w:sz w:val="18"/>
      </w:rPr>
      <w:t>Cadorex Vet., injektionsvæske, opløsning 300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B08">
      <w:rPr>
        <w:i/>
        <w:noProof/>
        <w:snapToGrid w:val="0"/>
        <w:sz w:val="18"/>
      </w:rPr>
      <w:t>Cadorex Vet., injektionsvæske, opløsning 300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21" w:rsidRDefault="003F7521">
      <w:r>
        <w:separator/>
      </w:r>
    </w:p>
  </w:footnote>
  <w:footnote w:type="continuationSeparator" w:id="0">
    <w:p w:rsidR="003F7521" w:rsidRDefault="003F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21"/>
    <w:rsid w:val="0003527F"/>
    <w:rsid w:val="00065C7D"/>
    <w:rsid w:val="00084929"/>
    <w:rsid w:val="000C6CD4"/>
    <w:rsid w:val="00117A39"/>
    <w:rsid w:val="001577E4"/>
    <w:rsid w:val="001858CA"/>
    <w:rsid w:val="001C4AEF"/>
    <w:rsid w:val="001D3CC5"/>
    <w:rsid w:val="00203711"/>
    <w:rsid w:val="002634F1"/>
    <w:rsid w:val="0029416B"/>
    <w:rsid w:val="002F39E2"/>
    <w:rsid w:val="00322BDE"/>
    <w:rsid w:val="003F7521"/>
    <w:rsid w:val="004050E1"/>
    <w:rsid w:val="00406EE7"/>
    <w:rsid w:val="00407013"/>
    <w:rsid w:val="004A62CC"/>
    <w:rsid w:val="00565A74"/>
    <w:rsid w:val="005A57BE"/>
    <w:rsid w:val="005B0036"/>
    <w:rsid w:val="005F5831"/>
    <w:rsid w:val="006111A0"/>
    <w:rsid w:val="00662012"/>
    <w:rsid w:val="00666B01"/>
    <w:rsid w:val="00684B08"/>
    <w:rsid w:val="00695102"/>
    <w:rsid w:val="006A0A5A"/>
    <w:rsid w:val="006B1539"/>
    <w:rsid w:val="006D4B41"/>
    <w:rsid w:val="006F5621"/>
    <w:rsid w:val="00722813"/>
    <w:rsid w:val="00723FDF"/>
    <w:rsid w:val="00760A1A"/>
    <w:rsid w:val="007E2A00"/>
    <w:rsid w:val="008010F2"/>
    <w:rsid w:val="0084165F"/>
    <w:rsid w:val="0089352A"/>
    <w:rsid w:val="008F6009"/>
    <w:rsid w:val="009202AE"/>
    <w:rsid w:val="00932676"/>
    <w:rsid w:val="009D66C6"/>
    <w:rsid w:val="00A50348"/>
    <w:rsid w:val="00A85E40"/>
    <w:rsid w:val="00A96525"/>
    <w:rsid w:val="00AE29E5"/>
    <w:rsid w:val="00AE5757"/>
    <w:rsid w:val="00B00FF4"/>
    <w:rsid w:val="00B25EB8"/>
    <w:rsid w:val="00BC634B"/>
    <w:rsid w:val="00BE2C2A"/>
    <w:rsid w:val="00BF2AE0"/>
    <w:rsid w:val="00C479BF"/>
    <w:rsid w:val="00D567AA"/>
    <w:rsid w:val="00DA61D9"/>
    <w:rsid w:val="00DB0636"/>
    <w:rsid w:val="00DD6D71"/>
    <w:rsid w:val="00DF32BE"/>
    <w:rsid w:val="00E14F0A"/>
    <w:rsid w:val="00EB5778"/>
    <w:rsid w:val="00EE5253"/>
    <w:rsid w:val="00FA66E4"/>
    <w:rsid w:val="00FC1F74"/>
    <w:rsid w:val="00FC5536"/>
    <w:rsid w:val="00FD6433"/>
    <w:rsid w:val="00FE3A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246DC-E431-406C-87FD-10FD14CB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F7521"/>
    <w:pPr>
      <w:spacing w:after="160" w:line="256" w:lineRule="auto"/>
      <w:ind w:left="720"/>
      <w:contextualSpacing/>
    </w:pPr>
    <w:rPr>
      <w:rFonts w:asciiTheme="minorHAnsi" w:eastAsiaTheme="minorHAnsi" w:hAnsiTheme="minorHAnsi" w:cstheme="minorBidi"/>
      <w:sz w:val="22"/>
      <w:szCs w:val="22"/>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54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45806981">
      <w:bodyDiv w:val="1"/>
      <w:marLeft w:val="0"/>
      <w:marRight w:val="0"/>
      <w:marTop w:val="0"/>
      <w:marBottom w:val="0"/>
      <w:divBdr>
        <w:top w:val="none" w:sz="0" w:space="0" w:color="auto"/>
        <w:left w:val="none" w:sz="0" w:space="0" w:color="auto"/>
        <w:bottom w:val="none" w:sz="0" w:space="0" w:color="auto"/>
        <w:right w:val="none" w:sz="0" w:space="0" w:color="auto"/>
      </w:divBdr>
    </w:div>
    <w:div w:id="661324007">
      <w:bodyDiv w:val="1"/>
      <w:marLeft w:val="0"/>
      <w:marRight w:val="0"/>
      <w:marTop w:val="0"/>
      <w:marBottom w:val="0"/>
      <w:divBdr>
        <w:top w:val="none" w:sz="0" w:space="0" w:color="auto"/>
        <w:left w:val="none" w:sz="0" w:space="0" w:color="auto"/>
        <w:bottom w:val="none" w:sz="0" w:space="0" w:color="auto"/>
        <w:right w:val="none" w:sz="0" w:space="0" w:color="auto"/>
      </w:divBdr>
    </w:div>
    <w:div w:id="1337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2116</Words>
  <Characters>13850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2024052276 pkt. 4.5 og 6.6</dc:description>
  <cp:lastModifiedBy>Gitte Ronnovius</cp:lastModifiedBy>
  <cp:revision>4</cp:revision>
  <dcterms:created xsi:type="dcterms:W3CDTF">2025-03-26T11:33:00Z</dcterms:created>
  <dcterms:modified xsi:type="dcterms:W3CDTF">2025-03-28T11:47:00Z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