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E7C" w:rsidRPr="008F49E1" w:rsidRDefault="00467E7C" w:rsidP="00467E7C">
      <w:pPr>
        <w:rPr>
          <w:sz w:val="24"/>
          <w:szCs w:val="24"/>
        </w:rPr>
      </w:pPr>
      <w:r w:rsidRPr="005B0036">
        <w:rPr>
          <w:noProof/>
          <w:sz w:val="24"/>
          <w:szCs w:val="24"/>
          <w:lang w:eastAsia="da-DK"/>
        </w:rPr>
        <w:drawing>
          <wp:inline distT="0" distB="0" distL="0" distR="0" wp14:anchorId="4116AE92" wp14:editId="1E33EC9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67E7C" w:rsidRPr="00406EE7" w:rsidRDefault="008226BD" w:rsidP="008226BD">
      <w:pPr>
        <w:tabs>
          <w:tab w:val="right" w:pos="9356"/>
        </w:tabs>
        <w:jc w:val="right"/>
        <w:rPr>
          <w:b/>
          <w:sz w:val="24"/>
          <w:szCs w:val="24"/>
        </w:rPr>
      </w:pPr>
      <w:r>
        <w:rPr>
          <w:b/>
          <w:sz w:val="24"/>
          <w:szCs w:val="24"/>
        </w:rPr>
        <w:t>25. august 2021</w:t>
      </w:r>
    </w:p>
    <w:p w:rsidR="00467E7C" w:rsidRPr="00406EE7" w:rsidRDefault="00467E7C" w:rsidP="00467E7C">
      <w:pPr>
        <w:rPr>
          <w:sz w:val="24"/>
          <w:szCs w:val="24"/>
        </w:rPr>
      </w:pPr>
      <w:bookmarkStart w:id="0" w:name="_GoBack"/>
      <w:bookmarkEnd w:id="0"/>
    </w:p>
    <w:p w:rsidR="00467E7C" w:rsidRDefault="00467E7C" w:rsidP="00467E7C">
      <w:pPr>
        <w:rPr>
          <w:sz w:val="24"/>
          <w:szCs w:val="24"/>
        </w:rPr>
      </w:pPr>
    </w:p>
    <w:p w:rsidR="00467E7C" w:rsidRPr="00406EE7" w:rsidRDefault="00467E7C" w:rsidP="00467E7C">
      <w:pPr>
        <w:rPr>
          <w:sz w:val="24"/>
          <w:szCs w:val="24"/>
        </w:rPr>
      </w:pPr>
    </w:p>
    <w:p w:rsidR="00467E7C" w:rsidRPr="00406EE7" w:rsidRDefault="00467E7C" w:rsidP="00467E7C">
      <w:pPr>
        <w:tabs>
          <w:tab w:val="left" w:pos="8222"/>
        </w:tabs>
        <w:jc w:val="center"/>
        <w:rPr>
          <w:b/>
          <w:sz w:val="24"/>
          <w:szCs w:val="24"/>
        </w:rPr>
      </w:pPr>
      <w:r w:rsidRPr="00406EE7">
        <w:rPr>
          <w:b/>
          <w:sz w:val="24"/>
          <w:szCs w:val="24"/>
        </w:rPr>
        <w:t>PRODUKTRESUMÉ</w:t>
      </w:r>
    </w:p>
    <w:p w:rsidR="00467E7C" w:rsidRPr="00406EE7" w:rsidRDefault="00467E7C" w:rsidP="00467E7C">
      <w:pPr>
        <w:tabs>
          <w:tab w:val="left" w:pos="8222"/>
        </w:tabs>
        <w:jc w:val="center"/>
        <w:rPr>
          <w:b/>
          <w:sz w:val="24"/>
          <w:szCs w:val="24"/>
        </w:rPr>
      </w:pPr>
    </w:p>
    <w:p w:rsidR="00467E7C" w:rsidRPr="00406EE7" w:rsidRDefault="00467E7C" w:rsidP="00467E7C">
      <w:pPr>
        <w:tabs>
          <w:tab w:val="left" w:pos="8222"/>
        </w:tabs>
        <w:jc w:val="center"/>
        <w:rPr>
          <w:b/>
          <w:sz w:val="24"/>
          <w:szCs w:val="24"/>
        </w:rPr>
      </w:pPr>
      <w:r w:rsidRPr="00406EE7">
        <w:rPr>
          <w:b/>
          <w:sz w:val="24"/>
          <w:szCs w:val="24"/>
        </w:rPr>
        <w:t>for</w:t>
      </w:r>
    </w:p>
    <w:p w:rsidR="00467E7C" w:rsidRPr="00406EE7" w:rsidRDefault="00467E7C" w:rsidP="00467E7C">
      <w:pPr>
        <w:tabs>
          <w:tab w:val="left" w:pos="8222"/>
        </w:tabs>
        <w:jc w:val="center"/>
        <w:rPr>
          <w:b/>
          <w:sz w:val="24"/>
          <w:szCs w:val="24"/>
        </w:rPr>
      </w:pPr>
    </w:p>
    <w:p w:rsidR="00467E7C" w:rsidRPr="00565A74" w:rsidRDefault="00467E7C" w:rsidP="00467E7C">
      <w:pPr>
        <w:tabs>
          <w:tab w:val="left" w:pos="8222"/>
        </w:tabs>
        <w:jc w:val="center"/>
        <w:rPr>
          <w:b/>
          <w:sz w:val="24"/>
          <w:szCs w:val="24"/>
        </w:rPr>
      </w:pPr>
      <w:proofErr w:type="spellStart"/>
      <w:r>
        <w:rPr>
          <w:b/>
          <w:sz w:val="24"/>
          <w:szCs w:val="24"/>
        </w:rPr>
        <w:t>Calcibel</w:t>
      </w:r>
      <w:proofErr w:type="spellEnd"/>
      <w:r>
        <w:rPr>
          <w:b/>
          <w:sz w:val="24"/>
          <w:szCs w:val="24"/>
        </w:rPr>
        <w:t>, infusionsvæske, opløsning</w:t>
      </w:r>
    </w:p>
    <w:p w:rsidR="00467E7C" w:rsidRPr="00406EE7" w:rsidRDefault="00467E7C" w:rsidP="00467E7C">
      <w:pPr>
        <w:tabs>
          <w:tab w:val="left" w:pos="8222"/>
        </w:tabs>
        <w:jc w:val="both"/>
        <w:rPr>
          <w:sz w:val="24"/>
          <w:szCs w:val="24"/>
        </w:rPr>
      </w:pPr>
    </w:p>
    <w:p w:rsidR="00467E7C" w:rsidRPr="007D1A88" w:rsidRDefault="00467E7C" w:rsidP="00467E7C">
      <w:pPr>
        <w:tabs>
          <w:tab w:val="left" w:pos="8222"/>
        </w:tabs>
        <w:ind w:left="851" w:hanging="851"/>
        <w:jc w:val="both"/>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0.</w:t>
      </w:r>
      <w:r w:rsidRPr="007D1A88">
        <w:rPr>
          <w:b/>
          <w:sz w:val="24"/>
          <w:szCs w:val="24"/>
        </w:rPr>
        <w:tab/>
        <w:t>D.SP.NR.</w:t>
      </w:r>
    </w:p>
    <w:p w:rsidR="00467E7C" w:rsidRPr="007D1A88" w:rsidRDefault="00467E7C" w:rsidP="00467E7C">
      <w:pPr>
        <w:tabs>
          <w:tab w:val="left" w:pos="8222"/>
        </w:tabs>
        <w:ind w:left="851" w:hanging="851"/>
        <w:rPr>
          <w:sz w:val="24"/>
          <w:szCs w:val="24"/>
        </w:rPr>
      </w:pPr>
      <w:r>
        <w:rPr>
          <w:sz w:val="24"/>
          <w:szCs w:val="24"/>
        </w:rPr>
        <w:tab/>
      </w:r>
      <w:r w:rsidRPr="007D1A88">
        <w:rPr>
          <w:sz w:val="24"/>
          <w:szCs w:val="24"/>
        </w:rPr>
        <w:t>29706</w:t>
      </w:r>
    </w:p>
    <w:p w:rsidR="00467E7C" w:rsidRPr="007D1A88" w:rsidRDefault="00467E7C" w:rsidP="00467E7C">
      <w:pPr>
        <w:tabs>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1.</w:t>
      </w:r>
      <w:r w:rsidRPr="007D1A88">
        <w:rPr>
          <w:b/>
          <w:sz w:val="24"/>
          <w:szCs w:val="24"/>
        </w:rPr>
        <w:tab/>
        <w:t>VETERINÆRLÆGEMIDLETS NAVN</w:t>
      </w:r>
    </w:p>
    <w:p w:rsidR="00467E7C" w:rsidRPr="007D1A88" w:rsidRDefault="00467E7C" w:rsidP="00467E7C">
      <w:pPr>
        <w:tabs>
          <w:tab w:val="left" w:pos="8222"/>
        </w:tabs>
        <w:ind w:left="851" w:hanging="851"/>
        <w:rPr>
          <w:sz w:val="24"/>
          <w:szCs w:val="24"/>
        </w:rPr>
      </w:pPr>
      <w:r>
        <w:rPr>
          <w:sz w:val="24"/>
          <w:szCs w:val="24"/>
        </w:rPr>
        <w:tab/>
      </w:r>
      <w:proofErr w:type="spellStart"/>
      <w:r w:rsidRPr="007D1A88">
        <w:rPr>
          <w:sz w:val="24"/>
          <w:szCs w:val="24"/>
        </w:rPr>
        <w:t>Calcibel</w:t>
      </w:r>
      <w:proofErr w:type="spellEnd"/>
    </w:p>
    <w:p w:rsidR="00467E7C" w:rsidRPr="007D1A88" w:rsidRDefault="00467E7C" w:rsidP="00467E7C">
      <w:pPr>
        <w:tabs>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2.</w:t>
      </w:r>
      <w:r w:rsidRPr="007D1A88">
        <w:rPr>
          <w:b/>
          <w:sz w:val="24"/>
          <w:szCs w:val="24"/>
        </w:rPr>
        <w:tab/>
        <w:t>KVALITATIV OG KVANTITATIV SAMMENSÆTNING</w:t>
      </w:r>
    </w:p>
    <w:p w:rsidR="00467E7C" w:rsidRPr="007D1A88" w:rsidRDefault="00BE6A5C" w:rsidP="00467E7C">
      <w:pPr>
        <w:spacing w:after="120"/>
        <w:ind w:left="851"/>
        <w:rPr>
          <w:sz w:val="24"/>
          <w:szCs w:val="24"/>
        </w:rPr>
      </w:pPr>
      <w:r>
        <w:rPr>
          <w:sz w:val="24"/>
          <w:szCs w:val="24"/>
        </w:rPr>
        <w:t>Hver</w:t>
      </w:r>
      <w:r w:rsidR="00467E7C" w:rsidRPr="007D1A88">
        <w:rPr>
          <w:sz w:val="24"/>
          <w:szCs w:val="24"/>
        </w:rPr>
        <w:t xml:space="preserve"> ml indeholder:</w:t>
      </w:r>
    </w:p>
    <w:p w:rsidR="00467E7C" w:rsidRPr="007D1A88" w:rsidRDefault="00467E7C" w:rsidP="00467E7C">
      <w:pPr>
        <w:ind w:left="851"/>
        <w:jc w:val="both"/>
        <w:rPr>
          <w:rFonts w:eastAsia="Calibri"/>
          <w:b/>
          <w:sz w:val="24"/>
          <w:szCs w:val="24"/>
        </w:rPr>
      </w:pPr>
      <w:r w:rsidRPr="007D1A88">
        <w:rPr>
          <w:b/>
          <w:sz w:val="24"/>
          <w:szCs w:val="24"/>
        </w:rPr>
        <w:t>Aktivt stof:</w:t>
      </w:r>
    </w:p>
    <w:p w:rsidR="00467E7C" w:rsidRPr="007D1A88" w:rsidRDefault="00467E7C" w:rsidP="00467E7C">
      <w:pPr>
        <w:tabs>
          <w:tab w:val="left" w:pos="2977"/>
        </w:tabs>
        <w:ind w:left="851" w:hanging="851"/>
        <w:rPr>
          <w:bCs/>
          <w:sz w:val="24"/>
          <w:szCs w:val="24"/>
        </w:rPr>
      </w:pPr>
      <w:r>
        <w:rPr>
          <w:sz w:val="24"/>
          <w:szCs w:val="24"/>
        </w:rPr>
        <w:tab/>
      </w:r>
      <w:proofErr w:type="spellStart"/>
      <w:r w:rsidRPr="007D1A88">
        <w:rPr>
          <w:sz w:val="24"/>
          <w:szCs w:val="24"/>
        </w:rPr>
        <w:t>Calciumgluconat</w:t>
      </w:r>
      <w:proofErr w:type="spellEnd"/>
      <w:r w:rsidRPr="007D1A88">
        <w:rPr>
          <w:sz w:val="24"/>
          <w:szCs w:val="24"/>
        </w:rPr>
        <w:t xml:space="preserve"> </w:t>
      </w:r>
      <w:r w:rsidRPr="007D1A88">
        <w:rPr>
          <w:sz w:val="24"/>
          <w:szCs w:val="24"/>
        </w:rPr>
        <w:tab/>
      </w:r>
      <w:r w:rsidRPr="007D1A88">
        <w:rPr>
          <w:sz w:val="24"/>
          <w:szCs w:val="24"/>
        </w:rPr>
        <w:tab/>
        <w:t>240 mg (svarende til 21.5 mg calcium)</w:t>
      </w:r>
    </w:p>
    <w:p w:rsidR="00467E7C" w:rsidRPr="007D1A88" w:rsidRDefault="00467E7C" w:rsidP="00467E7C">
      <w:pPr>
        <w:tabs>
          <w:tab w:val="left" w:pos="2977"/>
        </w:tabs>
        <w:ind w:left="851" w:hanging="851"/>
        <w:rPr>
          <w:bCs/>
          <w:sz w:val="24"/>
          <w:szCs w:val="24"/>
        </w:rPr>
      </w:pPr>
      <w:r>
        <w:rPr>
          <w:sz w:val="24"/>
          <w:szCs w:val="24"/>
        </w:rPr>
        <w:tab/>
      </w:r>
      <w:proofErr w:type="spellStart"/>
      <w:r w:rsidRPr="007D1A88">
        <w:rPr>
          <w:sz w:val="24"/>
          <w:szCs w:val="24"/>
        </w:rPr>
        <w:t>Magnesiumchloridhexahydrat</w:t>
      </w:r>
      <w:proofErr w:type="spellEnd"/>
      <w:r w:rsidRPr="007D1A88">
        <w:rPr>
          <w:sz w:val="24"/>
          <w:szCs w:val="24"/>
        </w:rPr>
        <w:t xml:space="preserve"> </w:t>
      </w:r>
      <w:r w:rsidRPr="007D1A88">
        <w:rPr>
          <w:sz w:val="24"/>
          <w:szCs w:val="24"/>
        </w:rPr>
        <w:tab/>
        <w:t>60 mg (svarende til 7.2 mg magnesium)</w:t>
      </w:r>
    </w:p>
    <w:p w:rsidR="00467E7C" w:rsidRPr="007D1A88" w:rsidRDefault="00467E7C" w:rsidP="00467E7C">
      <w:pPr>
        <w:tabs>
          <w:tab w:val="left" w:pos="2977"/>
        </w:tabs>
        <w:ind w:left="851" w:hanging="851"/>
        <w:rPr>
          <w:bCs/>
          <w:sz w:val="24"/>
          <w:szCs w:val="24"/>
        </w:rPr>
      </w:pPr>
      <w:r>
        <w:rPr>
          <w:sz w:val="24"/>
          <w:szCs w:val="24"/>
        </w:rPr>
        <w:tab/>
      </w:r>
      <w:r w:rsidRPr="007D1A88">
        <w:rPr>
          <w:sz w:val="24"/>
          <w:szCs w:val="24"/>
        </w:rPr>
        <w:t xml:space="preserve">Borsyre </w:t>
      </w:r>
      <w:r w:rsidRPr="007D1A88">
        <w:rPr>
          <w:sz w:val="24"/>
          <w:szCs w:val="24"/>
        </w:rPr>
        <w:tab/>
      </w:r>
      <w:r w:rsidRPr="007D1A88">
        <w:rPr>
          <w:sz w:val="24"/>
          <w:szCs w:val="24"/>
        </w:rPr>
        <w:tab/>
        <w:t>60 mg</w:t>
      </w:r>
    </w:p>
    <w:p w:rsidR="00467E7C" w:rsidRPr="007D1A88" w:rsidRDefault="00467E7C" w:rsidP="00467E7C">
      <w:pPr>
        <w:tabs>
          <w:tab w:val="left" w:pos="4536"/>
        </w:tabs>
        <w:ind w:left="851" w:hanging="851"/>
        <w:rPr>
          <w:sz w:val="24"/>
          <w:szCs w:val="24"/>
        </w:rPr>
      </w:pPr>
    </w:p>
    <w:p w:rsidR="00467E7C" w:rsidRPr="007D1A88" w:rsidRDefault="00467E7C" w:rsidP="00467E7C">
      <w:pPr>
        <w:ind w:left="851"/>
        <w:jc w:val="both"/>
        <w:rPr>
          <w:rFonts w:eastAsia="Calibri"/>
          <w:sz w:val="24"/>
          <w:szCs w:val="24"/>
        </w:rPr>
      </w:pPr>
      <w:r w:rsidRPr="007D1A88">
        <w:rPr>
          <w:sz w:val="24"/>
          <w:szCs w:val="24"/>
        </w:rPr>
        <w:t>Alle hjælpestoffer er anført under pkt. 6.1.</w:t>
      </w:r>
    </w:p>
    <w:p w:rsidR="00467E7C" w:rsidRPr="007D1A88" w:rsidRDefault="00467E7C" w:rsidP="00467E7C">
      <w:pPr>
        <w:tabs>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3.</w:t>
      </w:r>
      <w:r w:rsidRPr="007D1A88">
        <w:rPr>
          <w:b/>
          <w:sz w:val="24"/>
          <w:szCs w:val="24"/>
        </w:rPr>
        <w:tab/>
        <w:t>LÆGEMIDDELFORM</w:t>
      </w:r>
    </w:p>
    <w:p w:rsidR="00467E7C" w:rsidRPr="007D1A88" w:rsidRDefault="00467E7C" w:rsidP="00467E7C">
      <w:pPr>
        <w:ind w:left="851"/>
        <w:rPr>
          <w:sz w:val="24"/>
          <w:szCs w:val="24"/>
        </w:rPr>
      </w:pPr>
      <w:r>
        <w:rPr>
          <w:sz w:val="24"/>
          <w:szCs w:val="24"/>
        </w:rPr>
        <w:t>I</w:t>
      </w:r>
      <w:r w:rsidRPr="007D1A88">
        <w:rPr>
          <w:sz w:val="24"/>
          <w:szCs w:val="24"/>
        </w:rPr>
        <w:t>nfusion</w:t>
      </w:r>
      <w:r>
        <w:rPr>
          <w:sz w:val="24"/>
          <w:szCs w:val="24"/>
        </w:rPr>
        <w:t>svæske, opløsning.</w:t>
      </w:r>
    </w:p>
    <w:p w:rsidR="00467E7C" w:rsidRPr="007D1A88" w:rsidRDefault="00467E7C" w:rsidP="00467E7C">
      <w:pPr>
        <w:ind w:left="851"/>
        <w:rPr>
          <w:bCs/>
          <w:sz w:val="24"/>
          <w:szCs w:val="24"/>
        </w:rPr>
      </w:pPr>
      <w:r w:rsidRPr="007D1A88">
        <w:rPr>
          <w:sz w:val="24"/>
          <w:szCs w:val="24"/>
        </w:rPr>
        <w:t>Klar, farveløs til let gullig opløsning</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4.</w:t>
      </w:r>
      <w:r w:rsidRPr="007D1A88">
        <w:rPr>
          <w:b/>
          <w:sz w:val="24"/>
          <w:szCs w:val="24"/>
        </w:rPr>
        <w:tab/>
        <w:t>KLINISKE OPLYSNINGER</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u w:val="single"/>
        </w:rPr>
      </w:pPr>
      <w:r w:rsidRPr="007D1A88">
        <w:rPr>
          <w:b/>
          <w:sz w:val="24"/>
          <w:szCs w:val="24"/>
        </w:rPr>
        <w:t>4.1</w:t>
      </w:r>
      <w:r w:rsidRPr="007D1A88">
        <w:rPr>
          <w:b/>
          <w:sz w:val="24"/>
          <w:szCs w:val="24"/>
        </w:rPr>
        <w:tab/>
        <w:t>Dyrearter</w:t>
      </w:r>
    </w:p>
    <w:p w:rsidR="00467E7C" w:rsidRPr="007D1A88" w:rsidRDefault="00467E7C" w:rsidP="00467E7C">
      <w:pPr>
        <w:ind w:left="851"/>
        <w:rPr>
          <w:sz w:val="24"/>
          <w:szCs w:val="24"/>
        </w:rPr>
      </w:pPr>
      <w:r w:rsidRPr="007D1A88">
        <w:rPr>
          <w:sz w:val="24"/>
          <w:szCs w:val="24"/>
        </w:rPr>
        <w:t>Heste, kvæg, får, geder, svin.</w:t>
      </w:r>
    </w:p>
    <w:p w:rsidR="00467E7C" w:rsidRPr="007D1A88" w:rsidRDefault="00467E7C" w:rsidP="00467E7C">
      <w:pPr>
        <w:tabs>
          <w:tab w:val="left" w:pos="8222"/>
        </w:tabs>
        <w:ind w:left="851" w:hanging="851"/>
        <w:rPr>
          <w:sz w:val="24"/>
          <w:szCs w:val="24"/>
        </w:rPr>
      </w:pPr>
    </w:p>
    <w:p w:rsidR="00467E7C" w:rsidRPr="007D1A88" w:rsidRDefault="00467E7C" w:rsidP="00467E7C">
      <w:pPr>
        <w:pStyle w:val="Sidehoved"/>
        <w:tabs>
          <w:tab w:val="clear" w:pos="4819"/>
          <w:tab w:val="left" w:pos="8222"/>
        </w:tabs>
        <w:ind w:left="851" w:hanging="851"/>
        <w:rPr>
          <w:b/>
          <w:szCs w:val="24"/>
        </w:rPr>
      </w:pPr>
      <w:r w:rsidRPr="007D1A88">
        <w:rPr>
          <w:b/>
          <w:szCs w:val="24"/>
        </w:rPr>
        <w:t>4.2</w:t>
      </w:r>
      <w:r w:rsidRPr="007D1A88">
        <w:rPr>
          <w:b/>
          <w:szCs w:val="24"/>
        </w:rPr>
        <w:tab/>
        <w:t>Terapeutiske indikationer</w:t>
      </w:r>
    </w:p>
    <w:p w:rsidR="00467E7C" w:rsidRPr="007D1A88" w:rsidRDefault="00BE6A5C" w:rsidP="00467E7C">
      <w:pPr>
        <w:ind w:left="851"/>
        <w:jc w:val="both"/>
        <w:rPr>
          <w:sz w:val="24"/>
          <w:szCs w:val="24"/>
        </w:rPr>
      </w:pPr>
      <w:r>
        <w:rPr>
          <w:sz w:val="24"/>
          <w:szCs w:val="24"/>
        </w:rPr>
        <w:t>Til behandling af a</w:t>
      </w:r>
      <w:r w:rsidR="00467E7C" w:rsidRPr="007D1A88">
        <w:rPr>
          <w:sz w:val="24"/>
          <w:szCs w:val="24"/>
        </w:rPr>
        <w:t xml:space="preserve">kut </w:t>
      </w:r>
      <w:proofErr w:type="spellStart"/>
      <w:r w:rsidR="00467E7C" w:rsidRPr="007D1A88">
        <w:rPr>
          <w:sz w:val="24"/>
          <w:szCs w:val="24"/>
        </w:rPr>
        <w:t>hypo</w:t>
      </w:r>
      <w:r w:rsidR="00467E7C">
        <w:rPr>
          <w:sz w:val="24"/>
          <w:szCs w:val="24"/>
        </w:rPr>
        <w:t>calcæmi</w:t>
      </w:r>
      <w:proofErr w:type="spellEnd"/>
      <w:r w:rsidR="00467E7C">
        <w:rPr>
          <w:sz w:val="24"/>
          <w:szCs w:val="24"/>
        </w:rPr>
        <w:t>.</w:t>
      </w:r>
    </w:p>
    <w:p w:rsidR="00467E7C" w:rsidRPr="007D1A88" w:rsidRDefault="00467E7C" w:rsidP="00467E7C">
      <w:pPr>
        <w:pStyle w:val="Sidehoved"/>
        <w:tabs>
          <w:tab w:val="clear" w:pos="4819"/>
          <w:tab w:val="left" w:pos="8222"/>
        </w:tabs>
        <w:ind w:left="851" w:hanging="851"/>
        <w:rPr>
          <w:szCs w:val="24"/>
        </w:rPr>
      </w:pPr>
    </w:p>
    <w:p w:rsidR="00467E7C" w:rsidRPr="00BE6A5C" w:rsidRDefault="00467E7C" w:rsidP="00467E7C">
      <w:pPr>
        <w:pStyle w:val="Sidehoved"/>
        <w:tabs>
          <w:tab w:val="clear" w:pos="4819"/>
          <w:tab w:val="left" w:pos="851"/>
          <w:tab w:val="left" w:pos="8222"/>
        </w:tabs>
        <w:ind w:left="851" w:hanging="851"/>
        <w:rPr>
          <w:szCs w:val="24"/>
        </w:rPr>
      </w:pPr>
      <w:r w:rsidRPr="007D1A88">
        <w:rPr>
          <w:b/>
          <w:szCs w:val="24"/>
        </w:rPr>
        <w:t>4.3</w:t>
      </w:r>
      <w:r w:rsidRPr="007D1A88">
        <w:rPr>
          <w:b/>
          <w:szCs w:val="24"/>
        </w:rPr>
        <w:tab/>
        <w:t>Kontraindikationer</w:t>
      </w:r>
      <w:r w:rsidR="00BE6A5C">
        <w:rPr>
          <w:b/>
          <w:szCs w:val="24"/>
        </w:rPr>
        <w:br/>
      </w:r>
      <w:r w:rsidR="00BE6A5C">
        <w:rPr>
          <w:szCs w:val="24"/>
        </w:rPr>
        <w:t>Bør ikke anvendes i tilfælde af:</w:t>
      </w:r>
    </w:p>
    <w:p w:rsidR="00467E7C" w:rsidRPr="007D1A88" w:rsidRDefault="00467E7C" w:rsidP="00467E7C">
      <w:pPr>
        <w:pStyle w:val="Listeafsnit"/>
        <w:numPr>
          <w:ilvl w:val="0"/>
          <w:numId w:val="4"/>
        </w:numPr>
        <w:ind w:left="1276" w:hanging="425"/>
        <w:rPr>
          <w:rFonts w:eastAsia="Calibri"/>
          <w:sz w:val="24"/>
          <w:szCs w:val="24"/>
        </w:rPr>
      </w:pPr>
      <w:proofErr w:type="spellStart"/>
      <w:r w:rsidRPr="007D1A88">
        <w:rPr>
          <w:sz w:val="24"/>
          <w:szCs w:val="24"/>
        </w:rPr>
        <w:t>Hypercalcæmi</w:t>
      </w:r>
      <w:proofErr w:type="spellEnd"/>
      <w:r w:rsidRPr="007D1A88">
        <w:rPr>
          <w:sz w:val="24"/>
          <w:szCs w:val="24"/>
        </w:rPr>
        <w:t xml:space="preserve"> og </w:t>
      </w:r>
      <w:proofErr w:type="spellStart"/>
      <w:r w:rsidRPr="007D1A88">
        <w:rPr>
          <w:sz w:val="24"/>
          <w:szCs w:val="24"/>
        </w:rPr>
        <w:t>hypermagnesæmi</w:t>
      </w:r>
      <w:proofErr w:type="spellEnd"/>
      <w:r w:rsidRPr="007D1A88">
        <w:rPr>
          <w:sz w:val="24"/>
          <w:szCs w:val="24"/>
        </w:rPr>
        <w:t>,</w:t>
      </w:r>
    </w:p>
    <w:p w:rsidR="00467E7C" w:rsidRPr="007D1A88" w:rsidRDefault="00467E7C" w:rsidP="00467E7C">
      <w:pPr>
        <w:pStyle w:val="Listeafsnit"/>
        <w:numPr>
          <w:ilvl w:val="0"/>
          <w:numId w:val="4"/>
        </w:numPr>
        <w:ind w:left="1276" w:hanging="425"/>
        <w:rPr>
          <w:rFonts w:eastAsia="Calibri"/>
          <w:sz w:val="24"/>
          <w:szCs w:val="24"/>
        </w:rPr>
      </w:pPr>
      <w:r w:rsidRPr="007D1A88">
        <w:rPr>
          <w:sz w:val="24"/>
          <w:szCs w:val="24"/>
        </w:rPr>
        <w:t xml:space="preserve">Idiopatisk </w:t>
      </w:r>
      <w:proofErr w:type="spellStart"/>
      <w:r w:rsidRPr="007D1A88">
        <w:rPr>
          <w:sz w:val="24"/>
          <w:szCs w:val="24"/>
        </w:rPr>
        <w:t>hypercalcæmi</w:t>
      </w:r>
      <w:proofErr w:type="spellEnd"/>
      <w:r w:rsidRPr="007D1A88">
        <w:rPr>
          <w:sz w:val="24"/>
          <w:szCs w:val="24"/>
        </w:rPr>
        <w:t xml:space="preserve"> hos føl,</w:t>
      </w:r>
    </w:p>
    <w:p w:rsidR="00467E7C" w:rsidRPr="007D1A88" w:rsidRDefault="00467E7C" w:rsidP="00467E7C">
      <w:pPr>
        <w:pStyle w:val="Listeafsnit"/>
        <w:numPr>
          <w:ilvl w:val="0"/>
          <w:numId w:val="4"/>
        </w:numPr>
        <w:ind w:left="1276" w:hanging="425"/>
        <w:rPr>
          <w:rFonts w:eastAsia="Calibri"/>
          <w:sz w:val="24"/>
          <w:szCs w:val="24"/>
        </w:rPr>
      </w:pPr>
      <w:proofErr w:type="spellStart"/>
      <w:r w:rsidRPr="007D1A88">
        <w:rPr>
          <w:sz w:val="24"/>
          <w:szCs w:val="24"/>
        </w:rPr>
        <w:t>Calcinosis</w:t>
      </w:r>
      <w:proofErr w:type="spellEnd"/>
      <w:r w:rsidRPr="007D1A88">
        <w:rPr>
          <w:sz w:val="24"/>
          <w:szCs w:val="24"/>
        </w:rPr>
        <w:t xml:space="preserve"> hos kvæg og mindre drøvtyggere,</w:t>
      </w:r>
    </w:p>
    <w:p w:rsidR="00467E7C" w:rsidRPr="00BE6A5C" w:rsidRDefault="00467E7C" w:rsidP="00467E7C">
      <w:pPr>
        <w:pStyle w:val="Listeafsnit"/>
        <w:numPr>
          <w:ilvl w:val="0"/>
          <w:numId w:val="4"/>
        </w:numPr>
        <w:ind w:left="1276" w:hanging="425"/>
        <w:rPr>
          <w:sz w:val="24"/>
          <w:szCs w:val="24"/>
        </w:rPr>
      </w:pPr>
      <w:proofErr w:type="spellStart"/>
      <w:r w:rsidRPr="007D1A88">
        <w:rPr>
          <w:sz w:val="24"/>
          <w:szCs w:val="24"/>
        </w:rPr>
        <w:t>Septikæmi</w:t>
      </w:r>
      <w:proofErr w:type="spellEnd"/>
      <w:r w:rsidRPr="007D1A88">
        <w:rPr>
          <w:sz w:val="24"/>
          <w:szCs w:val="24"/>
        </w:rPr>
        <w:t xml:space="preserve"> i løbet af akut </w:t>
      </w:r>
      <w:proofErr w:type="spellStart"/>
      <w:r w:rsidRPr="007D1A88">
        <w:rPr>
          <w:sz w:val="24"/>
          <w:szCs w:val="24"/>
        </w:rPr>
        <w:t>mastitis</w:t>
      </w:r>
      <w:proofErr w:type="spellEnd"/>
      <w:r w:rsidRPr="007D1A88">
        <w:rPr>
          <w:sz w:val="24"/>
          <w:szCs w:val="24"/>
        </w:rPr>
        <w:t xml:space="preserve"> hos kvæg,</w:t>
      </w:r>
    </w:p>
    <w:p w:rsidR="00BE6A5C" w:rsidRPr="00BE6A5C" w:rsidRDefault="00BE6A5C" w:rsidP="00BE6A5C">
      <w:pPr>
        <w:pStyle w:val="Listeafsnit"/>
        <w:numPr>
          <w:ilvl w:val="0"/>
          <w:numId w:val="4"/>
        </w:numPr>
        <w:ind w:left="1276" w:hanging="425"/>
        <w:rPr>
          <w:sz w:val="24"/>
          <w:szCs w:val="24"/>
        </w:rPr>
      </w:pPr>
      <w:r>
        <w:rPr>
          <w:sz w:val="24"/>
          <w:szCs w:val="24"/>
        </w:rPr>
        <w:t xml:space="preserve">Kronisk nyreinsufficiens, </w:t>
      </w:r>
      <w:r w:rsidRPr="00BE6A5C">
        <w:rPr>
          <w:sz w:val="24"/>
          <w:szCs w:val="24"/>
        </w:rPr>
        <w:t>eller tilfælde af hjerte- eller kredsløbssygdomme.</w:t>
      </w:r>
    </w:p>
    <w:p w:rsidR="00BE6A5C" w:rsidRPr="00BE6A5C" w:rsidRDefault="00BE6A5C" w:rsidP="00BE6A5C">
      <w:pPr>
        <w:pStyle w:val="Listeafsnit"/>
        <w:numPr>
          <w:ilvl w:val="0"/>
          <w:numId w:val="4"/>
        </w:numPr>
        <w:ind w:left="1276" w:hanging="425"/>
        <w:rPr>
          <w:sz w:val="24"/>
          <w:szCs w:val="24"/>
        </w:rPr>
      </w:pPr>
      <w:r>
        <w:rPr>
          <w:sz w:val="24"/>
          <w:szCs w:val="24"/>
        </w:rPr>
        <w:lastRenderedPageBreak/>
        <w:t xml:space="preserve">Bør ikke anvendes følgende indgift </w:t>
      </w:r>
      <w:r w:rsidR="00E36C3B">
        <w:rPr>
          <w:sz w:val="24"/>
          <w:szCs w:val="24"/>
        </w:rPr>
        <w:t>af</w:t>
      </w:r>
      <w:r>
        <w:rPr>
          <w:sz w:val="24"/>
          <w:szCs w:val="24"/>
        </w:rPr>
        <w:t xml:space="preserve"> høje doser af præparater med vitamin D</w:t>
      </w:r>
      <w:r w:rsidRPr="00BE6A5C">
        <w:rPr>
          <w:sz w:val="24"/>
          <w:szCs w:val="24"/>
        </w:rPr>
        <w:t>3</w:t>
      </w:r>
      <w:r>
        <w:rPr>
          <w:sz w:val="24"/>
          <w:szCs w:val="24"/>
        </w:rPr>
        <w:t>,</w:t>
      </w:r>
    </w:p>
    <w:p w:rsidR="00BE6A5C" w:rsidRPr="00BE6A5C" w:rsidRDefault="00BE6A5C" w:rsidP="00BE6A5C">
      <w:pPr>
        <w:pStyle w:val="Listeafsnit"/>
        <w:numPr>
          <w:ilvl w:val="0"/>
          <w:numId w:val="4"/>
        </w:numPr>
        <w:ind w:left="1276" w:hanging="425"/>
        <w:rPr>
          <w:sz w:val="24"/>
          <w:szCs w:val="24"/>
        </w:rPr>
      </w:pPr>
      <w:r>
        <w:rPr>
          <w:sz w:val="24"/>
          <w:szCs w:val="24"/>
        </w:rPr>
        <w:t xml:space="preserve">Bør ikke anvendes samtidig med eller umiddelbart efter indgift af uorganiske </w:t>
      </w:r>
      <w:proofErr w:type="spellStart"/>
      <w:r>
        <w:rPr>
          <w:sz w:val="24"/>
          <w:szCs w:val="24"/>
        </w:rPr>
        <w:t>phosphoropløsninger</w:t>
      </w:r>
      <w:proofErr w:type="spellEnd"/>
      <w:r>
        <w:rPr>
          <w:sz w:val="24"/>
          <w:szCs w:val="24"/>
        </w:rPr>
        <w:t>.</w:t>
      </w:r>
    </w:p>
    <w:p w:rsidR="00467E7C" w:rsidRPr="00BE6A5C" w:rsidRDefault="00BE6A5C" w:rsidP="00BE6A5C">
      <w:pPr>
        <w:pStyle w:val="Listeafsnit"/>
        <w:numPr>
          <w:ilvl w:val="0"/>
          <w:numId w:val="4"/>
        </w:numPr>
        <w:ind w:left="1276" w:hanging="425"/>
        <w:rPr>
          <w:sz w:val="24"/>
          <w:szCs w:val="24"/>
        </w:rPr>
      </w:pPr>
      <w:r w:rsidRPr="00BE6A5C">
        <w:rPr>
          <w:sz w:val="24"/>
          <w:szCs w:val="24"/>
        </w:rPr>
        <w:t>Bør ikke anvendes i tilfælde af overfølsomhed over for de</w:t>
      </w:r>
      <w:r>
        <w:rPr>
          <w:sz w:val="24"/>
          <w:szCs w:val="24"/>
        </w:rPr>
        <w:t xml:space="preserve"> </w:t>
      </w:r>
      <w:r w:rsidRPr="00BE6A5C">
        <w:rPr>
          <w:sz w:val="24"/>
          <w:szCs w:val="24"/>
        </w:rPr>
        <w:t>aktive</w:t>
      </w:r>
      <w:r>
        <w:rPr>
          <w:sz w:val="24"/>
          <w:szCs w:val="24"/>
        </w:rPr>
        <w:t xml:space="preserve"> stoffer.</w:t>
      </w:r>
    </w:p>
    <w:p w:rsidR="00467E7C" w:rsidRPr="007D1A88" w:rsidRDefault="00467E7C" w:rsidP="00467E7C">
      <w:pPr>
        <w:pStyle w:val="Sidehoved"/>
        <w:tabs>
          <w:tab w:val="clear" w:pos="4819"/>
          <w:tab w:val="left" w:pos="8222"/>
        </w:tabs>
        <w:ind w:left="851" w:hanging="851"/>
        <w:rPr>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4.4</w:t>
      </w:r>
      <w:r w:rsidRPr="007D1A88">
        <w:rPr>
          <w:b/>
          <w:sz w:val="24"/>
          <w:szCs w:val="24"/>
        </w:rPr>
        <w:tab/>
        <w:t>Særlige advarsler</w:t>
      </w:r>
    </w:p>
    <w:p w:rsidR="00467E7C" w:rsidRPr="007D1A88" w:rsidRDefault="00467E7C" w:rsidP="00467E7C">
      <w:pPr>
        <w:ind w:left="851"/>
        <w:rPr>
          <w:rFonts w:eastAsia="Calibri"/>
          <w:sz w:val="24"/>
          <w:szCs w:val="24"/>
        </w:rPr>
      </w:pPr>
      <w:r w:rsidRPr="007D1A88">
        <w:rPr>
          <w:sz w:val="24"/>
          <w:szCs w:val="24"/>
        </w:rPr>
        <w:t xml:space="preserve">I tilfælde af akut </w:t>
      </w:r>
      <w:proofErr w:type="spellStart"/>
      <w:r w:rsidRPr="007D1A88">
        <w:rPr>
          <w:sz w:val="24"/>
          <w:szCs w:val="24"/>
        </w:rPr>
        <w:t>hypomagnesæmi</w:t>
      </w:r>
      <w:proofErr w:type="spellEnd"/>
      <w:r w:rsidRPr="007D1A88">
        <w:rPr>
          <w:sz w:val="24"/>
          <w:szCs w:val="24"/>
        </w:rPr>
        <w:t xml:space="preserve"> kan indgift af en opløsning med en højere koncentration af magnesium være nødvendig.</w:t>
      </w:r>
    </w:p>
    <w:p w:rsidR="00467E7C" w:rsidRPr="007D1A88" w:rsidRDefault="00467E7C" w:rsidP="00467E7C">
      <w:pPr>
        <w:pStyle w:val="Sidehoved"/>
        <w:tabs>
          <w:tab w:val="clear" w:pos="4819"/>
          <w:tab w:val="left" w:pos="8222"/>
        </w:tabs>
        <w:ind w:left="851" w:hanging="851"/>
        <w:rPr>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4.5</w:t>
      </w:r>
      <w:r w:rsidRPr="007D1A88">
        <w:rPr>
          <w:b/>
          <w:sz w:val="24"/>
          <w:szCs w:val="24"/>
        </w:rPr>
        <w:tab/>
        <w:t>Særlige forsigtighedsregler vedrørende brugen</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Pr>
          <w:b/>
          <w:sz w:val="24"/>
          <w:szCs w:val="24"/>
        </w:rPr>
        <w:tab/>
      </w:r>
      <w:r w:rsidRPr="007D1A88">
        <w:rPr>
          <w:b/>
          <w:sz w:val="24"/>
          <w:szCs w:val="24"/>
        </w:rPr>
        <w:t>Særlige forsigtighedsregler for dyret</w:t>
      </w:r>
    </w:p>
    <w:p w:rsidR="00467E7C" w:rsidRPr="007D1A88" w:rsidRDefault="00467E7C" w:rsidP="00467E7C">
      <w:pPr>
        <w:ind w:left="851"/>
        <w:rPr>
          <w:rFonts w:eastAsia="Calibri"/>
          <w:sz w:val="24"/>
          <w:szCs w:val="24"/>
        </w:rPr>
      </w:pPr>
      <w:r w:rsidRPr="007D1A88">
        <w:rPr>
          <w:sz w:val="24"/>
          <w:szCs w:val="24"/>
        </w:rPr>
        <w:t>Under intravenøs infusion skal produktet indgives langsomt og ved legemstemperatur.</w:t>
      </w:r>
    </w:p>
    <w:p w:rsidR="00467E7C" w:rsidRPr="007D1A88" w:rsidRDefault="00467E7C" w:rsidP="00467E7C">
      <w:pPr>
        <w:ind w:left="851"/>
        <w:rPr>
          <w:rFonts w:eastAsia="Calibri"/>
          <w:sz w:val="24"/>
          <w:szCs w:val="24"/>
        </w:rPr>
      </w:pPr>
      <w:r w:rsidRPr="007D1A88">
        <w:rPr>
          <w:sz w:val="24"/>
          <w:szCs w:val="24"/>
        </w:rPr>
        <w:t>Under infusion skal hjertefrekvens, -rytme og cirkulation overvåges. Hvis der vises tegn på overdosering (forstyrrelser af hjerterytmen, fald i blodtrykket, rastløshed), bør infusionen stoppes øjeblikkeligt.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Pr>
          <w:b/>
          <w:sz w:val="24"/>
          <w:szCs w:val="24"/>
        </w:rPr>
        <w:tab/>
      </w:r>
      <w:r w:rsidRPr="007D1A88">
        <w:rPr>
          <w:b/>
          <w:sz w:val="24"/>
          <w:szCs w:val="24"/>
        </w:rPr>
        <w:t>Særlige forsigtighedsregler for personer, der administrerer lægemidlet</w:t>
      </w:r>
    </w:p>
    <w:p w:rsidR="00E36C3B" w:rsidRDefault="00467E7C" w:rsidP="00E36C3B">
      <w:pPr>
        <w:ind w:left="851"/>
        <w:rPr>
          <w:sz w:val="24"/>
          <w:szCs w:val="24"/>
        </w:rPr>
      </w:pPr>
      <w:r w:rsidRPr="007D1A88">
        <w:rPr>
          <w:sz w:val="24"/>
          <w:szCs w:val="24"/>
        </w:rPr>
        <w:t>Der bør udvises forsigtighed for at undgå selvinjektion ved hændeligt uheld, da det kan forårsage irritation på injektionsstedet</w:t>
      </w:r>
      <w:r w:rsidR="00E36C3B">
        <w:rPr>
          <w:sz w:val="24"/>
          <w:szCs w:val="24"/>
        </w:rPr>
        <w:t>. I tilfælde af selvinjektion ved hændeligt uheld skal der straks søges lægehjælp, og indlægssedlen eller etiketten bør vises til lægen. Dette produkt kan give let irritation af hud og øjne på grund af produktformuleringens lave pH. Undgå kontakt med hud og øjne. Brug beskyttelseshandsker og beskyttelsesbriller. Hvis produktet kommer i kontakt med hud eller øjne, skylles der straks med vand.</w:t>
      </w:r>
    </w:p>
    <w:p w:rsidR="00E36C3B" w:rsidRDefault="00E36C3B" w:rsidP="00E36C3B">
      <w:pPr>
        <w:ind w:left="851"/>
        <w:rPr>
          <w:sz w:val="24"/>
          <w:szCs w:val="24"/>
        </w:rPr>
      </w:pPr>
    </w:p>
    <w:p w:rsidR="00E36C3B" w:rsidRPr="00E36C3B" w:rsidRDefault="00E36C3B" w:rsidP="00E36C3B">
      <w:pPr>
        <w:ind w:left="851"/>
        <w:rPr>
          <w:sz w:val="24"/>
          <w:szCs w:val="24"/>
        </w:rPr>
      </w:pPr>
      <w:r>
        <w:rPr>
          <w:sz w:val="24"/>
          <w:szCs w:val="24"/>
        </w:rPr>
        <w:t>Lægemidlet indeholder Borsyre og bør ikke indgives/administreres/håndteres af gravide kvinder og brugere, der prøver at blive gravide.</w:t>
      </w:r>
    </w:p>
    <w:p w:rsidR="00467E7C" w:rsidRPr="007D1A88" w:rsidRDefault="00467E7C" w:rsidP="00E36C3B">
      <w:pPr>
        <w:ind w:left="851"/>
        <w:rPr>
          <w:sz w:val="24"/>
          <w:szCs w:val="24"/>
        </w:rPr>
      </w:pPr>
    </w:p>
    <w:p w:rsidR="00467E7C" w:rsidRPr="007D1A88" w:rsidRDefault="00467E7C" w:rsidP="00467E7C">
      <w:pPr>
        <w:tabs>
          <w:tab w:val="left" w:pos="851"/>
          <w:tab w:val="left" w:pos="8222"/>
        </w:tabs>
        <w:ind w:left="851" w:hanging="851"/>
        <w:rPr>
          <w:b/>
          <w:sz w:val="24"/>
          <w:szCs w:val="24"/>
        </w:rPr>
      </w:pPr>
      <w:r>
        <w:rPr>
          <w:b/>
          <w:sz w:val="24"/>
          <w:szCs w:val="24"/>
        </w:rPr>
        <w:tab/>
      </w:r>
      <w:r w:rsidRPr="007D1A88">
        <w:rPr>
          <w:b/>
          <w:sz w:val="24"/>
          <w:szCs w:val="24"/>
        </w:rPr>
        <w:t>Andre forsigtighedsregler</w:t>
      </w:r>
    </w:p>
    <w:p w:rsidR="00467E7C" w:rsidRPr="007D1A88" w:rsidRDefault="00467E7C" w:rsidP="00467E7C">
      <w:pPr>
        <w:tabs>
          <w:tab w:val="left" w:pos="851"/>
          <w:tab w:val="left" w:pos="8222"/>
        </w:tabs>
        <w:ind w:left="851" w:hanging="851"/>
        <w:rPr>
          <w:sz w:val="24"/>
          <w:szCs w:val="24"/>
        </w:rPr>
      </w:pPr>
      <w:r>
        <w:rPr>
          <w:sz w:val="24"/>
          <w:szCs w:val="24"/>
        </w:rPr>
        <w:tab/>
      </w:r>
      <w:r w:rsidRPr="007D1A88">
        <w:rPr>
          <w:sz w:val="24"/>
          <w:szCs w:val="24"/>
        </w:rPr>
        <w: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4.6</w:t>
      </w:r>
      <w:r w:rsidRPr="007D1A88">
        <w:rPr>
          <w:b/>
          <w:sz w:val="24"/>
          <w:szCs w:val="24"/>
        </w:rPr>
        <w:tab/>
        <w:t>Bivirkninger</w:t>
      </w:r>
    </w:p>
    <w:p w:rsidR="00467E7C" w:rsidRPr="007D1A88" w:rsidRDefault="00467E7C" w:rsidP="00467E7C">
      <w:pPr>
        <w:ind w:left="851"/>
        <w:rPr>
          <w:rFonts w:eastAsia="Calibri"/>
          <w:sz w:val="24"/>
          <w:szCs w:val="24"/>
        </w:rPr>
      </w:pPr>
      <w:r w:rsidRPr="007D1A88">
        <w:rPr>
          <w:sz w:val="24"/>
          <w:szCs w:val="24"/>
        </w:rPr>
        <w:t xml:space="preserve">Der kan </w:t>
      </w:r>
      <w:r w:rsidR="00BB3DA4">
        <w:rPr>
          <w:sz w:val="24"/>
          <w:szCs w:val="24"/>
        </w:rPr>
        <w:t xml:space="preserve">i meget sjældne tilfælde </w:t>
      </w:r>
      <w:r w:rsidRPr="007D1A88">
        <w:rPr>
          <w:sz w:val="24"/>
          <w:szCs w:val="24"/>
        </w:rPr>
        <w:t xml:space="preserve">opstå forbigående </w:t>
      </w:r>
      <w:proofErr w:type="spellStart"/>
      <w:r w:rsidRPr="007D1A88">
        <w:rPr>
          <w:sz w:val="24"/>
          <w:szCs w:val="24"/>
        </w:rPr>
        <w:t>hypercalcæmi</w:t>
      </w:r>
      <w:proofErr w:type="spellEnd"/>
      <w:r w:rsidRPr="007D1A88">
        <w:rPr>
          <w:sz w:val="24"/>
          <w:szCs w:val="24"/>
        </w:rPr>
        <w:t xml:space="preserve"> med følgende symptomer:</w:t>
      </w:r>
    </w:p>
    <w:p w:rsidR="00467E7C" w:rsidRPr="007D1A88" w:rsidRDefault="00467E7C" w:rsidP="00467E7C">
      <w:pPr>
        <w:ind w:left="851" w:hanging="851"/>
        <w:jc w:val="both"/>
        <w:rPr>
          <w:rFonts w:eastAsia="Calibri"/>
          <w:sz w:val="24"/>
          <w:szCs w:val="24"/>
        </w:rPr>
      </w:pPr>
    </w:p>
    <w:p w:rsidR="00467E7C" w:rsidRPr="007D1A88" w:rsidRDefault="00467E7C" w:rsidP="00467E7C">
      <w:pPr>
        <w:pStyle w:val="Listeafsnit"/>
        <w:numPr>
          <w:ilvl w:val="0"/>
          <w:numId w:val="5"/>
        </w:numPr>
        <w:ind w:left="1276" w:hanging="425"/>
        <w:rPr>
          <w:rFonts w:eastAsia="Calibri"/>
          <w:sz w:val="24"/>
          <w:szCs w:val="24"/>
        </w:rPr>
      </w:pPr>
      <w:r w:rsidRPr="007D1A88">
        <w:rPr>
          <w:sz w:val="24"/>
          <w:szCs w:val="24"/>
        </w:rPr>
        <w:t>Indledende bradykardi,</w:t>
      </w:r>
    </w:p>
    <w:p w:rsidR="00467E7C" w:rsidRPr="007D1A88" w:rsidRDefault="00467E7C" w:rsidP="00467E7C">
      <w:pPr>
        <w:pStyle w:val="Listeafsnit"/>
        <w:numPr>
          <w:ilvl w:val="0"/>
          <w:numId w:val="5"/>
        </w:numPr>
        <w:ind w:left="1276" w:hanging="425"/>
        <w:rPr>
          <w:rFonts w:eastAsia="Calibri"/>
          <w:sz w:val="24"/>
          <w:szCs w:val="24"/>
        </w:rPr>
      </w:pPr>
      <w:r w:rsidRPr="007D1A88">
        <w:rPr>
          <w:sz w:val="24"/>
          <w:szCs w:val="24"/>
        </w:rPr>
        <w:t xml:space="preserve">Rastløshed, </w:t>
      </w:r>
      <w:proofErr w:type="spellStart"/>
      <w:r w:rsidRPr="007D1A88">
        <w:rPr>
          <w:sz w:val="24"/>
          <w:szCs w:val="24"/>
        </w:rPr>
        <w:t>muskeltremor</w:t>
      </w:r>
      <w:proofErr w:type="spellEnd"/>
      <w:r w:rsidRPr="007D1A88">
        <w:rPr>
          <w:sz w:val="24"/>
          <w:szCs w:val="24"/>
        </w:rPr>
        <w:t xml:space="preserve">, </w:t>
      </w:r>
      <w:proofErr w:type="spellStart"/>
      <w:r w:rsidRPr="007D1A88">
        <w:rPr>
          <w:sz w:val="24"/>
          <w:szCs w:val="24"/>
        </w:rPr>
        <w:t>savlen</w:t>
      </w:r>
      <w:proofErr w:type="spellEnd"/>
      <w:r w:rsidRPr="007D1A88">
        <w:rPr>
          <w:sz w:val="24"/>
          <w:szCs w:val="24"/>
        </w:rPr>
        <w:t>,</w:t>
      </w:r>
    </w:p>
    <w:p w:rsidR="00467E7C" w:rsidRPr="007D1A88" w:rsidRDefault="00467E7C" w:rsidP="00467E7C">
      <w:pPr>
        <w:pStyle w:val="Listeafsnit"/>
        <w:numPr>
          <w:ilvl w:val="0"/>
          <w:numId w:val="5"/>
        </w:numPr>
        <w:ind w:left="1276" w:hanging="425"/>
        <w:rPr>
          <w:rFonts w:eastAsia="Calibri"/>
          <w:sz w:val="24"/>
          <w:szCs w:val="24"/>
        </w:rPr>
      </w:pPr>
      <w:r w:rsidRPr="007D1A88">
        <w:rPr>
          <w:sz w:val="24"/>
          <w:szCs w:val="24"/>
        </w:rPr>
        <w:t>Stigning i respirationsfrekvens.</w:t>
      </w:r>
    </w:p>
    <w:p w:rsidR="00467E7C" w:rsidRPr="007D1A88" w:rsidRDefault="00467E7C" w:rsidP="00467E7C">
      <w:pPr>
        <w:ind w:left="851" w:hanging="851"/>
        <w:jc w:val="both"/>
        <w:rPr>
          <w:rFonts w:eastAsia="Calibri"/>
          <w:sz w:val="24"/>
          <w:szCs w:val="24"/>
        </w:rPr>
      </w:pPr>
    </w:p>
    <w:p w:rsidR="00467E7C" w:rsidRPr="007D1A88" w:rsidRDefault="00467E7C" w:rsidP="00467E7C">
      <w:pPr>
        <w:ind w:left="851"/>
        <w:rPr>
          <w:rFonts w:eastAsia="Calibri"/>
          <w:sz w:val="24"/>
          <w:szCs w:val="24"/>
        </w:rPr>
      </w:pPr>
      <w:r w:rsidRPr="007D1A88">
        <w:rPr>
          <w:sz w:val="24"/>
          <w:szCs w:val="24"/>
        </w:rPr>
        <w:t xml:space="preserve">En stigning på hjertefrekvensen efter en indledende bradykardi kan indikere en overdosis. I dette tilfælde skal infusionen stoppes øjeblikkeligt. Forsinkede bivirkninger i form af forstyrrelser af den generelle helbredstilstand og symptomer på </w:t>
      </w:r>
      <w:proofErr w:type="spellStart"/>
      <w:r w:rsidRPr="007D1A88">
        <w:rPr>
          <w:sz w:val="24"/>
          <w:szCs w:val="24"/>
        </w:rPr>
        <w:t>hypercalcæmi</w:t>
      </w:r>
      <w:proofErr w:type="spellEnd"/>
      <w:r w:rsidRPr="007D1A88">
        <w:rPr>
          <w:sz w:val="24"/>
          <w:szCs w:val="24"/>
        </w:rPr>
        <w:t xml:space="preserve"> kan forekomme op til 6-10 timer efter indgift og må ikke diagnosticeres som et tilbagefald af </w:t>
      </w:r>
      <w:proofErr w:type="spellStart"/>
      <w:r w:rsidRPr="007D1A88">
        <w:rPr>
          <w:sz w:val="24"/>
          <w:szCs w:val="24"/>
        </w:rPr>
        <w:t>hypocalcæmi</w:t>
      </w:r>
      <w:proofErr w:type="spellEnd"/>
      <w:r w:rsidRPr="007D1A88">
        <w:rPr>
          <w:sz w:val="24"/>
          <w:szCs w:val="24"/>
        </w:rPr>
        <w:t xml:space="preserve">. </w:t>
      </w:r>
    </w:p>
    <w:p w:rsidR="00467E7C" w:rsidRPr="007D1A88" w:rsidRDefault="00467E7C" w:rsidP="00467E7C">
      <w:pPr>
        <w:ind w:left="851"/>
        <w:rPr>
          <w:rFonts w:eastAsia="Calibri"/>
          <w:sz w:val="24"/>
          <w:szCs w:val="24"/>
        </w:rPr>
      </w:pPr>
      <w:r w:rsidRPr="007D1A88">
        <w:rPr>
          <w:sz w:val="24"/>
          <w:szCs w:val="24"/>
        </w:rPr>
        <w:t xml:space="preserve">Se også "Overdosis". </w:t>
      </w:r>
    </w:p>
    <w:p w:rsidR="00467E7C" w:rsidRDefault="00467E7C" w:rsidP="00467E7C">
      <w:pPr>
        <w:tabs>
          <w:tab w:val="left" w:pos="851"/>
          <w:tab w:val="left" w:pos="8222"/>
        </w:tabs>
        <w:ind w:left="851" w:hanging="851"/>
        <w:rPr>
          <w:sz w:val="24"/>
          <w:szCs w:val="24"/>
        </w:rPr>
      </w:pPr>
    </w:p>
    <w:p w:rsidR="00BB3DA4" w:rsidRDefault="00BB3DA4" w:rsidP="00BB3DA4">
      <w:pPr>
        <w:ind w:left="851"/>
        <w:rPr>
          <w:rFonts w:eastAsia="Calibri"/>
          <w:sz w:val="24"/>
          <w:szCs w:val="24"/>
        </w:rPr>
      </w:pPr>
      <w:r>
        <w:rPr>
          <w:rFonts w:eastAsia="Calibri"/>
          <w:sz w:val="24"/>
          <w:szCs w:val="24"/>
        </w:rPr>
        <w:t>Hyppigheden af bivirkninger er defineret som:</w:t>
      </w:r>
    </w:p>
    <w:p w:rsidR="00BB3DA4" w:rsidRDefault="00BB3DA4" w:rsidP="00BB3DA4">
      <w:pPr>
        <w:ind w:left="851"/>
        <w:rPr>
          <w:rFonts w:eastAsia="Calibri"/>
          <w:sz w:val="24"/>
          <w:szCs w:val="24"/>
        </w:rPr>
      </w:pPr>
      <w:r>
        <w:rPr>
          <w:rFonts w:eastAsia="Calibri"/>
          <w:sz w:val="24"/>
          <w:szCs w:val="24"/>
        </w:rPr>
        <w:t>- Meget almindelig (flere end 1 ud af 10 behandlede dyr, der viser bivirkninger i løbet af en behandling)</w:t>
      </w:r>
    </w:p>
    <w:p w:rsidR="00BB3DA4" w:rsidRDefault="00BB3DA4" w:rsidP="00BB3DA4">
      <w:pPr>
        <w:ind w:left="851"/>
        <w:rPr>
          <w:rFonts w:eastAsia="Calibri"/>
          <w:sz w:val="24"/>
          <w:szCs w:val="24"/>
        </w:rPr>
      </w:pPr>
      <w:r>
        <w:rPr>
          <w:rFonts w:eastAsia="Calibri"/>
          <w:sz w:val="24"/>
          <w:szCs w:val="24"/>
        </w:rPr>
        <w:t>- Almindelige (flere end 1, men færre end 10 dyr af 100 behandlede dyr)</w:t>
      </w:r>
    </w:p>
    <w:p w:rsidR="00BB3DA4" w:rsidRDefault="00BB3DA4" w:rsidP="00BB3DA4">
      <w:pPr>
        <w:ind w:left="851"/>
        <w:rPr>
          <w:rFonts w:eastAsia="Calibri"/>
          <w:sz w:val="24"/>
          <w:szCs w:val="24"/>
        </w:rPr>
      </w:pPr>
      <w:r>
        <w:rPr>
          <w:rFonts w:eastAsia="Calibri"/>
          <w:sz w:val="24"/>
          <w:szCs w:val="24"/>
        </w:rPr>
        <w:t>- Ikke almindelige (flere end 1, men færre end 10 dyr af 1.000 behandlede dyr)</w:t>
      </w:r>
    </w:p>
    <w:p w:rsidR="00BB3DA4" w:rsidRDefault="00BB3DA4" w:rsidP="00BB3DA4">
      <w:pPr>
        <w:ind w:left="851"/>
        <w:rPr>
          <w:rFonts w:eastAsia="Calibri"/>
          <w:sz w:val="24"/>
          <w:szCs w:val="24"/>
        </w:rPr>
      </w:pPr>
      <w:r>
        <w:rPr>
          <w:rFonts w:eastAsia="Calibri"/>
          <w:sz w:val="24"/>
          <w:szCs w:val="24"/>
        </w:rPr>
        <w:lastRenderedPageBreak/>
        <w:t>- Sjældne (flere end 1, men færre end 10 dyr ud af 10.000 behandlede dyr)</w:t>
      </w:r>
    </w:p>
    <w:p w:rsidR="00BB3DA4" w:rsidRDefault="00BB3DA4" w:rsidP="00BB3DA4">
      <w:pPr>
        <w:ind w:left="851"/>
        <w:rPr>
          <w:rFonts w:eastAsia="Calibri"/>
          <w:sz w:val="24"/>
          <w:szCs w:val="24"/>
        </w:rPr>
      </w:pPr>
      <w:r>
        <w:rPr>
          <w:rFonts w:eastAsia="Calibri"/>
          <w:sz w:val="24"/>
          <w:szCs w:val="24"/>
        </w:rPr>
        <w:t>- Meget sjælden (færre end 1 dyr ud af 10.000 behandlede dyr, herunder isolerede rapporter)</w:t>
      </w:r>
    </w:p>
    <w:p w:rsidR="00BB3DA4" w:rsidRPr="007D1A88" w:rsidRDefault="00BB3DA4"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4.7</w:t>
      </w:r>
      <w:r w:rsidRPr="007D1A88">
        <w:rPr>
          <w:b/>
          <w:sz w:val="24"/>
          <w:szCs w:val="24"/>
        </w:rPr>
        <w:tab/>
        <w:t>Drægtighed, diegivning eller æglægning</w:t>
      </w:r>
    </w:p>
    <w:p w:rsidR="00F91204" w:rsidRDefault="00F91204" w:rsidP="00F91204">
      <w:pPr>
        <w:ind w:left="851"/>
        <w:rPr>
          <w:sz w:val="24"/>
          <w:szCs w:val="24"/>
        </w:rPr>
      </w:pPr>
      <w:r>
        <w:rPr>
          <w:sz w:val="24"/>
          <w:szCs w:val="24"/>
        </w:rPr>
        <w:t>Lægemidlets sikkerhed under laktation, er ikke fastlagt.</w:t>
      </w:r>
    </w:p>
    <w:p w:rsidR="00467E7C" w:rsidRPr="007D1A88" w:rsidRDefault="00F91204" w:rsidP="00F91204">
      <w:pPr>
        <w:ind w:left="851"/>
        <w:rPr>
          <w:sz w:val="24"/>
          <w:szCs w:val="24"/>
        </w:rPr>
      </w:pPr>
      <w:r>
        <w:rPr>
          <w:sz w:val="24"/>
          <w:szCs w:val="24"/>
        </w:rPr>
        <w:t>Må kun anvendes i overensstemmelse med den ansvarlige dyrlæges vurdering af benefit-</w:t>
      </w:r>
      <w:proofErr w:type="spellStart"/>
      <w:r>
        <w:rPr>
          <w:sz w:val="24"/>
          <w:szCs w:val="24"/>
        </w:rPr>
        <w:t>risk</w:t>
      </w:r>
      <w:proofErr w:type="spellEnd"/>
      <w:r>
        <w:rPr>
          <w:sz w:val="24"/>
          <w:szCs w:val="24"/>
        </w:rPr>
        <w:t xml:space="preserve"> forholdet.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4.8</w:t>
      </w:r>
      <w:r w:rsidRPr="007D1A88">
        <w:rPr>
          <w:b/>
          <w:sz w:val="24"/>
          <w:szCs w:val="24"/>
        </w:rPr>
        <w:tab/>
        <w:t>Interaktion med andre lægemidler og andre former for interaktion</w:t>
      </w:r>
    </w:p>
    <w:p w:rsidR="00467E7C" w:rsidRPr="007D1A88" w:rsidRDefault="00467E7C" w:rsidP="00467E7C">
      <w:pPr>
        <w:ind w:left="851"/>
        <w:rPr>
          <w:rFonts w:eastAsia="Calibri"/>
          <w:sz w:val="24"/>
          <w:szCs w:val="24"/>
        </w:rPr>
      </w:pPr>
      <w:r w:rsidRPr="007D1A88">
        <w:rPr>
          <w:sz w:val="24"/>
          <w:szCs w:val="24"/>
        </w:rPr>
        <w:t xml:space="preserve">Calcium øger effektiviteten af hjerteglykosider. </w:t>
      </w:r>
    </w:p>
    <w:p w:rsidR="00467E7C" w:rsidRPr="007D1A88" w:rsidRDefault="00467E7C" w:rsidP="00467E7C">
      <w:pPr>
        <w:ind w:left="851"/>
        <w:rPr>
          <w:rFonts w:eastAsia="Calibri"/>
          <w:sz w:val="24"/>
          <w:szCs w:val="24"/>
        </w:rPr>
      </w:pPr>
      <w:r w:rsidRPr="007D1A88">
        <w:rPr>
          <w:sz w:val="24"/>
          <w:szCs w:val="24"/>
        </w:rPr>
        <w:t>Calcium øger kardiale effekter af β-</w:t>
      </w:r>
      <w:proofErr w:type="spellStart"/>
      <w:r w:rsidRPr="007D1A88">
        <w:rPr>
          <w:sz w:val="24"/>
          <w:szCs w:val="24"/>
        </w:rPr>
        <w:t>adrenerge</w:t>
      </w:r>
      <w:proofErr w:type="spellEnd"/>
      <w:r w:rsidRPr="007D1A88">
        <w:rPr>
          <w:sz w:val="24"/>
          <w:szCs w:val="24"/>
        </w:rPr>
        <w:t xml:space="preserve"> lægemidler og </w:t>
      </w:r>
      <w:proofErr w:type="spellStart"/>
      <w:r w:rsidRPr="007D1A88">
        <w:rPr>
          <w:sz w:val="24"/>
          <w:szCs w:val="24"/>
        </w:rPr>
        <w:t>methylxanthiner</w:t>
      </w:r>
      <w:proofErr w:type="spellEnd"/>
      <w:r w:rsidRPr="007D1A88">
        <w:rPr>
          <w:sz w:val="24"/>
          <w:szCs w:val="24"/>
        </w:rPr>
        <w:t xml:space="preserve">. </w:t>
      </w:r>
    </w:p>
    <w:p w:rsidR="00467E7C" w:rsidRPr="007D1A88" w:rsidRDefault="00467E7C" w:rsidP="00467E7C">
      <w:pPr>
        <w:ind w:left="851"/>
        <w:rPr>
          <w:rFonts w:eastAsia="Calibri"/>
          <w:sz w:val="24"/>
          <w:szCs w:val="24"/>
        </w:rPr>
      </w:pPr>
      <w:proofErr w:type="spellStart"/>
      <w:r w:rsidRPr="007D1A88">
        <w:rPr>
          <w:sz w:val="24"/>
          <w:szCs w:val="24"/>
        </w:rPr>
        <w:t>Glukokortikoider</w:t>
      </w:r>
      <w:proofErr w:type="spellEnd"/>
      <w:r w:rsidRPr="007D1A88">
        <w:rPr>
          <w:sz w:val="24"/>
          <w:szCs w:val="24"/>
        </w:rPr>
        <w:t xml:space="preserve"> øger den </w:t>
      </w:r>
      <w:proofErr w:type="spellStart"/>
      <w:r w:rsidRPr="007D1A88">
        <w:rPr>
          <w:sz w:val="24"/>
          <w:szCs w:val="24"/>
        </w:rPr>
        <w:t>renale</w:t>
      </w:r>
      <w:proofErr w:type="spellEnd"/>
      <w:r w:rsidRPr="007D1A88">
        <w:rPr>
          <w:sz w:val="24"/>
          <w:szCs w:val="24"/>
        </w:rPr>
        <w:t xml:space="preserve"> udskillelse af calcium ved D-vitamin-antagonisme. </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4.9</w:t>
      </w:r>
      <w:r w:rsidRPr="007D1A88">
        <w:rPr>
          <w:b/>
          <w:sz w:val="24"/>
          <w:szCs w:val="24"/>
        </w:rPr>
        <w:tab/>
        <w:t>Dosering og indgivelsesmåde</w:t>
      </w:r>
    </w:p>
    <w:p w:rsidR="000D2576" w:rsidRDefault="000D2576" w:rsidP="000D2576">
      <w:pPr>
        <w:tabs>
          <w:tab w:val="left" w:pos="851"/>
          <w:tab w:val="left" w:pos="2482"/>
          <w:tab w:val="left" w:pos="3049"/>
          <w:tab w:val="left" w:pos="5600"/>
        </w:tabs>
        <w:spacing w:after="60"/>
        <w:ind w:left="2482" w:right="-68" w:hanging="2482"/>
        <w:rPr>
          <w:sz w:val="24"/>
          <w:szCs w:val="24"/>
        </w:rPr>
      </w:pPr>
      <w:r>
        <w:rPr>
          <w:sz w:val="24"/>
          <w:szCs w:val="24"/>
        </w:rPr>
        <w:tab/>
      </w:r>
    </w:p>
    <w:p w:rsidR="000D2576" w:rsidRDefault="000D2576" w:rsidP="000D2576">
      <w:pPr>
        <w:tabs>
          <w:tab w:val="left" w:pos="851"/>
          <w:tab w:val="left" w:pos="2482"/>
          <w:tab w:val="left" w:pos="3049"/>
          <w:tab w:val="left" w:pos="5600"/>
        </w:tabs>
        <w:spacing w:after="60"/>
        <w:ind w:left="2482" w:right="-68" w:hanging="2482"/>
        <w:rPr>
          <w:sz w:val="24"/>
          <w:szCs w:val="24"/>
        </w:rPr>
      </w:pPr>
      <w:r>
        <w:rPr>
          <w:sz w:val="24"/>
          <w:szCs w:val="24"/>
        </w:rPr>
        <w:tab/>
        <w:t>Intravenøs anvendelse.</w:t>
      </w:r>
    </w:p>
    <w:p w:rsidR="000D2576" w:rsidRPr="000D2576" w:rsidRDefault="000D2576" w:rsidP="000D2576">
      <w:pPr>
        <w:tabs>
          <w:tab w:val="left" w:pos="851"/>
          <w:tab w:val="left" w:pos="2482"/>
          <w:tab w:val="left" w:pos="3049"/>
          <w:tab w:val="left" w:pos="5600"/>
        </w:tabs>
        <w:spacing w:after="60"/>
        <w:ind w:left="2482" w:right="-68" w:hanging="2482"/>
        <w:rPr>
          <w:sz w:val="24"/>
          <w:szCs w:val="24"/>
        </w:rPr>
      </w:pPr>
    </w:p>
    <w:p w:rsidR="00467E7C" w:rsidRPr="007D1A88" w:rsidRDefault="00467E7C" w:rsidP="00467E7C">
      <w:pPr>
        <w:tabs>
          <w:tab w:val="left" w:pos="2482"/>
          <w:tab w:val="left" w:pos="3049"/>
          <w:tab w:val="left" w:pos="5600"/>
        </w:tabs>
        <w:ind w:left="851" w:right="-68"/>
        <w:rPr>
          <w:sz w:val="24"/>
          <w:szCs w:val="24"/>
        </w:rPr>
      </w:pPr>
      <w:r w:rsidRPr="007D1A88">
        <w:rPr>
          <w:i/>
          <w:sz w:val="24"/>
          <w:szCs w:val="24"/>
          <w:u w:val="single"/>
        </w:rPr>
        <w:t xml:space="preserve">Kvæg: </w:t>
      </w:r>
    </w:p>
    <w:p w:rsidR="00467E7C" w:rsidRPr="007D1A88" w:rsidRDefault="00467E7C" w:rsidP="00467E7C">
      <w:pPr>
        <w:ind w:left="851"/>
        <w:rPr>
          <w:sz w:val="24"/>
          <w:szCs w:val="24"/>
        </w:rPr>
      </w:pPr>
      <w:r w:rsidRPr="007D1A88">
        <w:rPr>
          <w:sz w:val="24"/>
          <w:szCs w:val="24"/>
        </w:rPr>
        <w:t>Til langsom, intravenøs infusion</w:t>
      </w:r>
    </w:p>
    <w:p w:rsidR="00467E7C" w:rsidRDefault="00467E7C" w:rsidP="00467E7C">
      <w:pPr>
        <w:tabs>
          <w:tab w:val="left" w:pos="2482"/>
          <w:tab w:val="left" w:pos="3049"/>
          <w:tab w:val="left" w:pos="5600"/>
        </w:tabs>
        <w:ind w:left="851" w:right="-68"/>
        <w:rPr>
          <w:i/>
          <w:sz w:val="24"/>
          <w:szCs w:val="24"/>
          <w:u w:val="single"/>
        </w:rPr>
      </w:pPr>
    </w:p>
    <w:p w:rsidR="00467E7C" w:rsidRPr="007D1A88" w:rsidRDefault="00467E7C" w:rsidP="00467E7C">
      <w:pPr>
        <w:tabs>
          <w:tab w:val="left" w:pos="2482"/>
          <w:tab w:val="left" w:pos="3049"/>
          <w:tab w:val="left" w:pos="5600"/>
        </w:tabs>
        <w:ind w:left="851" w:right="-68"/>
        <w:rPr>
          <w:i/>
          <w:sz w:val="24"/>
          <w:szCs w:val="24"/>
          <w:u w:val="single"/>
        </w:rPr>
      </w:pPr>
      <w:r w:rsidRPr="007D1A88">
        <w:rPr>
          <w:i/>
          <w:sz w:val="24"/>
          <w:szCs w:val="24"/>
          <w:u w:val="single"/>
        </w:rPr>
        <w:t xml:space="preserve">Voksent kvæg </w:t>
      </w:r>
    </w:p>
    <w:p w:rsidR="000D2576" w:rsidRDefault="00467E7C" w:rsidP="000D2576">
      <w:pPr>
        <w:ind w:left="851"/>
        <w:rPr>
          <w:sz w:val="24"/>
          <w:szCs w:val="24"/>
        </w:rPr>
      </w:pPr>
      <w:r w:rsidRPr="007D1A88">
        <w:rPr>
          <w:sz w:val="24"/>
          <w:szCs w:val="24"/>
        </w:rPr>
        <w:t>40-50 ml af dette produkt per 50 kg kropsvægt</w:t>
      </w:r>
      <w:r w:rsidRPr="007D1A88">
        <w:rPr>
          <w:sz w:val="24"/>
          <w:szCs w:val="24"/>
        </w:rPr>
        <w:br/>
      </w:r>
      <w:r w:rsidR="000D2576">
        <w:rPr>
          <w:sz w:val="24"/>
          <w:szCs w:val="24"/>
        </w:rPr>
        <w:t>(svarende til 17.2 – 21.5 mg Ca</w:t>
      </w:r>
      <w:r w:rsidR="000D2576">
        <w:rPr>
          <w:sz w:val="24"/>
          <w:szCs w:val="24"/>
          <w:vertAlign w:val="superscript"/>
        </w:rPr>
        <w:t>2+</w:t>
      </w:r>
      <w:r w:rsidR="000D2576">
        <w:rPr>
          <w:sz w:val="24"/>
          <w:szCs w:val="24"/>
        </w:rPr>
        <w:t xml:space="preserve"> og 5.8 – 7.2 mg Mg</w:t>
      </w:r>
      <w:r w:rsidR="000D2576">
        <w:rPr>
          <w:sz w:val="24"/>
          <w:szCs w:val="24"/>
          <w:vertAlign w:val="superscript"/>
        </w:rPr>
        <w:t>2+</w:t>
      </w:r>
      <w:r w:rsidR="000D2576">
        <w:rPr>
          <w:sz w:val="24"/>
          <w:szCs w:val="24"/>
        </w:rPr>
        <w:t xml:space="preserve"> per kg kropsvægt).</w:t>
      </w:r>
    </w:p>
    <w:p w:rsidR="00467E7C" w:rsidRPr="007D1A88" w:rsidRDefault="00467E7C" w:rsidP="00467E7C">
      <w:pPr>
        <w:tabs>
          <w:tab w:val="left" w:pos="851"/>
          <w:tab w:val="left" w:pos="8222"/>
        </w:tabs>
        <w:ind w:left="851"/>
        <w:rPr>
          <w:sz w:val="24"/>
          <w:szCs w:val="24"/>
        </w:rPr>
      </w:pPr>
    </w:p>
    <w:p w:rsidR="00467E7C" w:rsidRPr="007D1A88" w:rsidRDefault="00467E7C" w:rsidP="00467E7C">
      <w:pPr>
        <w:tabs>
          <w:tab w:val="left" w:pos="2482"/>
          <w:tab w:val="left" w:pos="3049"/>
          <w:tab w:val="left" w:pos="5600"/>
        </w:tabs>
        <w:ind w:left="851" w:right="-68"/>
        <w:rPr>
          <w:i/>
          <w:sz w:val="24"/>
          <w:szCs w:val="24"/>
          <w:u w:val="single"/>
        </w:rPr>
      </w:pPr>
      <w:r w:rsidRPr="007D1A88">
        <w:rPr>
          <w:i/>
          <w:sz w:val="24"/>
          <w:szCs w:val="24"/>
          <w:u w:val="single"/>
        </w:rPr>
        <w:t>Kalve:</w:t>
      </w:r>
    </w:p>
    <w:p w:rsidR="000D2576" w:rsidRDefault="00467E7C" w:rsidP="000D2576">
      <w:pPr>
        <w:ind w:left="851"/>
        <w:rPr>
          <w:sz w:val="24"/>
          <w:szCs w:val="24"/>
        </w:rPr>
      </w:pPr>
      <w:r w:rsidRPr="007D1A88">
        <w:rPr>
          <w:sz w:val="24"/>
          <w:szCs w:val="24"/>
        </w:rPr>
        <w:t>30 ml af dette produkt per 50 kg kropsvægt</w:t>
      </w:r>
      <w:r w:rsidRPr="007D1A88">
        <w:rPr>
          <w:sz w:val="24"/>
          <w:szCs w:val="24"/>
        </w:rPr>
        <w:br/>
      </w:r>
      <w:r w:rsidR="000D2576">
        <w:rPr>
          <w:sz w:val="24"/>
          <w:szCs w:val="24"/>
        </w:rPr>
        <w:t>(svarende til 12.9 mg Ca</w:t>
      </w:r>
      <w:r w:rsidR="000D2576">
        <w:rPr>
          <w:sz w:val="24"/>
          <w:szCs w:val="24"/>
          <w:vertAlign w:val="superscript"/>
        </w:rPr>
        <w:t>2+</w:t>
      </w:r>
      <w:r w:rsidR="000D2576">
        <w:rPr>
          <w:sz w:val="24"/>
          <w:szCs w:val="24"/>
        </w:rPr>
        <w:t xml:space="preserve"> og 4.3 mg Mg</w:t>
      </w:r>
      <w:r w:rsidR="000D2576">
        <w:rPr>
          <w:sz w:val="24"/>
          <w:szCs w:val="24"/>
          <w:vertAlign w:val="superscript"/>
        </w:rPr>
        <w:t>2+</w:t>
      </w:r>
      <w:r w:rsidR="000D2576">
        <w:rPr>
          <w:sz w:val="24"/>
          <w:szCs w:val="24"/>
        </w:rPr>
        <w:t xml:space="preserve"> per kg kropsvægt).</w:t>
      </w:r>
    </w:p>
    <w:p w:rsidR="00467E7C" w:rsidRPr="007D1A88" w:rsidRDefault="00467E7C" w:rsidP="00467E7C">
      <w:pPr>
        <w:ind w:left="851"/>
        <w:rPr>
          <w:sz w:val="24"/>
          <w:szCs w:val="24"/>
        </w:rPr>
      </w:pPr>
    </w:p>
    <w:p w:rsidR="00467E7C" w:rsidRPr="007D1A88" w:rsidRDefault="00467E7C" w:rsidP="00467E7C">
      <w:pPr>
        <w:tabs>
          <w:tab w:val="left" w:pos="2482"/>
          <w:tab w:val="left" w:pos="3049"/>
          <w:tab w:val="left" w:pos="5600"/>
        </w:tabs>
        <w:ind w:left="851" w:right="-68"/>
        <w:rPr>
          <w:i/>
          <w:sz w:val="24"/>
          <w:szCs w:val="24"/>
          <w:u w:val="single"/>
        </w:rPr>
      </w:pPr>
      <w:r w:rsidRPr="007D1A88">
        <w:rPr>
          <w:i/>
          <w:sz w:val="24"/>
          <w:szCs w:val="24"/>
          <w:u w:val="single"/>
        </w:rPr>
        <w:t xml:space="preserve">Får, geder, svin: </w:t>
      </w:r>
    </w:p>
    <w:p w:rsidR="00467E7C" w:rsidRPr="007D1A88" w:rsidRDefault="00467E7C" w:rsidP="00467E7C">
      <w:pPr>
        <w:tabs>
          <w:tab w:val="left" w:pos="2482"/>
          <w:tab w:val="left" w:pos="3049"/>
          <w:tab w:val="left" w:pos="5600"/>
        </w:tabs>
        <w:ind w:left="851" w:right="-68"/>
        <w:rPr>
          <w:i/>
          <w:iCs/>
          <w:sz w:val="24"/>
          <w:szCs w:val="24"/>
        </w:rPr>
      </w:pPr>
      <w:r w:rsidRPr="007D1A88">
        <w:rPr>
          <w:sz w:val="24"/>
          <w:szCs w:val="24"/>
        </w:rPr>
        <w:t>Til langsom, intravenøs infusion</w:t>
      </w:r>
    </w:p>
    <w:p w:rsidR="000D2576" w:rsidRDefault="00467E7C" w:rsidP="000D2576">
      <w:pPr>
        <w:ind w:left="851"/>
        <w:rPr>
          <w:sz w:val="24"/>
          <w:szCs w:val="24"/>
        </w:rPr>
      </w:pPr>
      <w:r w:rsidRPr="007D1A88">
        <w:rPr>
          <w:sz w:val="24"/>
          <w:szCs w:val="24"/>
        </w:rPr>
        <w:t>30 ml af dette produkt per 50 kg kropsvægt</w:t>
      </w:r>
      <w:r w:rsidRPr="007D1A88">
        <w:rPr>
          <w:sz w:val="24"/>
          <w:szCs w:val="24"/>
        </w:rPr>
        <w:br/>
      </w:r>
      <w:r w:rsidR="000D2576">
        <w:rPr>
          <w:sz w:val="24"/>
          <w:szCs w:val="24"/>
        </w:rPr>
        <w:t>(svarende til 12.9 mg Ca</w:t>
      </w:r>
      <w:r w:rsidR="000D2576">
        <w:rPr>
          <w:sz w:val="24"/>
          <w:szCs w:val="24"/>
          <w:vertAlign w:val="superscript"/>
        </w:rPr>
        <w:t>2+</w:t>
      </w:r>
      <w:r w:rsidR="000D2576">
        <w:rPr>
          <w:sz w:val="24"/>
          <w:szCs w:val="24"/>
        </w:rPr>
        <w:t xml:space="preserve"> og 4.3 mg Mg</w:t>
      </w:r>
      <w:r w:rsidR="000D2576">
        <w:rPr>
          <w:sz w:val="24"/>
          <w:szCs w:val="24"/>
          <w:vertAlign w:val="superscript"/>
        </w:rPr>
        <w:t>2+</w:t>
      </w:r>
      <w:r w:rsidR="000D2576">
        <w:rPr>
          <w:sz w:val="24"/>
          <w:szCs w:val="24"/>
        </w:rPr>
        <w:t xml:space="preserve"> per kg kropsvægt).</w:t>
      </w:r>
    </w:p>
    <w:p w:rsidR="00467E7C" w:rsidRPr="007D1A88" w:rsidRDefault="00467E7C" w:rsidP="00467E7C">
      <w:pPr>
        <w:ind w:left="851"/>
        <w:rPr>
          <w:sz w:val="24"/>
          <w:szCs w:val="24"/>
        </w:rPr>
      </w:pPr>
    </w:p>
    <w:p w:rsidR="00467E7C" w:rsidRPr="007D1A88" w:rsidRDefault="00467E7C" w:rsidP="00467E7C">
      <w:pPr>
        <w:tabs>
          <w:tab w:val="left" w:pos="2482"/>
          <w:tab w:val="left" w:pos="3049"/>
          <w:tab w:val="left" w:pos="5600"/>
        </w:tabs>
        <w:ind w:left="851" w:right="-68"/>
        <w:rPr>
          <w:i/>
          <w:sz w:val="24"/>
          <w:szCs w:val="24"/>
          <w:u w:val="single"/>
        </w:rPr>
      </w:pPr>
      <w:r w:rsidRPr="007D1A88">
        <w:rPr>
          <w:i/>
          <w:sz w:val="24"/>
          <w:szCs w:val="24"/>
          <w:u w:val="single"/>
        </w:rPr>
        <w:t>Voksent kvæg, kalve, får, geder og svin:</w:t>
      </w:r>
    </w:p>
    <w:p w:rsidR="00467E7C" w:rsidRPr="007D1A88" w:rsidRDefault="00467E7C" w:rsidP="00467E7C">
      <w:pPr>
        <w:ind w:left="851"/>
        <w:rPr>
          <w:sz w:val="24"/>
          <w:szCs w:val="24"/>
        </w:rPr>
      </w:pPr>
      <w:r w:rsidRPr="007D1A88">
        <w:rPr>
          <w:sz w:val="24"/>
          <w:szCs w:val="24"/>
        </w:rPr>
        <w:t xml:space="preserve">Den intravenøse infusion skal udføres langsomt over en periode på 20 - 30 minutter. </w:t>
      </w:r>
    </w:p>
    <w:p w:rsidR="00467E7C" w:rsidRPr="007D1A88" w:rsidRDefault="00467E7C" w:rsidP="00467E7C">
      <w:pPr>
        <w:ind w:left="851"/>
        <w:rPr>
          <w:sz w:val="24"/>
          <w:szCs w:val="24"/>
        </w:rPr>
      </w:pPr>
    </w:p>
    <w:p w:rsidR="00467E7C" w:rsidRPr="007D1A88" w:rsidRDefault="00467E7C" w:rsidP="00467E7C">
      <w:pPr>
        <w:tabs>
          <w:tab w:val="left" w:pos="2482"/>
          <w:tab w:val="left" w:pos="3049"/>
          <w:tab w:val="left" w:pos="5600"/>
        </w:tabs>
        <w:ind w:left="851" w:right="-68"/>
        <w:rPr>
          <w:sz w:val="24"/>
          <w:szCs w:val="24"/>
        </w:rPr>
      </w:pPr>
      <w:r w:rsidRPr="007D1A88">
        <w:rPr>
          <w:i/>
          <w:sz w:val="24"/>
          <w:szCs w:val="24"/>
          <w:u w:val="single"/>
        </w:rPr>
        <w:t>Heste:</w:t>
      </w:r>
    </w:p>
    <w:p w:rsidR="00467E7C" w:rsidRPr="007D1A88" w:rsidRDefault="00467E7C" w:rsidP="00467E7C">
      <w:pPr>
        <w:tabs>
          <w:tab w:val="left" w:pos="2482"/>
          <w:tab w:val="left" w:pos="3049"/>
          <w:tab w:val="left" w:pos="5600"/>
        </w:tabs>
        <w:ind w:left="851" w:right="-68"/>
        <w:rPr>
          <w:sz w:val="24"/>
          <w:szCs w:val="24"/>
        </w:rPr>
      </w:pPr>
      <w:r w:rsidRPr="007D1A88">
        <w:rPr>
          <w:sz w:val="24"/>
          <w:szCs w:val="24"/>
        </w:rPr>
        <w:t>Til langsom, intravenøs infusion</w:t>
      </w:r>
    </w:p>
    <w:p w:rsidR="00467E7C" w:rsidRPr="007D1A88" w:rsidRDefault="00467E7C" w:rsidP="00467E7C">
      <w:pPr>
        <w:tabs>
          <w:tab w:val="left" w:pos="567"/>
        </w:tabs>
        <w:ind w:left="851"/>
        <w:rPr>
          <w:sz w:val="24"/>
          <w:szCs w:val="24"/>
        </w:rPr>
      </w:pPr>
      <w:r w:rsidRPr="007D1A88">
        <w:rPr>
          <w:sz w:val="24"/>
          <w:szCs w:val="24"/>
        </w:rPr>
        <w:t>30 ml af dette produkt p</w:t>
      </w:r>
      <w:r>
        <w:rPr>
          <w:sz w:val="24"/>
          <w:szCs w:val="24"/>
        </w:rPr>
        <w:t>e</w:t>
      </w:r>
      <w:r w:rsidRPr="007D1A88">
        <w:rPr>
          <w:sz w:val="24"/>
          <w:szCs w:val="24"/>
        </w:rPr>
        <w:t xml:space="preserve">r 50 kg </w:t>
      </w:r>
      <w:r>
        <w:rPr>
          <w:sz w:val="24"/>
          <w:szCs w:val="24"/>
        </w:rPr>
        <w:t>krop</w:t>
      </w:r>
      <w:r w:rsidRPr="007D1A88">
        <w:rPr>
          <w:sz w:val="24"/>
          <w:szCs w:val="24"/>
        </w:rPr>
        <w:t>svægt</w:t>
      </w:r>
    </w:p>
    <w:p w:rsidR="000D2576" w:rsidRDefault="000D2576" w:rsidP="000D2576">
      <w:pPr>
        <w:tabs>
          <w:tab w:val="left" w:pos="567"/>
        </w:tabs>
        <w:ind w:left="851"/>
        <w:rPr>
          <w:sz w:val="24"/>
          <w:szCs w:val="24"/>
        </w:rPr>
      </w:pPr>
      <w:r>
        <w:rPr>
          <w:sz w:val="24"/>
          <w:szCs w:val="24"/>
        </w:rPr>
        <w:t>(svarende til 12.9 mg Ca</w:t>
      </w:r>
      <w:r>
        <w:rPr>
          <w:sz w:val="24"/>
          <w:szCs w:val="24"/>
          <w:vertAlign w:val="superscript"/>
        </w:rPr>
        <w:t>2+</w:t>
      </w:r>
      <w:r>
        <w:rPr>
          <w:sz w:val="24"/>
          <w:szCs w:val="24"/>
        </w:rPr>
        <w:t xml:space="preserve"> og 4.3 mg Mg</w:t>
      </w:r>
      <w:r>
        <w:rPr>
          <w:sz w:val="24"/>
          <w:szCs w:val="24"/>
          <w:vertAlign w:val="superscript"/>
        </w:rPr>
        <w:t>2+</w:t>
      </w:r>
      <w:r>
        <w:rPr>
          <w:sz w:val="24"/>
          <w:szCs w:val="24"/>
        </w:rPr>
        <w:t xml:space="preserve"> per kg kropsvægt).</w:t>
      </w:r>
    </w:p>
    <w:p w:rsidR="00467E7C" w:rsidRPr="007D1A88" w:rsidRDefault="00467E7C" w:rsidP="00467E7C">
      <w:pPr>
        <w:ind w:left="851"/>
        <w:rPr>
          <w:sz w:val="24"/>
          <w:szCs w:val="24"/>
        </w:rPr>
      </w:pPr>
    </w:p>
    <w:p w:rsidR="00467E7C" w:rsidRPr="007D1A88" w:rsidRDefault="00467E7C" w:rsidP="00467E7C">
      <w:pPr>
        <w:ind w:left="851"/>
        <w:rPr>
          <w:sz w:val="24"/>
          <w:szCs w:val="24"/>
        </w:rPr>
      </w:pPr>
      <w:r w:rsidRPr="007D1A88">
        <w:rPr>
          <w:sz w:val="24"/>
          <w:szCs w:val="24"/>
        </w:rPr>
        <w:t xml:space="preserve">Infusion hos heste bør ikke overstige en rate på 4 - 8 mg/kg/t. calcium (svarende til 0,18 - 0,36 ml/kg/time af dette produkt). Det anbefales at fortynde den nødvendige dosis af dette produkt 1: 4 med isotonisk saltvand eller </w:t>
      </w:r>
      <w:proofErr w:type="spellStart"/>
      <w:r w:rsidRPr="007D1A88">
        <w:rPr>
          <w:sz w:val="24"/>
          <w:szCs w:val="24"/>
        </w:rPr>
        <w:t>dextrose</w:t>
      </w:r>
      <w:proofErr w:type="spellEnd"/>
      <w:r w:rsidRPr="007D1A88">
        <w:rPr>
          <w:sz w:val="24"/>
          <w:szCs w:val="24"/>
        </w:rPr>
        <w:t xml:space="preserve"> og give det som infusion over mindst to timer.</w:t>
      </w:r>
    </w:p>
    <w:p w:rsidR="00467E7C" w:rsidRPr="007D1A88" w:rsidRDefault="00467E7C" w:rsidP="00467E7C">
      <w:pPr>
        <w:ind w:left="851"/>
        <w:rPr>
          <w:sz w:val="24"/>
          <w:szCs w:val="24"/>
        </w:rPr>
      </w:pPr>
    </w:p>
    <w:p w:rsidR="00467E7C" w:rsidRPr="007D1A88" w:rsidRDefault="00467E7C" w:rsidP="00467E7C">
      <w:pPr>
        <w:ind w:left="851"/>
        <w:rPr>
          <w:sz w:val="24"/>
          <w:szCs w:val="24"/>
        </w:rPr>
      </w:pPr>
      <w:r w:rsidRPr="007D1A88">
        <w:rPr>
          <w:sz w:val="24"/>
          <w:szCs w:val="24"/>
        </w:rPr>
        <w:t>Doseringsvejledningen er kun vejledende og skal tilpasses det enkelte dyrs mangel og faktiske tilstand af kredsløbet.</w:t>
      </w:r>
    </w:p>
    <w:p w:rsidR="00467E7C" w:rsidRPr="007D1A88" w:rsidRDefault="00467E7C" w:rsidP="00467E7C">
      <w:pPr>
        <w:ind w:left="851"/>
        <w:rPr>
          <w:sz w:val="24"/>
          <w:szCs w:val="24"/>
        </w:rPr>
      </w:pPr>
      <w:r w:rsidRPr="007D1A88">
        <w:rPr>
          <w:sz w:val="24"/>
          <w:szCs w:val="24"/>
        </w:rPr>
        <w:lastRenderedPageBreak/>
        <w:t xml:space="preserve">Endnu en behandling kan gives mindst 6 timer efter behandling. Yderligere behandlinger kan gives hver 24 timer, hvis det er klart, at de igangværende symptomer skyldes </w:t>
      </w:r>
      <w:proofErr w:type="spellStart"/>
      <w:r w:rsidRPr="007D1A88">
        <w:rPr>
          <w:sz w:val="24"/>
          <w:szCs w:val="24"/>
        </w:rPr>
        <w:t>hypo</w:t>
      </w:r>
      <w:r>
        <w:rPr>
          <w:sz w:val="24"/>
          <w:szCs w:val="24"/>
        </w:rPr>
        <w:t>c</w:t>
      </w:r>
      <w:r w:rsidRPr="007D1A88">
        <w:rPr>
          <w:sz w:val="24"/>
          <w:szCs w:val="24"/>
        </w:rPr>
        <w:t>alcæmi</w:t>
      </w:r>
      <w:proofErr w:type="spellEnd"/>
      <w:r w:rsidRPr="007D1A88">
        <w:rPr>
          <w:sz w:val="24"/>
          <w:szCs w:val="24"/>
        </w:rPr>
        <w: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4.10</w:t>
      </w:r>
      <w:r w:rsidRPr="007D1A88">
        <w:rPr>
          <w:b/>
          <w:sz w:val="24"/>
          <w:szCs w:val="24"/>
        </w:rPr>
        <w:tab/>
        <w:t>Overdosering</w:t>
      </w:r>
    </w:p>
    <w:p w:rsidR="000D2576" w:rsidRDefault="00467E7C" w:rsidP="000D2576">
      <w:pPr>
        <w:ind w:left="851"/>
        <w:rPr>
          <w:sz w:val="24"/>
          <w:szCs w:val="24"/>
        </w:rPr>
      </w:pPr>
      <w:r w:rsidRPr="007D1A88">
        <w:rPr>
          <w:sz w:val="24"/>
          <w:szCs w:val="24"/>
        </w:rPr>
        <w:t xml:space="preserve">Overdosis og intravenøs infusion, der er for hurtig, kan resultere i indledende bradykardi med efterfølgende </w:t>
      </w:r>
      <w:proofErr w:type="spellStart"/>
      <w:r w:rsidRPr="007D1A88">
        <w:rPr>
          <w:sz w:val="24"/>
          <w:szCs w:val="24"/>
        </w:rPr>
        <w:t>takykardi</w:t>
      </w:r>
      <w:proofErr w:type="spellEnd"/>
      <w:r w:rsidRPr="007D1A88">
        <w:rPr>
          <w:sz w:val="24"/>
          <w:szCs w:val="24"/>
        </w:rPr>
        <w:t>, forstyrrelser af hjerterytme og, i alvorlige tilfælde, ventrikelflimren</w:t>
      </w:r>
      <w:r w:rsidR="000D2576">
        <w:rPr>
          <w:sz w:val="24"/>
          <w:szCs w:val="24"/>
        </w:rPr>
        <w:t xml:space="preserve"> med hjertestop. </w:t>
      </w:r>
    </w:p>
    <w:p w:rsidR="000D2576" w:rsidRDefault="000D2576" w:rsidP="000D2576">
      <w:pPr>
        <w:ind w:left="851"/>
        <w:rPr>
          <w:rFonts w:eastAsia="Calibri"/>
          <w:sz w:val="24"/>
          <w:szCs w:val="24"/>
        </w:rPr>
      </w:pPr>
      <w:r>
        <w:rPr>
          <w:sz w:val="24"/>
          <w:szCs w:val="24"/>
        </w:rPr>
        <w:t xml:space="preserve">Andre symptomer på </w:t>
      </w:r>
      <w:proofErr w:type="spellStart"/>
      <w:r>
        <w:rPr>
          <w:sz w:val="24"/>
          <w:szCs w:val="24"/>
        </w:rPr>
        <w:t>hypercalcæmi</w:t>
      </w:r>
      <w:proofErr w:type="spellEnd"/>
      <w:r>
        <w:rPr>
          <w:sz w:val="24"/>
          <w:szCs w:val="24"/>
        </w:rPr>
        <w:t xml:space="preserve"> er: motorisk svaghed, </w:t>
      </w:r>
      <w:proofErr w:type="spellStart"/>
      <w:r>
        <w:rPr>
          <w:sz w:val="24"/>
          <w:szCs w:val="24"/>
        </w:rPr>
        <w:t>muskeltremor</w:t>
      </w:r>
      <w:proofErr w:type="spellEnd"/>
      <w:r>
        <w:rPr>
          <w:sz w:val="24"/>
          <w:szCs w:val="24"/>
        </w:rPr>
        <w:t xml:space="preserve">, øget </w:t>
      </w:r>
      <w:proofErr w:type="spellStart"/>
      <w:r>
        <w:rPr>
          <w:sz w:val="24"/>
          <w:szCs w:val="24"/>
        </w:rPr>
        <w:t>excitabilitet</w:t>
      </w:r>
      <w:proofErr w:type="spellEnd"/>
      <w:r>
        <w:rPr>
          <w:sz w:val="24"/>
          <w:szCs w:val="24"/>
        </w:rPr>
        <w:t xml:space="preserve">, agitation, svedtendens, </w:t>
      </w:r>
      <w:proofErr w:type="spellStart"/>
      <w:r>
        <w:rPr>
          <w:sz w:val="24"/>
          <w:szCs w:val="24"/>
        </w:rPr>
        <w:t>polyuri</w:t>
      </w:r>
      <w:proofErr w:type="spellEnd"/>
      <w:r>
        <w:rPr>
          <w:sz w:val="24"/>
          <w:szCs w:val="24"/>
        </w:rPr>
        <w:t>, fald i blodtrykket, depression og koma.</w:t>
      </w:r>
    </w:p>
    <w:p w:rsidR="00467E7C" w:rsidRPr="007D1A88" w:rsidRDefault="00467E7C" w:rsidP="00467E7C">
      <w:pPr>
        <w:ind w:left="851" w:hanging="851"/>
        <w:rPr>
          <w:rFonts w:eastAsia="Calibri"/>
          <w:sz w:val="24"/>
          <w:szCs w:val="24"/>
        </w:rPr>
      </w:pPr>
    </w:p>
    <w:p w:rsidR="00467E7C" w:rsidRPr="007D1A88" w:rsidRDefault="00467E7C" w:rsidP="00467E7C">
      <w:pPr>
        <w:ind w:left="851"/>
        <w:rPr>
          <w:sz w:val="24"/>
          <w:szCs w:val="24"/>
        </w:rPr>
      </w:pPr>
      <w:r w:rsidRPr="007D1A88">
        <w:rPr>
          <w:sz w:val="24"/>
          <w:szCs w:val="24"/>
        </w:rPr>
        <w:t xml:space="preserve">Overskridelse af den maksimale infusionshastighed kan medføre overfølsomhedsreaktioner på grund af frigivelse af histamin. Symptomer på </w:t>
      </w:r>
      <w:proofErr w:type="spellStart"/>
      <w:r w:rsidRPr="007D1A88">
        <w:rPr>
          <w:sz w:val="24"/>
          <w:szCs w:val="24"/>
        </w:rPr>
        <w:t>hyper</w:t>
      </w:r>
      <w:r>
        <w:rPr>
          <w:sz w:val="24"/>
          <w:szCs w:val="24"/>
        </w:rPr>
        <w:t>calcæmi</w:t>
      </w:r>
      <w:proofErr w:type="spellEnd"/>
      <w:r w:rsidRPr="007D1A88">
        <w:rPr>
          <w:sz w:val="24"/>
          <w:szCs w:val="24"/>
        </w:rPr>
        <w:t xml:space="preserve"> kan vare i 6 - 10 timer efter infusion. Det er vigtigt, at disse symptomer ikke diagnosticeres ukorrekt som et tilbagefald af </w:t>
      </w:r>
      <w:proofErr w:type="spellStart"/>
      <w:r w:rsidRPr="007D1A88">
        <w:rPr>
          <w:sz w:val="24"/>
          <w:szCs w:val="24"/>
        </w:rPr>
        <w:t>hypocalcæmi</w:t>
      </w:r>
      <w:proofErr w:type="spellEnd"/>
      <w:r w:rsidRPr="007D1A88">
        <w:rPr>
          <w:sz w:val="24"/>
          <w:szCs w:val="24"/>
        </w:rPr>
        <w: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4.11</w:t>
      </w:r>
      <w:r w:rsidRPr="007D1A88">
        <w:rPr>
          <w:b/>
          <w:sz w:val="24"/>
          <w:szCs w:val="24"/>
        </w:rPr>
        <w:tab/>
        <w:t>Tilbageholdelsestid</w:t>
      </w:r>
    </w:p>
    <w:p w:rsidR="00467E7C" w:rsidRPr="007D1A88" w:rsidRDefault="00467E7C" w:rsidP="00467E7C">
      <w:pPr>
        <w:pStyle w:val="Dokumentation-Text"/>
      </w:pPr>
      <w:r>
        <w:rPr>
          <w:rFonts w:ascii="Times New Roman" w:hAnsi="Times New Roman"/>
          <w:sz w:val="24"/>
          <w:szCs w:val="24"/>
        </w:rPr>
        <w:tab/>
      </w:r>
      <w:r w:rsidRPr="007D1A88">
        <w:rPr>
          <w:rFonts w:ascii="Times New Roman" w:hAnsi="Times New Roman"/>
          <w:sz w:val="24"/>
          <w:szCs w:val="24"/>
        </w:rPr>
        <w:t>Kvæg, får, geder, heste:</w:t>
      </w:r>
      <w:r w:rsidRPr="007D1A88">
        <w:rPr>
          <w:rFonts w:ascii="Times New Roman" w:hAnsi="Times New Roman"/>
          <w:sz w:val="24"/>
          <w:szCs w:val="24"/>
        </w:rPr>
        <w:tab/>
        <w:t>Slagtning:</w:t>
      </w:r>
      <w:r w:rsidRPr="007D1A88">
        <w:rPr>
          <w:rFonts w:ascii="Times New Roman" w:hAnsi="Times New Roman"/>
          <w:sz w:val="24"/>
          <w:szCs w:val="24"/>
        </w:rPr>
        <w:tab/>
        <w:t>0 dage</w:t>
      </w:r>
    </w:p>
    <w:p w:rsidR="00467E7C" w:rsidRPr="007D1A88" w:rsidRDefault="00467E7C" w:rsidP="00467E7C">
      <w:pPr>
        <w:pStyle w:val="Dokumentation-Text"/>
      </w:pPr>
      <w:r>
        <w:rPr>
          <w:rFonts w:ascii="Times New Roman" w:hAnsi="Times New Roman"/>
          <w:sz w:val="24"/>
          <w:szCs w:val="24"/>
        </w:rPr>
        <w:tab/>
      </w:r>
      <w:r>
        <w:rPr>
          <w:rFonts w:ascii="Times New Roman" w:hAnsi="Times New Roman"/>
          <w:sz w:val="24"/>
          <w:szCs w:val="24"/>
        </w:rPr>
        <w:tab/>
      </w:r>
      <w:r w:rsidRPr="007D1A88">
        <w:rPr>
          <w:rFonts w:ascii="Times New Roman" w:hAnsi="Times New Roman"/>
          <w:sz w:val="24"/>
          <w:szCs w:val="24"/>
        </w:rPr>
        <w:t>Mælk:</w:t>
      </w:r>
      <w:r w:rsidRPr="007D1A88">
        <w:rPr>
          <w:rFonts w:ascii="Times New Roman" w:hAnsi="Times New Roman"/>
          <w:sz w:val="24"/>
          <w:szCs w:val="24"/>
        </w:rPr>
        <w:tab/>
        <w:t xml:space="preserve">0 </w:t>
      </w:r>
      <w:r w:rsidR="000D2576">
        <w:rPr>
          <w:rFonts w:ascii="Times New Roman" w:hAnsi="Times New Roman"/>
          <w:sz w:val="24"/>
          <w:szCs w:val="24"/>
        </w:rPr>
        <w:t>timer</w:t>
      </w:r>
    </w:p>
    <w:p w:rsidR="00467E7C" w:rsidRPr="007D1A88" w:rsidRDefault="00467E7C" w:rsidP="00467E7C">
      <w:pPr>
        <w:pStyle w:val="Dokumentation-Text"/>
      </w:pPr>
      <w:r>
        <w:rPr>
          <w:rFonts w:ascii="Times New Roman" w:hAnsi="Times New Roman"/>
          <w:sz w:val="24"/>
          <w:szCs w:val="24"/>
        </w:rPr>
        <w:tab/>
      </w:r>
      <w:r w:rsidRPr="007D1A88">
        <w:rPr>
          <w:rFonts w:ascii="Times New Roman" w:hAnsi="Times New Roman"/>
          <w:sz w:val="24"/>
          <w:szCs w:val="24"/>
        </w:rPr>
        <w:t>Svin:</w:t>
      </w:r>
      <w:r w:rsidRPr="007D1A88">
        <w:rPr>
          <w:rFonts w:ascii="Times New Roman" w:hAnsi="Times New Roman"/>
          <w:sz w:val="24"/>
          <w:szCs w:val="24"/>
        </w:rPr>
        <w:tab/>
        <w:t>Slagtning:</w:t>
      </w:r>
      <w:r w:rsidRPr="007D1A88">
        <w:rPr>
          <w:rFonts w:ascii="Times New Roman" w:hAnsi="Times New Roman"/>
          <w:sz w:val="24"/>
          <w:szCs w:val="24"/>
        </w:rPr>
        <w:tab/>
        <w:t>0 dage</w:t>
      </w:r>
    </w:p>
    <w:p w:rsidR="00467E7C" w:rsidRPr="007D1A88" w:rsidRDefault="00467E7C" w:rsidP="00467E7C">
      <w:pPr>
        <w:pStyle w:val="Sidehoved"/>
        <w:tabs>
          <w:tab w:val="clear" w:pos="4819"/>
          <w:tab w:val="left" w:pos="8222"/>
        </w:tabs>
        <w:ind w:left="851" w:hanging="851"/>
        <w:rPr>
          <w:szCs w:val="24"/>
        </w:rPr>
      </w:pP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5.</w:t>
      </w:r>
      <w:r w:rsidRPr="007D1A88">
        <w:rPr>
          <w:b/>
          <w:sz w:val="24"/>
          <w:szCs w:val="24"/>
        </w:rPr>
        <w:tab/>
        <w:t>FARMAKOLOGISKE EGENSKABER</w:t>
      </w:r>
    </w:p>
    <w:p w:rsidR="00467E7C" w:rsidRPr="007D1A88" w:rsidRDefault="00467E7C" w:rsidP="00467E7C">
      <w:pPr>
        <w:tabs>
          <w:tab w:val="left" w:pos="8222"/>
        </w:tabs>
        <w:ind w:left="851" w:hanging="851"/>
        <w:rPr>
          <w:sz w:val="24"/>
          <w:szCs w:val="24"/>
        </w:rPr>
      </w:pPr>
    </w:p>
    <w:p w:rsidR="000D2576" w:rsidRDefault="000D2576" w:rsidP="000D2576">
      <w:pPr>
        <w:ind w:left="851"/>
        <w:rPr>
          <w:rFonts w:eastAsia="Calibri"/>
          <w:sz w:val="24"/>
          <w:szCs w:val="24"/>
        </w:rPr>
      </w:pPr>
      <w:proofErr w:type="spellStart"/>
      <w:r>
        <w:rPr>
          <w:sz w:val="24"/>
          <w:szCs w:val="24"/>
        </w:rPr>
        <w:t>Farmakoterapeutisk</w:t>
      </w:r>
      <w:proofErr w:type="spellEnd"/>
      <w:r>
        <w:rPr>
          <w:sz w:val="24"/>
          <w:szCs w:val="24"/>
        </w:rPr>
        <w:t xml:space="preserve"> gruppe: Calcium, i kombination med vitamin D og andre lægemidler.</w:t>
      </w:r>
    </w:p>
    <w:p w:rsidR="000D2576" w:rsidRDefault="000D2576" w:rsidP="000D2576">
      <w:pPr>
        <w:ind w:left="851"/>
        <w:rPr>
          <w:rFonts w:eastAsia="Calibri"/>
          <w:sz w:val="24"/>
          <w:szCs w:val="24"/>
        </w:rPr>
      </w:pPr>
      <w:proofErr w:type="spellStart"/>
      <w:r>
        <w:rPr>
          <w:sz w:val="24"/>
          <w:szCs w:val="24"/>
        </w:rPr>
        <w:t>ATCvet</w:t>
      </w:r>
      <w:proofErr w:type="spellEnd"/>
      <w:r>
        <w:rPr>
          <w:sz w:val="24"/>
          <w:szCs w:val="24"/>
        </w:rPr>
        <w:t xml:space="preserve">-kode: QA 12 AX </w:t>
      </w:r>
    </w:p>
    <w:p w:rsidR="00467E7C" w:rsidRPr="007D1A88" w:rsidRDefault="00467E7C" w:rsidP="00467E7C">
      <w:pPr>
        <w:tabs>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5.1</w:t>
      </w:r>
      <w:r w:rsidRPr="007D1A88">
        <w:rPr>
          <w:b/>
          <w:sz w:val="24"/>
          <w:szCs w:val="24"/>
        </w:rPr>
        <w:tab/>
      </w:r>
      <w:proofErr w:type="spellStart"/>
      <w:r w:rsidRPr="007D1A88">
        <w:rPr>
          <w:b/>
          <w:sz w:val="24"/>
          <w:szCs w:val="24"/>
        </w:rPr>
        <w:t>Farmakodynamiske</w:t>
      </w:r>
      <w:proofErr w:type="spellEnd"/>
      <w:r w:rsidRPr="007D1A88">
        <w:rPr>
          <w:b/>
          <w:sz w:val="24"/>
          <w:szCs w:val="24"/>
        </w:rPr>
        <w:t xml:space="preserve"> egenskaber</w:t>
      </w:r>
    </w:p>
    <w:p w:rsidR="00467E7C" w:rsidRDefault="00467E7C" w:rsidP="00467E7C">
      <w:pPr>
        <w:ind w:left="851"/>
        <w:rPr>
          <w:sz w:val="24"/>
          <w:szCs w:val="24"/>
          <w:u w:val="single"/>
        </w:rPr>
      </w:pPr>
    </w:p>
    <w:p w:rsidR="00467E7C" w:rsidRPr="007D1A88" w:rsidRDefault="00467E7C" w:rsidP="00467E7C">
      <w:pPr>
        <w:ind w:left="851"/>
        <w:rPr>
          <w:sz w:val="24"/>
          <w:szCs w:val="24"/>
          <w:u w:val="single"/>
        </w:rPr>
      </w:pPr>
      <w:r w:rsidRPr="007D1A88">
        <w:rPr>
          <w:sz w:val="24"/>
          <w:szCs w:val="24"/>
          <w:u w:val="single"/>
        </w:rPr>
        <w:t>Calcium</w:t>
      </w:r>
    </w:p>
    <w:p w:rsidR="00467E7C" w:rsidRPr="007D1A88" w:rsidRDefault="00467E7C" w:rsidP="00467E7C">
      <w:pPr>
        <w:ind w:left="851"/>
        <w:rPr>
          <w:bCs/>
          <w:sz w:val="24"/>
          <w:szCs w:val="24"/>
        </w:rPr>
      </w:pPr>
      <w:r w:rsidRPr="007D1A88">
        <w:rPr>
          <w:sz w:val="24"/>
          <w:szCs w:val="24"/>
        </w:rPr>
        <w:t xml:space="preserve">Calcium er et vigtigt element, der er </w:t>
      </w:r>
      <w:proofErr w:type="gramStart"/>
      <w:r w:rsidR="000D2576" w:rsidRPr="007D1A88">
        <w:rPr>
          <w:sz w:val="24"/>
          <w:szCs w:val="24"/>
        </w:rPr>
        <w:t>nødvendig</w:t>
      </w:r>
      <w:r w:rsidR="000D2576">
        <w:rPr>
          <w:sz w:val="24"/>
          <w:szCs w:val="24"/>
        </w:rPr>
        <w:t>t</w:t>
      </w:r>
      <w:r w:rsidR="000D2576" w:rsidRPr="007D1A88">
        <w:rPr>
          <w:sz w:val="24"/>
          <w:szCs w:val="24"/>
        </w:rPr>
        <w:t xml:space="preserve"> for normal funktion</w:t>
      </w:r>
      <w:proofErr w:type="gramEnd"/>
      <w:r w:rsidRPr="007D1A88">
        <w:rPr>
          <w:sz w:val="24"/>
          <w:szCs w:val="24"/>
        </w:rPr>
        <w:t xml:space="preserve"> af nerver og bevægelsesapparat, cellemembran- og </w:t>
      </w:r>
      <w:proofErr w:type="spellStart"/>
      <w:r w:rsidRPr="007D1A88">
        <w:rPr>
          <w:sz w:val="24"/>
          <w:szCs w:val="24"/>
        </w:rPr>
        <w:t>kapillær</w:t>
      </w:r>
      <w:proofErr w:type="spellEnd"/>
      <w:r w:rsidRPr="007D1A88">
        <w:rPr>
          <w:sz w:val="24"/>
          <w:szCs w:val="24"/>
        </w:rPr>
        <w:t xml:space="preserve"> permeabilitet og aktivering af enzymatiske reaktioner. Kun frit ioniseret calcium i blodet er biologisk aktivt. Især i perioder med øget behov af calcium, f.eks. </w:t>
      </w:r>
      <w:proofErr w:type="spellStart"/>
      <w:r w:rsidRPr="007D1A88">
        <w:rPr>
          <w:sz w:val="24"/>
          <w:szCs w:val="24"/>
        </w:rPr>
        <w:t>postpartum</w:t>
      </w:r>
      <w:proofErr w:type="spellEnd"/>
      <w:r w:rsidRPr="007D1A88">
        <w:rPr>
          <w:sz w:val="24"/>
          <w:szCs w:val="24"/>
        </w:rPr>
        <w:t xml:space="preserve">, kan </w:t>
      </w:r>
      <w:proofErr w:type="spellStart"/>
      <w:r w:rsidRPr="007D1A88">
        <w:rPr>
          <w:sz w:val="24"/>
          <w:szCs w:val="24"/>
        </w:rPr>
        <w:t>hypocalcæmi</w:t>
      </w:r>
      <w:proofErr w:type="spellEnd"/>
      <w:r w:rsidRPr="007D1A88">
        <w:rPr>
          <w:sz w:val="24"/>
          <w:szCs w:val="24"/>
        </w:rPr>
        <w:t xml:space="preserve"> udvikles. </w:t>
      </w:r>
    </w:p>
    <w:p w:rsidR="00467E7C" w:rsidRPr="007D1A88" w:rsidRDefault="00467E7C" w:rsidP="00467E7C">
      <w:pPr>
        <w:ind w:left="851"/>
        <w:rPr>
          <w:bCs/>
          <w:sz w:val="24"/>
          <w:szCs w:val="24"/>
        </w:rPr>
      </w:pPr>
    </w:p>
    <w:p w:rsidR="00467E7C" w:rsidRPr="007D1A88" w:rsidRDefault="00467E7C" w:rsidP="00467E7C">
      <w:pPr>
        <w:ind w:left="851"/>
        <w:rPr>
          <w:sz w:val="24"/>
          <w:szCs w:val="24"/>
          <w:u w:val="single"/>
        </w:rPr>
      </w:pPr>
      <w:r w:rsidRPr="007D1A88">
        <w:rPr>
          <w:sz w:val="24"/>
          <w:szCs w:val="24"/>
          <w:u w:val="single"/>
        </w:rPr>
        <w:t>Magnesium</w:t>
      </w:r>
    </w:p>
    <w:p w:rsidR="00467E7C" w:rsidRPr="007D1A88" w:rsidRDefault="00467E7C" w:rsidP="00467E7C">
      <w:pPr>
        <w:ind w:left="851"/>
        <w:rPr>
          <w:sz w:val="24"/>
          <w:szCs w:val="24"/>
        </w:rPr>
      </w:pPr>
      <w:r w:rsidRPr="007D1A88">
        <w:rPr>
          <w:sz w:val="24"/>
          <w:szCs w:val="24"/>
        </w:rPr>
        <w:t xml:space="preserve">Magnesium er en medvirkende faktor i en række enzymsystemer. Det spiller også en rolle i </w:t>
      </w:r>
      <w:proofErr w:type="spellStart"/>
      <w:r w:rsidRPr="007D1A88">
        <w:rPr>
          <w:sz w:val="24"/>
          <w:szCs w:val="24"/>
        </w:rPr>
        <w:t>muskulspændinger</w:t>
      </w:r>
      <w:proofErr w:type="spellEnd"/>
      <w:r w:rsidRPr="007D1A88">
        <w:rPr>
          <w:sz w:val="24"/>
          <w:szCs w:val="24"/>
        </w:rPr>
        <w:t xml:space="preserve"> og </w:t>
      </w:r>
      <w:proofErr w:type="spellStart"/>
      <w:r w:rsidRPr="007D1A88">
        <w:rPr>
          <w:sz w:val="24"/>
          <w:szCs w:val="24"/>
        </w:rPr>
        <w:t>neurokemiske</w:t>
      </w:r>
      <w:proofErr w:type="spellEnd"/>
      <w:r w:rsidRPr="007D1A88">
        <w:rPr>
          <w:sz w:val="24"/>
          <w:szCs w:val="24"/>
        </w:rPr>
        <w:t xml:space="preserve"> transmissioner. I hjertet fører magnesium til forsinket ledning. Magnesium stimulerer udskillelsen af </w:t>
      </w:r>
      <w:proofErr w:type="spellStart"/>
      <w:r w:rsidRPr="007D1A88">
        <w:rPr>
          <w:sz w:val="24"/>
          <w:szCs w:val="24"/>
        </w:rPr>
        <w:t>parathyreoideahormon</w:t>
      </w:r>
      <w:proofErr w:type="spellEnd"/>
      <w:r w:rsidRPr="007D1A88">
        <w:rPr>
          <w:sz w:val="24"/>
          <w:szCs w:val="24"/>
        </w:rPr>
        <w:t xml:space="preserve"> og regulerer derfor serumcalciumniveauet. I drøvtyggere, især efter indtagelse af ungt, proteinrigt græs, kan </w:t>
      </w:r>
      <w:proofErr w:type="spellStart"/>
      <w:r w:rsidRPr="007D1A88">
        <w:rPr>
          <w:sz w:val="24"/>
          <w:szCs w:val="24"/>
        </w:rPr>
        <w:t>hypomagnesæmi</w:t>
      </w:r>
      <w:proofErr w:type="spellEnd"/>
      <w:r w:rsidRPr="007D1A88">
        <w:rPr>
          <w:sz w:val="24"/>
          <w:szCs w:val="24"/>
        </w:rPr>
        <w:t xml:space="preserve"> udvikles.</w:t>
      </w:r>
    </w:p>
    <w:p w:rsidR="00467E7C" w:rsidRPr="007D1A88" w:rsidRDefault="00467E7C" w:rsidP="00467E7C">
      <w:pPr>
        <w:ind w:left="851"/>
        <w:rPr>
          <w:sz w:val="24"/>
          <w:szCs w:val="24"/>
        </w:rPr>
      </w:pPr>
    </w:p>
    <w:p w:rsidR="00467E7C" w:rsidRPr="007D1A88" w:rsidRDefault="00467E7C" w:rsidP="00467E7C">
      <w:pPr>
        <w:ind w:left="851"/>
        <w:rPr>
          <w:sz w:val="24"/>
          <w:szCs w:val="24"/>
        </w:rPr>
      </w:pPr>
      <w:r w:rsidRPr="007D1A88">
        <w:rPr>
          <w:sz w:val="24"/>
          <w:szCs w:val="24"/>
        </w:rPr>
        <w:t xml:space="preserve">Produktet indeholder calcium i en organisk forbindelse og magnesium i form af </w:t>
      </w:r>
      <w:proofErr w:type="spellStart"/>
      <w:r w:rsidRPr="007D1A88">
        <w:rPr>
          <w:sz w:val="24"/>
          <w:szCs w:val="24"/>
        </w:rPr>
        <w:t>magnesiumchlorid</w:t>
      </w:r>
      <w:proofErr w:type="spellEnd"/>
      <w:r w:rsidRPr="007D1A88">
        <w:rPr>
          <w:sz w:val="24"/>
          <w:szCs w:val="24"/>
        </w:rPr>
        <w:t xml:space="preserve"> som aktive stoffer. Ved tilsætning af borsyre dannes calcium-</w:t>
      </w:r>
      <w:proofErr w:type="spellStart"/>
      <w:r w:rsidRPr="007D1A88">
        <w:rPr>
          <w:sz w:val="24"/>
          <w:szCs w:val="24"/>
        </w:rPr>
        <w:t>boroglukonat</w:t>
      </w:r>
      <w:proofErr w:type="spellEnd"/>
      <w:r w:rsidRPr="007D1A88">
        <w:rPr>
          <w:sz w:val="24"/>
          <w:szCs w:val="24"/>
        </w:rPr>
        <w:t xml:space="preserve">, hvilket forøger dets opløselighed og </w:t>
      </w:r>
      <w:proofErr w:type="spellStart"/>
      <w:r w:rsidRPr="007D1A88">
        <w:rPr>
          <w:sz w:val="24"/>
          <w:szCs w:val="24"/>
        </w:rPr>
        <w:t>vævtolerabilitet</w:t>
      </w:r>
      <w:proofErr w:type="spellEnd"/>
      <w:r w:rsidRPr="007D1A88">
        <w:rPr>
          <w:sz w:val="24"/>
          <w:szCs w:val="24"/>
        </w:rPr>
        <w:t xml:space="preserve">. Den vigtigste indikation for dets anvendelse er </w:t>
      </w:r>
      <w:proofErr w:type="spellStart"/>
      <w:r w:rsidRPr="007D1A88">
        <w:rPr>
          <w:sz w:val="24"/>
          <w:szCs w:val="24"/>
        </w:rPr>
        <w:t>hypo</w:t>
      </w:r>
      <w:r>
        <w:rPr>
          <w:sz w:val="24"/>
          <w:szCs w:val="24"/>
        </w:rPr>
        <w:t>calcæmiske</w:t>
      </w:r>
      <w:proofErr w:type="spellEnd"/>
      <w:r w:rsidRPr="007D1A88">
        <w:rPr>
          <w:sz w:val="24"/>
          <w:szCs w:val="24"/>
        </w:rPr>
        <w:t xml:space="preserve"> lidelser. Tilføjelsen af magnesium modvirker mulige hjerteeffekter af calcium, især efter overdosis eller hurtig infusion, og bidrager til korrekt </w:t>
      </w:r>
      <w:proofErr w:type="spellStart"/>
      <w:r w:rsidRPr="007D1A88">
        <w:rPr>
          <w:sz w:val="24"/>
          <w:szCs w:val="24"/>
        </w:rPr>
        <w:t>hypomagnesæmi</w:t>
      </w:r>
      <w:proofErr w:type="spellEnd"/>
      <w:r w:rsidRPr="007D1A88">
        <w:rPr>
          <w:sz w:val="24"/>
          <w:szCs w:val="24"/>
        </w:rPr>
        <w:t xml:space="preserve">, som ofte optræder sammen med </w:t>
      </w:r>
      <w:proofErr w:type="spellStart"/>
      <w:r w:rsidRPr="007D1A88">
        <w:rPr>
          <w:sz w:val="24"/>
          <w:szCs w:val="24"/>
        </w:rPr>
        <w:t>hypocalcæmi</w:t>
      </w:r>
      <w:proofErr w:type="spellEnd"/>
      <w:r w:rsidRPr="007D1A88">
        <w:rPr>
          <w:sz w:val="24"/>
          <w:szCs w:val="24"/>
        </w:rPr>
        <w:t>.</w:t>
      </w:r>
    </w:p>
    <w:p w:rsidR="000D2576" w:rsidRDefault="000D2576">
      <w:pPr>
        <w:rPr>
          <w:sz w:val="24"/>
          <w:szCs w:val="24"/>
        </w:rPr>
      </w:pPr>
      <w:r>
        <w:rPr>
          <w:sz w:val="24"/>
          <w:szCs w:val="24"/>
        </w:rPr>
        <w:br w:type="page"/>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BE5040">
        <w:rPr>
          <w:b/>
          <w:sz w:val="24"/>
          <w:szCs w:val="24"/>
        </w:rPr>
        <w:t>5.2</w:t>
      </w:r>
      <w:r w:rsidRPr="00BE5040">
        <w:rPr>
          <w:b/>
          <w:sz w:val="24"/>
          <w:szCs w:val="24"/>
        </w:rPr>
        <w:tab/>
      </w:r>
      <w:proofErr w:type="spellStart"/>
      <w:r w:rsidRPr="00BE5040">
        <w:rPr>
          <w:b/>
          <w:sz w:val="24"/>
          <w:szCs w:val="24"/>
        </w:rPr>
        <w:t>Farmakokinetiske</w:t>
      </w:r>
      <w:proofErr w:type="spellEnd"/>
      <w:r w:rsidRPr="00BE5040">
        <w:rPr>
          <w:b/>
          <w:sz w:val="24"/>
          <w:szCs w:val="24"/>
        </w:rPr>
        <w:t xml:space="preserve"> egenskaber</w:t>
      </w:r>
    </w:p>
    <w:p w:rsidR="00467E7C" w:rsidRDefault="00467E7C" w:rsidP="00467E7C">
      <w:pPr>
        <w:ind w:left="851"/>
        <w:rPr>
          <w:sz w:val="24"/>
          <w:szCs w:val="24"/>
          <w:u w:val="single"/>
        </w:rPr>
      </w:pPr>
    </w:p>
    <w:p w:rsidR="00467E7C" w:rsidRPr="007D1A88" w:rsidRDefault="00467E7C" w:rsidP="00467E7C">
      <w:pPr>
        <w:ind w:left="851"/>
        <w:rPr>
          <w:sz w:val="24"/>
          <w:szCs w:val="24"/>
          <w:u w:val="single"/>
        </w:rPr>
      </w:pPr>
      <w:r w:rsidRPr="007D1A88">
        <w:rPr>
          <w:sz w:val="24"/>
          <w:szCs w:val="24"/>
          <w:u w:val="single"/>
        </w:rPr>
        <w:t>Calcium</w:t>
      </w:r>
    </w:p>
    <w:p w:rsidR="00467E7C" w:rsidRPr="007D1A88" w:rsidRDefault="00467E7C" w:rsidP="00467E7C">
      <w:pPr>
        <w:ind w:left="851"/>
        <w:rPr>
          <w:sz w:val="24"/>
          <w:szCs w:val="24"/>
        </w:rPr>
      </w:pPr>
      <w:r w:rsidRPr="007D1A88">
        <w:rPr>
          <w:sz w:val="24"/>
          <w:szCs w:val="24"/>
        </w:rPr>
        <w:t xml:space="preserve">Mere end 90% af kroppens samlede calcium findes i knoglerne. Kun omkring 1% kan udskiftes frit med calcium i serum og </w:t>
      </w:r>
      <w:proofErr w:type="spellStart"/>
      <w:r w:rsidRPr="007D1A88">
        <w:rPr>
          <w:sz w:val="24"/>
          <w:szCs w:val="24"/>
        </w:rPr>
        <w:t>interstitiel</w:t>
      </w:r>
      <w:proofErr w:type="spellEnd"/>
      <w:r w:rsidRPr="007D1A88">
        <w:rPr>
          <w:sz w:val="24"/>
          <w:szCs w:val="24"/>
        </w:rPr>
        <w:t xml:space="preserve"> væske. I serum er 35 - 40% af calcium bundet til proteiner, 5 - 10% er kompleksbundet med anioner, og 40 - 60% er i ioniseret form. Calcium udskilles hovedsageligt gennem fæces. Små mængder udskilles gennem urinen.</w:t>
      </w:r>
    </w:p>
    <w:p w:rsidR="00467E7C" w:rsidRPr="007D1A88" w:rsidRDefault="00467E7C" w:rsidP="00467E7C">
      <w:pPr>
        <w:spacing w:after="60"/>
        <w:ind w:left="851" w:hanging="851"/>
        <w:jc w:val="both"/>
        <w:rPr>
          <w:sz w:val="24"/>
          <w:szCs w:val="24"/>
        </w:rPr>
      </w:pPr>
    </w:p>
    <w:p w:rsidR="00467E7C" w:rsidRPr="007D1A88" w:rsidRDefault="00467E7C" w:rsidP="00467E7C">
      <w:pPr>
        <w:ind w:left="851"/>
        <w:rPr>
          <w:sz w:val="24"/>
          <w:szCs w:val="24"/>
          <w:u w:val="single"/>
        </w:rPr>
      </w:pPr>
      <w:r w:rsidRPr="007D1A88">
        <w:rPr>
          <w:sz w:val="24"/>
          <w:szCs w:val="24"/>
          <w:u w:val="single"/>
        </w:rPr>
        <w:t>Magnesium</w:t>
      </w:r>
    </w:p>
    <w:p w:rsidR="00467E7C" w:rsidRPr="007D1A88" w:rsidRDefault="00467E7C" w:rsidP="00467E7C">
      <w:pPr>
        <w:ind w:left="851"/>
        <w:rPr>
          <w:sz w:val="24"/>
          <w:szCs w:val="24"/>
        </w:rPr>
      </w:pPr>
      <w:r w:rsidRPr="007D1A88">
        <w:rPr>
          <w:sz w:val="24"/>
          <w:szCs w:val="24"/>
        </w:rPr>
        <w:t xml:space="preserve">I voksne dyr findes omkring 50% af magnesiummet i knoglerne, 45% i det intracellulære rum og 1% i det ekstracellulære rum, hvoraf 30% er bundet til proteiner og resten eksisterer som frie ioner. Mængden af det magnesium, der optages fra foderet, varierer mellem 15 og 26% hos voksent kvæg. Ca. 80% absorberes gennem vommen. Ved græsning på ungt, proteinrigt græs kan optagelsen falde til 8%. </w:t>
      </w:r>
    </w:p>
    <w:p w:rsidR="00467E7C" w:rsidRPr="007D1A88" w:rsidRDefault="00467E7C" w:rsidP="00467E7C">
      <w:pPr>
        <w:ind w:left="851"/>
        <w:rPr>
          <w:sz w:val="24"/>
          <w:szCs w:val="24"/>
        </w:rPr>
      </w:pPr>
      <w:r w:rsidRPr="007D1A88">
        <w:rPr>
          <w:sz w:val="24"/>
          <w:szCs w:val="24"/>
        </w:rPr>
        <w:t xml:space="preserve">Magnesium udskilles via nyrerne med en hastighed, der er proportional med serumkoncentration og </w:t>
      </w:r>
      <w:proofErr w:type="spellStart"/>
      <w:r w:rsidRPr="007D1A88">
        <w:rPr>
          <w:sz w:val="24"/>
          <w:szCs w:val="24"/>
        </w:rPr>
        <w:t>glomerulær</w:t>
      </w:r>
      <w:proofErr w:type="spellEnd"/>
      <w:r w:rsidRPr="007D1A88">
        <w:rPr>
          <w:sz w:val="24"/>
          <w:szCs w:val="24"/>
        </w:rPr>
        <w:t xml:space="preserve"> filtration. </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5.3</w:t>
      </w:r>
      <w:r w:rsidRPr="007D1A88">
        <w:rPr>
          <w:b/>
          <w:sz w:val="24"/>
          <w:szCs w:val="24"/>
        </w:rPr>
        <w:tab/>
        <w:t>Miljømæssige forhold</w:t>
      </w:r>
    </w:p>
    <w:p w:rsidR="00467E7C" w:rsidRPr="007D1A88" w:rsidRDefault="00467E7C" w:rsidP="00467E7C">
      <w:pPr>
        <w:tabs>
          <w:tab w:val="left" w:pos="851"/>
          <w:tab w:val="left" w:pos="8222"/>
        </w:tabs>
        <w:ind w:left="851" w:hanging="851"/>
        <w:rPr>
          <w:sz w:val="24"/>
          <w:szCs w:val="24"/>
        </w:rPr>
      </w:pPr>
      <w:r>
        <w:rPr>
          <w:sz w:val="24"/>
          <w:szCs w:val="24"/>
        </w:rPr>
        <w:tab/>
      </w:r>
      <w:r w:rsidRPr="007D1A88">
        <w:rPr>
          <w:sz w:val="24"/>
          <w:szCs w:val="24"/>
        </w:rPr>
        <w:t>-</w:t>
      </w:r>
    </w:p>
    <w:p w:rsidR="00467E7C" w:rsidRDefault="00467E7C" w:rsidP="00467E7C">
      <w:pPr>
        <w:tabs>
          <w:tab w:val="left" w:pos="8222"/>
        </w:tabs>
        <w:ind w:left="851" w:hanging="851"/>
        <w:rPr>
          <w:sz w:val="24"/>
          <w:szCs w:val="24"/>
        </w:rPr>
      </w:pPr>
    </w:p>
    <w:p w:rsidR="00467E7C" w:rsidRPr="007D1A88" w:rsidRDefault="00467E7C" w:rsidP="000D2576">
      <w:pPr>
        <w:rPr>
          <w:b/>
          <w:sz w:val="24"/>
          <w:szCs w:val="24"/>
        </w:rPr>
      </w:pPr>
      <w:r w:rsidRPr="007D1A88">
        <w:rPr>
          <w:b/>
          <w:sz w:val="24"/>
          <w:szCs w:val="24"/>
        </w:rPr>
        <w:t>6.</w:t>
      </w:r>
      <w:r w:rsidRPr="007D1A88">
        <w:rPr>
          <w:b/>
          <w:sz w:val="24"/>
          <w:szCs w:val="24"/>
        </w:rPr>
        <w:tab/>
        <w:t>FARMACEUTISKE OPLYSNINGER</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6.1</w:t>
      </w:r>
      <w:r w:rsidRPr="007D1A88">
        <w:rPr>
          <w:b/>
          <w:sz w:val="24"/>
          <w:szCs w:val="24"/>
        </w:rPr>
        <w:tab/>
        <w:t>Hjælpestoffer</w:t>
      </w:r>
    </w:p>
    <w:p w:rsidR="00467E7C" w:rsidRPr="007D1A88" w:rsidRDefault="00467E7C" w:rsidP="00467E7C">
      <w:pPr>
        <w:ind w:left="851"/>
        <w:jc w:val="both"/>
        <w:rPr>
          <w:rFonts w:eastAsia="Calibri"/>
          <w:sz w:val="24"/>
          <w:szCs w:val="24"/>
        </w:rPr>
      </w:pPr>
      <w:r w:rsidRPr="007D1A88">
        <w:rPr>
          <w:sz w:val="24"/>
          <w:szCs w:val="24"/>
        </w:rPr>
        <w:t>Vand til injektionsvæsker</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6.2</w:t>
      </w:r>
      <w:r w:rsidRPr="007D1A88">
        <w:rPr>
          <w:b/>
          <w:sz w:val="24"/>
          <w:szCs w:val="24"/>
        </w:rPr>
        <w:tab/>
        <w:t>Uforligeligheder</w:t>
      </w:r>
    </w:p>
    <w:p w:rsidR="00467E7C" w:rsidRPr="007D1A88" w:rsidRDefault="00467E7C" w:rsidP="00467E7C">
      <w:pPr>
        <w:ind w:left="851"/>
        <w:rPr>
          <w:rFonts w:eastAsia="Calibri"/>
          <w:sz w:val="24"/>
          <w:szCs w:val="24"/>
        </w:rPr>
      </w:pPr>
      <w:r w:rsidRPr="007D1A88">
        <w:rPr>
          <w:sz w:val="24"/>
          <w:szCs w:val="24"/>
        </w:rPr>
        <w:t>Da der ikke foreligger undersøgelser vedrørende eventuelle uforligeligheder, bør dette lægemiddel ikke blandes med andre lægemidler.</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6.3</w:t>
      </w:r>
      <w:r w:rsidRPr="007D1A88">
        <w:rPr>
          <w:b/>
          <w:sz w:val="24"/>
          <w:szCs w:val="24"/>
        </w:rPr>
        <w:tab/>
        <w:t>Opbevaringstid</w:t>
      </w:r>
    </w:p>
    <w:p w:rsidR="00467E7C" w:rsidRPr="007D1A88" w:rsidRDefault="00467E7C" w:rsidP="00467E7C">
      <w:pPr>
        <w:ind w:left="851"/>
        <w:rPr>
          <w:rFonts w:eastAsia="Calibri"/>
          <w:sz w:val="24"/>
          <w:szCs w:val="24"/>
        </w:rPr>
      </w:pPr>
      <w:r w:rsidRPr="007D1A88">
        <w:rPr>
          <w:sz w:val="24"/>
          <w:szCs w:val="24"/>
        </w:rPr>
        <w:t>I salgspakning: 3 år</w:t>
      </w:r>
    </w:p>
    <w:p w:rsidR="00467E7C" w:rsidRPr="007D1A88" w:rsidRDefault="00467E7C" w:rsidP="00467E7C">
      <w:pPr>
        <w:ind w:left="851"/>
        <w:rPr>
          <w:rFonts w:eastAsia="Calibri"/>
          <w:sz w:val="24"/>
          <w:szCs w:val="24"/>
        </w:rPr>
      </w:pPr>
      <w:r w:rsidRPr="007D1A88">
        <w:rPr>
          <w:sz w:val="24"/>
          <w:szCs w:val="24"/>
        </w:rPr>
        <w:t>Efter første åbning af den indre emballage:</w:t>
      </w:r>
      <w:r>
        <w:rPr>
          <w:sz w:val="24"/>
          <w:szCs w:val="24"/>
        </w:rPr>
        <w:t xml:space="preserve"> </w:t>
      </w:r>
      <w:r w:rsidRPr="007D1A88">
        <w:rPr>
          <w:sz w:val="24"/>
          <w:szCs w:val="24"/>
        </w:rPr>
        <w:t>Anvendes straks.</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6.4</w:t>
      </w:r>
      <w:r w:rsidRPr="007D1A88">
        <w:rPr>
          <w:b/>
          <w:sz w:val="24"/>
          <w:szCs w:val="24"/>
        </w:rPr>
        <w:tab/>
        <w:t>Særlige opbevaringsforhold</w:t>
      </w:r>
    </w:p>
    <w:p w:rsidR="00467E7C" w:rsidRPr="007D1A88" w:rsidRDefault="00467E7C" w:rsidP="00467E7C">
      <w:pPr>
        <w:ind w:left="851"/>
        <w:rPr>
          <w:sz w:val="24"/>
          <w:szCs w:val="24"/>
        </w:rPr>
      </w:pPr>
      <w:r w:rsidRPr="007D1A88">
        <w:rPr>
          <w:sz w:val="24"/>
          <w:szCs w:val="24"/>
        </w:rPr>
        <w:t xml:space="preserve">Må ikke opbevares i køleskab eller nedfryses. </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6.5</w:t>
      </w:r>
      <w:r w:rsidRPr="007D1A88">
        <w:rPr>
          <w:b/>
          <w:sz w:val="24"/>
          <w:szCs w:val="24"/>
        </w:rPr>
        <w:tab/>
        <w:t>Emballage</w:t>
      </w:r>
    </w:p>
    <w:p w:rsidR="00467E7C" w:rsidRPr="007D1A88" w:rsidRDefault="00467E7C" w:rsidP="00467E7C">
      <w:pPr>
        <w:ind w:left="851"/>
        <w:rPr>
          <w:sz w:val="24"/>
          <w:szCs w:val="24"/>
        </w:rPr>
      </w:pPr>
      <w:r w:rsidRPr="007D1A88">
        <w:rPr>
          <w:sz w:val="24"/>
          <w:szCs w:val="24"/>
        </w:rPr>
        <w:t xml:space="preserve">Flaske til infusion, fremstillet af polypropylen med skalering, lukninger lavet af </w:t>
      </w:r>
      <w:proofErr w:type="spellStart"/>
      <w:r w:rsidRPr="007D1A88">
        <w:rPr>
          <w:sz w:val="24"/>
          <w:szCs w:val="24"/>
        </w:rPr>
        <w:t>brombutylgummiprop</w:t>
      </w:r>
      <w:proofErr w:type="spellEnd"/>
      <w:r w:rsidRPr="007D1A88">
        <w:rPr>
          <w:sz w:val="24"/>
          <w:szCs w:val="24"/>
        </w:rPr>
        <w:t xml:space="preserve">, aluminiumhætter med afrivning. </w:t>
      </w:r>
    </w:p>
    <w:p w:rsidR="000D2576" w:rsidRDefault="000D2576" w:rsidP="00467E7C">
      <w:pPr>
        <w:ind w:left="851"/>
        <w:rPr>
          <w:sz w:val="24"/>
          <w:szCs w:val="24"/>
        </w:rPr>
      </w:pPr>
    </w:p>
    <w:p w:rsidR="000D2576" w:rsidRDefault="000D2576" w:rsidP="000D2576">
      <w:pPr>
        <w:ind w:left="851"/>
        <w:rPr>
          <w:sz w:val="24"/>
          <w:szCs w:val="24"/>
        </w:rPr>
      </w:pPr>
      <w:r>
        <w:rPr>
          <w:sz w:val="24"/>
          <w:szCs w:val="24"/>
        </w:rPr>
        <w:t>Pakningsstørrelse:</w:t>
      </w:r>
    </w:p>
    <w:p w:rsidR="000D2576" w:rsidRDefault="000D2576" w:rsidP="000D2576">
      <w:pPr>
        <w:ind w:left="851"/>
        <w:rPr>
          <w:sz w:val="24"/>
          <w:szCs w:val="24"/>
        </w:rPr>
      </w:pPr>
      <w:r>
        <w:rPr>
          <w:sz w:val="24"/>
          <w:szCs w:val="24"/>
        </w:rPr>
        <w:t>1 x 500 ml,</w:t>
      </w:r>
    </w:p>
    <w:p w:rsidR="000D2576" w:rsidRDefault="000D2576" w:rsidP="000D2576">
      <w:pPr>
        <w:ind w:left="851"/>
        <w:rPr>
          <w:sz w:val="24"/>
          <w:szCs w:val="24"/>
        </w:rPr>
      </w:pPr>
      <w:r>
        <w:rPr>
          <w:sz w:val="24"/>
          <w:szCs w:val="24"/>
        </w:rPr>
        <w:t>6 x 500 ml,</w:t>
      </w:r>
    </w:p>
    <w:p w:rsidR="000D2576" w:rsidRDefault="000D2576" w:rsidP="000D2576">
      <w:pPr>
        <w:ind w:left="851"/>
        <w:rPr>
          <w:sz w:val="24"/>
          <w:szCs w:val="24"/>
        </w:rPr>
      </w:pPr>
      <w:r>
        <w:rPr>
          <w:sz w:val="24"/>
          <w:szCs w:val="24"/>
        </w:rPr>
        <w:t>12 x 500 ml,</w:t>
      </w:r>
    </w:p>
    <w:p w:rsidR="000D2576" w:rsidRDefault="000D2576" w:rsidP="000D2576">
      <w:pPr>
        <w:ind w:left="851"/>
        <w:jc w:val="both"/>
        <w:rPr>
          <w:rFonts w:eastAsia="Calibri"/>
          <w:sz w:val="24"/>
          <w:szCs w:val="24"/>
        </w:rPr>
      </w:pPr>
      <w:r>
        <w:rPr>
          <w:sz w:val="24"/>
          <w:szCs w:val="24"/>
        </w:rPr>
        <w:t>Ikke alle pakningsstørrelser er nødvendigvis markedsført.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6.6</w:t>
      </w:r>
      <w:r w:rsidRPr="007D1A88">
        <w:rPr>
          <w:b/>
          <w:sz w:val="24"/>
          <w:szCs w:val="24"/>
        </w:rPr>
        <w:tab/>
        <w:t>Særlige forholdsregler ved bortskaffelse af rester af lægemidlet eller affald</w:t>
      </w:r>
    </w:p>
    <w:p w:rsidR="00467E7C" w:rsidRPr="007D1A88" w:rsidRDefault="00467E7C" w:rsidP="00467E7C">
      <w:pPr>
        <w:ind w:left="851"/>
        <w:rPr>
          <w:rFonts w:eastAsia="Calibri"/>
          <w:i/>
          <w:sz w:val="24"/>
          <w:szCs w:val="24"/>
        </w:rPr>
      </w:pPr>
      <w:r w:rsidRPr="007D1A88">
        <w:rPr>
          <w:sz w:val="24"/>
          <w:szCs w:val="24"/>
        </w:rPr>
        <w:t xml:space="preserve">Ikke anvendte veterinærlægemidler samt affald heraf bør destrueres i henhold til lokale </w:t>
      </w:r>
      <w:proofErr w:type="spellStart"/>
      <w:r w:rsidRPr="007D1A88">
        <w:rPr>
          <w:sz w:val="24"/>
          <w:szCs w:val="24"/>
        </w:rPr>
        <w:t>retningslinier</w:t>
      </w:r>
      <w:proofErr w:type="spellEnd"/>
      <w:r w:rsidRPr="007D1A88">
        <w:rPr>
          <w:sz w:val="24"/>
          <w:szCs w:val="24"/>
        </w:rPr>
        <w:t>.</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7.</w:t>
      </w:r>
      <w:r w:rsidRPr="007D1A88">
        <w:rPr>
          <w:b/>
          <w:sz w:val="24"/>
          <w:szCs w:val="24"/>
        </w:rPr>
        <w:tab/>
        <w:t>INDEHAVER AF MARKEDSFØRINGSTILLADELSEN</w:t>
      </w:r>
    </w:p>
    <w:p w:rsidR="00467E7C" w:rsidRPr="007D1A88" w:rsidRDefault="00467E7C" w:rsidP="00467E7C">
      <w:pPr>
        <w:ind w:left="851"/>
        <w:jc w:val="both"/>
        <w:rPr>
          <w:rFonts w:eastAsia="Calibri"/>
          <w:sz w:val="24"/>
          <w:szCs w:val="24"/>
        </w:rPr>
      </w:pPr>
      <w:r w:rsidRPr="007D1A88">
        <w:rPr>
          <w:sz w:val="24"/>
          <w:szCs w:val="24"/>
        </w:rPr>
        <w:t>Bela-</w:t>
      </w:r>
      <w:proofErr w:type="spellStart"/>
      <w:r w:rsidRPr="007D1A88">
        <w:rPr>
          <w:sz w:val="24"/>
          <w:szCs w:val="24"/>
        </w:rPr>
        <w:t>Pharm</w:t>
      </w:r>
      <w:proofErr w:type="spellEnd"/>
      <w:r w:rsidRPr="007D1A88">
        <w:rPr>
          <w:sz w:val="24"/>
          <w:szCs w:val="24"/>
        </w:rPr>
        <w:t xml:space="preserve"> GmbH &amp; Co. KG</w:t>
      </w:r>
    </w:p>
    <w:p w:rsidR="00467E7C" w:rsidRPr="007D1A88" w:rsidRDefault="00467E7C" w:rsidP="00467E7C">
      <w:pPr>
        <w:ind w:left="851"/>
        <w:jc w:val="both"/>
        <w:rPr>
          <w:rFonts w:eastAsia="Calibri"/>
          <w:sz w:val="24"/>
          <w:szCs w:val="24"/>
        </w:rPr>
      </w:pPr>
      <w:proofErr w:type="spellStart"/>
      <w:r w:rsidRPr="007D1A88">
        <w:rPr>
          <w:sz w:val="24"/>
          <w:szCs w:val="24"/>
        </w:rPr>
        <w:t>Lohner</w:t>
      </w:r>
      <w:proofErr w:type="spellEnd"/>
      <w:r w:rsidRPr="007D1A88">
        <w:rPr>
          <w:sz w:val="24"/>
          <w:szCs w:val="24"/>
        </w:rPr>
        <w:t xml:space="preserve"> </w:t>
      </w:r>
      <w:proofErr w:type="spellStart"/>
      <w:r w:rsidRPr="007D1A88">
        <w:rPr>
          <w:sz w:val="24"/>
          <w:szCs w:val="24"/>
        </w:rPr>
        <w:t>Straße</w:t>
      </w:r>
      <w:proofErr w:type="spellEnd"/>
      <w:r w:rsidRPr="007D1A88">
        <w:rPr>
          <w:sz w:val="24"/>
          <w:szCs w:val="24"/>
        </w:rPr>
        <w:t xml:space="preserve"> 19</w:t>
      </w:r>
    </w:p>
    <w:p w:rsidR="00467E7C" w:rsidRPr="007D1A88" w:rsidRDefault="00467E7C" w:rsidP="00467E7C">
      <w:pPr>
        <w:ind w:left="851"/>
        <w:jc w:val="both"/>
        <w:rPr>
          <w:rFonts w:eastAsia="Calibri"/>
          <w:sz w:val="24"/>
          <w:szCs w:val="24"/>
        </w:rPr>
      </w:pPr>
      <w:r w:rsidRPr="007D1A88">
        <w:rPr>
          <w:sz w:val="24"/>
          <w:szCs w:val="24"/>
        </w:rPr>
        <w:t xml:space="preserve">49377 </w:t>
      </w:r>
      <w:proofErr w:type="spellStart"/>
      <w:r w:rsidRPr="007D1A88">
        <w:rPr>
          <w:sz w:val="24"/>
          <w:szCs w:val="24"/>
        </w:rPr>
        <w:t>Vechta</w:t>
      </w:r>
      <w:proofErr w:type="spellEnd"/>
    </w:p>
    <w:p w:rsidR="00467E7C" w:rsidRDefault="00467E7C" w:rsidP="00467E7C">
      <w:pPr>
        <w:ind w:left="851"/>
        <w:jc w:val="both"/>
        <w:rPr>
          <w:sz w:val="24"/>
          <w:szCs w:val="24"/>
        </w:rPr>
      </w:pPr>
      <w:r w:rsidRPr="007D1A88">
        <w:rPr>
          <w:sz w:val="24"/>
          <w:szCs w:val="24"/>
        </w:rPr>
        <w:t>Tyskland</w:t>
      </w:r>
    </w:p>
    <w:p w:rsidR="00EA0006" w:rsidRDefault="00EA0006" w:rsidP="00467E7C">
      <w:pPr>
        <w:ind w:left="851"/>
        <w:jc w:val="both"/>
        <w:rPr>
          <w:rFonts w:eastAsia="Calibri"/>
          <w:sz w:val="24"/>
          <w:szCs w:val="24"/>
        </w:rPr>
      </w:pPr>
    </w:p>
    <w:p w:rsidR="00EA0006" w:rsidRDefault="00EA0006" w:rsidP="00467E7C">
      <w:pPr>
        <w:ind w:left="851"/>
        <w:jc w:val="both"/>
        <w:rPr>
          <w:rFonts w:eastAsia="Calibri"/>
          <w:sz w:val="24"/>
          <w:szCs w:val="24"/>
        </w:rPr>
      </w:pPr>
      <w:r>
        <w:rPr>
          <w:rFonts w:eastAsia="Calibri"/>
          <w:b/>
          <w:sz w:val="24"/>
          <w:szCs w:val="24"/>
        </w:rPr>
        <w:t>Repræsentant</w:t>
      </w:r>
    </w:p>
    <w:p w:rsidR="00EA0006" w:rsidRPr="00EA0006" w:rsidRDefault="00EA0006" w:rsidP="00EA0006">
      <w:pPr>
        <w:ind w:left="851"/>
        <w:jc w:val="both"/>
        <w:rPr>
          <w:rFonts w:eastAsia="Calibri"/>
          <w:sz w:val="24"/>
          <w:szCs w:val="24"/>
          <w:lang w:val="en-US"/>
        </w:rPr>
      </w:pPr>
      <w:r w:rsidRPr="00EA0006">
        <w:rPr>
          <w:rFonts w:eastAsia="Calibri"/>
          <w:sz w:val="24"/>
          <w:szCs w:val="24"/>
          <w:lang w:val="en-US"/>
        </w:rPr>
        <w:t xml:space="preserve">Orion Pharma Animal Health </w:t>
      </w:r>
      <w:r>
        <w:rPr>
          <w:rFonts w:eastAsia="Calibri"/>
          <w:sz w:val="24"/>
          <w:szCs w:val="24"/>
          <w:lang w:val="en-US"/>
        </w:rPr>
        <w:t>A/S</w:t>
      </w:r>
    </w:p>
    <w:p w:rsidR="00EA0006" w:rsidRPr="007A6408" w:rsidRDefault="00EA0006" w:rsidP="00EA0006">
      <w:pPr>
        <w:ind w:left="851"/>
        <w:jc w:val="both"/>
        <w:rPr>
          <w:rFonts w:eastAsia="Calibri"/>
          <w:sz w:val="24"/>
          <w:szCs w:val="24"/>
        </w:rPr>
      </w:pPr>
      <w:r w:rsidRPr="007A6408">
        <w:rPr>
          <w:rFonts w:eastAsia="Calibri"/>
          <w:sz w:val="24"/>
          <w:szCs w:val="24"/>
        </w:rPr>
        <w:t>Ørestads Boulevard 73</w:t>
      </w:r>
    </w:p>
    <w:p w:rsidR="00EA0006" w:rsidRPr="00EA0006" w:rsidRDefault="00EA0006" w:rsidP="00EA0006">
      <w:pPr>
        <w:ind w:left="851"/>
        <w:jc w:val="both"/>
        <w:rPr>
          <w:rFonts w:eastAsia="Calibri"/>
          <w:sz w:val="24"/>
          <w:szCs w:val="24"/>
        </w:rPr>
      </w:pPr>
      <w:r w:rsidRPr="00EA0006">
        <w:rPr>
          <w:rFonts w:eastAsia="Calibri"/>
          <w:sz w:val="24"/>
          <w:szCs w:val="24"/>
        </w:rPr>
        <w:t>2300 København S</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222"/>
        </w:tabs>
        <w:ind w:left="851" w:hanging="851"/>
        <w:rPr>
          <w:b/>
          <w:sz w:val="24"/>
          <w:szCs w:val="24"/>
        </w:rPr>
      </w:pPr>
      <w:r w:rsidRPr="007D1A88">
        <w:rPr>
          <w:b/>
          <w:sz w:val="24"/>
          <w:szCs w:val="24"/>
        </w:rPr>
        <w:t>8.</w:t>
      </w:r>
      <w:r w:rsidRPr="007D1A88">
        <w:rPr>
          <w:b/>
          <w:sz w:val="24"/>
          <w:szCs w:val="24"/>
        </w:rPr>
        <w:tab/>
        <w:t>MARKEDSFØRINGSTILLADELSESNUMMER (NUMRE)</w:t>
      </w:r>
    </w:p>
    <w:p w:rsidR="00467E7C" w:rsidRPr="007D1A88" w:rsidRDefault="00467E7C" w:rsidP="00467E7C">
      <w:pPr>
        <w:tabs>
          <w:tab w:val="left" w:pos="851"/>
          <w:tab w:val="left" w:pos="8222"/>
        </w:tabs>
        <w:ind w:left="851" w:hanging="851"/>
        <w:rPr>
          <w:sz w:val="24"/>
          <w:szCs w:val="24"/>
        </w:rPr>
      </w:pPr>
      <w:r>
        <w:rPr>
          <w:sz w:val="24"/>
          <w:szCs w:val="24"/>
        </w:rPr>
        <w:tab/>
      </w:r>
      <w:r w:rsidRPr="007D1A88">
        <w:rPr>
          <w:sz w:val="24"/>
          <w:szCs w:val="24"/>
        </w:rPr>
        <w:t>55682</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9.</w:t>
      </w:r>
      <w:r w:rsidRPr="007D1A88">
        <w:rPr>
          <w:b/>
          <w:sz w:val="24"/>
          <w:szCs w:val="24"/>
        </w:rPr>
        <w:tab/>
        <w:t>DATO FOR FØRSTE MARKEDSFØRINGSTILLADELSE</w:t>
      </w:r>
    </w:p>
    <w:p w:rsidR="00467E7C" w:rsidRPr="007D1A88" w:rsidRDefault="00467E7C" w:rsidP="00467E7C">
      <w:pPr>
        <w:tabs>
          <w:tab w:val="left" w:pos="851"/>
          <w:tab w:val="left" w:pos="8222"/>
        </w:tabs>
        <w:ind w:left="851" w:hanging="851"/>
        <w:rPr>
          <w:sz w:val="24"/>
          <w:szCs w:val="24"/>
        </w:rPr>
      </w:pPr>
      <w:r>
        <w:rPr>
          <w:sz w:val="24"/>
          <w:szCs w:val="24"/>
        </w:rPr>
        <w:tab/>
      </w:r>
      <w:r w:rsidRPr="007D1A88">
        <w:rPr>
          <w:sz w:val="24"/>
          <w:szCs w:val="24"/>
        </w:rPr>
        <w:t>23. maj 2016</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10.</w:t>
      </w:r>
      <w:r w:rsidRPr="007D1A88">
        <w:rPr>
          <w:b/>
          <w:sz w:val="24"/>
          <w:szCs w:val="24"/>
        </w:rPr>
        <w:tab/>
        <w:t>DATO FOR ÆNDRING AF TEKSTEN</w:t>
      </w:r>
    </w:p>
    <w:p w:rsidR="00467E7C" w:rsidRPr="007D1A88" w:rsidRDefault="00467E7C" w:rsidP="00467E7C">
      <w:pPr>
        <w:tabs>
          <w:tab w:val="left" w:pos="851"/>
          <w:tab w:val="left" w:pos="8222"/>
        </w:tabs>
        <w:ind w:left="851" w:hanging="851"/>
        <w:rPr>
          <w:sz w:val="24"/>
          <w:szCs w:val="24"/>
        </w:rPr>
      </w:pPr>
      <w:r>
        <w:rPr>
          <w:sz w:val="24"/>
          <w:szCs w:val="24"/>
        </w:rPr>
        <w:tab/>
      </w:r>
      <w:r w:rsidR="008226BD">
        <w:rPr>
          <w:sz w:val="24"/>
          <w:szCs w:val="24"/>
        </w:rPr>
        <w:t>25. august 2021</w:t>
      </w:r>
    </w:p>
    <w:p w:rsidR="00467E7C" w:rsidRPr="007D1A88" w:rsidRDefault="00467E7C" w:rsidP="00467E7C">
      <w:pPr>
        <w:tabs>
          <w:tab w:val="left" w:pos="851"/>
          <w:tab w:val="left" w:pos="8222"/>
        </w:tabs>
        <w:ind w:left="851" w:hanging="851"/>
        <w:rPr>
          <w:sz w:val="24"/>
          <w:szCs w:val="24"/>
        </w:rPr>
      </w:pPr>
    </w:p>
    <w:p w:rsidR="00467E7C" w:rsidRPr="007D1A88" w:rsidRDefault="00467E7C" w:rsidP="00467E7C">
      <w:pPr>
        <w:tabs>
          <w:tab w:val="left" w:pos="851"/>
          <w:tab w:val="left" w:pos="8222"/>
        </w:tabs>
        <w:ind w:left="851" w:hanging="851"/>
        <w:rPr>
          <w:b/>
          <w:sz w:val="24"/>
          <w:szCs w:val="24"/>
        </w:rPr>
      </w:pPr>
      <w:r w:rsidRPr="007D1A88">
        <w:rPr>
          <w:b/>
          <w:sz w:val="24"/>
          <w:szCs w:val="24"/>
        </w:rPr>
        <w:t>11.</w:t>
      </w:r>
      <w:r w:rsidRPr="007D1A88">
        <w:rPr>
          <w:b/>
          <w:sz w:val="24"/>
          <w:szCs w:val="24"/>
        </w:rPr>
        <w:tab/>
        <w:t>UDLEVERINGSBESTEMMELSE</w:t>
      </w:r>
    </w:p>
    <w:p w:rsidR="00467E7C" w:rsidRPr="007D1A88" w:rsidRDefault="00467E7C" w:rsidP="00467E7C">
      <w:pPr>
        <w:pStyle w:val="Sidehoved"/>
        <w:tabs>
          <w:tab w:val="clear" w:pos="4819"/>
          <w:tab w:val="left" w:pos="851"/>
          <w:tab w:val="left" w:pos="8222"/>
        </w:tabs>
        <w:ind w:left="851" w:hanging="851"/>
        <w:rPr>
          <w:szCs w:val="24"/>
        </w:rPr>
      </w:pPr>
      <w:r>
        <w:rPr>
          <w:szCs w:val="24"/>
        </w:rPr>
        <w:tab/>
      </w:r>
      <w:r w:rsidRPr="007D1A88">
        <w:rPr>
          <w:szCs w:val="24"/>
        </w:rPr>
        <w:t>BP</w:t>
      </w:r>
    </w:p>
    <w:p w:rsidR="00467E7C" w:rsidRPr="00E7244B" w:rsidRDefault="00467E7C" w:rsidP="00467E7C"/>
    <w:p w:rsidR="0003527F" w:rsidRPr="00467E7C" w:rsidRDefault="0003527F" w:rsidP="00467E7C"/>
    <w:sectPr w:rsidR="0003527F" w:rsidRPr="00467E7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E7C" w:rsidRDefault="00467E7C">
      <w:r>
        <w:separator/>
      </w:r>
    </w:p>
  </w:endnote>
  <w:endnote w:type="continuationSeparator" w:id="0">
    <w:p w:rsidR="00467E7C" w:rsidRDefault="0046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3E7AAE">
    <w:pPr>
      <w:pStyle w:val="Sidefod"/>
      <w:tabs>
        <w:tab w:val="clear" w:pos="4819"/>
        <w:tab w:val="left" w:pos="8647"/>
      </w:tabs>
      <w:rPr>
        <w:i/>
        <w:sz w:val="18"/>
      </w:rPr>
    </w:pPr>
    <w:proofErr w:type="spellStart"/>
    <w:r w:rsidRPr="003E7AAE">
      <w:rPr>
        <w:i/>
        <w:snapToGrid w:val="0"/>
        <w:sz w:val="18"/>
      </w:rPr>
      <w:t>Calcibel</w:t>
    </w:r>
    <w:proofErr w:type="spellEnd"/>
    <w:r w:rsidRPr="003E7AAE">
      <w:rPr>
        <w:i/>
        <w:snapToGrid w:val="0"/>
        <w:sz w:val="18"/>
      </w:rPr>
      <w:t>, infusionsvæske, opløsning 240+60+60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7E7C">
      <w:rPr>
        <w:i/>
        <w:noProof/>
        <w:snapToGrid w:val="0"/>
        <w:sz w:val="18"/>
      </w:rPr>
      <w:t>Dokument115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E7C" w:rsidRDefault="00467E7C">
      <w:r>
        <w:separator/>
      </w:r>
    </w:p>
  </w:footnote>
  <w:footnote w:type="continuationSeparator" w:id="0">
    <w:p w:rsidR="00467E7C" w:rsidRDefault="0046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6114"/>
    <w:multiLevelType w:val="hybridMultilevel"/>
    <w:tmpl w:val="06D2FB42"/>
    <w:lvl w:ilvl="0" w:tplc="42A2A9E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EC0468"/>
    <w:multiLevelType w:val="hybridMultilevel"/>
    <w:tmpl w:val="4EE2B3DE"/>
    <w:lvl w:ilvl="0" w:tplc="42A2A9E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7C"/>
    <w:rsid w:val="0003527F"/>
    <w:rsid w:val="00065C7D"/>
    <w:rsid w:val="000C6CD4"/>
    <w:rsid w:val="000D2576"/>
    <w:rsid w:val="001577E4"/>
    <w:rsid w:val="001858CA"/>
    <w:rsid w:val="001C4AEF"/>
    <w:rsid w:val="001D3CC5"/>
    <w:rsid w:val="0022421D"/>
    <w:rsid w:val="00322BDE"/>
    <w:rsid w:val="003E7AAE"/>
    <w:rsid w:val="00406EE7"/>
    <w:rsid w:val="00407013"/>
    <w:rsid w:val="00467E7C"/>
    <w:rsid w:val="004A62CC"/>
    <w:rsid w:val="00565A74"/>
    <w:rsid w:val="005B0036"/>
    <w:rsid w:val="005F5831"/>
    <w:rsid w:val="00662012"/>
    <w:rsid w:val="00666B01"/>
    <w:rsid w:val="006B1539"/>
    <w:rsid w:val="006D4B41"/>
    <w:rsid w:val="006F5621"/>
    <w:rsid w:val="007A6408"/>
    <w:rsid w:val="007E2A00"/>
    <w:rsid w:val="008010F2"/>
    <w:rsid w:val="008226BD"/>
    <w:rsid w:val="009202AE"/>
    <w:rsid w:val="00932676"/>
    <w:rsid w:val="009D66C6"/>
    <w:rsid w:val="00A96525"/>
    <w:rsid w:val="00AE29E5"/>
    <w:rsid w:val="00AE5757"/>
    <w:rsid w:val="00B2497E"/>
    <w:rsid w:val="00B25EB8"/>
    <w:rsid w:val="00BB3DA4"/>
    <w:rsid w:val="00BC634B"/>
    <w:rsid w:val="00BE6A5C"/>
    <w:rsid w:val="00BF2AE0"/>
    <w:rsid w:val="00C479BF"/>
    <w:rsid w:val="00D567AA"/>
    <w:rsid w:val="00D72A81"/>
    <w:rsid w:val="00DD6D71"/>
    <w:rsid w:val="00DF32BE"/>
    <w:rsid w:val="00E14F0A"/>
    <w:rsid w:val="00E36C3B"/>
    <w:rsid w:val="00EA0006"/>
    <w:rsid w:val="00EB5778"/>
    <w:rsid w:val="00EE5253"/>
    <w:rsid w:val="00F9120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E8923"/>
  <w15:chartTrackingRefBased/>
  <w15:docId w15:val="{962E6ED5-4FE6-4CFE-89A6-6F3953DF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okumentation-Text">
    <w:name w:val="Dokumentation-Text"/>
    <w:basedOn w:val="Normal"/>
    <w:autoRedefine/>
    <w:rsid w:val="00467E7C"/>
    <w:pPr>
      <w:tabs>
        <w:tab w:val="left" w:pos="3402"/>
        <w:tab w:val="left" w:pos="5103"/>
      </w:tabs>
      <w:spacing w:after="60"/>
      <w:ind w:left="851" w:hanging="851"/>
    </w:pPr>
    <w:rPr>
      <w:rFonts w:ascii="Arial" w:hAnsi="Arial"/>
      <w:sz w:val="22"/>
      <w:lang w:eastAsia="da-DK"/>
    </w:rPr>
  </w:style>
  <w:style w:type="paragraph" w:styleId="Listeafsnit">
    <w:name w:val="List Paragraph"/>
    <w:basedOn w:val="Normal"/>
    <w:uiPriority w:val="34"/>
    <w:qFormat/>
    <w:rsid w:val="00467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83024302">
      <w:bodyDiv w:val="1"/>
      <w:marLeft w:val="0"/>
      <w:marRight w:val="0"/>
      <w:marTop w:val="0"/>
      <w:marBottom w:val="0"/>
      <w:divBdr>
        <w:top w:val="none" w:sz="0" w:space="0" w:color="auto"/>
        <w:left w:val="none" w:sz="0" w:space="0" w:color="auto"/>
        <w:bottom w:val="none" w:sz="0" w:space="0" w:color="auto"/>
        <w:right w:val="none" w:sz="0" w:space="0" w:color="auto"/>
      </w:divBdr>
    </w:div>
    <w:div w:id="464932137">
      <w:bodyDiv w:val="1"/>
      <w:marLeft w:val="0"/>
      <w:marRight w:val="0"/>
      <w:marTop w:val="0"/>
      <w:marBottom w:val="0"/>
      <w:divBdr>
        <w:top w:val="none" w:sz="0" w:space="0" w:color="auto"/>
        <w:left w:val="none" w:sz="0" w:space="0" w:color="auto"/>
        <w:bottom w:val="none" w:sz="0" w:space="0" w:color="auto"/>
        <w:right w:val="none" w:sz="0" w:space="0" w:color="auto"/>
      </w:divBdr>
    </w:div>
    <w:div w:id="538320400">
      <w:bodyDiv w:val="1"/>
      <w:marLeft w:val="0"/>
      <w:marRight w:val="0"/>
      <w:marTop w:val="0"/>
      <w:marBottom w:val="0"/>
      <w:divBdr>
        <w:top w:val="none" w:sz="0" w:space="0" w:color="auto"/>
        <w:left w:val="none" w:sz="0" w:space="0" w:color="auto"/>
        <w:bottom w:val="none" w:sz="0" w:space="0" w:color="auto"/>
        <w:right w:val="none" w:sz="0" w:space="0" w:color="auto"/>
      </w:divBdr>
    </w:div>
    <w:div w:id="668682502">
      <w:bodyDiv w:val="1"/>
      <w:marLeft w:val="0"/>
      <w:marRight w:val="0"/>
      <w:marTop w:val="0"/>
      <w:marBottom w:val="0"/>
      <w:divBdr>
        <w:top w:val="none" w:sz="0" w:space="0" w:color="auto"/>
        <w:left w:val="none" w:sz="0" w:space="0" w:color="auto"/>
        <w:bottom w:val="none" w:sz="0" w:space="0" w:color="auto"/>
        <w:right w:val="none" w:sz="0" w:space="0" w:color="auto"/>
      </w:divBdr>
    </w:div>
    <w:div w:id="787967202">
      <w:bodyDiv w:val="1"/>
      <w:marLeft w:val="0"/>
      <w:marRight w:val="0"/>
      <w:marTop w:val="0"/>
      <w:marBottom w:val="0"/>
      <w:divBdr>
        <w:top w:val="none" w:sz="0" w:space="0" w:color="auto"/>
        <w:left w:val="none" w:sz="0" w:space="0" w:color="auto"/>
        <w:bottom w:val="none" w:sz="0" w:space="0" w:color="auto"/>
        <w:right w:val="none" w:sz="0" w:space="0" w:color="auto"/>
      </w:divBdr>
    </w:div>
    <w:div w:id="1140222808">
      <w:bodyDiv w:val="1"/>
      <w:marLeft w:val="0"/>
      <w:marRight w:val="0"/>
      <w:marTop w:val="0"/>
      <w:marBottom w:val="0"/>
      <w:divBdr>
        <w:top w:val="none" w:sz="0" w:space="0" w:color="auto"/>
        <w:left w:val="none" w:sz="0" w:space="0" w:color="auto"/>
        <w:bottom w:val="none" w:sz="0" w:space="0" w:color="auto"/>
        <w:right w:val="none" w:sz="0" w:space="0" w:color="auto"/>
      </w:divBdr>
    </w:div>
    <w:div w:id="1155144883">
      <w:bodyDiv w:val="1"/>
      <w:marLeft w:val="0"/>
      <w:marRight w:val="0"/>
      <w:marTop w:val="0"/>
      <w:marBottom w:val="0"/>
      <w:divBdr>
        <w:top w:val="none" w:sz="0" w:space="0" w:color="auto"/>
        <w:left w:val="none" w:sz="0" w:space="0" w:color="auto"/>
        <w:bottom w:val="none" w:sz="0" w:space="0" w:color="auto"/>
        <w:right w:val="none" w:sz="0" w:space="0" w:color="auto"/>
      </w:divBdr>
    </w:div>
    <w:div w:id="1230775346">
      <w:bodyDiv w:val="1"/>
      <w:marLeft w:val="0"/>
      <w:marRight w:val="0"/>
      <w:marTop w:val="0"/>
      <w:marBottom w:val="0"/>
      <w:divBdr>
        <w:top w:val="none" w:sz="0" w:space="0" w:color="auto"/>
        <w:left w:val="none" w:sz="0" w:space="0" w:color="auto"/>
        <w:bottom w:val="none" w:sz="0" w:space="0" w:color="auto"/>
        <w:right w:val="none" w:sz="0" w:space="0" w:color="auto"/>
      </w:divBdr>
    </w:div>
    <w:div w:id="1586189651">
      <w:bodyDiv w:val="1"/>
      <w:marLeft w:val="0"/>
      <w:marRight w:val="0"/>
      <w:marTop w:val="0"/>
      <w:marBottom w:val="0"/>
      <w:divBdr>
        <w:top w:val="none" w:sz="0" w:space="0" w:color="auto"/>
        <w:left w:val="none" w:sz="0" w:space="0" w:color="auto"/>
        <w:bottom w:val="none" w:sz="0" w:space="0" w:color="auto"/>
        <w:right w:val="none" w:sz="0" w:space="0" w:color="auto"/>
      </w:divBdr>
    </w:div>
    <w:div w:id="1655138221">
      <w:bodyDiv w:val="1"/>
      <w:marLeft w:val="0"/>
      <w:marRight w:val="0"/>
      <w:marTop w:val="0"/>
      <w:marBottom w:val="0"/>
      <w:divBdr>
        <w:top w:val="none" w:sz="0" w:space="0" w:color="auto"/>
        <w:left w:val="none" w:sz="0" w:space="0" w:color="auto"/>
        <w:bottom w:val="none" w:sz="0" w:space="0" w:color="auto"/>
        <w:right w:val="none" w:sz="0" w:space="0" w:color="auto"/>
      </w:divBdr>
    </w:div>
    <w:div w:id="18345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TotalTime>
  <Pages>6</Pages>
  <Words>1367</Words>
  <Characters>8355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2020073082: MT forlængelse_x000d_
skrivefejl i pkt. 4.10 rettet (ventrikelflimren var anført 2 gange)</dc:description>
  <cp:lastModifiedBy>Helle Venn</cp:lastModifiedBy>
  <cp:revision>3</cp:revision>
  <dcterms:created xsi:type="dcterms:W3CDTF">2021-08-25T05:59:00Z</dcterms:created>
  <dcterms:modified xsi:type="dcterms:W3CDTF">2021-08-25T06:02:00Z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