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511" w:rsidRPr="007F4585" w:rsidRDefault="00A45511" w:rsidP="00A45511">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EC512E">
        <w:fldChar w:fldCharType="begin"/>
      </w:r>
      <w:r w:rsidR="00EC512E">
        <w:instrText xml:space="preserve"> INCLUDEPICTURE  "cid:image004.jpg@01D117E9.E5553340" \* MERGEFORMATINET </w:instrText>
      </w:r>
      <w:r w:rsidR="00EC512E">
        <w:fldChar w:fldCharType="separate"/>
      </w:r>
      <w:r w:rsidR="00B041FC">
        <w:fldChar w:fldCharType="begin"/>
      </w:r>
      <w:r w:rsidR="00B041FC">
        <w:instrText xml:space="preserve"> </w:instrText>
      </w:r>
      <w:r w:rsidR="00B041FC">
        <w:instrText>INCLUDEPICTURE  "cid:image004.jpg@01D117E9.E5553340" \* MERGEFORMATINET</w:instrText>
      </w:r>
      <w:r w:rsidR="00B041FC">
        <w:instrText xml:space="preserve"> </w:instrText>
      </w:r>
      <w:r w:rsidR="00B041FC">
        <w:fldChar w:fldCharType="separate"/>
      </w:r>
      <w:r w:rsidR="000730A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B041FC">
        <w:fldChar w:fldCharType="end"/>
      </w:r>
      <w:r w:rsidR="00EC512E">
        <w:fldChar w:fldCharType="end"/>
      </w:r>
      <w:r>
        <w:fldChar w:fldCharType="end"/>
      </w:r>
      <w:r>
        <w:fldChar w:fldCharType="end"/>
      </w:r>
      <w:r>
        <w:fldChar w:fldCharType="end"/>
      </w:r>
    </w:p>
    <w:p w:rsidR="00A45511" w:rsidRDefault="00A45511" w:rsidP="00A45511">
      <w:pPr>
        <w:tabs>
          <w:tab w:val="left" w:pos="6804"/>
        </w:tabs>
        <w:rPr>
          <w:b/>
          <w:sz w:val="24"/>
          <w:szCs w:val="24"/>
        </w:rPr>
      </w:pPr>
    </w:p>
    <w:p w:rsidR="00A45511" w:rsidRPr="00B041FC" w:rsidRDefault="000730AB" w:rsidP="00A45511">
      <w:pPr>
        <w:tabs>
          <w:tab w:val="left" w:pos="6804"/>
        </w:tabs>
        <w:jc w:val="right"/>
        <w:rPr>
          <w:b/>
          <w:sz w:val="24"/>
          <w:szCs w:val="24"/>
        </w:rPr>
      </w:pPr>
      <w:r w:rsidRPr="00B041FC">
        <w:rPr>
          <w:b/>
          <w:sz w:val="24"/>
          <w:szCs w:val="24"/>
        </w:rPr>
        <w:t>22. november 2024</w:t>
      </w:r>
    </w:p>
    <w:p w:rsidR="00A45511" w:rsidRPr="00B041FC" w:rsidRDefault="00A45511" w:rsidP="00A45511">
      <w:pPr>
        <w:tabs>
          <w:tab w:val="left" w:pos="8222"/>
        </w:tabs>
        <w:rPr>
          <w:sz w:val="24"/>
          <w:szCs w:val="24"/>
        </w:rPr>
      </w:pPr>
    </w:p>
    <w:p w:rsidR="00A45511" w:rsidRPr="00B041FC" w:rsidRDefault="00A45511" w:rsidP="00A45511">
      <w:pPr>
        <w:tabs>
          <w:tab w:val="left" w:pos="8222"/>
        </w:tabs>
        <w:jc w:val="center"/>
        <w:rPr>
          <w:b/>
          <w:sz w:val="24"/>
          <w:szCs w:val="24"/>
        </w:rPr>
      </w:pPr>
      <w:r w:rsidRPr="00B041FC">
        <w:rPr>
          <w:b/>
          <w:sz w:val="24"/>
          <w:szCs w:val="24"/>
        </w:rPr>
        <w:t>PRODUKTRESUMÉ</w:t>
      </w:r>
    </w:p>
    <w:p w:rsidR="00A45511" w:rsidRPr="00B041FC" w:rsidRDefault="00A45511" w:rsidP="00A45511">
      <w:pPr>
        <w:tabs>
          <w:tab w:val="left" w:pos="8222"/>
        </w:tabs>
        <w:jc w:val="center"/>
        <w:rPr>
          <w:b/>
          <w:sz w:val="24"/>
          <w:szCs w:val="24"/>
        </w:rPr>
      </w:pPr>
    </w:p>
    <w:p w:rsidR="00A45511" w:rsidRPr="00B041FC" w:rsidRDefault="00A45511" w:rsidP="00A45511">
      <w:pPr>
        <w:tabs>
          <w:tab w:val="left" w:pos="8222"/>
        </w:tabs>
        <w:jc w:val="center"/>
        <w:rPr>
          <w:b/>
          <w:sz w:val="24"/>
          <w:szCs w:val="24"/>
        </w:rPr>
      </w:pPr>
      <w:r w:rsidRPr="00B041FC">
        <w:rPr>
          <w:b/>
          <w:sz w:val="24"/>
          <w:szCs w:val="24"/>
        </w:rPr>
        <w:t>for</w:t>
      </w:r>
    </w:p>
    <w:p w:rsidR="00A45511" w:rsidRPr="00B041FC" w:rsidRDefault="00A45511" w:rsidP="00A45511">
      <w:pPr>
        <w:tabs>
          <w:tab w:val="left" w:pos="8222"/>
        </w:tabs>
        <w:jc w:val="center"/>
        <w:rPr>
          <w:b/>
          <w:sz w:val="24"/>
          <w:szCs w:val="24"/>
        </w:rPr>
      </w:pPr>
    </w:p>
    <w:p w:rsidR="00A45511" w:rsidRPr="00B041FC" w:rsidRDefault="00A45511" w:rsidP="00A45511">
      <w:pPr>
        <w:tabs>
          <w:tab w:val="left" w:pos="8222"/>
        </w:tabs>
        <w:jc w:val="center"/>
        <w:rPr>
          <w:b/>
          <w:sz w:val="24"/>
          <w:szCs w:val="24"/>
        </w:rPr>
      </w:pPr>
      <w:proofErr w:type="spellStart"/>
      <w:r w:rsidRPr="00B041FC">
        <w:rPr>
          <w:b/>
          <w:sz w:val="24"/>
          <w:szCs w:val="24"/>
        </w:rPr>
        <w:t>Carfelican</w:t>
      </w:r>
      <w:proofErr w:type="spellEnd"/>
      <w:r w:rsidRPr="00B041FC">
        <w:rPr>
          <w:b/>
          <w:sz w:val="24"/>
          <w:szCs w:val="24"/>
        </w:rPr>
        <w:t>, injektionsvæske, opløsning</w:t>
      </w:r>
    </w:p>
    <w:p w:rsidR="00A45511" w:rsidRPr="00B041FC" w:rsidRDefault="00A45511" w:rsidP="00A45511">
      <w:pPr>
        <w:tabs>
          <w:tab w:val="left" w:pos="8222"/>
        </w:tabs>
        <w:jc w:val="both"/>
        <w:rPr>
          <w:sz w:val="24"/>
          <w:szCs w:val="24"/>
        </w:rPr>
      </w:pPr>
    </w:p>
    <w:p w:rsidR="00A45511" w:rsidRPr="00B041FC" w:rsidRDefault="00A45511" w:rsidP="00A45511">
      <w:pPr>
        <w:tabs>
          <w:tab w:val="left" w:pos="8222"/>
        </w:tabs>
        <w:jc w:val="both"/>
        <w:rPr>
          <w:sz w:val="24"/>
          <w:szCs w:val="24"/>
        </w:rPr>
      </w:pPr>
    </w:p>
    <w:p w:rsidR="00A45511" w:rsidRPr="00B041FC" w:rsidRDefault="00A45511" w:rsidP="00A45511">
      <w:pPr>
        <w:tabs>
          <w:tab w:val="left" w:pos="8222"/>
        </w:tabs>
        <w:ind w:left="851" w:hanging="851"/>
        <w:rPr>
          <w:b/>
          <w:sz w:val="24"/>
          <w:szCs w:val="24"/>
        </w:rPr>
      </w:pPr>
      <w:r w:rsidRPr="00B041FC">
        <w:rPr>
          <w:b/>
          <w:sz w:val="24"/>
          <w:szCs w:val="24"/>
        </w:rPr>
        <w:t>0.</w:t>
      </w:r>
      <w:r w:rsidRPr="00B041FC">
        <w:rPr>
          <w:b/>
          <w:sz w:val="24"/>
          <w:szCs w:val="24"/>
        </w:rPr>
        <w:tab/>
        <w:t>D.SP.NR.</w:t>
      </w:r>
    </w:p>
    <w:p w:rsidR="00A45511" w:rsidRPr="00B041FC" w:rsidRDefault="00A45511" w:rsidP="00A45511">
      <w:pPr>
        <w:tabs>
          <w:tab w:val="left" w:pos="8222"/>
        </w:tabs>
        <w:ind w:left="851"/>
        <w:rPr>
          <w:sz w:val="24"/>
          <w:szCs w:val="24"/>
        </w:rPr>
      </w:pPr>
      <w:r w:rsidRPr="00B041FC">
        <w:rPr>
          <w:sz w:val="24"/>
          <w:szCs w:val="24"/>
        </w:rPr>
        <w:t>28446</w:t>
      </w:r>
    </w:p>
    <w:p w:rsidR="00A45511" w:rsidRPr="00B041FC" w:rsidRDefault="00A45511" w:rsidP="00A45511">
      <w:pPr>
        <w:tabs>
          <w:tab w:val="left" w:pos="8222"/>
        </w:tabs>
        <w:ind w:left="851"/>
        <w:rPr>
          <w:sz w:val="24"/>
          <w:szCs w:val="24"/>
        </w:rPr>
      </w:pPr>
    </w:p>
    <w:p w:rsidR="00A45511" w:rsidRPr="00B041FC" w:rsidRDefault="00A45511" w:rsidP="00A45511">
      <w:pPr>
        <w:tabs>
          <w:tab w:val="left" w:pos="8222"/>
        </w:tabs>
        <w:ind w:left="851" w:hanging="851"/>
        <w:rPr>
          <w:b/>
          <w:sz w:val="24"/>
          <w:szCs w:val="24"/>
        </w:rPr>
      </w:pPr>
      <w:r w:rsidRPr="00B041FC">
        <w:rPr>
          <w:b/>
          <w:sz w:val="24"/>
          <w:szCs w:val="24"/>
        </w:rPr>
        <w:t>1.</w:t>
      </w:r>
      <w:r w:rsidRPr="00B041FC">
        <w:rPr>
          <w:b/>
          <w:sz w:val="24"/>
          <w:szCs w:val="24"/>
        </w:rPr>
        <w:tab/>
        <w:t>VETERINÆRLÆGEMIDLETS NAVN</w:t>
      </w:r>
    </w:p>
    <w:p w:rsidR="00A45511" w:rsidRPr="00B041FC" w:rsidRDefault="00A45511" w:rsidP="00A45511">
      <w:pPr>
        <w:tabs>
          <w:tab w:val="left" w:pos="8222"/>
        </w:tabs>
        <w:ind w:left="851"/>
        <w:rPr>
          <w:sz w:val="24"/>
          <w:szCs w:val="24"/>
        </w:rPr>
      </w:pPr>
      <w:proofErr w:type="spellStart"/>
      <w:r w:rsidRPr="00B041FC">
        <w:rPr>
          <w:sz w:val="24"/>
          <w:szCs w:val="24"/>
        </w:rPr>
        <w:t>Carfelican</w:t>
      </w:r>
      <w:proofErr w:type="spellEnd"/>
    </w:p>
    <w:p w:rsidR="000730AB" w:rsidRPr="00B041FC" w:rsidRDefault="000730AB" w:rsidP="00A45511">
      <w:pPr>
        <w:tabs>
          <w:tab w:val="left" w:pos="8222"/>
        </w:tabs>
        <w:ind w:left="851"/>
        <w:rPr>
          <w:sz w:val="24"/>
          <w:szCs w:val="24"/>
        </w:rPr>
      </w:pPr>
    </w:p>
    <w:p w:rsidR="000730AB" w:rsidRPr="00B041FC" w:rsidRDefault="000730AB" w:rsidP="000730AB">
      <w:pPr>
        <w:tabs>
          <w:tab w:val="left" w:pos="8222"/>
        </w:tabs>
        <w:ind w:left="851"/>
        <w:rPr>
          <w:sz w:val="24"/>
          <w:szCs w:val="24"/>
        </w:rPr>
      </w:pPr>
      <w:r w:rsidRPr="00B041FC">
        <w:rPr>
          <w:sz w:val="24"/>
          <w:szCs w:val="24"/>
        </w:rPr>
        <w:t>Lægemiddelform: injektionsvæske, opløsning</w:t>
      </w:r>
    </w:p>
    <w:p w:rsidR="000730AB" w:rsidRPr="00B041FC" w:rsidRDefault="000730AB" w:rsidP="000730AB">
      <w:pPr>
        <w:tabs>
          <w:tab w:val="left" w:pos="8222"/>
        </w:tabs>
        <w:ind w:left="851"/>
        <w:rPr>
          <w:sz w:val="24"/>
          <w:szCs w:val="24"/>
        </w:rPr>
      </w:pPr>
      <w:r w:rsidRPr="00B041FC">
        <w:rPr>
          <w:sz w:val="24"/>
          <w:szCs w:val="24"/>
        </w:rPr>
        <w:t xml:space="preserve">Styrke: 50 mg </w:t>
      </w:r>
    </w:p>
    <w:p w:rsidR="000730AB" w:rsidRPr="00B041FC" w:rsidRDefault="000730AB" w:rsidP="000730AB">
      <w:pPr>
        <w:tabs>
          <w:tab w:val="left" w:pos="8222"/>
        </w:tabs>
        <w:rPr>
          <w:sz w:val="24"/>
          <w:szCs w:val="24"/>
        </w:rPr>
      </w:pPr>
    </w:p>
    <w:p w:rsidR="000730AB" w:rsidRPr="00B041FC" w:rsidRDefault="000730AB" w:rsidP="000730AB">
      <w:pPr>
        <w:tabs>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2.</w:t>
      </w:r>
      <w:r w:rsidRPr="00B041FC">
        <w:rPr>
          <w:b/>
          <w:sz w:val="24"/>
          <w:szCs w:val="24"/>
        </w:rPr>
        <w:tab/>
        <w:t>KVALITATIV OG KVANTITATIV SAMMENSÆTNING</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Hver ml indeholder:</w:t>
      </w:r>
    </w:p>
    <w:p w:rsidR="000730AB" w:rsidRPr="00B041FC" w:rsidRDefault="000730AB" w:rsidP="00B041FC">
      <w:pPr>
        <w:ind w:left="851"/>
        <w:rPr>
          <w:rFonts w:eastAsia="MS Mincho"/>
          <w:sz w:val="24"/>
          <w:szCs w:val="24"/>
          <w:lang w:eastAsia="da-DK"/>
        </w:rPr>
      </w:pPr>
    </w:p>
    <w:p w:rsidR="000730AB" w:rsidRPr="00B041FC" w:rsidRDefault="000730AB" w:rsidP="00B041FC">
      <w:pPr>
        <w:ind w:left="851"/>
        <w:rPr>
          <w:rFonts w:eastAsia="MS Mincho"/>
          <w:b/>
          <w:sz w:val="24"/>
          <w:szCs w:val="24"/>
          <w:lang w:eastAsia="da-DK"/>
        </w:rPr>
      </w:pPr>
      <w:r w:rsidRPr="00B041FC">
        <w:rPr>
          <w:rFonts w:eastAsia="MS Mincho"/>
          <w:b/>
          <w:sz w:val="24"/>
          <w:szCs w:val="24"/>
          <w:lang w:eastAsia="da-DK"/>
        </w:rPr>
        <w:t>Aktivt stof:</w:t>
      </w:r>
    </w:p>
    <w:p w:rsidR="000730AB" w:rsidRPr="00B041FC" w:rsidRDefault="000730AB" w:rsidP="00B041FC">
      <w:pPr>
        <w:tabs>
          <w:tab w:val="left" w:pos="3402"/>
        </w:tabs>
        <w:ind w:left="851"/>
        <w:rPr>
          <w:rFonts w:eastAsia="MS Mincho"/>
          <w:sz w:val="24"/>
          <w:szCs w:val="24"/>
          <w:lang w:eastAsia="da-DK"/>
        </w:rPr>
      </w:pPr>
      <w:proofErr w:type="spellStart"/>
      <w:r w:rsidRPr="00B041FC">
        <w:rPr>
          <w:rFonts w:eastAsia="MS Mincho"/>
          <w:sz w:val="24"/>
          <w:szCs w:val="24"/>
          <w:lang w:eastAsia="da-DK"/>
        </w:rPr>
        <w:t>Carprofen</w:t>
      </w:r>
      <w:proofErr w:type="spellEnd"/>
      <w:r w:rsidRPr="00B041FC">
        <w:rPr>
          <w:rFonts w:eastAsia="MS Mincho"/>
          <w:sz w:val="24"/>
          <w:szCs w:val="24"/>
          <w:lang w:eastAsia="da-DK"/>
        </w:rPr>
        <w:tab/>
        <w:t>50,0 mg</w:t>
      </w:r>
    </w:p>
    <w:p w:rsidR="000730AB" w:rsidRPr="00B041FC" w:rsidRDefault="000730AB" w:rsidP="00B041FC">
      <w:pPr>
        <w:tabs>
          <w:tab w:val="left" w:pos="3402"/>
        </w:tabs>
        <w:ind w:left="851"/>
        <w:rPr>
          <w:rFonts w:eastAsia="MS Mincho"/>
          <w:sz w:val="24"/>
          <w:szCs w:val="24"/>
          <w:lang w:eastAsia="da-DK"/>
        </w:rPr>
      </w:pPr>
    </w:p>
    <w:p w:rsidR="000730AB" w:rsidRPr="00B041FC" w:rsidRDefault="000730AB" w:rsidP="00B041FC">
      <w:pPr>
        <w:tabs>
          <w:tab w:val="left" w:pos="3402"/>
        </w:tabs>
        <w:ind w:left="851"/>
        <w:rPr>
          <w:rFonts w:eastAsia="MS Mincho"/>
          <w:b/>
          <w:sz w:val="24"/>
          <w:szCs w:val="24"/>
          <w:lang w:eastAsia="da-DK"/>
        </w:rPr>
      </w:pPr>
      <w:r w:rsidRPr="00B041FC">
        <w:rPr>
          <w:rFonts w:eastAsia="MS Mincho"/>
          <w:b/>
          <w:sz w:val="24"/>
          <w:szCs w:val="24"/>
          <w:lang w:eastAsia="da-DK"/>
        </w:rPr>
        <w:t>Hjælpestoffer:</w:t>
      </w:r>
    </w:p>
    <w:p w:rsidR="000730AB" w:rsidRPr="00B041FC" w:rsidRDefault="000730AB" w:rsidP="00B041FC">
      <w:pPr>
        <w:tabs>
          <w:tab w:val="left" w:pos="3402"/>
        </w:tabs>
        <w:ind w:left="851"/>
        <w:rPr>
          <w:rFonts w:eastAsia="MS Mincho"/>
          <w:b/>
          <w:sz w:val="24"/>
          <w:szCs w:val="24"/>
          <w:lang w:val="nl-NL" w:eastAsia="da-DK"/>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0"/>
        <w:gridCol w:w="4990"/>
      </w:tblGrid>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spacing w:before="60" w:after="60"/>
              <w:ind w:left="320"/>
              <w:rPr>
                <w:iCs/>
                <w:sz w:val="24"/>
                <w:szCs w:val="24"/>
              </w:rPr>
            </w:pPr>
            <w:r w:rsidRPr="00B041FC">
              <w:rPr>
                <w:b/>
                <w:sz w:val="24"/>
                <w:szCs w:val="24"/>
              </w:rPr>
              <w:t>Kvalitativ sammensætning af hjælpestoffer og andre bestanddele</w:t>
            </w:r>
          </w:p>
        </w:tc>
        <w:tc>
          <w:tcPr>
            <w:tcW w:w="499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spacing w:before="60" w:after="60"/>
              <w:ind w:left="206"/>
              <w:rPr>
                <w:i/>
                <w:iCs/>
                <w:sz w:val="24"/>
                <w:szCs w:val="24"/>
              </w:rPr>
            </w:pPr>
            <w:r w:rsidRPr="00B041FC">
              <w:rPr>
                <w:b/>
                <w:sz w:val="24"/>
                <w:szCs w:val="24"/>
              </w:rPr>
              <w:t>Kvantitativ sammensætning, hvis oplysningen er vigtig for korrekt administration af veterinærlægemidlet</w:t>
            </w: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spacing w:before="60" w:after="60"/>
              <w:ind w:left="320"/>
              <w:rPr>
                <w:iCs/>
                <w:sz w:val="24"/>
                <w:szCs w:val="24"/>
              </w:rPr>
            </w:pPr>
            <w:proofErr w:type="spellStart"/>
            <w:r w:rsidRPr="00B041FC">
              <w:rPr>
                <w:sz w:val="24"/>
                <w:szCs w:val="24"/>
              </w:rPr>
              <w:t>Benzylalkohol</w:t>
            </w:r>
            <w:proofErr w:type="spellEnd"/>
            <w:r w:rsidRPr="00B041FC">
              <w:rPr>
                <w:sz w:val="24"/>
                <w:szCs w:val="24"/>
              </w:rPr>
              <w:t xml:space="preserve"> (E1519)</w:t>
            </w:r>
          </w:p>
        </w:tc>
        <w:tc>
          <w:tcPr>
            <w:tcW w:w="499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spacing w:before="60" w:after="60"/>
              <w:ind w:left="851"/>
              <w:rPr>
                <w:iCs/>
                <w:sz w:val="24"/>
                <w:szCs w:val="24"/>
              </w:rPr>
            </w:pPr>
            <w:r w:rsidRPr="00B041FC">
              <w:rPr>
                <w:sz w:val="24"/>
                <w:szCs w:val="24"/>
              </w:rPr>
              <w:t>15,0 mg</w:t>
            </w: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proofErr w:type="spellStart"/>
            <w:r w:rsidRPr="00B041FC">
              <w:rPr>
                <w:sz w:val="24"/>
                <w:szCs w:val="24"/>
              </w:rPr>
              <w:t>Arginin</w:t>
            </w:r>
            <w:proofErr w:type="spellEnd"/>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proofErr w:type="spellStart"/>
            <w:r w:rsidRPr="00B041FC">
              <w:rPr>
                <w:sz w:val="24"/>
                <w:szCs w:val="24"/>
              </w:rPr>
              <w:t>Glychocholsyre</w:t>
            </w:r>
            <w:proofErr w:type="spellEnd"/>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proofErr w:type="spellStart"/>
            <w:r w:rsidRPr="00B041FC">
              <w:rPr>
                <w:sz w:val="24"/>
                <w:szCs w:val="24"/>
              </w:rPr>
              <w:t>Lecithin</w:t>
            </w:r>
            <w:proofErr w:type="spellEnd"/>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r w:rsidRPr="00B041FC">
              <w:rPr>
                <w:sz w:val="24"/>
                <w:szCs w:val="24"/>
              </w:rPr>
              <w:t>Natriumhydroxid (til justering af pH)</w:t>
            </w:r>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r w:rsidRPr="00B041FC">
              <w:rPr>
                <w:sz w:val="24"/>
                <w:szCs w:val="24"/>
              </w:rPr>
              <w:t>Saltsyre 10 % (til justering af pH)</w:t>
            </w:r>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r w:rsidR="000730AB" w:rsidRPr="00B041FC" w:rsidTr="00B041FC">
        <w:tc>
          <w:tcPr>
            <w:tcW w:w="3940" w:type="dxa"/>
            <w:tcBorders>
              <w:top w:val="single" w:sz="4" w:space="0" w:color="000000"/>
              <w:left w:val="single" w:sz="4" w:space="0" w:color="000000"/>
              <w:bottom w:val="single" w:sz="4" w:space="0" w:color="000000"/>
              <w:right w:val="single" w:sz="4" w:space="0" w:color="000000"/>
            </w:tcBorders>
            <w:vAlign w:val="center"/>
            <w:hideMark/>
          </w:tcPr>
          <w:p w:rsidR="000730AB" w:rsidRPr="00B041FC" w:rsidRDefault="000730AB" w:rsidP="00B041FC">
            <w:pPr>
              <w:ind w:left="320"/>
              <w:rPr>
                <w:sz w:val="24"/>
                <w:szCs w:val="24"/>
              </w:rPr>
            </w:pPr>
            <w:r w:rsidRPr="00B041FC">
              <w:rPr>
                <w:sz w:val="24"/>
                <w:szCs w:val="24"/>
              </w:rPr>
              <w:t>Vand til injektionsvæsker</w:t>
            </w:r>
          </w:p>
        </w:tc>
        <w:tc>
          <w:tcPr>
            <w:tcW w:w="4990" w:type="dxa"/>
            <w:tcBorders>
              <w:top w:val="single" w:sz="4" w:space="0" w:color="000000"/>
              <w:left w:val="single" w:sz="4" w:space="0" w:color="000000"/>
              <w:bottom w:val="single" w:sz="4" w:space="0" w:color="000000"/>
              <w:right w:val="single" w:sz="4" w:space="0" w:color="000000"/>
            </w:tcBorders>
            <w:vAlign w:val="center"/>
          </w:tcPr>
          <w:p w:rsidR="000730AB" w:rsidRPr="00B041FC" w:rsidRDefault="000730AB" w:rsidP="00B041FC">
            <w:pPr>
              <w:spacing w:before="60" w:after="60"/>
              <w:ind w:left="851"/>
              <w:rPr>
                <w:iCs/>
                <w:sz w:val="24"/>
                <w:szCs w:val="24"/>
              </w:rPr>
            </w:pPr>
          </w:p>
        </w:tc>
      </w:tr>
    </w:tbl>
    <w:p w:rsidR="000730AB" w:rsidRPr="00B041FC" w:rsidRDefault="000730AB" w:rsidP="00B041FC">
      <w:pPr>
        <w:ind w:left="851"/>
        <w:rPr>
          <w:rFonts w:eastAsia="MS Mincho"/>
          <w:sz w:val="24"/>
          <w:szCs w:val="24"/>
          <w:lang w:val="nl-NL" w:eastAsia="da-DK"/>
        </w:rPr>
      </w:pPr>
    </w:p>
    <w:p w:rsidR="000730AB" w:rsidRPr="00B041FC" w:rsidRDefault="000730AB" w:rsidP="00B041FC">
      <w:pPr>
        <w:ind w:left="851"/>
        <w:rPr>
          <w:rFonts w:eastAsia="MS Mincho"/>
          <w:sz w:val="24"/>
          <w:szCs w:val="24"/>
          <w:lang w:val="nl-NL" w:eastAsia="da-DK"/>
        </w:rPr>
      </w:pPr>
      <w:r w:rsidRPr="00B041FC">
        <w:rPr>
          <w:rFonts w:eastAsia="MS Mincho"/>
          <w:sz w:val="24"/>
          <w:szCs w:val="24"/>
          <w:lang w:eastAsia="da-DK"/>
        </w:rPr>
        <w:t xml:space="preserve">Klar, </w:t>
      </w:r>
      <w:proofErr w:type="spellStart"/>
      <w:r w:rsidRPr="00B041FC">
        <w:rPr>
          <w:rFonts w:eastAsia="MS Mincho"/>
          <w:sz w:val="24"/>
          <w:szCs w:val="24"/>
          <w:lang w:eastAsia="da-DK"/>
        </w:rPr>
        <w:t>gul-brun</w:t>
      </w:r>
      <w:proofErr w:type="spellEnd"/>
      <w:r w:rsidRPr="00B041FC">
        <w:rPr>
          <w:rFonts w:eastAsia="MS Mincho"/>
          <w:sz w:val="24"/>
          <w:szCs w:val="24"/>
          <w:lang w:eastAsia="da-DK"/>
        </w:rPr>
        <w:t xml:space="preserve"> opløsning.</w:t>
      </w:r>
    </w:p>
    <w:p w:rsidR="000730AB" w:rsidRPr="00B041FC" w:rsidRDefault="000730AB" w:rsidP="00B041FC">
      <w:pPr>
        <w:tabs>
          <w:tab w:val="left" w:pos="851"/>
          <w:tab w:val="left" w:pos="8222"/>
        </w:tabs>
        <w:ind w:left="851"/>
        <w:rPr>
          <w:sz w:val="24"/>
          <w:szCs w:val="24"/>
        </w:rPr>
      </w:pP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3.</w:t>
      </w:r>
      <w:r w:rsidRPr="00B041FC">
        <w:rPr>
          <w:b/>
          <w:sz w:val="24"/>
          <w:szCs w:val="24"/>
        </w:rPr>
        <w:tab/>
        <w:t>KLINISKE OPLYSNINGER</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u w:val="single"/>
        </w:rPr>
      </w:pPr>
      <w:r w:rsidRPr="00B041FC">
        <w:rPr>
          <w:b/>
          <w:sz w:val="24"/>
          <w:szCs w:val="24"/>
        </w:rPr>
        <w:t>3.1</w:t>
      </w:r>
      <w:r w:rsidRPr="00B041FC">
        <w:rPr>
          <w:b/>
          <w:sz w:val="24"/>
          <w:szCs w:val="24"/>
        </w:rPr>
        <w:tab/>
        <w:t>Dyrearter, som lægemidlet er beregnet til</w:t>
      </w:r>
    </w:p>
    <w:p w:rsidR="000730AB" w:rsidRPr="00B041FC" w:rsidRDefault="000730AB" w:rsidP="000730AB">
      <w:pPr>
        <w:rPr>
          <w:rFonts w:eastAsia="MS Mincho"/>
          <w:sz w:val="24"/>
          <w:szCs w:val="24"/>
          <w:lang w:eastAsia="da-DK"/>
        </w:rPr>
      </w:pPr>
    </w:p>
    <w:p w:rsidR="000730AB" w:rsidRPr="00B041FC" w:rsidRDefault="000730AB" w:rsidP="00B041FC">
      <w:pPr>
        <w:ind w:firstLine="851"/>
        <w:rPr>
          <w:sz w:val="24"/>
          <w:szCs w:val="24"/>
        </w:rPr>
      </w:pPr>
      <w:r w:rsidRPr="00B041FC">
        <w:rPr>
          <w:rFonts w:eastAsia="MS Mincho"/>
          <w:sz w:val="24"/>
          <w:szCs w:val="24"/>
          <w:lang w:eastAsia="da-DK"/>
        </w:rPr>
        <w:t>Til hund og kat.</w:t>
      </w:r>
    </w:p>
    <w:p w:rsidR="000730AB" w:rsidRPr="00B041FC" w:rsidRDefault="000730AB" w:rsidP="000730AB">
      <w:pPr>
        <w:tabs>
          <w:tab w:val="left" w:pos="8222"/>
        </w:tabs>
        <w:rPr>
          <w:sz w:val="24"/>
          <w:szCs w:val="24"/>
        </w:rPr>
      </w:pPr>
    </w:p>
    <w:p w:rsidR="000730AB" w:rsidRPr="00B041FC" w:rsidRDefault="000730AB" w:rsidP="000730AB">
      <w:pPr>
        <w:pStyle w:val="Sidehoved"/>
        <w:tabs>
          <w:tab w:val="clear" w:pos="4819"/>
          <w:tab w:val="left" w:pos="8222"/>
        </w:tabs>
        <w:ind w:left="851" w:hanging="851"/>
        <w:rPr>
          <w:b/>
          <w:szCs w:val="24"/>
        </w:rPr>
      </w:pPr>
      <w:r w:rsidRPr="00B041FC">
        <w:rPr>
          <w:b/>
          <w:szCs w:val="24"/>
        </w:rPr>
        <w:t>3.2</w:t>
      </w:r>
      <w:r w:rsidRPr="00B041FC">
        <w:rPr>
          <w:b/>
          <w:szCs w:val="24"/>
        </w:rPr>
        <w:tab/>
        <w:t>Terapeutiske indikationer for hver dyreart, som lægemidlet er beregnet til</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color w:val="000000"/>
          <w:sz w:val="24"/>
          <w:szCs w:val="24"/>
          <w:lang w:eastAsia="da-DK"/>
        </w:rPr>
      </w:pPr>
      <w:r w:rsidRPr="00B041FC">
        <w:rPr>
          <w:rFonts w:eastAsia="MS Mincho"/>
          <w:sz w:val="24"/>
          <w:szCs w:val="24"/>
          <w:lang w:eastAsia="da-DK"/>
        </w:rPr>
        <w:t xml:space="preserve">Hunde: Til kontrol af postoperativ smerte og </w:t>
      </w:r>
      <w:r w:rsidRPr="00B041FC">
        <w:rPr>
          <w:rFonts w:eastAsia="MS Mincho"/>
          <w:color w:val="000000"/>
          <w:sz w:val="24"/>
          <w:szCs w:val="24"/>
          <w:lang w:eastAsia="da-DK"/>
        </w:rPr>
        <w:t xml:space="preserve">inflammation efter ortopædisk og bløddelskirurgi (herunder </w:t>
      </w:r>
      <w:proofErr w:type="spellStart"/>
      <w:r w:rsidRPr="00B041FC">
        <w:rPr>
          <w:rFonts w:eastAsia="MS Mincho"/>
          <w:color w:val="000000"/>
          <w:sz w:val="24"/>
          <w:szCs w:val="24"/>
          <w:lang w:eastAsia="da-DK"/>
        </w:rPr>
        <w:t>intraokulær</w:t>
      </w:r>
      <w:proofErr w:type="spellEnd"/>
      <w:r w:rsidRPr="00B041FC">
        <w:rPr>
          <w:rFonts w:eastAsia="MS Mincho"/>
          <w:color w:val="000000"/>
          <w:sz w:val="24"/>
          <w:szCs w:val="24"/>
          <w:lang w:eastAsia="da-DK"/>
        </w:rPr>
        <w:t xml:space="preserve"> kirurgi).</w:t>
      </w:r>
    </w:p>
    <w:p w:rsidR="000730AB" w:rsidRPr="00B041FC" w:rsidRDefault="000730AB" w:rsidP="00B041FC">
      <w:pPr>
        <w:ind w:left="851"/>
        <w:rPr>
          <w:rFonts w:eastAsia="MS Mincho"/>
          <w:sz w:val="24"/>
          <w:szCs w:val="24"/>
          <w:lang w:eastAsia="da-DK"/>
        </w:rPr>
      </w:pPr>
    </w:p>
    <w:p w:rsidR="000730AB" w:rsidRPr="00B041FC" w:rsidRDefault="000730AB" w:rsidP="00B041FC">
      <w:pPr>
        <w:tabs>
          <w:tab w:val="left" w:pos="851"/>
          <w:tab w:val="left" w:pos="6804"/>
        </w:tabs>
        <w:ind w:left="851"/>
        <w:rPr>
          <w:rFonts w:eastAsia="MS Mincho"/>
          <w:sz w:val="24"/>
          <w:szCs w:val="24"/>
          <w:lang w:val="de-DE" w:eastAsia="da-DK"/>
        </w:rPr>
      </w:pPr>
      <w:r w:rsidRPr="00B041FC">
        <w:rPr>
          <w:rFonts w:eastAsia="MS Mincho"/>
          <w:sz w:val="24"/>
          <w:szCs w:val="24"/>
          <w:lang w:eastAsia="da-DK"/>
        </w:rPr>
        <w:t>Katte:</w:t>
      </w:r>
      <w:r w:rsidRPr="00B041FC">
        <w:rPr>
          <w:rFonts w:eastAsia="MS Mincho"/>
          <w:color w:val="000000"/>
          <w:sz w:val="24"/>
          <w:szCs w:val="24"/>
          <w:lang w:eastAsia="da-DK"/>
        </w:rPr>
        <w:t xml:space="preserve"> Til kontrol af postoperativ smerte efter kirurgi.</w:t>
      </w:r>
    </w:p>
    <w:p w:rsidR="000730AB" w:rsidRPr="00B041FC" w:rsidRDefault="000730AB" w:rsidP="00B041FC">
      <w:pPr>
        <w:pStyle w:val="Sidehoved"/>
        <w:tabs>
          <w:tab w:val="clear" w:pos="4819"/>
          <w:tab w:val="left" w:pos="8222"/>
        </w:tabs>
        <w:ind w:left="851"/>
        <w:rPr>
          <w:szCs w:val="24"/>
        </w:rPr>
      </w:pPr>
    </w:p>
    <w:p w:rsidR="000730AB" w:rsidRPr="00B041FC" w:rsidRDefault="000730AB" w:rsidP="000730AB">
      <w:pPr>
        <w:pStyle w:val="Sidehoved"/>
        <w:tabs>
          <w:tab w:val="clear" w:pos="4819"/>
          <w:tab w:val="left" w:pos="851"/>
          <w:tab w:val="left" w:pos="8222"/>
        </w:tabs>
        <w:rPr>
          <w:b/>
          <w:szCs w:val="24"/>
        </w:rPr>
      </w:pPr>
      <w:r w:rsidRPr="00B041FC">
        <w:rPr>
          <w:b/>
          <w:szCs w:val="24"/>
        </w:rPr>
        <w:t>3.3</w:t>
      </w:r>
      <w:r w:rsidRPr="00B041FC">
        <w:rPr>
          <w:b/>
          <w:szCs w:val="24"/>
        </w:rPr>
        <w:tab/>
        <w:t>Kontraindikationer</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Må ikke anvendes til dyr, der har hjerte-, lever- eller nyresygdom eller </w:t>
      </w:r>
      <w:proofErr w:type="spellStart"/>
      <w:r w:rsidRPr="00B041FC">
        <w:rPr>
          <w:rFonts w:eastAsia="MS Mincho"/>
          <w:sz w:val="24"/>
          <w:szCs w:val="24"/>
          <w:lang w:eastAsia="da-DK"/>
        </w:rPr>
        <w:t>gastrointestinale</w:t>
      </w:r>
      <w:proofErr w:type="spellEnd"/>
      <w:r w:rsidRPr="00B041FC">
        <w:rPr>
          <w:rFonts w:eastAsia="MS Mincho"/>
          <w:sz w:val="24"/>
          <w:szCs w:val="24"/>
          <w:lang w:eastAsia="da-DK"/>
        </w:rPr>
        <w:t xml:space="preserve"> problemer, hvor der er mulighed for </w:t>
      </w:r>
      <w:proofErr w:type="spellStart"/>
      <w:r w:rsidRPr="00B041FC">
        <w:rPr>
          <w:rFonts w:eastAsia="MS Mincho"/>
          <w:sz w:val="24"/>
          <w:szCs w:val="24"/>
          <w:lang w:eastAsia="da-DK"/>
        </w:rPr>
        <w:t>gastrointestinal</w:t>
      </w:r>
      <w:proofErr w:type="spellEnd"/>
      <w:r w:rsidRPr="00B041FC">
        <w:rPr>
          <w:rFonts w:eastAsia="MS Mincho"/>
          <w:sz w:val="24"/>
          <w:szCs w:val="24"/>
          <w:lang w:eastAsia="da-DK"/>
        </w:rPr>
        <w:t xml:space="preserve"> sårdannelse eller blødning.</w:t>
      </w:r>
    </w:p>
    <w:p w:rsidR="000730AB" w:rsidRPr="00B041FC" w:rsidRDefault="000730AB" w:rsidP="00B041FC">
      <w:pPr>
        <w:ind w:left="851"/>
        <w:rPr>
          <w:rFonts w:eastAsia="MS Mincho"/>
          <w:color w:val="000000"/>
          <w:sz w:val="24"/>
          <w:szCs w:val="24"/>
          <w:lang w:eastAsia="da-DK"/>
        </w:rPr>
      </w:pPr>
      <w:r w:rsidRPr="00B041FC">
        <w:rPr>
          <w:rFonts w:eastAsia="MS Mincho"/>
          <w:sz w:val="24"/>
          <w:szCs w:val="24"/>
          <w:lang w:eastAsia="da-DK"/>
        </w:rPr>
        <w:t xml:space="preserve">Må ikke anvendes i tilfælde af overfølsomhed over for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eller andre </w:t>
      </w:r>
      <w:proofErr w:type="spellStart"/>
      <w:r w:rsidRPr="00B041FC">
        <w:rPr>
          <w:rFonts w:eastAsia="MS Mincho"/>
          <w:sz w:val="24"/>
          <w:szCs w:val="24"/>
          <w:lang w:eastAsia="da-DK"/>
        </w:rPr>
        <w:t>NSAID’er</w:t>
      </w:r>
      <w:proofErr w:type="spellEnd"/>
      <w:r w:rsidRPr="00B041FC">
        <w:rPr>
          <w:rFonts w:eastAsia="MS Mincho"/>
          <w:sz w:val="24"/>
          <w:szCs w:val="24"/>
          <w:lang w:eastAsia="da-DK"/>
        </w:rPr>
        <w:t xml:space="preserve"> (non-</w:t>
      </w:r>
      <w:proofErr w:type="spellStart"/>
      <w:r w:rsidRPr="00B041FC">
        <w:rPr>
          <w:rFonts w:eastAsia="MS Mincho"/>
          <w:sz w:val="24"/>
          <w:szCs w:val="24"/>
          <w:lang w:eastAsia="da-DK"/>
        </w:rPr>
        <w:t>steroide</w:t>
      </w:r>
      <w:proofErr w:type="spellEnd"/>
      <w:r w:rsidRPr="00B041FC">
        <w:rPr>
          <w:rFonts w:eastAsia="MS Mincho"/>
          <w:sz w:val="24"/>
          <w:szCs w:val="24"/>
          <w:lang w:eastAsia="da-DK"/>
        </w:rPr>
        <w:t xml:space="preserve"> antiinflammatoriske midler) eller over for et eller flere af hjælpestofferne.</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Må ikke indgives som intramuskulær injektion.</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Må ikke anvendes efter kirurgiske indgreb, der har været forbundet med betydeligt blodtab.</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Må ikke anvendes gentagne gange til katte.</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Må ikke anvendes til katte under 5 måneder.</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Må ikke anvendes til hunde under 10 uger.</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Se også afsnit 3.7, da veterinærlægemidlet er kontraindiceret under drægtighed eller laktation.</w:t>
      </w:r>
    </w:p>
    <w:p w:rsidR="000730AB" w:rsidRPr="00B041FC" w:rsidRDefault="000730AB" w:rsidP="00B041FC">
      <w:pPr>
        <w:pStyle w:val="Sidehoved"/>
        <w:tabs>
          <w:tab w:val="clear" w:pos="4819"/>
          <w:tab w:val="left" w:pos="8222"/>
        </w:tabs>
        <w:ind w:left="851"/>
        <w:rPr>
          <w:szCs w:val="24"/>
        </w:rPr>
      </w:pPr>
    </w:p>
    <w:p w:rsidR="000730AB" w:rsidRPr="00B041FC" w:rsidRDefault="000730AB" w:rsidP="000730AB">
      <w:pPr>
        <w:tabs>
          <w:tab w:val="left" w:pos="851"/>
          <w:tab w:val="left" w:pos="8222"/>
        </w:tabs>
        <w:rPr>
          <w:b/>
          <w:sz w:val="24"/>
          <w:szCs w:val="24"/>
        </w:rPr>
      </w:pPr>
      <w:r w:rsidRPr="00B041FC">
        <w:rPr>
          <w:b/>
          <w:sz w:val="24"/>
          <w:szCs w:val="24"/>
        </w:rPr>
        <w:t>3.4</w:t>
      </w:r>
      <w:r w:rsidRPr="00B041FC">
        <w:rPr>
          <w:b/>
          <w:sz w:val="24"/>
          <w:szCs w:val="24"/>
        </w:rPr>
        <w:tab/>
        <w:t>Særlige advarsler</w:t>
      </w:r>
    </w:p>
    <w:p w:rsidR="000730AB" w:rsidRPr="00B041FC" w:rsidRDefault="000730AB" w:rsidP="000730AB">
      <w:pPr>
        <w:rPr>
          <w:rFonts w:eastAsia="MS Mincho"/>
          <w:sz w:val="24"/>
          <w:szCs w:val="24"/>
          <w:lang w:eastAsia="da-DK"/>
        </w:rPr>
      </w:pPr>
    </w:p>
    <w:p w:rsidR="000730AB" w:rsidRPr="00B041FC" w:rsidRDefault="000730AB" w:rsidP="00B041FC">
      <w:pPr>
        <w:ind w:firstLine="851"/>
        <w:rPr>
          <w:rFonts w:eastAsia="MS Mincho"/>
          <w:sz w:val="24"/>
          <w:szCs w:val="24"/>
          <w:lang w:eastAsia="da-DK"/>
        </w:rPr>
      </w:pPr>
      <w:r w:rsidRPr="00B041FC">
        <w:rPr>
          <w:rFonts w:eastAsia="MS Mincho"/>
          <w:sz w:val="24"/>
          <w:szCs w:val="24"/>
          <w:lang w:eastAsia="da-DK"/>
        </w:rPr>
        <w:t>Ingen</w:t>
      </w:r>
    </w:p>
    <w:p w:rsidR="000730AB" w:rsidRPr="00B041FC" w:rsidRDefault="000730AB" w:rsidP="000730AB">
      <w:pPr>
        <w:pStyle w:val="Sidehoved"/>
        <w:tabs>
          <w:tab w:val="clear" w:pos="4819"/>
          <w:tab w:val="left" w:pos="8222"/>
        </w:tabs>
        <w:rPr>
          <w:szCs w:val="24"/>
        </w:rPr>
      </w:pPr>
    </w:p>
    <w:p w:rsidR="000730AB" w:rsidRPr="00B041FC" w:rsidRDefault="000730AB" w:rsidP="000730AB">
      <w:pPr>
        <w:tabs>
          <w:tab w:val="left" w:pos="851"/>
          <w:tab w:val="left" w:pos="8222"/>
        </w:tabs>
        <w:rPr>
          <w:b/>
          <w:sz w:val="24"/>
          <w:szCs w:val="24"/>
        </w:rPr>
      </w:pPr>
      <w:r w:rsidRPr="00B041FC">
        <w:rPr>
          <w:b/>
          <w:sz w:val="24"/>
          <w:szCs w:val="24"/>
        </w:rPr>
        <w:t>3.5</w:t>
      </w:r>
      <w:r w:rsidRPr="00B041FC">
        <w:rPr>
          <w:b/>
          <w:sz w:val="24"/>
          <w:szCs w:val="24"/>
        </w:rPr>
        <w:tab/>
        <w:t>Særlige forsigtighedsregler vedrørende brugen</w:t>
      </w:r>
    </w:p>
    <w:p w:rsidR="000730AB" w:rsidRPr="00B041FC" w:rsidRDefault="000730AB" w:rsidP="000730AB">
      <w:pPr>
        <w:tabs>
          <w:tab w:val="left" w:pos="851"/>
          <w:tab w:val="left" w:pos="8222"/>
        </w:tabs>
        <w:rPr>
          <w:b/>
          <w:sz w:val="24"/>
          <w:szCs w:val="24"/>
        </w:rPr>
      </w:pPr>
    </w:p>
    <w:p w:rsidR="000730AB" w:rsidRPr="00B041FC" w:rsidRDefault="000730AB" w:rsidP="00B041FC">
      <w:pPr>
        <w:tabs>
          <w:tab w:val="left" w:pos="8222"/>
        </w:tabs>
        <w:ind w:left="851"/>
        <w:rPr>
          <w:sz w:val="24"/>
          <w:szCs w:val="24"/>
          <w:u w:val="single"/>
        </w:rPr>
      </w:pPr>
      <w:r w:rsidRPr="00B041FC">
        <w:rPr>
          <w:sz w:val="24"/>
          <w:szCs w:val="24"/>
          <w:u w:val="single"/>
        </w:rPr>
        <w:t>Særlige forholdsregler vedrørende sikker brug hos de dyrearter, som lægemidlet er beregnet til:</w:t>
      </w:r>
    </w:p>
    <w:p w:rsidR="000730AB" w:rsidRPr="00B041FC" w:rsidRDefault="000730AB" w:rsidP="00B041FC">
      <w:pPr>
        <w:ind w:left="851"/>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Den anbefalede dosis og behandlingsvarighed må ikke overskrides.</w:t>
      </w:r>
    </w:p>
    <w:p w:rsidR="000730AB" w:rsidRPr="00B041FC" w:rsidRDefault="000730AB" w:rsidP="00B041FC">
      <w:pPr>
        <w:overflowPunct w:val="0"/>
        <w:autoSpaceDE w:val="0"/>
        <w:autoSpaceDN w:val="0"/>
        <w:adjustRightInd w:val="0"/>
        <w:ind w:left="851"/>
        <w:rPr>
          <w:rFonts w:eastAsia="MS Mincho"/>
          <w:color w:val="000000"/>
          <w:sz w:val="24"/>
          <w:szCs w:val="24"/>
          <w:lang w:eastAsia="da-DK"/>
        </w:rPr>
      </w:pPr>
      <w:r w:rsidRPr="00B041FC">
        <w:rPr>
          <w:rFonts w:eastAsia="MS Mincho"/>
          <w:color w:val="000000"/>
          <w:sz w:val="24"/>
          <w:szCs w:val="24"/>
          <w:lang w:eastAsia="da-DK"/>
        </w:rPr>
        <w:t>På grund af den længere halveringstid hos katte og det smallere terapeutiske indeks skal der udvises særlig forsigtighed for at ikke overskride eller gentage den anbefalede dosis.</w:t>
      </w:r>
    </w:p>
    <w:p w:rsidR="000730AB" w:rsidRPr="00B041FC" w:rsidRDefault="000730AB" w:rsidP="00B041FC">
      <w:pPr>
        <w:overflowPunct w:val="0"/>
        <w:autoSpaceDE w:val="0"/>
        <w:autoSpaceDN w:val="0"/>
        <w:adjustRightInd w:val="0"/>
        <w:ind w:left="851"/>
        <w:rPr>
          <w:rFonts w:eastAsia="MS Mincho"/>
          <w:color w:val="000000"/>
          <w:sz w:val="24"/>
          <w:szCs w:val="24"/>
          <w:lang w:eastAsia="da-DK"/>
        </w:rPr>
      </w:pPr>
    </w:p>
    <w:p w:rsidR="000730AB" w:rsidRPr="00B041FC" w:rsidRDefault="000730AB" w:rsidP="00B041FC">
      <w:pPr>
        <w:overflowPunct w:val="0"/>
        <w:autoSpaceDE w:val="0"/>
        <w:autoSpaceDN w:val="0"/>
        <w:adjustRightInd w:val="0"/>
        <w:ind w:left="851"/>
        <w:rPr>
          <w:rFonts w:eastAsia="MS Mincho"/>
          <w:sz w:val="24"/>
          <w:szCs w:val="24"/>
          <w:lang w:val="nl-NL" w:eastAsia="da-DK"/>
        </w:rPr>
      </w:pPr>
      <w:r w:rsidRPr="00B041FC">
        <w:rPr>
          <w:rFonts w:eastAsia="MS Mincho"/>
          <w:color w:val="000000"/>
          <w:sz w:val="24"/>
          <w:szCs w:val="24"/>
          <w:lang w:eastAsia="da-DK"/>
        </w:rPr>
        <w:t>Anvendelse til ældre hunde og katte kan medføre yderligere risiko.</w:t>
      </w:r>
      <w:r w:rsidRPr="00B041FC">
        <w:rPr>
          <w:rFonts w:eastAsia="MS Mincho"/>
          <w:color w:val="000000"/>
          <w:sz w:val="24"/>
          <w:szCs w:val="24"/>
          <w:lang w:val="nl-NL" w:eastAsia="da-DK"/>
        </w:rPr>
        <w:t xml:space="preserve"> </w:t>
      </w:r>
      <w:r w:rsidRPr="00B041FC">
        <w:rPr>
          <w:rFonts w:eastAsia="MS Mincho"/>
          <w:sz w:val="24"/>
          <w:szCs w:val="24"/>
          <w:lang w:eastAsia="da-DK"/>
        </w:rPr>
        <w:t>Hvis en sådan anvendelse ikke kan undgås, kan dyrene have behov for nedsat dosering og nøje klinisk overvågning.</w:t>
      </w:r>
    </w:p>
    <w:p w:rsidR="000730AB" w:rsidRPr="00B041FC" w:rsidRDefault="000730AB" w:rsidP="00B041FC">
      <w:pPr>
        <w:ind w:left="851"/>
        <w:rPr>
          <w:rFonts w:eastAsia="MS Mincho"/>
          <w:sz w:val="24"/>
          <w:szCs w:val="24"/>
          <w:lang w:val="nl-NL"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Anvendelse til dehydrerede, </w:t>
      </w:r>
      <w:proofErr w:type="spellStart"/>
      <w:r w:rsidRPr="00B041FC">
        <w:rPr>
          <w:rFonts w:eastAsia="MS Mincho"/>
          <w:sz w:val="24"/>
          <w:szCs w:val="24"/>
          <w:lang w:eastAsia="da-DK"/>
        </w:rPr>
        <w:t>hypovolæmiske</w:t>
      </w:r>
      <w:proofErr w:type="spellEnd"/>
      <w:r w:rsidRPr="00B041FC">
        <w:rPr>
          <w:rFonts w:eastAsia="MS Mincho"/>
          <w:sz w:val="24"/>
          <w:szCs w:val="24"/>
          <w:lang w:eastAsia="da-DK"/>
        </w:rPr>
        <w:t xml:space="preserve"> eller </w:t>
      </w:r>
      <w:proofErr w:type="spellStart"/>
      <w:r w:rsidRPr="00B041FC">
        <w:rPr>
          <w:rFonts w:eastAsia="MS Mincho"/>
          <w:sz w:val="24"/>
          <w:szCs w:val="24"/>
          <w:lang w:eastAsia="da-DK"/>
        </w:rPr>
        <w:t>hypotensive</w:t>
      </w:r>
      <w:proofErr w:type="spellEnd"/>
      <w:r w:rsidRPr="00B041FC">
        <w:rPr>
          <w:rFonts w:eastAsia="MS Mincho"/>
          <w:sz w:val="24"/>
          <w:szCs w:val="24"/>
          <w:lang w:eastAsia="da-DK"/>
        </w:rPr>
        <w:t xml:space="preserve"> dyr bør undgås, da der er risiko for øget nyretoksicitet.</w:t>
      </w:r>
    </w:p>
    <w:p w:rsidR="000730AB" w:rsidRPr="00B041FC" w:rsidRDefault="000730AB" w:rsidP="00B041FC">
      <w:pPr>
        <w:ind w:left="851"/>
        <w:rPr>
          <w:rFonts w:eastAsia="MS Mincho"/>
          <w:sz w:val="24"/>
          <w:szCs w:val="24"/>
          <w:lang w:val="nl-NL" w:eastAsia="da-DK"/>
        </w:rPr>
      </w:pPr>
    </w:p>
    <w:p w:rsidR="000730AB" w:rsidRPr="00B041FC" w:rsidRDefault="000730AB" w:rsidP="00B041FC">
      <w:pPr>
        <w:ind w:left="851"/>
        <w:rPr>
          <w:rFonts w:eastAsia="MS Mincho"/>
          <w:sz w:val="24"/>
          <w:szCs w:val="24"/>
          <w:lang w:eastAsia="da-DK"/>
        </w:rPr>
      </w:pPr>
      <w:proofErr w:type="spellStart"/>
      <w:r w:rsidRPr="00B041FC">
        <w:rPr>
          <w:rFonts w:eastAsia="MS Mincho"/>
          <w:sz w:val="24"/>
          <w:szCs w:val="24"/>
          <w:lang w:eastAsia="da-DK"/>
        </w:rPr>
        <w:t>NSAID’er</w:t>
      </w:r>
      <w:proofErr w:type="spellEnd"/>
      <w:r w:rsidRPr="00B041FC">
        <w:rPr>
          <w:rFonts w:eastAsia="MS Mincho"/>
          <w:sz w:val="24"/>
          <w:szCs w:val="24"/>
          <w:lang w:eastAsia="da-DK"/>
        </w:rPr>
        <w:t xml:space="preserve"> kan medføre hæmning af fagocytose, og passende samtidig antimikrobiel behandling bør således iværksættes ved behandling af inflammatoriske tilstande.</w:t>
      </w:r>
    </w:p>
    <w:p w:rsidR="000730AB" w:rsidRPr="00B041FC" w:rsidRDefault="000730AB" w:rsidP="00B041FC">
      <w:pPr>
        <w:tabs>
          <w:tab w:val="left" w:pos="851"/>
          <w:tab w:val="left" w:pos="8222"/>
        </w:tabs>
        <w:ind w:left="851"/>
        <w:rPr>
          <w:sz w:val="24"/>
          <w:szCs w:val="24"/>
        </w:rPr>
      </w:pPr>
    </w:p>
    <w:p w:rsidR="000730AB" w:rsidRPr="00B041FC" w:rsidRDefault="000730AB" w:rsidP="00B041FC">
      <w:pPr>
        <w:tabs>
          <w:tab w:val="left" w:pos="851"/>
          <w:tab w:val="left" w:pos="8222"/>
        </w:tabs>
        <w:ind w:left="851"/>
        <w:rPr>
          <w:sz w:val="24"/>
          <w:szCs w:val="24"/>
          <w:u w:val="single"/>
        </w:rPr>
      </w:pPr>
      <w:r w:rsidRPr="00B041FC">
        <w:rPr>
          <w:sz w:val="24"/>
          <w:szCs w:val="24"/>
          <w:u w:val="single"/>
        </w:rPr>
        <w:lastRenderedPageBreak/>
        <w:t>Særlige forholdsregler for personer, der administrerer lægemidlet til dyr:</w:t>
      </w:r>
    </w:p>
    <w:p w:rsidR="000730AB" w:rsidRPr="00B041FC" w:rsidRDefault="000730AB" w:rsidP="00B041FC">
      <w:pPr>
        <w:tabs>
          <w:tab w:val="left" w:pos="851"/>
          <w:tab w:val="left" w:pos="8222"/>
        </w:tabs>
        <w:ind w:left="851"/>
        <w:rPr>
          <w:b/>
          <w:sz w:val="24"/>
          <w:szCs w:val="24"/>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Ved overfølsomhed over for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bør kontakt med veterinærlægemidlet undgås.</w:t>
      </w:r>
    </w:p>
    <w:p w:rsidR="000730AB" w:rsidRPr="00B041FC" w:rsidRDefault="000730AB" w:rsidP="00B041FC">
      <w:pPr>
        <w:ind w:left="851"/>
        <w:rPr>
          <w:rFonts w:eastAsia="MS Mincho"/>
          <w:color w:val="000000"/>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color w:val="000000"/>
          <w:sz w:val="24"/>
          <w:szCs w:val="24"/>
          <w:lang w:eastAsia="da-DK"/>
        </w:rPr>
        <w:t>Der skal udvises forsigtighed for at undgå selvinjektion ved hændeligt uheld. I tilfælde af utilsigtet selvinjektion ved hændeligt uheld skal der straks søges lægehjælp, og indlægssedlen eller etikken bør vises til lægen.</w:t>
      </w:r>
    </w:p>
    <w:p w:rsidR="000730AB" w:rsidRPr="00B041FC" w:rsidRDefault="000730AB" w:rsidP="00B041FC">
      <w:pPr>
        <w:ind w:left="851"/>
        <w:rPr>
          <w:rFonts w:eastAsia="MS Mincho"/>
          <w:sz w:val="24"/>
          <w:szCs w:val="24"/>
          <w:lang w:eastAsia="da-DK"/>
        </w:rPr>
      </w:pPr>
      <w:r w:rsidRPr="00B041FC">
        <w:rPr>
          <w:rFonts w:eastAsia="MS Mincho"/>
          <w:color w:val="000000"/>
          <w:sz w:val="24"/>
          <w:szCs w:val="24"/>
          <w:lang w:eastAsia="da-DK"/>
        </w:rPr>
        <w:t xml:space="preserve">Som det er tilfældet med andre </w:t>
      </w:r>
      <w:proofErr w:type="spellStart"/>
      <w:r w:rsidRPr="00B041FC">
        <w:rPr>
          <w:rFonts w:eastAsia="MS Mincho"/>
          <w:color w:val="000000"/>
          <w:sz w:val="24"/>
          <w:szCs w:val="24"/>
          <w:lang w:eastAsia="da-DK"/>
        </w:rPr>
        <w:t>NSAID’er</w:t>
      </w:r>
      <w:proofErr w:type="spellEnd"/>
      <w:r w:rsidRPr="00B041FC">
        <w:rPr>
          <w:rFonts w:eastAsia="MS Mincho"/>
          <w:color w:val="000000"/>
          <w:sz w:val="24"/>
          <w:szCs w:val="24"/>
          <w:lang w:eastAsia="da-DK"/>
        </w:rPr>
        <w:t xml:space="preserve">, har </w:t>
      </w:r>
      <w:proofErr w:type="spellStart"/>
      <w:r w:rsidRPr="00B041FC">
        <w:rPr>
          <w:rFonts w:eastAsia="MS Mincho"/>
          <w:color w:val="000000"/>
          <w:sz w:val="24"/>
          <w:szCs w:val="24"/>
          <w:lang w:eastAsia="da-DK"/>
        </w:rPr>
        <w:t>carprofen</w:t>
      </w:r>
      <w:proofErr w:type="spellEnd"/>
      <w:r w:rsidRPr="00B041FC">
        <w:rPr>
          <w:rFonts w:eastAsia="MS Mincho"/>
          <w:color w:val="000000"/>
          <w:sz w:val="24"/>
          <w:szCs w:val="24"/>
          <w:lang w:eastAsia="da-DK"/>
        </w:rPr>
        <w:t xml:space="preserve"> i laboratorieundersøgelser vist sig at medføre risiko for fotosensibilisering. </w:t>
      </w:r>
    </w:p>
    <w:p w:rsidR="000730AB" w:rsidRPr="00B041FC" w:rsidRDefault="000730AB" w:rsidP="00B041FC">
      <w:pPr>
        <w:ind w:left="851"/>
        <w:rPr>
          <w:sz w:val="24"/>
          <w:szCs w:val="24"/>
        </w:rPr>
      </w:pPr>
      <w:r w:rsidRPr="00B041FC">
        <w:rPr>
          <w:rFonts w:eastAsia="MS Mincho"/>
          <w:color w:val="000000"/>
          <w:sz w:val="24"/>
          <w:szCs w:val="24"/>
          <w:lang w:eastAsia="da-DK"/>
        </w:rPr>
        <w:t>Undgå kontakt med hud og øjne.</w:t>
      </w:r>
      <w:r w:rsidRPr="00B041FC">
        <w:rPr>
          <w:rFonts w:eastAsia="MS Mincho"/>
          <w:color w:val="000000"/>
          <w:sz w:val="24"/>
          <w:szCs w:val="24"/>
          <w:lang w:val="de-DE" w:eastAsia="da-DK"/>
        </w:rPr>
        <w:t xml:space="preserve"> </w:t>
      </w:r>
      <w:r w:rsidRPr="00B041FC">
        <w:rPr>
          <w:rFonts w:eastAsia="MS Mincho"/>
          <w:color w:val="000000"/>
          <w:sz w:val="24"/>
          <w:szCs w:val="24"/>
          <w:lang w:eastAsia="da-DK"/>
        </w:rPr>
        <w:t>Eventuelle sprøjt vaskes straks af med rent, rindende vand.</w:t>
      </w:r>
      <w:r w:rsidRPr="00B041FC">
        <w:rPr>
          <w:rFonts w:eastAsia="MS Mincho"/>
          <w:color w:val="000000"/>
          <w:sz w:val="24"/>
          <w:szCs w:val="24"/>
          <w:lang w:val="nl-NL" w:eastAsia="da-DK"/>
        </w:rPr>
        <w:t xml:space="preserve"> </w:t>
      </w:r>
      <w:r w:rsidRPr="00B041FC">
        <w:rPr>
          <w:rFonts w:eastAsia="MS Mincho"/>
          <w:color w:val="000000"/>
          <w:sz w:val="24"/>
          <w:szCs w:val="24"/>
          <w:lang w:eastAsia="da-DK"/>
        </w:rPr>
        <w:t>Søg læge, hvis irritationen vedvarer.</w:t>
      </w:r>
    </w:p>
    <w:p w:rsidR="000730AB" w:rsidRPr="00B041FC" w:rsidRDefault="000730AB" w:rsidP="00B041FC">
      <w:pPr>
        <w:tabs>
          <w:tab w:val="left" w:pos="851"/>
          <w:tab w:val="left" w:pos="8222"/>
        </w:tabs>
        <w:ind w:left="851"/>
        <w:rPr>
          <w:sz w:val="24"/>
          <w:szCs w:val="24"/>
        </w:rPr>
      </w:pPr>
    </w:p>
    <w:p w:rsidR="000730AB" w:rsidRPr="00B041FC" w:rsidRDefault="000730AB" w:rsidP="00B041FC">
      <w:pPr>
        <w:ind w:left="851"/>
        <w:rPr>
          <w:sz w:val="24"/>
          <w:szCs w:val="24"/>
          <w:u w:val="single"/>
        </w:rPr>
      </w:pPr>
      <w:r w:rsidRPr="00B041FC">
        <w:rPr>
          <w:sz w:val="24"/>
          <w:szCs w:val="24"/>
          <w:u w:val="single"/>
        </w:rPr>
        <w:t>Særlige forholdsregler vedrørende beskyttelse af miljøet:</w:t>
      </w:r>
    </w:p>
    <w:p w:rsidR="000730AB" w:rsidRPr="00B041FC" w:rsidRDefault="000730AB" w:rsidP="00B041FC">
      <w:pPr>
        <w:ind w:left="851"/>
        <w:rPr>
          <w:sz w:val="24"/>
          <w:szCs w:val="24"/>
        </w:rPr>
      </w:pPr>
    </w:p>
    <w:p w:rsidR="000730AB" w:rsidRPr="00B041FC" w:rsidRDefault="000730AB" w:rsidP="00B041FC">
      <w:pPr>
        <w:ind w:left="851"/>
        <w:rPr>
          <w:sz w:val="24"/>
          <w:szCs w:val="24"/>
        </w:rPr>
      </w:pPr>
      <w:r w:rsidRPr="00B041FC">
        <w:rPr>
          <w:sz w:val="24"/>
          <w:szCs w:val="24"/>
        </w:rPr>
        <w:t>Ikke relevant.</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3.6</w:t>
      </w:r>
      <w:r w:rsidRPr="00B041FC">
        <w:rPr>
          <w:b/>
          <w:sz w:val="24"/>
          <w:szCs w:val="24"/>
        </w:rPr>
        <w:tab/>
        <w:t>Bivirkninger</w:t>
      </w:r>
    </w:p>
    <w:p w:rsidR="000730AB" w:rsidRPr="00B041FC" w:rsidRDefault="000730AB" w:rsidP="000730AB">
      <w:pPr>
        <w:rPr>
          <w:rFonts w:eastAsia="MS Mincho"/>
          <w:sz w:val="24"/>
          <w:szCs w:val="24"/>
          <w:lang w:eastAsia="da-DK"/>
        </w:rPr>
      </w:pPr>
    </w:p>
    <w:p w:rsidR="000730AB" w:rsidRPr="00B041FC" w:rsidRDefault="000730AB" w:rsidP="00B041FC">
      <w:pPr>
        <w:ind w:firstLine="851"/>
        <w:rPr>
          <w:rFonts w:eastAsia="MS Mincho"/>
          <w:sz w:val="24"/>
          <w:szCs w:val="24"/>
          <w:lang w:eastAsia="da-DK"/>
        </w:rPr>
      </w:pPr>
      <w:r w:rsidRPr="00B041FC">
        <w:rPr>
          <w:rFonts w:eastAsia="MS Mincho"/>
          <w:sz w:val="24"/>
          <w:szCs w:val="24"/>
          <w:lang w:eastAsia="da-DK"/>
        </w:rPr>
        <w:t>Hunde og katte.</w:t>
      </w:r>
    </w:p>
    <w:tbl>
      <w:tblPr>
        <w:tblW w:w="456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76"/>
      </w:tblGrid>
      <w:tr w:rsidR="000730AB" w:rsidRPr="00B041FC" w:rsidTr="00B041FC">
        <w:tc>
          <w:tcPr>
            <w:tcW w:w="2339" w:type="pct"/>
            <w:tcBorders>
              <w:top w:val="single" w:sz="4" w:space="0" w:color="auto"/>
              <w:left w:val="single" w:sz="4" w:space="0" w:color="auto"/>
              <w:bottom w:val="single" w:sz="4" w:space="0" w:color="auto"/>
              <w:right w:val="single" w:sz="4" w:space="0" w:color="auto"/>
            </w:tcBorders>
            <w:hideMark/>
          </w:tcPr>
          <w:p w:rsidR="000730AB" w:rsidRPr="00B041FC" w:rsidRDefault="000730AB">
            <w:pPr>
              <w:spacing w:before="60" w:after="60"/>
              <w:rPr>
                <w:sz w:val="24"/>
                <w:szCs w:val="24"/>
              </w:rPr>
            </w:pPr>
            <w:bookmarkStart w:id="0" w:name="_Hlk112937309"/>
            <w:r w:rsidRPr="00B041FC">
              <w:rPr>
                <w:sz w:val="24"/>
                <w:szCs w:val="24"/>
              </w:rPr>
              <w:t>Sjælden</w:t>
            </w:r>
          </w:p>
          <w:p w:rsidR="000730AB" w:rsidRPr="00B041FC" w:rsidRDefault="000730AB">
            <w:pPr>
              <w:spacing w:before="60" w:after="60"/>
              <w:rPr>
                <w:sz w:val="24"/>
                <w:szCs w:val="24"/>
              </w:rPr>
            </w:pPr>
            <w:r w:rsidRPr="00B041FC">
              <w:rPr>
                <w:sz w:val="24"/>
                <w:szCs w:val="24"/>
              </w:rPr>
              <w:t>(1 til 10 dyr ud af 10.000 behandlede dyr)</w:t>
            </w:r>
          </w:p>
        </w:tc>
        <w:tc>
          <w:tcPr>
            <w:tcW w:w="2661" w:type="pct"/>
            <w:tcBorders>
              <w:top w:val="single" w:sz="4" w:space="0" w:color="auto"/>
              <w:left w:val="single" w:sz="4" w:space="0" w:color="auto"/>
              <w:bottom w:val="single" w:sz="4" w:space="0" w:color="auto"/>
              <w:right w:val="single" w:sz="4" w:space="0" w:color="auto"/>
            </w:tcBorders>
          </w:tcPr>
          <w:p w:rsidR="000730AB" w:rsidRPr="00B041FC" w:rsidRDefault="000730AB">
            <w:pPr>
              <w:spacing w:before="60" w:after="60"/>
              <w:rPr>
                <w:iCs/>
                <w:sz w:val="24"/>
                <w:szCs w:val="24"/>
                <w:vertAlign w:val="superscript"/>
              </w:rPr>
            </w:pPr>
            <w:r w:rsidRPr="00B041FC">
              <w:rPr>
                <w:sz w:val="24"/>
                <w:szCs w:val="24"/>
              </w:rPr>
              <w:t>Reaktion på injektionsstedet</w:t>
            </w:r>
            <w:r w:rsidRPr="00B041FC">
              <w:rPr>
                <w:sz w:val="24"/>
                <w:szCs w:val="24"/>
                <w:vertAlign w:val="superscript"/>
              </w:rPr>
              <w:t>a</w:t>
            </w:r>
          </w:p>
          <w:p w:rsidR="000730AB" w:rsidRPr="00B041FC" w:rsidRDefault="000730AB">
            <w:pPr>
              <w:spacing w:before="60" w:after="60"/>
              <w:rPr>
                <w:sz w:val="24"/>
                <w:szCs w:val="24"/>
              </w:rPr>
            </w:pPr>
          </w:p>
        </w:tc>
      </w:tr>
      <w:tr w:rsidR="000730AB" w:rsidRPr="00B041FC" w:rsidTr="00B041FC">
        <w:tc>
          <w:tcPr>
            <w:tcW w:w="2339" w:type="pct"/>
            <w:tcBorders>
              <w:top w:val="single" w:sz="4" w:space="0" w:color="auto"/>
              <w:left w:val="single" w:sz="4" w:space="0" w:color="auto"/>
              <w:bottom w:val="single" w:sz="4" w:space="0" w:color="auto"/>
              <w:right w:val="single" w:sz="4" w:space="0" w:color="auto"/>
            </w:tcBorders>
            <w:hideMark/>
          </w:tcPr>
          <w:p w:rsidR="000730AB" w:rsidRPr="00B041FC" w:rsidRDefault="000730AB">
            <w:pPr>
              <w:spacing w:before="60" w:after="60"/>
              <w:rPr>
                <w:sz w:val="24"/>
                <w:szCs w:val="24"/>
              </w:rPr>
            </w:pPr>
            <w:r w:rsidRPr="00B041FC">
              <w:rPr>
                <w:sz w:val="24"/>
                <w:szCs w:val="24"/>
              </w:rPr>
              <w:t>Meget sjælden</w:t>
            </w:r>
          </w:p>
          <w:p w:rsidR="000730AB" w:rsidRPr="00B041FC" w:rsidRDefault="000730AB">
            <w:pPr>
              <w:rPr>
                <w:sz w:val="24"/>
                <w:szCs w:val="24"/>
              </w:rPr>
            </w:pPr>
            <w:r w:rsidRPr="00B041FC">
              <w:rPr>
                <w:sz w:val="24"/>
                <w:szCs w:val="24"/>
              </w:rPr>
              <w:t>(&lt; 1 dyr ud af 10.000 behandlede dyr, herunder enkeltstående indberetninger):</w:t>
            </w:r>
          </w:p>
        </w:tc>
        <w:tc>
          <w:tcPr>
            <w:tcW w:w="2661" w:type="pct"/>
            <w:tcBorders>
              <w:top w:val="single" w:sz="4" w:space="0" w:color="auto"/>
              <w:left w:val="single" w:sz="4" w:space="0" w:color="auto"/>
              <w:bottom w:val="single" w:sz="4" w:space="0" w:color="auto"/>
              <w:right w:val="single" w:sz="4" w:space="0" w:color="auto"/>
            </w:tcBorders>
          </w:tcPr>
          <w:p w:rsidR="000730AB" w:rsidRPr="00B041FC" w:rsidRDefault="000730AB">
            <w:pPr>
              <w:rPr>
                <w:sz w:val="24"/>
                <w:szCs w:val="24"/>
              </w:rPr>
            </w:pPr>
            <w:proofErr w:type="spellStart"/>
            <w:r w:rsidRPr="00B041FC">
              <w:rPr>
                <w:sz w:val="24"/>
                <w:szCs w:val="24"/>
              </w:rPr>
              <w:t>Opkastning</w:t>
            </w:r>
            <w:r w:rsidRPr="00B041FC">
              <w:rPr>
                <w:sz w:val="24"/>
                <w:szCs w:val="24"/>
                <w:vertAlign w:val="superscript"/>
              </w:rPr>
              <w:t>bc</w:t>
            </w:r>
            <w:proofErr w:type="spellEnd"/>
            <w:r w:rsidRPr="00B041FC">
              <w:rPr>
                <w:sz w:val="24"/>
                <w:szCs w:val="24"/>
              </w:rPr>
              <w:t xml:space="preserve">, </w:t>
            </w:r>
            <w:proofErr w:type="spellStart"/>
            <w:r w:rsidRPr="00B041FC">
              <w:rPr>
                <w:sz w:val="24"/>
                <w:szCs w:val="24"/>
              </w:rPr>
              <w:t>diarré</w:t>
            </w:r>
            <w:r w:rsidRPr="00B041FC">
              <w:rPr>
                <w:sz w:val="24"/>
                <w:szCs w:val="24"/>
                <w:vertAlign w:val="superscript"/>
              </w:rPr>
              <w:t>bc</w:t>
            </w:r>
            <w:proofErr w:type="spellEnd"/>
            <w:r w:rsidRPr="00B041FC">
              <w:rPr>
                <w:sz w:val="24"/>
                <w:szCs w:val="24"/>
              </w:rPr>
              <w:t xml:space="preserve">, løs </w:t>
            </w:r>
            <w:proofErr w:type="spellStart"/>
            <w:r w:rsidRPr="00B041FC">
              <w:rPr>
                <w:sz w:val="24"/>
                <w:szCs w:val="24"/>
              </w:rPr>
              <w:t>afføring</w:t>
            </w:r>
            <w:r w:rsidRPr="00B041FC">
              <w:rPr>
                <w:sz w:val="24"/>
                <w:szCs w:val="24"/>
                <w:vertAlign w:val="superscript"/>
              </w:rPr>
              <w:t>bc</w:t>
            </w:r>
            <w:proofErr w:type="spellEnd"/>
            <w:r w:rsidRPr="00B041FC">
              <w:rPr>
                <w:sz w:val="24"/>
                <w:szCs w:val="24"/>
              </w:rPr>
              <w:t xml:space="preserve">, blod i </w:t>
            </w:r>
            <w:proofErr w:type="spellStart"/>
            <w:r w:rsidRPr="00B041FC">
              <w:rPr>
                <w:sz w:val="24"/>
                <w:szCs w:val="24"/>
              </w:rPr>
              <w:t>fæces</w:t>
            </w:r>
            <w:r w:rsidRPr="00B041FC">
              <w:rPr>
                <w:sz w:val="24"/>
                <w:szCs w:val="24"/>
                <w:vertAlign w:val="superscript"/>
              </w:rPr>
              <w:t>bc</w:t>
            </w:r>
            <w:proofErr w:type="spellEnd"/>
          </w:p>
          <w:p w:rsidR="000730AB" w:rsidRPr="00B041FC" w:rsidRDefault="000730AB">
            <w:pPr>
              <w:rPr>
                <w:sz w:val="24"/>
                <w:szCs w:val="24"/>
              </w:rPr>
            </w:pPr>
            <w:proofErr w:type="spellStart"/>
            <w:r w:rsidRPr="00B041FC">
              <w:rPr>
                <w:sz w:val="24"/>
                <w:szCs w:val="24"/>
              </w:rPr>
              <w:t>appetitløshed</w:t>
            </w:r>
            <w:r w:rsidRPr="00B041FC">
              <w:rPr>
                <w:sz w:val="24"/>
                <w:szCs w:val="24"/>
                <w:vertAlign w:val="superscript"/>
              </w:rPr>
              <w:t>bc</w:t>
            </w:r>
            <w:proofErr w:type="spellEnd"/>
            <w:r w:rsidRPr="00B041FC">
              <w:rPr>
                <w:sz w:val="24"/>
                <w:szCs w:val="24"/>
              </w:rPr>
              <w:t xml:space="preserve">, </w:t>
            </w:r>
            <w:proofErr w:type="spellStart"/>
            <w:r w:rsidRPr="00B041FC">
              <w:rPr>
                <w:sz w:val="24"/>
                <w:szCs w:val="24"/>
              </w:rPr>
              <w:t>letargi</w:t>
            </w:r>
            <w:r w:rsidRPr="00B041FC">
              <w:rPr>
                <w:sz w:val="24"/>
                <w:szCs w:val="24"/>
                <w:vertAlign w:val="superscript"/>
              </w:rPr>
              <w:t>b</w:t>
            </w:r>
            <w:proofErr w:type="spellEnd"/>
          </w:p>
          <w:p w:rsidR="000730AB" w:rsidRPr="00B041FC" w:rsidRDefault="000730AB">
            <w:pPr>
              <w:spacing w:before="60" w:after="60"/>
              <w:rPr>
                <w:sz w:val="24"/>
                <w:szCs w:val="24"/>
              </w:rPr>
            </w:pPr>
          </w:p>
        </w:tc>
        <w:bookmarkEnd w:id="0"/>
      </w:tr>
      <w:tr w:rsidR="000730AB" w:rsidRPr="00B041FC" w:rsidTr="00B041FC">
        <w:tc>
          <w:tcPr>
            <w:tcW w:w="2339" w:type="pct"/>
            <w:tcBorders>
              <w:top w:val="single" w:sz="4" w:space="0" w:color="auto"/>
              <w:left w:val="single" w:sz="4" w:space="0" w:color="auto"/>
              <w:bottom w:val="single" w:sz="4" w:space="0" w:color="auto"/>
              <w:right w:val="single" w:sz="4" w:space="0" w:color="auto"/>
            </w:tcBorders>
            <w:hideMark/>
          </w:tcPr>
          <w:p w:rsidR="000730AB" w:rsidRPr="00B041FC" w:rsidRDefault="000730AB">
            <w:pPr>
              <w:rPr>
                <w:sz w:val="24"/>
                <w:szCs w:val="24"/>
              </w:rPr>
            </w:pPr>
            <w:r w:rsidRPr="00B041FC">
              <w:rPr>
                <w:sz w:val="24"/>
                <w:szCs w:val="24"/>
              </w:rPr>
              <w:t>Ikke kendt</w:t>
            </w:r>
          </w:p>
          <w:p w:rsidR="000730AB" w:rsidRPr="00B041FC" w:rsidRDefault="000730AB">
            <w:pPr>
              <w:rPr>
                <w:sz w:val="24"/>
                <w:szCs w:val="24"/>
              </w:rPr>
            </w:pPr>
            <w:r w:rsidRPr="00B041FC">
              <w:rPr>
                <w:sz w:val="24"/>
                <w:szCs w:val="24"/>
              </w:rPr>
              <w:t xml:space="preserve">(hyppigheden </w:t>
            </w:r>
            <w:r w:rsidRPr="00B041FC">
              <w:rPr>
                <w:rStyle w:val="Fremhv"/>
                <w:sz w:val="24"/>
                <w:szCs w:val="24"/>
              </w:rPr>
              <w:t>kan ikke estimeres ud fra forhåndenværende data</w:t>
            </w:r>
            <w:r w:rsidRPr="00B041FC">
              <w:rPr>
                <w:sz w:val="24"/>
                <w:szCs w:val="24"/>
              </w:rPr>
              <w:t>)</w:t>
            </w:r>
          </w:p>
        </w:tc>
        <w:tc>
          <w:tcPr>
            <w:tcW w:w="2661" w:type="pct"/>
            <w:tcBorders>
              <w:top w:val="single" w:sz="4" w:space="0" w:color="auto"/>
              <w:left w:val="single" w:sz="4" w:space="0" w:color="auto"/>
              <w:bottom w:val="single" w:sz="4" w:space="0" w:color="auto"/>
              <w:right w:val="single" w:sz="4" w:space="0" w:color="auto"/>
            </w:tcBorders>
            <w:hideMark/>
          </w:tcPr>
          <w:p w:rsidR="000730AB" w:rsidRPr="00B041FC" w:rsidRDefault="000730AB">
            <w:pPr>
              <w:rPr>
                <w:sz w:val="24"/>
                <w:szCs w:val="24"/>
              </w:rPr>
            </w:pPr>
            <w:proofErr w:type="spellStart"/>
            <w:r w:rsidRPr="00B041FC">
              <w:rPr>
                <w:sz w:val="24"/>
                <w:szCs w:val="24"/>
              </w:rPr>
              <w:t>Opkastning</w:t>
            </w:r>
            <w:r w:rsidRPr="00B041FC">
              <w:rPr>
                <w:sz w:val="24"/>
                <w:szCs w:val="24"/>
                <w:vertAlign w:val="superscript"/>
              </w:rPr>
              <w:t>bd</w:t>
            </w:r>
            <w:proofErr w:type="spellEnd"/>
            <w:r w:rsidRPr="00B041FC">
              <w:rPr>
                <w:sz w:val="24"/>
                <w:szCs w:val="24"/>
              </w:rPr>
              <w:t xml:space="preserve">, </w:t>
            </w:r>
            <w:proofErr w:type="spellStart"/>
            <w:r w:rsidRPr="00B041FC">
              <w:rPr>
                <w:sz w:val="24"/>
                <w:szCs w:val="24"/>
              </w:rPr>
              <w:t>diarré</w:t>
            </w:r>
            <w:r w:rsidRPr="00B041FC">
              <w:rPr>
                <w:sz w:val="24"/>
                <w:szCs w:val="24"/>
                <w:vertAlign w:val="superscript"/>
              </w:rPr>
              <w:t>bd</w:t>
            </w:r>
            <w:proofErr w:type="spellEnd"/>
            <w:r w:rsidRPr="00B041FC">
              <w:rPr>
                <w:sz w:val="24"/>
                <w:szCs w:val="24"/>
              </w:rPr>
              <w:t xml:space="preserve">, løs </w:t>
            </w:r>
            <w:proofErr w:type="spellStart"/>
            <w:r w:rsidRPr="00B041FC">
              <w:rPr>
                <w:sz w:val="24"/>
                <w:szCs w:val="24"/>
              </w:rPr>
              <w:t>afføring</w:t>
            </w:r>
            <w:r w:rsidRPr="00B041FC">
              <w:rPr>
                <w:sz w:val="24"/>
                <w:szCs w:val="24"/>
                <w:vertAlign w:val="superscript"/>
              </w:rPr>
              <w:t>bd</w:t>
            </w:r>
            <w:proofErr w:type="spellEnd"/>
            <w:r w:rsidRPr="00B041FC">
              <w:rPr>
                <w:sz w:val="24"/>
                <w:szCs w:val="24"/>
              </w:rPr>
              <w:t xml:space="preserve">, blod i </w:t>
            </w:r>
            <w:proofErr w:type="spellStart"/>
            <w:r w:rsidRPr="00B041FC">
              <w:rPr>
                <w:sz w:val="24"/>
                <w:szCs w:val="24"/>
              </w:rPr>
              <w:t>fæces</w:t>
            </w:r>
            <w:r w:rsidRPr="00B041FC">
              <w:rPr>
                <w:sz w:val="24"/>
                <w:szCs w:val="24"/>
                <w:vertAlign w:val="superscript"/>
              </w:rPr>
              <w:t>bd</w:t>
            </w:r>
            <w:proofErr w:type="spellEnd"/>
          </w:p>
          <w:p w:rsidR="000730AB" w:rsidRPr="00B041FC" w:rsidRDefault="000730AB">
            <w:pPr>
              <w:rPr>
                <w:sz w:val="24"/>
                <w:szCs w:val="24"/>
              </w:rPr>
            </w:pPr>
            <w:proofErr w:type="spellStart"/>
            <w:r w:rsidRPr="00B041FC">
              <w:rPr>
                <w:sz w:val="24"/>
                <w:szCs w:val="24"/>
              </w:rPr>
              <w:t>appetitløshed</w:t>
            </w:r>
            <w:r w:rsidRPr="00B041FC">
              <w:rPr>
                <w:sz w:val="24"/>
                <w:szCs w:val="24"/>
                <w:vertAlign w:val="superscript"/>
              </w:rPr>
              <w:t>bd</w:t>
            </w:r>
            <w:proofErr w:type="spellEnd"/>
          </w:p>
        </w:tc>
      </w:tr>
    </w:tbl>
    <w:p w:rsidR="000730AB" w:rsidRPr="00B041FC" w:rsidRDefault="000730AB" w:rsidP="00B041FC">
      <w:pPr>
        <w:ind w:left="851"/>
        <w:rPr>
          <w:sz w:val="24"/>
          <w:szCs w:val="24"/>
        </w:rPr>
      </w:pPr>
      <w:proofErr w:type="spellStart"/>
      <w:r w:rsidRPr="00B041FC">
        <w:rPr>
          <w:sz w:val="24"/>
          <w:szCs w:val="24"/>
          <w:vertAlign w:val="superscript"/>
        </w:rPr>
        <w:t>a</w:t>
      </w:r>
      <w:r w:rsidRPr="00B041FC">
        <w:rPr>
          <w:sz w:val="24"/>
          <w:szCs w:val="24"/>
        </w:rPr>
        <w:t>efter</w:t>
      </w:r>
      <w:proofErr w:type="spellEnd"/>
      <w:r w:rsidRPr="00B041FC">
        <w:rPr>
          <w:sz w:val="24"/>
          <w:szCs w:val="24"/>
        </w:rPr>
        <w:t xml:space="preserve"> subkutan injektion.</w:t>
      </w:r>
    </w:p>
    <w:p w:rsidR="000730AB" w:rsidRPr="00B041FC" w:rsidRDefault="000730AB" w:rsidP="00B041FC">
      <w:pPr>
        <w:ind w:left="851"/>
        <w:rPr>
          <w:sz w:val="24"/>
          <w:szCs w:val="24"/>
        </w:rPr>
      </w:pPr>
      <w:proofErr w:type="spellStart"/>
      <w:r w:rsidRPr="00B041FC">
        <w:rPr>
          <w:sz w:val="24"/>
          <w:szCs w:val="24"/>
          <w:vertAlign w:val="superscript"/>
        </w:rPr>
        <w:t>b</w:t>
      </w:r>
      <w:r w:rsidRPr="00B041FC">
        <w:rPr>
          <w:sz w:val="24"/>
          <w:szCs w:val="24"/>
        </w:rPr>
        <w:t>de</w:t>
      </w:r>
      <w:proofErr w:type="spellEnd"/>
      <w:r w:rsidRPr="00B041FC">
        <w:rPr>
          <w:sz w:val="24"/>
          <w:szCs w:val="24"/>
        </w:rPr>
        <w:t xml:space="preserve"> fleste tilfælde er forbigående og forsvinder efter behandlingens ophør, men kan i meget sjældne tilfælde være alvorlige eller fatale.</w:t>
      </w:r>
    </w:p>
    <w:p w:rsidR="000730AB" w:rsidRPr="00B041FC" w:rsidRDefault="000730AB" w:rsidP="00B041FC">
      <w:pPr>
        <w:ind w:left="851"/>
        <w:rPr>
          <w:sz w:val="24"/>
          <w:szCs w:val="24"/>
        </w:rPr>
      </w:pPr>
      <w:r w:rsidRPr="00B041FC">
        <w:rPr>
          <w:sz w:val="24"/>
          <w:szCs w:val="24"/>
          <w:vertAlign w:val="superscript"/>
        </w:rPr>
        <w:t xml:space="preserve">c </w:t>
      </w:r>
      <w:r w:rsidRPr="00B041FC">
        <w:rPr>
          <w:sz w:val="24"/>
          <w:szCs w:val="24"/>
        </w:rPr>
        <w:t>Kun hos hunde.</w:t>
      </w:r>
    </w:p>
    <w:p w:rsidR="000730AB" w:rsidRPr="00B041FC" w:rsidRDefault="000730AB" w:rsidP="00B041FC">
      <w:pPr>
        <w:ind w:left="851"/>
        <w:rPr>
          <w:sz w:val="24"/>
          <w:szCs w:val="24"/>
          <w:vertAlign w:val="superscript"/>
        </w:rPr>
      </w:pPr>
      <w:r w:rsidRPr="00B041FC">
        <w:rPr>
          <w:sz w:val="24"/>
          <w:szCs w:val="24"/>
          <w:vertAlign w:val="superscript"/>
        </w:rPr>
        <w:t xml:space="preserve">d </w:t>
      </w:r>
      <w:r w:rsidRPr="00B041FC">
        <w:rPr>
          <w:sz w:val="24"/>
          <w:szCs w:val="24"/>
        </w:rPr>
        <w:t>Kun hos katte.</w:t>
      </w:r>
    </w:p>
    <w:p w:rsidR="000730AB" w:rsidRPr="00B041FC" w:rsidRDefault="000730AB" w:rsidP="00B041FC">
      <w:pPr>
        <w:ind w:left="851"/>
        <w:rPr>
          <w:sz w:val="24"/>
          <w:szCs w:val="24"/>
        </w:rPr>
      </w:pPr>
    </w:p>
    <w:p w:rsidR="000730AB" w:rsidRPr="00B041FC" w:rsidRDefault="000730AB" w:rsidP="00B041FC">
      <w:pPr>
        <w:ind w:left="851"/>
        <w:rPr>
          <w:sz w:val="24"/>
          <w:szCs w:val="24"/>
        </w:rPr>
      </w:pPr>
      <w:r w:rsidRPr="00B041FC">
        <w:rPr>
          <w:sz w:val="24"/>
          <w:szCs w:val="24"/>
        </w:rPr>
        <w:t xml:space="preserve">Som det er tilfældet med andre </w:t>
      </w:r>
      <w:proofErr w:type="spellStart"/>
      <w:r w:rsidRPr="00B041FC">
        <w:rPr>
          <w:sz w:val="24"/>
          <w:szCs w:val="24"/>
        </w:rPr>
        <w:t>NSAID'er</w:t>
      </w:r>
      <w:proofErr w:type="spellEnd"/>
      <w:r w:rsidRPr="00B041FC">
        <w:rPr>
          <w:sz w:val="24"/>
          <w:szCs w:val="24"/>
        </w:rPr>
        <w:t xml:space="preserve">, er der en risiko for sjældne </w:t>
      </w:r>
      <w:proofErr w:type="spellStart"/>
      <w:r w:rsidRPr="00B041FC">
        <w:rPr>
          <w:sz w:val="24"/>
          <w:szCs w:val="24"/>
        </w:rPr>
        <w:t>renale</w:t>
      </w:r>
      <w:proofErr w:type="spellEnd"/>
      <w:r w:rsidRPr="00B041FC">
        <w:rPr>
          <w:sz w:val="24"/>
          <w:szCs w:val="24"/>
        </w:rPr>
        <w:t>, idiosynkratiske bivirkninger på leveren eller mave-tarm-kanalen.</w:t>
      </w:r>
    </w:p>
    <w:p w:rsidR="000730AB" w:rsidRPr="00B041FC" w:rsidRDefault="000730AB" w:rsidP="00B041FC">
      <w:pPr>
        <w:ind w:left="851"/>
        <w:rPr>
          <w:sz w:val="24"/>
          <w:szCs w:val="24"/>
        </w:rPr>
      </w:pPr>
    </w:p>
    <w:p w:rsidR="000730AB" w:rsidRPr="00B041FC" w:rsidRDefault="000730AB" w:rsidP="00B041FC">
      <w:pPr>
        <w:ind w:left="851"/>
        <w:rPr>
          <w:sz w:val="24"/>
          <w:szCs w:val="24"/>
        </w:rPr>
      </w:pPr>
      <w:r w:rsidRPr="00B041FC">
        <w:rPr>
          <w:sz w:val="24"/>
          <w:szCs w:val="24"/>
        </w:rPr>
        <w:t>Hvis der opstår bivirkninger, skal behandlingen med veterinærlægemidlet seponeres, og der skal søges dyrlægehjælp.</w:t>
      </w:r>
    </w:p>
    <w:p w:rsidR="000730AB" w:rsidRPr="00B041FC" w:rsidRDefault="000730AB" w:rsidP="00B041FC">
      <w:pPr>
        <w:ind w:left="851"/>
        <w:rPr>
          <w:sz w:val="24"/>
          <w:szCs w:val="24"/>
        </w:rPr>
      </w:pPr>
    </w:p>
    <w:p w:rsidR="000730AB" w:rsidRPr="00B041FC" w:rsidRDefault="000730AB" w:rsidP="00B041FC">
      <w:pPr>
        <w:ind w:left="851"/>
        <w:rPr>
          <w:sz w:val="24"/>
          <w:szCs w:val="24"/>
        </w:rPr>
      </w:pPr>
      <w:r w:rsidRPr="00B041F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3.7</w:t>
      </w:r>
      <w:r w:rsidRPr="00B041FC">
        <w:rPr>
          <w:b/>
          <w:sz w:val="24"/>
          <w:szCs w:val="24"/>
        </w:rPr>
        <w:tab/>
        <w:t>Anvendelse under drægtighed, laktation eller æglægning</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u w:val="single"/>
          <w:lang w:eastAsia="da-DK"/>
        </w:rPr>
      </w:pPr>
      <w:r w:rsidRPr="00B041FC">
        <w:rPr>
          <w:rFonts w:eastAsia="MS Mincho"/>
          <w:sz w:val="24"/>
          <w:szCs w:val="24"/>
          <w:u w:val="single"/>
          <w:lang w:eastAsia="da-DK"/>
        </w:rPr>
        <w:t>Drægtighed:</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lastRenderedPageBreak/>
        <w:t xml:space="preserve">Laboratorieundersøgelser af laboratoriedyr (rotter, kaniner) </w:t>
      </w:r>
      <w:r w:rsidRPr="00B041FC">
        <w:rPr>
          <w:sz w:val="24"/>
          <w:szCs w:val="24"/>
        </w:rPr>
        <w:t xml:space="preserve">har afsløret </w:t>
      </w:r>
      <w:proofErr w:type="spellStart"/>
      <w:r w:rsidRPr="00B041FC">
        <w:rPr>
          <w:rFonts w:eastAsia="MS Mincho"/>
          <w:sz w:val="24"/>
          <w:szCs w:val="24"/>
          <w:lang w:eastAsia="da-DK"/>
        </w:rPr>
        <w:t>føtotoksiske</w:t>
      </w:r>
      <w:proofErr w:type="spellEnd"/>
      <w:r w:rsidRPr="00B041FC">
        <w:rPr>
          <w:rFonts w:eastAsia="MS Mincho"/>
          <w:sz w:val="24"/>
          <w:szCs w:val="24"/>
          <w:lang w:eastAsia="da-DK"/>
        </w:rPr>
        <w:t xml:space="preserve"> virkninger af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i doser, der var tæt på den terapeutiske dosis.</w:t>
      </w:r>
    </w:p>
    <w:p w:rsidR="000730AB" w:rsidRPr="00B041FC" w:rsidRDefault="000730AB" w:rsidP="00B041FC">
      <w:pPr>
        <w:ind w:left="851"/>
        <w:rPr>
          <w:rFonts w:eastAsia="MS Mincho"/>
          <w:color w:val="000000"/>
          <w:sz w:val="24"/>
          <w:szCs w:val="24"/>
          <w:lang w:eastAsia="da-DK"/>
        </w:rPr>
      </w:pPr>
      <w:r w:rsidRPr="00B041FC">
        <w:rPr>
          <w:rFonts w:eastAsia="MS Mincho"/>
          <w:spacing w:val="-3"/>
          <w:sz w:val="24"/>
          <w:szCs w:val="24"/>
          <w:lang w:eastAsia="da-DK"/>
        </w:rPr>
        <w:t>Veterinærlægemidlets sikkerhed under drægtighed er ikke fastlagt.</w:t>
      </w:r>
      <w:r w:rsidRPr="00B041FC">
        <w:rPr>
          <w:rFonts w:eastAsia="MS Mincho"/>
          <w:spacing w:val="-3"/>
          <w:sz w:val="24"/>
          <w:szCs w:val="24"/>
          <w:lang w:val="nl-NL" w:eastAsia="da-DK"/>
        </w:rPr>
        <w:t xml:space="preserve"> </w:t>
      </w:r>
      <w:r w:rsidRPr="00B041FC">
        <w:rPr>
          <w:rFonts w:eastAsia="MS Mincho"/>
          <w:spacing w:val="-3"/>
          <w:sz w:val="24"/>
          <w:szCs w:val="24"/>
          <w:lang w:eastAsia="da-DK"/>
        </w:rPr>
        <w:t>Må ikke anvendes til drægtige hunde eller katte</w:t>
      </w:r>
      <w:r w:rsidRPr="00B041FC">
        <w:rPr>
          <w:rFonts w:eastAsia="MS Mincho"/>
          <w:color w:val="000000"/>
          <w:sz w:val="24"/>
          <w:szCs w:val="24"/>
          <w:lang w:eastAsia="da-DK"/>
        </w:rPr>
        <w:t>.</w:t>
      </w:r>
    </w:p>
    <w:p w:rsidR="000730AB" w:rsidRPr="00B041FC" w:rsidRDefault="000730AB" w:rsidP="00B041FC">
      <w:pPr>
        <w:tabs>
          <w:tab w:val="left" w:pos="851"/>
          <w:tab w:val="left" w:pos="8222"/>
        </w:tabs>
        <w:ind w:left="851"/>
        <w:rPr>
          <w:sz w:val="24"/>
          <w:szCs w:val="24"/>
        </w:rPr>
      </w:pPr>
    </w:p>
    <w:p w:rsidR="000730AB" w:rsidRPr="00B041FC" w:rsidRDefault="000730AB" w:rsidP="00B041FC">
      <w:pPr>
        <w:ind w:left="851"/>
        <w:rPr>
          <w:rFonts w:eastAsia="MS Mincho"/>
          <w:sz w:val="24"/>
          <w:szCs w:val="24"/>
          <w:u w:val="single"/>
          <w:lang w:eastAsia="da-DK"/>
        </w:rPr>
      </w:pPr>
      <w:r w:rsidRPr="00B041FC">
        <w:rPr>
          <w:rFonts w:eastAsia="MS Mincho"/>
          <w:sz w:val="24"/>
          <w:szCs w:val="24"/>
          <w:u w:val="single"/>
          <w:lang w:eastAsia="da-DK"/>
        </w:rPr>
        <w:t>Laktation:</w:t>
      </w:r>
    </w:p>
    <w:p w:rsidR="000730AB" w:rsidRPr="00B041FC" w:rsidRDefault="000730AB" w:rsidP="00B041FC">
      <w:pPr>
        <w:ind w:left="851"/>
        <w:rPr>
          <w:rFonts w:eastAsia="MS Mincho"/>
          <w:color w:val="000000"/>
          <w:sz w:val="24"/>
          <w:szCs w:val="24"/>
          <w:lang w:eastAsia="da-DK"/>
        </w:rPr>
      </w:pPr>
      <w:r w:rsidRPr="00B041FC">
        <w:rPr>
          <w:rFonts w:eastAsia="MS Mincho"/>
          <w:spacing w:val="-3"/>
          <w:sz w:val="24"/>
          <w:szCs w:val="24"/>
          <w:lang w:eastAsia="da-DK"/>
        </w:rPr>
        <w:t>Veterinærlægemidlets sikkerhed under laktation er ikke fastlagt.</w:t>
      </w:r>
      <w:r w:rsidRPr="00B041FC">
        <w:rPr>
          <w:rFonts w:eastAsia="MS Mincho"/>
          <w:spacing w:val="-3"/>
          <w:sz w:val="24"/>
          <w:szCs w:val="24"/>
          <w:lang w:val="nl-NL" w:eastAsia="da-DK"/>
        </w:rPr>
        <w:t xml:space="preserve"> </w:t>
      </w:r>
      <w:r w:rsidRPr="00B041FC">
        <w:rPr>
          <w:rFonts w:eastAsia="MS Mincho"/>
          <w:spacing w:val="-3"/>
          <w:sz w:val="24"/>
          <w:szCs w:val="24"/>
          <w:lang w:eastAsia="da-DK"/>
        </w:rPr>
        <w:t xml:space="preserve">Må ikke anvendes til </w:t>
      </w:r>
      <w:proofErr w:type="spellStart"/>
      <w:r w:rsidRPr="00B041FC">
        <w:rPr>
          <w:rFonts w:eastAsia="MS Mincho"/>
          <w:spacing w:val="-3"/>
          <w:sz w:val="24"/>
          <w:szCs w:val="24"/>
          <w:lang w:eastAsia="da-DK"/>
        </w:rPr>
        <w:t>lakterende</w:t>
      </w:r>
      <w:proofErr w:type="spellEnd"/>
      <w:r w:rsidRPr="00B041FC">
        <w:rPr>
          <w:rFonts w:eastAsia="MS Mincho"/>
          <w:spacing w:val="-3"/>
          <w:sz w:val="24"/>
          <w:szCs w:val="24"/>
          <w:lang w:eastAsia="da-DK"/>
        </w:rPr>
        <w:t xml:space="preserve"> hunde eller katte</w:t>
      </w:r>
      <w:r w:rsidRPr="00B041FC">
        <w:rPr>
          <w:rFonts w:eastAsia="MS Mincho"/>
          <w:color w:val="000000"/>
          <w:sz w:val="24"/>
          <w:szCs w:val="24"/>
          <w:lang w:eastAsia="da-DK"/>
        </w:rPr>
        <w:t>.</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3.8</w:t>
      </w:r>
      <w:r w:rsidRPr="00B041FC">
        <w:rPr>
          <w:b/>
          <w:sz w:val="24"/>
          <w:szCs w:val="24"/>
        </w:rPr>
        <w:tab/>
        <w:t>Interaktion med andre lægemidler og andre former for interaktion</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b/>
          <w:sz w:val="24"/>
          <w:szCs w:val="24"/>
          <w:lang w:eastAsia="da-DK"/>
        </w:rPr>
      </w:pP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bør ikke indgives samtidig med eller inden for 24 timer efter en hvilken som helst anden NSAID eller samtidig med </w:t>
      </w:r>
      <w:proofErr w:type="spellStart"/>
      <w:r w:rsidRPr="00B041FC">
        <w:rPr>
          <w:rFonts w:eastAsia="MS Mincho"/>
          <w:sz w:val="24"/>
          <w:szCs w:val="24"/>
          <w:lang w:eastAsia="da-DK"/>
        </w:rPr>
        <w:t>glukokortikosteroider</w:t>
      </w:r>
      <w:proofErr w:type="spellEnd"/>
      <w:r w:rsidRPr="00B041FC">
        <w:rPr>
          <w:rFonts w:eastAsia="MS Mincho"/>
          <w:sz w:val="24"/>
          <w:szCs w:val="24"/>
          <w:lang w:eastAsia="da-DK"/>
        </w:rPr>
        <w:t>.</w:t>
      </w:r>
      <w:r w:rsidRPr="00B041FC">
        <w:rPr>
          <w:rFonts w:eastAsia="MS Mincho"/>
          <w:b/>
          <w:sz w:val="24"/>
          <w:szCs w:val="24"/>
          <w:lang w:eastAsia="da-DK"/>
        </w:rPr>
        <w:t xml:space="preserve">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er kraftigt bundet til plasmaproteiner og kan konkurrere med andre kraftigt bundne præparater, hvilket kan føre til toksiske virkninger. Samtidig indgift med potentielt </w:t>
      </w:r>
      <w:proofErr w:type="spellStart"/>
      <w:r w:rsidRPr="00B041FC">
        <w:rPr>
          <w:rFonts w:eastAsia="MS Mincho"/>
          <w:sz w:val="24"/>
          <w:szCs w:val="24"/>
          <w:lang w:eastAsia="da-DK"/>
        </w:rPr>
        <w:t>nefrotoksiske</w:t>
      </w:r>
      <w:proofErr w:type="spellEnd"/>
      <w:r w:rsidRPr="00B041FC">
        <w:rPr>
          <w:rFonts w:eastAsia="MS Mincho"/>
          <w:sz w:val="24"/>
          <w:szCs w:val="24"/>
          <w:lang w:eastAsia="da-DK"/>
        </w:rPr>
        <w:t xml:space="preserve"> præparater bør således undgås.</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3.9</w:t>
      </w:r>
      <w:r w:rsidRPr="00B041FC">
        <w:rPr>
          <w:b/>
          <w:sz w:val="24"/>
          <w:szCs w:val="24"/>
        </w:rPr>
        <w:tab/>
        <w:t>Administrationsveje og dosering</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Til intravenøs eller subkutan anvendelse.</w:t>
      </w:r>
    </w:p>
    <w:p w:rsidR="000730AB" w:rsidRPr="00B041FC" w:rsidRDefault="000730AB" w:rsidP="00B041FC">
      <w:pPr>
        <w:ind w:left="851"/>
        <w:rPr>
          <w:rFonts w:eastAsia="MS Mincho"/>
          <w:sz w:val="24"/>
          <w:szCs w:val="24"/>
          <w:u w:val="single"/>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Hunde:</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4 mg/kg (1 ml/12,5 kg) legemsvægt ved intravenøs eller subkutan injektion, helst givet på tidspunktet for præmedicinering eller start af anæstesi.</w:t>
      </w:r>
    </w:p>
    <w:p w:rsidR="000730AB" w:rsidRPr="00B041FC" w:rsidRDefault="000730AB" w:rsidP="00B041FC">
      <w:pPr>
        <w:overflowPunct w:val="0"/>
        <w:autoSpaceDE w:val="0"/>
        <w:autoSpaceDN w:val="0"/>
        <w:adjustRightInd w:val="0"/>
        <w:ind w:left="851" w:right="-8"/>
        <w:rPr>
          <w:rFonts w:eastAsia="MS Mincho"/>
          <w:sz w:val="24"/>
          <w:szCs w:val="24"/>
          <w:lang w:eastAsia="da-DK"/>
        </w:rPr>
      </w:pPr>
      <w:r w:rsidRPr="00B041FC">
        <w:rPr>
          <w:rFonts w:eastAsia="MS Mincho"/>
          <w:sz w:val="24"/>
          <w:szCs w:val="24"/>
          <w:lang w:eastAsia="da-DK"/>
        </w:rPr>
        <w:t xml:space="preserve">Den parenterale behandling kan efterfølges af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-tabletter som 4 mg/kg/dag i op til 5 dage for at forlænge den </w:t>
      </w:r>
      <w:proofErr w:type="spellStart"/>
      <w:r w:rsidRPr="00B041FC">
        <w:rPr>
          <w:rFonts w:eastAsia="MS Mincho"/>
          <w:sz w:val="24"/>
          <w:szCs w:val="24"/>
          <w:lang w:eastAsia="da-DK"/>
        </w:rPr>
        <w:t>anagetiske</w:t>
      </w:r>
      <w:proofErr w:type="spellEnd"/>
      <w:r w:rsidRPr="00B041FC">
        <w:rPr>
          <w:rFonts w:eastAsia="MS Mincho"/>
          <w:sz w:val="24"/>
          <w:szCs w:val="24"/>
          <w:lang w:eastAsia="da-DK"/>
        </w:rPr>
        <w:t xml:space="preserve"> og antiinflammatoriske dækning.</w:t>
      </w:r>
    </w:p>
    <w:p w:rsidR="000730AB" w:rsidRPr="00B041FC" w:rsidRDefault="000730AB" w:rsidP="00B041FC">
      <w:pPr>
        <w:ind w:left="851"/>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Katte:</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4 mg/kg (0,08 ml/1,0 kg) legemsvægt ved intravenøs eller subkutan injektion, helst givet på tidspunktet for præmedicinering eller start af anæstesi. Det anbefales at bruge en 1 ml gradinddelt sprøjte til at afmåle dosis nøjagtigt (se også pkt. 3.5). Den parenterale behandling må ikke efterfølges af behandling med </w:t>
      </w:r>
      <w:proofErr w:type="spellStart"/>
      <w:r w:rsidRPr="00B041FC">
        <w:rPr>
          <w:rFonts w:eastAsia="MS Mincho"/>
          <w:sz w:val="24"/>
          <w:szCs w:val="24"/>
          <w:lang w:eastAsia="da-DK"/>
        </w:rPr>
        <w:t>carprofen</w:t>
      </w:r>
      <w:proofErr w:type="spellEnd"/>
      <w:r w:rsidRPr="00B041FC">
        <w:rPr>
          <w:rFonts w:eastAsia="MS Mincho"/>
          <w:sz w:val="24"/>
          <w:szCs w:val="24"/>
          <w:lang w:eastAsia="da-DK"/>
        </w:rPr>
        <w:t>-tabletter.</w:t>
      </w:r>
    </w:p>
    <w:p w:rsidR="000730AB" w:rsidRPr="00B041FC" w:rsidRDefault="000730AB" w:rsidP="00B041FC">
      <w:pPr>
        <w:ind w:left="851"/>
        <w:rPr>
          <w:rFonts w:eastAsia="MS Mincho"/>
          <w:b/>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Vægten af de behandlede dyr skal bestemmes nøjagtigt før administration.</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Proppen kan maksimalt punkteres 20 gange.</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3.10</w:t>
      </w:r>
      <w:r w:rsidRPr="00B041FC">
        <w:rPr>
          <w:b/>
          <w:sz w:val="24"/>
          <w:szCs w:val="24"/>
        </w:rPr>
        <w:tab/>
        <w:t>Symptomer på overdosering (og, hvis relevant, nødforanstaltninger og modgift)</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val="nl-NL" w:eastAsia="da-DK"/>
        </w:rPr>
      </w:pPr>
      <w:r w:rsidRPr="00B041FC">
        <w:rPr>
          <w:rFonts w:eastAsia="MS Mincho"/>
          <w:sz w:val="24"/>
          <w:szCs w:val="24"/>
          <w:lang w:eastAsia="da-DK"/>
        </w:rPr>
        <w:t xml:space="preserve">Der er ingen specifik </w:t>
      </w:r>
      <w:proofErr w:type="spellStart"/>
      <w:r w:rsidRPr="00B041FC">
        <w:rPr>
          <w:rFonts w:eastAsia="MS Mincho"/>
          <w:sz w:val="24"/>
          <w:szCs w:val="24"/>
          <w:lang w:eastAsia="da-DK"/>
        </w:rPr>
        <w:t>antidot</w:t>
      </w:r>
      <w:proofErr w:type="spellEnd"/>
      <w:r w:rsidRPr="00B041FC">
        <w:rPr>
          <w:rFonts w:eastAsia="MS Mincho"/>
          <w:sz w:val="24"/>
          <w:szCs w:val="24"/>
          <w:lang w:eastAsia="da-DK"/>
        </w:rPr>
        <w:t xml:space="preserve"> ved overdosering af </w:t>
      </w:r>
      <w:proofErr w:type="spellStart"/>
      <w:r w:rsidRPr="00B041FC">
        <w:rPr>
          <w:rFonts w:eastAsia="MS Mincho"/>
          <w:sz w:val="24"/>
          <w:szCs w:val="24"/>
          <w:lang w:eastAsia="da-DK"/>
        </w:rPr>
        <w:t>carprofen</w:t>
      </w:r>
      <w:proofErr w:type="spellEnd"/>
      <w:r w:rsidRPr="00B041FC">
        <w:rPr>
          <w:rFonts w:eastAsia="MS Mincho"/>
          <w:sz w:val="24"/>
          <w:szCs w:val="24"/>
          <w:lang w:eastAsia="da-DK"/>
        </w:rPr>
        <w:t>.</w:t>
      </w:r>
      <w:r w:rsidRPr="00B041FC">
        <w:rPr>
          <w:rFonts w:eastAsia="MS Mincho"/>
          <w:sz w:val="24"/>
          <w:szCs w:val="24"/>
          <w:lang w:val="nl-NL" w:eastAsia="da-DK"/>
        </w:rPr>
        <w:t xml:space="preserve"> </w:t>
      </w:r>
      <w:r w:rsidRPr="00B041FC">
        <w:rPr>
          <w:rFonts w:eastAsia="MS Mincho"/>
          <w:sz w:val="24"/>
          <w:szCs w:val="24"/>
          <w:lang w:eastAsia="da-DK"/>
        </w:rPr>
        <w:t xml:space="preserve">Den generelle symptomatiske behandling, der normalt gør sig gældende for klinisk overdosering med </w:t>
      </w:r>
      <w:proofErr w:type="spellStart"/>
      <w:r w:rsidRPr="00B041FC">
        <w:rPr>
          <w:rFonts w:eastAsia="MS Mincho"/>
          <w:sz w:val="24"/>
          <w:szCs w:val="24"/>
          <w:lang w:eastAsia="da-DK"/>
        </w:rPr>
        <w:t>NSAID’er</w:t>
      </w:r>
      <w:proofErr w:type="spellEnd"/>
      <w:r w:rsidRPr="00B041FC">
        <w:rPr>
          <w:rFonts w:eastAsia="MS Mincho"/>
          <w:sz w:val="24"/>
          <w:szCs w:val="24"/>
          <w:lang w:eastAsia="da-DK"/>
        </w:rPr>
        <w:t>, bør anvendes.</w:t>
      </w:r>
    </w:p>
    <w:p w:rsidR="000730AB" w:rsidRPr="00B041FC" w:rsidRDefault="000730AB" w:rsidP="000730AB">
      <w:pPr>
        <w:tabs>
          <w:tab w:val="left" w:pos="851"/>
          <w:tab w:val="left" w:pos="8222"/>
        </w:tabs>
        <w:rPr>
          <w:sz w:val="24"/>
          <w:szCs w:val="24"/>
        </w:rPr>
      </w:pPr>
    </w:p>
    <w:p w:rsidR="000730AB" w:rsidRPr="00B041FC" w:rsidRDefault="000730AB" w:rsidP="000730AB">
      <w:pPr>
        <w:pStyle w:val="Style1"/>
        <w:ind w:left="851" w:hanging="851"/>
        <w:rPr>
          <w:sz w:val="24"/>
          <w:szCs w:val="24"/>
        </w:rPr>
      </w:pPr>
      <w:r w:rsidRPr="00B041FC">
        <w:rPr>
          <w:sz w:val="24"/>
          <w:szCs w:val="24"/>
        </w:rPr>
        <w:t>3.11</w:t>
      </w:r>
      <w:r w:rsidRPr="00B041FC">
        <w:rPr>
          <w:sz w:val="24"/>
          <w:szCs w:val="24"/>
        </w:rPr>
        <w:tab/>
        <w:t>Særlige begrænsninger og betingelser for anvendelse, herunder begrænsninger for anvendelsen af antimikrobielle og antiparasitære veterinærlægemidler for at begrænse risikoen for udvikling af resistens</w:t>
      </w:r>
    </w:p>
    <w:p w:rsidR="000730AB" w:rsidRPr="00B041FC" w:rsidRDefault="000730AB" w:rsidP="000730AB">
      <w:pPr>
        <w:tabs>
          <w:tab w:val="left" w:pos="851"/>
          <w:tab w:val="left" w:pos="8222"/>
        </w:tabs>
        <w:rPr>
          <w:b/>
          <w:sz w:val="24"/>
          <w:szCs w:val="24"/>
        </w:rPr>
      </w:pPr>
    </w:p>
    <w:p w:rsidR="000730AB" w:rsidRPr="00B041FC" w:rsidRDefault="00B041FC" w:rsidP="000730AB">
      <w:pPr>
        <w:tabs>
          <w:tab w:val="left" w:pos="851"/>
          <w:tab w:val="left" w:pos="8222"/>
        </w:tabs>
        <w:rPr>
          <w:sz w:val="24"/>
          <w:szCs w:val="24"/>
        </w:rPr>
      </w:pPr>
      <w:r w:rsidRPr="00B041FC">
        <w:rPr>
          <w:sz w:val="24"/>
          <w:szCs w:val="24"/>
        </w:rPr>
        <w:tab/>
      </w:r>
      <w:r w:rsidR="000730AB" w:rsidRPr="00B041FC">
        <w:rPr>
          <w:sz w:val="24"/>
          <w:szCs w:val="24"/>
        </w:rPr>
        <w:t>Ikke relevant.</w:t>
      </w:r>
    </w:p>
    <w:p w:rsidR="000730AB" w:rsidRPr="00B041FC" w:rsidRDefault="000730AB" w:rsidP="000730AB">
      <w:pPr>
        <w:tabs>
          <w:tab w:val="left" w:pos="851"/>
          <w:tab w:val="left" w:pos="8222"/>
        </w:tabs>
        <w:rPr>
          <w:b/>
          <w:sz w:val="24"/>
          <w:szCs w:val="24"/>
        </w:rPr>
      </w:pPr>
    </w:p>
    <w:p w:rsidR="000730AB" w:rsidRPr="00B041FC" w:rsidRDefault="000730AB" w:rsidP="000730AB">
      <w:pPr>
        <w:tabs>
          <w:tab w:val="left" w:pos="851"/>
          <w:tab w:val="left" w:pos="8222"/>
        </w:tabs>
        <w:rPr>
          <w:b/>
          <w:sz w:val="24"/>
          <w:szCs w:val="24"/>
        </w:rPr>
      </w:pPr>
      <w:r w:rsidRPr="00B041FC">
        <w:rPr>
          <w:b/>
          <w:sz w:val="24"/>
          <w:szCs w:val="24"/>
        </w:rPr>
        <w:t>3.12</w:t>
      </w:r>
      <w:r w:rsidRPr="00B041FC">
        <w:rPr>
          <w:b/>
          <w:sz w:val="24"/>
          <w:szCs w:val="24"/>
        </w:rPr>
        <w:tab/>
        <w:t>Tilbageholdelsestid(er)</w:t>
      </w:r>
    </w:p>
    <w:p w:rsidR="000730AB" w:rsidRPr="00B041FC" w:rsidRDefault="000730AB" w:rsidP="000730AB">
      <w:pPr>
        <w:overflowPunct w:val="0"/>
        <w:autoSpaceDE w:val="0"/>
        <w:autoSpaceDN w:val="0"/>
        <w:adjustRightInd w:val="0"/>
        <w:ind w:right="-8"/>
        <w:rPr>
          <w:rFonts w:eastAsia="MS Mincho"/>
          <w:sz w:val="24"/>
          <w:szCs w:val="24"/>
          <w:lang w:eastAsia="da-DK"/>
        </w:rPr>
      </w:pPr>
    </w:p>
    <w:p w:rsidR="000730AB" w:rsidRPr="00B041FC" w:rsidRDefault="000730AB" w:rsidP="00B041FC">
      <w:pPr>
        <w:overflowPunct w:val="0"/>
        <w:autoSpaceDE w:val="0"/>
        <w:autoSpaceDN w:val="0"/>
        <w:adjustRightInd w:val="0"/>
        <w:ind w:right="-8" w:firstLine="851"/>
        <w:rPr>
          <w:rFonts w:eastAsia="MS Mincho"/>
          <w:sz w:val="24"/>
          <w:szCs w:val="24"/>
          <w:lang w:val="nl-NL" w:eastAsia="da-DK"/>
        </w:rPr>
      </w:pPr>
      <w:r w:rsidRPr="00B041FC">
        <w:rPr>
          <w:rFonts w:eastAsia="MS Mincho"/>
          <w:sz w:val="24"/>
          <w:szCs w:val="24"/>
          <w:lang w:eastAsia="da-DK"/>
        </w:rPr>
        <w:t>Ikke relevant.</w:t>
      </w:r>
    </w:p>
    <w:p w:rsidR="000730AB" w:rsidRPr="00B041FC" w:rsidRDefault="000730AB" w:rsidP="000730AB">
      <w:pPr>
        <w:pStyle w:val="Sidehoved"/>
        <w:tabs>
          <w:tab w:val="clear" w:pos="4819"/>
          <w:tab w:val="left" w:pos="8222"/>
        </w:tabs>
        <w:rPr>
          <w:szCs w:val="24"/>
        </w:rPr>
      </w:pP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4.</w:t>
      </w:r>
      <w:r w:rsidRPr="00B041FC">
        <w:rPr>
          <w:b/>
          <w:sz w:val="24"/>
          <w:szCs w:val="24"/>
        </w:rPr>
        <w:tab/>
        <w:t>FARMAKOLOGISKE OPLYSNINGER</w:t>
      </w:r>
    </w:p>
    <w:p w:rsidR="000730AB" w:rsidRPr="00B041FC" w:rsidRDefault="000730AB" w:rsidP="000730AB">
      <w:pPr>
        <w:ind w:left="851"/>
        <w:rPr>
          <w:rFonts w:eastAsia="MS Mincho"/>
          <w:b/>
          <w:sz w:val="24"/>
          <w:szCs w:val="24"/>
          <w:lang w:eastAsia="da-DK"/>
        </w:rPr>
      </w:pPr>
    </w:p>
    <w:p w:rsidR="000730AB" w:rsidRPr="00B041FC" w:rsidRDefault="000730AB" w:rsidP="000730AB">
      <w:pPr>
        <w:tabs>
          <w:tab w:val="left" w:pos="851"/>
        </w:tabs>
        <w:rPr>
          <w:rFonts w:eastAsia="MS Mincho"/>
          <w:sz w:val="24"/>
          <w:szCs w:val="24"/>
          <w:lang w:eastAsia="da-DK"/>
        </w:rPr>
      </w:pPr>
      <w:r w:rsidRPr="00B041FC">
        <w:rPr>
          <w:rFonts w:eastAsia="MS Mincho"/>
          <w:b/>
          <w:sz w:val="24"/>
          <w:szCs w:val="24"/>
          <w:lang w:eastAsia="da-DK"/>
        </w:rPr>
        <w:t>4.1</w:t>
      </w:r>
      <w:r w:rsidRPr="00B041FC">
        <w:rPr>
          <w:rFonts w:eastAsia="MS Mincho"/>
          <w:sz w:val="24"/>
          <w:szCs w:val="24"/>
          <w:lang w:eastAsia="da-DK"/>
        </w:rPr>
        <w:tab/>
      </w:r>
      <w:proofErr w:type="spellStart"/>
      <w:r w:rsidRPr="00B041FC">
        <w:rPr>
          <w:rFonts w:eastAsia="MS Mincho"/>
          <w:b/>
          <w:sz w:val="24"/>
          <w:szCs w:val="24"/>
          <w:lang w:eastAsia="da-DK"/>
        </w:rPr>
        <w:t>ATCvet</w:t>
      </w:r>
      <w:proofErr w:type="spellEnd"/>
      <w:r w:rsidRPr="00B041FC">
        <w:rPr>
          <w:rFonts w:eastAsia="MS Mincho"/>
          <w:b/>
          <w:sz w:val="24"/>
          <w:szCs w:val="24"/>
          <w:lang w:eastAsia="da-DK"/>
        </w:rPr>
        <w:t>-kode:</w:t>
      </w:r>
      <w:r w:rsidRPr="00B041FC">
        <w:rPr>
          <w:rFonts w:eastAsia="MS Mincho"/>
          <w:sz w:val="24"/>
          <w:szCs w:val="24"/>
          <w:lang w:eastAsia="da-DK"/>
        </w:rPr>
        <w:t xml:space="preserve"> QM 01 AE 91.</w:t>
      </w:r>
    </w:p>
    <w:p w:rsidR="000730AB" w:rsidRPr="00B041FC" w:rsidRDefault="000730AB" w:rsidP="000730AB">
      <w:pPr>
        <w:tabs>
          <w:tab w:val="left" w:pos="8222"/>
        </w:tabs>
        <w:rPr>
          <w:sz w:val="24"/>
          <w:szCs w:val="24"/>
        </w:rPr>
      </w:pPr>
    </w:p>
    <w:p w:rsidR="000730AB" w:rsidRPr="00B041FC" w:rsidRDefault="000730AB" w:rsidP="000730AB">
      <w:pPr>
        <w:tabs>
          <w:tab w:val="left" w:pos="851"/>
          <w:tab w:val="left" w:pos="8222"/>
        </w:tabs>
        <w:rPr>
          <w:b/>
          <w:sz w:val="24"/>
          <w:szCs w:val="24"/>
        </w:rPr>
      </w:pPr>
      <w:r w:rsidRPr="00B041FC">
        <w:rPr>
          <w:b/>
          <w:sz w:val="24"/>
          <w:szCs w:val="24"/>
        </w:rPr>
        <w:t>4.2</w:t>
      </w:r>
      <w:r w:rsidRPr="00B041FC">
        <w:rPr>
          <w:b/>
          <w:sz w:val="24"/>
          <w:szCs w:val="24"/>
        </w:rPr>
        <w:tab/>
      </w:r>
      <w:proofErr w:type="spellStart"/>
      <w:r w:rsidRPr="00B041FC">
        <w:rPr>
          <w:b/>
          <w:sz w:val="24"/>
          <w:szCs w:val="24"/>
        </w:rPr>
        <w:t>Farmakodynamiske</w:t>
      </w:r>
      <w:proofErr w:type="spellEnd"/>
      <w:r w:rsidRPr="00B041FC">
        <w:rPr>
          <w:b/>
          <w:sz w:val="24"/>
          <w:szCs w:val="24"/>
        </w:rPr>
        <w:t xml:space="preserve"> oplysninger</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w:t>
      </w:r>
      <w:proofErr w:type="spellStart"/>
      <w:r w:rsidRPr="00B041FC">
        <w:rPr>
          <w:rFonts w:eastAsia="MS Mincho"/>
          <w:sz w:val="24"/>
          <w:szCs w:val="24"/>
          <w:lang w:eastAsia="da-DK"/>
        </w:rPr>
        <w:t>tihører</w:t>
      </w:r>
      <w:proofErr w:type="spellEnd"/>
      <w:r w:rsidRPr="00B041FC">
        <w:rPr>
          <w:rFonts w:eastAsia="MS Mincho"/>
          <w:sz w:val="24"/>
          <w:szCs w:val="24"/>
          <w:lang w:eastAsia="da-DK"/>
        </w:rPr>
        <w:t xml:space="preserve"> 2-arylpropionsyre-gruppen af non-</w:t>
      </w:r>
      <w:proofErr w:type="spellStart"/>
      <w:r w:rsidRPr="00B041FC">
        <w:rPr>
          <w:rFonts w:eastAsia="MS Mincho"/>
          <w:sz w:val="24"/>
          <w:szCs w:val="24"/>
          <w:lang w:eastAsia="da-DK"/>
        </w:rPr>
        <w:t>steroide</w:t>
      </w:r>
      <w:proofErr w:type="spellEnd"/>
      <w:r w:rsidRPr="00B041FC">
        <w:rPr>
          <w:rFonts w:eastAsia="MS Mincho"/>
          <w:sz w:val="24"/>
          <w:szCs w:val="24"/>
          <w:lang w:eastAsia="da-DK"/>
        </w:rPr>
        <w:t xml:space="preserve"> antiinflammatoriske midler (</w:t>
      </w:r>
      <w:proofErr w:type="spellStart"/>
      <w:r w:rsidRPr="00B041FC">
        <w:rPr>
          <w:rFonts w:eastAsia="MS Mincho"/>
          <w:sz w:val="24"/>
          <w:szCs w:val="24"/>
          <w:lang w:eastAsia="da-DK"/>
        </w:rPr>
        <w:t>NSAID’er</w:t>
      </w:r>
      <w:proofErr w:type="spellEnd"/>
      <w:r w:rsidRPr="00B041FC">
        <w:rPr>
          <w:rFonts w:eastAsia="MS Mincho"/>
          <w:sz w:val="24"/>
          <w:szCs w:val="24"/>
          <w:lang w:eastAsia="da-DK"/>
        </w:rPr>
        <w:t xml:space="preserve">) og har antiinflammatoriske, analgetiske og </w:t>
      </w:r>
      <w:proofErr w:type="spellStart"/>
      <w:r w:rsidRPr="00B041FC">
        <w:rPr>
          <w:rFonts w:eastAsia="MS Mincho"/>
          <w:sz w:val="24"/>
          <w:szCs w:val="24"/>
          <w:lang w:eastAsia="da-DK"/>
        </w:rPr>
        <w:t>antipyretiske</w:t>
      </w:r>
      <w:proofErr w:type="spellEnd"/>
      <w:r w:rsidRPr="00B041FC">
        <w:rPr>
          <w:rFonts w:eastAsia="MS Mincho"/>
          <w:sz w:val="24"/>
          <w:szCs w:val="24"/>
          <w:lang w:eastAsia="da-DK"/>
        </w:rPr>
        <w:t xml:space="preserve"> egenskaber.</w:t>
      </w:r>
    </w:p>
    <w:p w:rsidR="000730AB" w:rsidRPr="00B041FC" w:rsidRDefault="000730AB" w:rsidP="00B041FC">
      <w:pPr>
        <w:ind w:left="851"/>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Som det er tilfældet med de fleste andre NSAID-præparater, hæmmer </w:t>
      </w: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w:t>
      </w:r>
      <w:proofErr w:type="spellStart"/>
      <w:r w:rsidRPr="00B041FC">
        <w:rPr>
          <w:rFonts w:eastAsia="MS Mincho"/>
          <w:sz w:val="24"/>
          <w:szCs w:val="24"/>
          <w:lang w:eastAsia="da-DK"/>
        </w:rPr>
        <w:t>cyklooxygenase</w:t>
      </w:r>
      <w:proofErr w:type="spellEnd"/>
      <w:r w:rsidRPr="00B041FC">
        <w:rPr>
          <w:rFonts w:eastAsia="MS Mincho"/>
          <w:sz w:val="24"/>
          <w:szCs w:val="24"/>
          <w:lang w:eastAsia="da-DK"/>
        </w:rPr>
        <w:t xml:space="preserve">-enzymet i </w:t>
      </w:r>
      <w:proofErr w:type="spellStart"/>
      <w:r w:rsidRPr="00B041FC">
        <w:rPr>
          <w:rFonts w:eastAsia="MS Mincho"/>
          <w:sz w:val="24"/>
          <w:szCs w:val="24"/>
          <w:lang w:eastAsia="da-DK"/>
        </w:rPr>
        <w:t>arachidonsyre</w:t>
      </w:r>
      <w:proofErr w:type="spellEnd"/>
      <w:r w:rsidRPr="00B041FC">
        <w:rPr>
          <w:rFonts w:eastAsia="MS Mincho"/>
          <w:sz w:val="24"/>
          <w:szCs w:val="24"/>
          <w:lang w:eastAsia="da-DK"/>
        </w:rPr>
        <w:t xml:space="preserve">-kaskaden. </w:t>
      </w:r>
      <w:proofErr w:type="spellStart"/>
      <w:r w:rsidRPr="00B041FC">
        <w:rPr>
          <w:rFonts w:eastAsia="MS Mincho"/>
          <w:sz w:val="24"/>
          <w:szCs w:val="24"/>
          <w:lang w:eastAsia="da-DK"/>
        </w:rPr>
        <w:t>Carprofens</w:t>
      </w:r>
      <w:proofErr w:type="spellEnd"/>
      <w:r w:rsidRPr="00B041FC">
        <w:rPr>
          <w:rFonts w:eastAsia="MS Mincho"/>
          <w:sz w:val="24"/>
          <w:szCs w:val="24"/>
          <w:lang w:eastAsia="da-DK"/>
        </w:rPr>
        <w:t xml:space="preserve"> hæmning af </w:t>
      </w:r>
      <w:proofErr w:type="spellStart"/>
      <w:r w:rsidRPr="00B041FC">
        <w:rPr>
          <w:rFonts w:eastAsia="MS Mincho"/>
          <w:sz w:val="24"/>
          <w:szCs w:val="24"/>
          <w:lang w:eastAsia="da-DK"/>
        </w:rPr>
        <w:t>prostaglandinsyntesen</w:t>
      </w:r>
      <w:proofErr w:type="spellEnd"/>
      <w:r w:rsidRPr="00B041FC">
        <w:rPr>
          <w:rFonts w:eastAsia="MS Mincho"/>
          <w:sz w:val="24"/>
          <w:szCs w:val="24"/>
          <w:lang w:eastAsia="da-DK"/>
        </w:rPr>
        <w:t xml:space="preserve"> er dog ringe i forhold til dets antiinflammatoriske og analgetiske egenskaber. </w:t>
      </w:r>
      <w:r w:rsidRPr="00B041FC">
        <w:rPr>
          <w:rFonts w:eastAsia="MS Mincho"/>
          <w:color w:val="000000"/>
          <w:sz w:val="24"/>
          <w:szCs w:val="24"/>
          <w:lang w:eastAsia="da-DK"/>
        </w:rPr>
        <w:t xml:space="preserve">Ved terapeutiske doser til hunde og katte har der været ingen eller kun ganske let hæmning af produkterne af </w:t>
      </w:r>
      <w:proofErr w:type="spellStart"/>
      <w:r w:rsidRPr="00B041FC">
        <w:rPr>
          <w:rFonts w:eastAsia="MS Mincho"/>
          <w:color w:val="000000"/>
          <w:sz w:val="24"/>
          <w:szCs w:val="24"/>
          <w:lang w:eastAsia="da-DK"/>
        </w:rPr>
        <w:t>cyklooxygenase</w:t>
      </w:r>
      <w:proofErr w:type="spellEnd"/>
      <w:r w:rsidRPr="00B041FC">
        <w:rPr>
          <w:rFonts w:eastAsia="MS Mincho"/>
          <w:color w:val="000000"/>
          <w:sz w:val="24"/>
          <w:szCs w:val="24"/>
          <w:lang w:eastAsia="da-DK"/>
        </w:rPr>
        <w:t xml:space="preserve"> (</w:t>
      </w:r>
      <w:proofErr w:type="spellStart"/>
      <w:r w:rsidRPr="00B041FC">
        <w:rPr>
          <w:rFonts w:eastAsia="MS Mincho"/>
          <w:color w:val="000000"/>
          <w:sz w:val="24"/>
          <w:szCs w:val="24"/>
          <w:lang w:eastAsia="da-DK"/>
        </w:rPr>
        <w:t>prostaglandiner</w:t>
      </w:r>
      <w:proofErr w:type="spellEnd"/>
      <w:r w:rsidRPr="00B041FC">
        <w:rPr>
          <w:rFonts w:eastAsia="MS Mincho"/>
          <w:color w:val="000000"/>
          <w:sz w:val="24"/>
          <w:szCs w:val="24"/>
          <w:lang w:eastAsia="da-DK"/>
        </w:rPr>
        <w:t xml:space="preserve"> og </w:t>
      </w:r>
      <w:proofErr w:type="spellStart"/>
      <w:r w:rsidRPr="00B041FC">
        <w:rPr>
          <w:rFonts w:eastAsia="MS Mincho"/>
          <w:color w:val="000000"/>
          <w:sz w:val="24"/>
          <w:szCs w:val="24"/>
          <w:lang w:eastAsia="da-DK"/>
        </w:rPr>
        <w:t>thromboxaner</w:t>
      </w:r>
      <w:proofErr w:type="spellEnd"/>
      <w:r w:rsidRPr="00B041FC">
        <w:rPr>
          <w:rFonts w:eastAsia="MS Mincho"/>
          <w:color w:val="000000"/>
          <w:sz w:val="24"/>
          <w:szCs w:val="24"/>
          <w:lang w:eastAsia="da-DK"/>
        </w:rPr>
        <w:t xml:space="preserve">) eller </w:t>
      </w:r>
      <w:proofErr w:type="spellStart"/>
      <w:r w:rsidRPr="00B041FC">
        <w:rPr>
          <w:rFonts w:eastAsia="MS Mincho"/>
          <w:color w:val="000000"/>
          <w:sz w:val="24"/>
          <w:szCs w:val="24"/>
          <w:lang w:eastAsia="da-DK"/>
        </w:rPr>
        <w:t>lipoxygenase</w:t>
      </w:r>
      <w:proofErr w:type="spellEnd"/>
      <w:r w:rsidRPr="00B041FC">
        <w:rPr>
          <w:rFonts w:eastAsia="MS Mincho"/>
          <w:color w:val="000000"/>
          <w:sz w:val="24"/>
          <w:szCs w:val="24"/>
          <w:lang w:eastAsia="da-DK"/>
        </w:rPr>
        <w:t xml:space="preserve"> (</w:t>
      </w:r>
      <w:proofErr w:type="spellStart"/>
      <w:r w:rsidRPr="00B041FC">
        <w:rPr>
          <w:rFonts w:eastAsia="MS Mincho"/>
          <w:color w:val="000000"/>
          <w:sz w:val="24"/>
          <w:szCs w:val="24"/>
          <w:lang w:eastAsia="da-DK"/>
        </w:rPr>
        <w:t>leukotriener</w:t>
      </w:r>
      <w:proofErr w:type="spellEnd"/>
      <w:r w:rsidRPr="00B041FC">
        <w:rPr>
          <w:rFonts w:eastAsia="MS Mincho"/>
          <w:color w:val="000000"/>
          <w:sz w:val="24"/>
          <w:szCs w:val="24"/>
          <w:lang w:eastAsia="da-DK"/>
        </w:rPr>
        <w:t>).</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rPr>
          <w:b/>
          <w:sz w:val="24"/>
          <w:szCs w:val="24"/>
        </w:rPr>
      </w:pPr>
      <w:r w:rsidRPr="00B041FC">
        <w:rPr>
          <w:b/>
          <w:sz w:val="24"/>
          <w:szCs w:val="24"/>
        </w:rPr>
        <w:t>4.3</w:t>
      </w:r>
      <w:r w:rsidRPr="00B041FC">
        <w:rPr>
          <w:b/>
          <w:sz w:val="24"/>
          <w:szCs w:val="24"/>
        </w:rPr>
        <w:tab/>
      </w:r>
      <w:proofErr w:type="spellStart"/>
      <w:r w:rsidRPr="00B041FC">
        <w:rPr>
          <w:b/>
          <w:sz w:val="24"/>
          <w:szCs w:val="24"/>
        </w:rPr>
        <w:t>Farmakokinetiske</w:t>
      </w:r>
      <w:proofErr w:type="spellEnd"/>
      <w:r w:rsidRPr="00B041FC">
        <w:rPr>
          <w:b/>
          <w:sz w:val="24"/>
          <w:szCs w:val="24"/>
        </w:rPr>
        <w:t xml:space="preserve"> oplysninger</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Efter en enkelt subkutan dosis på 4 mg </w:t>
      </w:r>
      <w:proofErr w:type="spellStart"/>
      <w:r w:rsidRPr="00B041FC">
        <w:rPr>
          <w:rFonts w:eastAsia="MS Mincho"/>
          <w:sz w:val="24"/>
          <w:szCs w:val="24"/>
          <w:lang w:eastAsia="da-DK"/>
        </w:rPr>
        <w:t>carprofen</w:t>
      </w:r>
      <w:proofErr w:type="spellEnd"/>
      <w:r w:rsidRPr="00B041FC">
        <w:rPr>
          <w:rFonts w:eastAsia="MS Mincho"/>
          <w:sz w:val="24"/>
          <w:szCs w:val="24"/>
          <w:lang w:eastAsia="da-DK"/>
        </w:rPr>
        <w:t>/kg til hunde blev den maksimale plasmakoncentration (</w:t>
      </w:r>
      <w:proofErr w:type="spellStart"/>
      <w:r w:rsidRPr="00B041FC">
        <w:rPr>
          <w:rFonts w:eastAsia="MS Mincho"/>
          <w:sz w:val="24"/>
          <w:szCs w:val="24"/>
          <w:lang w:eastAsia="da-DK"/>
        </w:rPr>
        <w:t>C</w:t>
      </w:r>
      <w:r w:rsidRPr="00B041FC">
        <w:rPr>
          <w:rFonts w:eastAsia="MS Mincho"/>
          <w:sz w:val="24"/>
          <w:szCs w:val="24"/>
          <w:vertAlign w:val="subscript"/>
          <w:lang w:eastAsia="da-DK"/>
        </w:rPr>
        <w:t>max</w:t>
      </w:r>
      <w:proofErr w:type="spellEnd"/>
      <w:r w:rsidRPr="00B041FC">
        <w:rPr>
          <w:rFonts w:eastAsia="MS Mincho"/>
          <w:sz w:val="24"/>
          <w:szCs w:val="24"/>
          <w:lang w:eastAsia="da-DK"/>
        </w:rPr>
        <w:t>) på 16,0 µg/ml nået efter (</w:t>
      </w:r>
      <w:proofErr w:type="spellStart"/>
      <w:r w:rsidRPr="00B041FC">
        <w:rPr>
          <w:rFonts w:eastAsia="MS Mincho"/>
          <w:sz w:val="24"/>
          <w:szCs w:val="24"/>
          <w:lang w:eastAsia="da-DK"/>
        </w:rPr>
        <w:t>T</w:t>
      </w:r>
      <w:r w:rsidRPr="00B041FC">
        <w:rPr>
          <w:rFonts w:eastAsia="MS Mincho"/>
          <w:sz w:val="24"/>
          <w:szCs w:val="24"/>
          <w:vertAlign w:val="subscript"/>
          <w:lang w:eastAsia="da-DK"/>
        </w:rPr>
        <w:t>max</w:t>
      </w:r>
      <w:proofErr w:type="spellEnd"/>
      <w:r w:rsidRPr="00B041FC">
        <w:rPr>
          <w:rFonts w:eastAsia="MS Mincho"/>
          <w:sz w:val="24"/>
          <w:szCs w:val="24"/>
          <w:lang w:eastAsia="da-DK"/>
        </w:rPr>
        <w:t>) 4-5 timer.</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Hos katte blev den maksimale plasmakoncentration (</w:t>
      </w:r>
      <w:proofErr w:type="spellStart"/>
      <w:r w:rsidRPr="00B041FC">
        <w:rPr>
          <w:rFonts w:eastAsia="MS Mincho"/>
          <w:sz w:val="24"/>
          <w:szCs w:val="24"/>
          <w:lang w:eastAsia="da-DK"/>
        </w:rPr>
        <w:t>C</w:t>
      </w:r>
      <w:r w:rsidRPr="00B041FC">
        <w:rPr>
          <w:rFonts w:eastAsia="MS Mincho"/>
          <w:sz w:val="24"/>
          <w:szCs w:val="24"/>
          <w:vertAlign w:val="subscript"/>
          <w:lang w:eastAsia="da-DK"/>
        </w:rPr>
        <w:t>max</w:t>
      </w:r>
      <w:proofErr w:type="spellEnd"/>
      <w:r w:rsidRPr="00B041FC">
        <w:rPr>
          <w:rFonts w:eastAsia="MS Mincho"/>
          <w:sz w:val="24"/>
          <w:szCs w:val="24"/>
          <w:lang w:eastAsia="da-DK"/>
        </w:rPr>
        <w:t>) på 26,0 µg/ml nået efter cirka (</w:t>
      </w:r>
      <w:proofErr w:type="spellStart"/>
      <w:r w:rsidRPr="00B041FC">
        <w:rPr>
          <w:rFonts w:eastAsia="MS Mincho"/>
          <w:sz w:val="24"/>
          <w:szCs w:val="24"/>
          <w:lang w:eastAsia="da-DK"/>
        </w:rPr>
        <w:t>T</w:t>
      </w:r>
      <w:r w:rsidRPr="00B041FC">
        <w:rPr>
          <w:rFonts w:eastAsia="MS Mincho"/>
          <w:sz w:val="24"/>
          <w:szCs w:val="24"/>
          <w:vertAlign w:val="subscript"/>
          <w:lang w:eastAsia="da-DK"/>
        </w:rPr>
        <w:t>max</w:t>
      </w:r>
      <w:proofErr w:type="spellEnd"/>
      <w:r w:rsidRPr="00B041FC">
        <w:rPr>
          <w:rFonts w:eastAsia="MS Mincho"/>
          <w:sz w:val="24"/>
          <w:szCs w:val="24"/>
          <w:lang w:eastAsia="da-DK"/>
        </w:rPr>
        <w:t>) 3-4 timer.</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Biotilgængeligheden er 85 % hos hunde og over 90 % hos katte.</w:t>
      </w:r>
    </w:p>
    <w:p w:rsidR="000730AB" w:rsidRPr="00B041FC" w:rsidRDefault="000730AB" w:rsidP="00B041FC">
      <w:pPr>
        <w:ind w:left="851"/>
        <w:rPr>
          <w:rFonts w:eastAsia="MS Mincho"/>
          <w:sz w:val="24"/>
          <w:szCs w:val="24"/>
          <w:lang w:eastAsia="da-DK"/>
        </w:rPr>
      </w:pPr>
      <w:proofErr w:type="spellStart"/>
      <w:r w:rsidRPr="00B041FC">
        <w:rPr>
          <w:rFonts w:eastAsia="MS Mincho"/>
          <w:sz w:val="24"/>
          <w:szCs w:val="24"/>
          <w:lang w:eastAsia="da-DK"/>
        </w:rPr>
        <w:t>Carprofen</w:t>
      </w:r>
      <w:proofErr w:type="spellEnd"/>
      <w:r w:rsidRPr="00B041FC">
        <w:rPr>
          <w:rFonts w:eastAsia="MS Mincho"/>
          <w:sz w:val="24"/>
          <w:szCs w:val="24"/>
          <w:lang w:eastAsia="da-DK"/>
        </w:rPr>
        <w:t xml:space="preserve"> har en plasma-elimineringstid på 10 timer hos hunde og 20 timer hos katte.</w:t>
      </w:r>
    </w:p>
    <w:p w:rsidR="000730AB" w:rsidRPr="00B041FC" w:rsidRDefault="000730AB" w:rsidP="00B041FC">
      <w:pPr>
        <w:tabs>
          <w:tab w:val="left" w:pos="8222"/>
        </w:tabs>
        <w:ind w:left="851"/>
        <w:rPr>
          <w:sz w:val="24"/>
          <w:szCs w:val="24"/>
        </w:rPr>
      </w:pP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5.</w:t>
      </w:r>
      <w:r w:rsidRPr="00B041FC">
        <w:rPr>
          <w:b/>
          <w:sz w:val="24"/>
          <w:szCs w:val="24"/>
        </w:rPr>
        <w:tab/>
        <w:t>FARMACEUTISKE OPLYSNINGER</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5.1</w:t>
      </w:r>
      <w:r w:rsidRPr="00B041FC">
        <w:rPr>
          <w:b/>
          <w:sz w:val="24"/>
          <w:szCs w:val="24"/>
        </w:rPr>
        <w:tab/>
        <w:t>Væsentlige uforligeligheder</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Da der ikke foreligger undersøgelser vedrørende eventuelle uforligeligheder, bør dette veterinærlægemiddel ikke blandes med andre veterinærlægemidler.</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5.2</w:t>
      </w:r>
      <w:r w:rsidRPr="00B041FC">
        <w:rPr>
          <w:b/>
          <w:sz w:val="24"/>
          <w:szCs w:val="24"/>
        </w:rPr>
        <w:tab/>
        <w:t>Opbevaringstid</w:t>
      </w:r>
    </w:p>
    <w:p w:rsidR="000730AB" w:rsidRPr="00B041FC" w:rsidRDefault="000730AB" w:rsidP="000730AB">
      <w:pPr>
        <w:rPr>
          <w:rFonts w:eastAsia="MS Mincho"/>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Opbevaringstid for veterinærlægemidlet i salgspakning:</w:t>
      </w:r>
      <w:r w:rsidRPr="00B041FC">
        <w:rPr>
          <w:rFonts w:eastAsia="MS Mincho"/>
          <w:color w:val="000000"/>
          <w:sz w:val="24"/>
          <w:szCs w:val="24"/>
          <w:lang w:eastAsia="da-DK"/>
        </w:rPr>
        <w:t xml:space="preserve"> </w:t>
      </w:r>
      <w:r w:rsidRPr="00B041FC">
        <w:rPr>
          <w:rFonts w:eastAsia="MS Mincho"/>
          <w:sz w:val="24"/>
          <w:szCs w:val="24"/>
          <w:lang w:eastAsia="da-DK"/>
        </w:rPr>
        <w:t>2 år.</w:t>
      </w:r>
    </w:p>
    <w:p w:rsidR="000730AB" w:rsidRPr="00B041FC" w:rsidRDefault="000730AB" w:rsidP="00B041FC">
      <w:pPr>
        <w:ind w:left="851"/>
        <w:rPr>
          <w:rFonts w:eastAsia="MS Mincho"/>
          <w:sz w:val="24"/>
          <w:szCs w:val="24"/>
          <w:lang w:val="nl-NL" w:eastAsia="da-DK"/>
        </w:rPr>
      </w:pPr>
      <w:r w:rsidRPr="00B041FC">
        <w:rPr>
          <w:rFonts w:eastAsia="MS Mincho"/>
          <w:sz w:val="24"/>
          <w:szCs w:val="24"/>
          <w:lang w:eastAsia="da-DK"/>
        </w:rPr>
        <w:t>Opbevaringstid efter første åbning af den indre emballage:</w:t>
      </w:r>
      <w:r w:rsidRPr="00B041FC">
        <w:rPr>
          <w:rFonts w:eastAsia="MS Mincho"/>
          <w:color w:val="000000"/>
          <w:sz w:val="24"/>
          <w:szCs w:val="24"/>
          <w:lang w:val="nl-NL" w:eastAsia="da-DK"/>
        </w:rPr>
        <w:t xml:space="preserve"> </w:t>
      </w:r>
      <w:r w:rsidRPr="00B041FC">
        <w:rPr>
          <w:rFonts w:eastAsia="MS Mincho"/>
          <w:color w:val="000000"/>
          <w:sz w:val="24"/>
          <w:szCs w:val="24"/>
          <w:lang w:eastAsia="da-DK"/>
        </w:rPr>
        <w:t>28 dage.</w:t>
      </w:r>
    </w:p>
    <w:p w:rsidR="000730AB" w:rsidRPr="00B041FC" w:rsidRDefault="000730AB" w:rsidP="000730AB">
      <w:pPr>
        <w:tabs>
          <w:tab w:val="left" w:pos="851"/>
          <w:tab w:val="left" w:pos="8222"/>
        </w:tabs>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5.3</w:t>
      </w:r>
      <w:r w:rsidRPr="00B041FC">
        <w:rPr>
          <w:b/>
          <w:sz w:val="24"/>
          <w:szCs w:val="24"/>
        </w:rPr>
        <w:tab/>
        <w:t>Særlige forholdsregler vedrørende opbevaring</w:t>
      </w:r>
    </w:p>
    <w:p w:rsidR="000730AB" w:rsidRPr="00B041FC" w:rsidRDefault="000730AB" w:rsidP="000730AB">
      <w:pPr>
        <w:rPr>
          <w:rFonts w:eastAsia="MS Mincho"/>
          <w:color w:val="000000"/>
          <w:sz w:val="24"/>
          <w:szCs w:val="24"/>
          <w:lang w:eastAsia="da-DK"/>
        </w:rPr>
      </w:pPr>
    </w:p>
    <w:p w:rsidR="000730AB" w:rsidRPr="00B041FC" w:rsidRDefault="000730AB" w:rsidP="00B041FC">
      <w:pPr>
        <w:ind w:left="851"/>
        <w:rPr>
          <w:rFonts w:eastAsia="MS Mincho"/>
          <w:sz w:val="24"/>
          <w:szCs w:val="24"/>
          <w:lang w:eastAsia="da-DK"/>
        </w:rPr>
      </w:pPr>
      <w:r w:rsidRPr="00B041FC">
        <w:rPr>
          <w:rFonts w:eastAsia="MS Mincho"/>
          <w:color w:val="000000"/>
          <w:sz w:val="24"/>
          <w:szCs w:val="24"/>
          <w:lang w:eastAsia="da-DK"/>
        </w:rPr>
        <w:t xml:space="preserve">Opbevares i køleskab (2 </w:t>
      </w:r>
      <w:r w:rsidRPr="00B041FC">
        <w:rPr>
          <w:rFonts w:eastAsia="MS Mincho"/>
          <w:color w:val="000000"/>
          <w:sz w:val="24"/>
          <w:szCs w:val="24"/>
          <w:lang w:eastAsia="da-DK"/>
        </w:rPr>
        <w:sym w:font="Symbol" w:char="F0B0"/>
      </w:r>
      <w:r w:rsidRPr="00B041FC">
        <w:rPr>
          <w:rFonts w:eastAsia="MS Mincho"/>
          <w:color w:val="000000"/>
          <w:sz w:val="24"/>
          <w:szCs w:val="24"/>
          <w:lang w:eastAsia="da-DK"/>
        </w:rPr>
        <w:t xml:space="preserve">C - 8 </w:t>
      </w:r>
      <w:r w:rsidRPr="00B041FC">
        <w:rPr>
          <w:rFonts w:eastAsia="MS Mincho"/>
          <w:color w:val="000000"/>
          <w:sz w:val="24"/>
          <w:szCs w:val="24"/>
          <w:lang w:eastAsia="da-DK"/>
        </w:rPr>
        <w:sym w:font="Symbol" w:char="F0B0"/>
      </w:r>
      <w:r w:rsidRPr="00B041FC">
        <w:rPr>
          <w:rFonts w:eastAsia="MS Mincho"/>
          <w:color w:val="000000"/>
          <w:sz w:val="24"/>
          <w:szCs w:val="24"/>
          <w:lang w:eastAsia="da-DK"/>
        </w:rPr>
        <w:t>C). Må ikke nedfryses.</w:t>
      </w:r>
    </w:p>
    <w:p w:rsidR="000730AB" w:rsidRPr="00B041FC" w:rsidRDefault="000730AB" w:rsidP="00B041FC">
      <w:pPr>
        <w:ind w:left="851"/>
        <w:rPr>
          <w:rFonts w:eastAsia="MS Mincho"/>
          <w:sz w:val="24"/>
          <w:szCs w:val="24"/>
          <w:lang w:eastAsia="da-DK"/>
        </w:rPr>
      </w:pPr>
      <w:r w:rsidRPr="00B041FC">
        <w:rPr>
          <w:rFonts w:eastAsia="MS Mincho"/>
          <w:color w:val="000000"/>
          <w:sz w:val="24"/>
          <w:szCs w:val="24"/>
          <w:lang w:eastAsia="da-DK"/>
        </w:rPr>
        <w:t>Opbevar hætteglasset i den ydre æske for at beskytte mod lys.</w:t>
      </w:r>
    </w:p>
    <w:p w:rsidR="000730AB" w:rsidRPr="00B041FC" w:rsidRDefault="000730AB" w:rsidP="00B041FC">
      <w:pPr>
        <w:tabs>
          <w:tab w:val="left" w:pos="851"/>
          <w:tab w:val="left" w:pos="8222"/>
        </w:tabs>
        <w:ind w:left="851"/>
        <w:rPr>
          <w:sz w:val="24"/>
          <w:szCs w:val="24"/>
        </w:rPr>
      </w:pPr>
    </w:p>
    <w:p w:rsidR="000730AB" w:rsidRPr="00B041FC" w:rsidRDefault="000730AB" w:rsidP="000730AB">
      <w:pPr>
        <w:tabs>
          <w:tab w:val="left" w:pos="8222"/>
        </w:tabs>
        <w:ind w:left="851" w:hanging="851"/>
        <w:rPr>
          <w:b/>
          <w:sz w:val="24"/>
          <w:szCs w:val="24"/>
        </w:rPr>
      </w:pPr>
      <w:r w:rsidRPr="00B041FC">
        <w:rPr>
          <w:b/>
          <w:sz w:val="24"/>
          <w:szCs w:val="24"/>
        </w:rPr>
        <w:t>5.4</w:t>
      </w:r>
      <w:r w:rsidRPr="00B041FC">
        <w:rPr>
          <w:b/>
          <w:sz w:val="24"/>
          <w:szCs w:val="24"/>
        </w:rPr>
        <w:tab/>
        <w:t>Den indre emballages art og indhold</w:t>
      </w:r>
    </w:p>
    <w:p w:rsidR="000730AB" w:rsidRPr="00B041FC" w:rsidRDefault="000730AB" w:rsidP="000730AB">
      <w:pPr>
        <w:rPr>
          <w:rFonts w:eastAsia="MS Mincho"/>
          <w:sz w:val="24"/>
          <w:szCs w:val="24"/>
          <w:lang w:eastAsia="da-DK"/>
        </w:rPr>
      </w:pPr>
    </w:p>
    <w:p w:rsidR="000730AB" w:rsidRPr="00B041FC" w:rsidRDefault="000730AB" w:rsidP="00B041FC">
      <w:pPr>
        <w:ind w:left="851"/>
        <w:rPr>
          <w:color w:val="000000"/>
          <w:sz w:val="24"/>
          <w:szCs w:val="24"/>
        </w:rPr>
      </w:pPr>
      <w:r w:rsidRPr="00B041FC">
        <w:rPr>
          <w:color w:val="000000"/>
          <w:sz w:val="24"/>
          <w:szCs w:val="24"/>
        </w:rPr>
        <w:t xml:space="preserve">Et ravfarvet hætteglas af glas (type I) med en gummiprop belagt med </w:t>
      </w:r>
      <w:proofErr w:type="spellStart"/>
      <w:r w:rsidRPr="00B041FC">
        <w:rPr>
          <w:color w:val="000000"/>
          <w:sz w:val="24"/>
          <w:szCs w:val="24"/>
        </w:rPr>
        <w:t>brombutylgummi</w:t>
      </w:r>
      <w:proofErr w:type="spellEnd"/>
      <w:r w:rsidRPr="00B041FC">
        <w:rPr>
          <w:color w:val="000000"/>
          <w:sz w:val="24"/>
          <w:szCs w:val="24"/>
        </w:rPr>
        <w:t xml:space="preserve"> og et aluminiumslåg i en kartonæske.</w:t>
      </w:r>
    </w:p>
    <w:p w:rsidR="000730AB" w:rsidRPr="00B041FC" w:rsidRDefault="000730AB" w:rsidP="00B041FC">
      <w:pPr>
        <w:ind w:left="851"/>
        <w:rPr>
          <w:color w:val="000000"/>
          <w:sz w:val="24"/>
          <w:szCs w:val="24"/>
        </w:rPr>
      </w:pPr>
    </w:p>
    <w:p w:rsidR="000730AB" w:rsidRPr="00B041FC" w:rsidRDefault="000730AB" w:rsidP="00B041FC">
      <w:pPr>
        <w:ind w:left="851"/>
        <w:rPr>
          <w:color w:val="000000"/>
          <w:sz w:val="24"/>
          <w:szCs w:val="24"/>
        </w:rPr>
      </w:pPr>
      <w:r w:rsidRPr="00B041FC">
        <w:rPr>
          <w:color w:val="000000"/>
          <w:sz w:val="24"/>
          <w:szCs w:val="24"/>
        </w:rPr>
        <w:t xml:space="preserve">Pakningsstørrelser: </w:t>
      </w:r>
    </w:p>
    <w:p w:rsidR="000730AB" w:rsidRPr="00B041FC" w:rsidRDefault="000730AB" w:rsidP="00B041FC">
      <w:pPr>
        <w:ind w:left="851"/>
        <w:rPr>
          <w:color w:val="000000"/>
          <w:sz w:val="24"/>
          <w:szCs w:val="24"/>
        </w:rPr>
      </w:pPr>
      <w:r w:rsidRPr="00B041FC">
        <w:rPr>
          <w:color w:val="000000"/>
          <w:sz w:val="24"/>
          <w:szCs w:val="24"/>
        </w:rPr>
        <w:lastRenderedPageBreak/>
        <w:t>Kartonæske med 5 hætteglas med 20 ml.</w:t>
      </w:r>
    </w:p>
    <w:p w:rsidR="000730AB" w:rsidRPr="00B041FC" w:rsidRDefault="000730AB" w:rsidP="00B041FC">
      <w:pPr>
        <w:ind w:left="851"/>
        <w:rPr>
          <w:color w:val="000000"/>
          <w:sz w:val="24"/>
          <w:szCs w:val="24"/>
        </w:rPr>
      </w:pPr>
      <w:r w:rsidRPr="00B041FC">
        <w:rPr>
          <w:color w:val="000000"/>
          <w:sz w:val="24"/>
          <w:szCs w:val="24"/>
        </w:rPr>
        <w:t>Kartonæske med 10 hætteglas med 20 ml.</w:t>
      </w:r>
    </w:p>
    <w:p w:rsidR="000730AB" w:rsidRPr="00B041FC" w:rsidRDefault="000730AB" w:rsidP="00B041FC">
      <w:pPr>
        <w:ind w:left="851"/>
        <w:rPr>
          <w:color w:val="000000"/>
          <w:sz w:val="24"/>
          <w:szCs w:val="24"/>
        </w:rPr>
      </w:pPr>
      <w:r w:rsidRPr="00B041FC">
        <w:rPr>
          <w:color w:val="000000"/>
          <w:sz w:val="24"/>
          <w:szCs w:val="24"/>
        </w:rPr>
        <w:t>Hætteglassene er pakket enkeltvis i en kartonæske.</w:t>
      </w:r>
    </w:p>
    <w:p w:rsidR="000730AB" w:rsidRPr="00B041FC" w:rsidRDefault="000730AB" w:rsidP="00B041FC">
      <w:pPr>
        <w:ind w:left="851"/>
        <w:rPr>
          <w:color w:val="000000"/>
          <w:sz w:val="24"/>
          <w:szCs w:val="24"/>
        </w:rPr>
      </w:pPr>
      <w:r w:rsidRPr="00B041FC">
        <w:rPr>
          <w:color w:val="000000"/>
          <w:sz w:val="24"/>
          <w:szCs w:val="24"/>
        </w:rPr>
        <w:t>Ikke alle pakningsstørrelser er ikke nødvendigvis markedsført.</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b/>
          <w:sz w:val="24"/>
          <w:szCs w:val="24"/>
        </w:rPr>
      </w:pPr>
      <w:r w:rsidRPr="00B041FC">
        <w:rPr>
          <w:b/>
          <w:sz w:val="24"/>
          <w:szCs w:val="24"/>
        </w:rPr>
        <w:t>5.5</w:t>
      </w:r>
      <w:r w:rsidRPr="00B041FC">
        <w:rPr>
          <w:b/>
          <w:sz w:val="24"/>
          <w:szCs w:val="24"/>
        </w:rPr>
        <w:tab/>
        <w:t xml:space="preserve">Særlige forholdsregler vedrørende bortskaffelse af ubrugte </w:t>
      </w:r>
      <w:proofErr w:type="gramStart"/>
      <w:r w:rsidRPr="00B041FC">
        <w:rPr>
          <w:b/>
          <w:sz w:val="24"/>
          <w:szCs w:val="24"/>
        </w:rPr>
        <w:t>veterinær</w:t>
      </w:r>
      <w:proofErr w:type="gramEnd"/>
      <w:r w:rsidRPr="00B041FC">
        <w:rPr>
          <w:b/>
          <w:sz w:val="24"/>
          <w:szCs w:val="24"/>
        </w:rPr>
        <w:t xml:space="preserve"> lægemidler eller affaldsmaterialer fra brugen heraf</w:t>
      </w:r>
    </w:p>
    <w:p w:rsidR="000730AB" w:rsidRPr="00B041FC" w:rsidRDefault="000730AB" w:rsidP="000730AB">
      <w:pPr>
        <w:rPr>
          <w:rFonts w:eastAsia="MS Mincho"/>
          <w:color w:val="000000"/>
          <w:sz w:val="24"/>
          <w:szCs w:val="24"/>
          <w:lang w:eastAsia="da-DK"/>
        </w:rPr>
      </w:pPr>
    </w:p>
    <w:p w:rsidR="000730AB" w:rsidRPr="00B041FC" w:rsidRDefault="000730AB" w:rsidP="00B041FC">
      <w:pPr>
        <w:ind w:left="851"/>
        <w:rPr>
          <w:sz w:val="24"/>
          <w:szCs w:val="24"/>
        </w:rPr>
      </w:pPr>
      <w:r w:rsidRPr="00B041FC">
        <w:rPr>
          <w:sz w:val="24"/>
          <w:szCs w:val="24"/>
        </w:rPr>
        <w:t>Lægemidler må ikke bortskaffes sammen med spildevand eller husholdningsaffald.</w:t>
      </w:r>
    </w:p>
    <w:p w:rsidR="000730AB" w:rsidRPr="00B041FC" w:rsidRDefault="000730AB" w:rsidP="00B041FC">
      <w:pPr>
        <w:ind w:left="851"/>
        <w:rPr>
          <w:sz w:val="24"/>
          <w:szCs w:val="24"/>
        </w:rPr>
      </w:pPr>
    </w:p>
    <w:p w:rsidR="000730AB" w:rsidRPr="00B041FC" w:rsidRDefault="000730AB" w:rsidP="00B041FC">
      <w:pPr>
        <w:ind w:left="851"/>
        <w:rPr>
          <w:sz w:val="24"/>
          <w:szCs w:val="24"/>
        </w:rPr>
      </w:pPr>
      <w:r w:rsidRPr="00B041F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0730AB" w:rsidRPr="00B041FC" w:rsidRDefault="000730AB" w:rsidP="00B041FC">
      <w:pPr>
        <w:ind w:left="851"/>
        <w:rPr>
          <w:b/>
          <w:sz w:val="24"/>
          <w:szCs w:val="24"/>
        </w:rPr>
      </w:pPr>
    </w:p>
    <w:p w:rsidR="000730AB" w:rsidRPr="00B041FC" w:rsidRDefault="000730AB" w:rsidP="000730AB">
      <w:pPr>
        <w:tabs>
          <w:tab w:val="left" w:pos="851"/>
          <w:tab w:val="left" w:pos="8222"/>
        </w:tabs>
        <w:ind w:left="851" w:hanging="851"/>
        <w:rPr>
          <w:b/>
          <w:sz w:val="24"/>
          <w:szCs w:val="24"/>
        </w:rPr>
      </w:pPr>
    </w:p>
    <w:p w:rsidR="000730AB" w:rsidRPr="00B041FC" w:rsidRDefault="000730AB" w:rsidP="000730AB">
      <w:pPr>
        <w:tabs>
          <w:tab w:val="left" w:pos="851"/>
          <w:tab w:val="left" w:pos="8222"/>
        </w:tabs>
        <w:ind w:left="851" w:hanging="851"/>
        <w:rPr>
          <w:b/>
          <w:sz w:val="24"/>
          <w:szCs w:val="24"/>
        </w:rPr>
      </w:pPr>
      <w:r w:rsidRPr="00B041FC">
        <w:rPr>
          <w:b/>
          <w:sz w:val="24"/>
          <w:szCs w:val="24"/>
        </w:rPr>
        <w:t>6.</w:t>
      </w:r>
      <w:r w:rsidRPr="00B041FC">
        <w:rPr>
          <w:b/>
          <w:sz w:val="24"/>
          <w:szCs w:val="24"/>
        </w:rPr>
        <w:tab/>
        <w:t>NAVN PÅ INDEHAVEREN AF MARKEDSFØRINGSTILLADELSEN</w:t>
      </w:r>
    </w:p>
    <w:p w:rsidR="000730AB" w:rsidRPr="00B041FC" w:rsidRDefault="000730AB" w:rsidP="000730AB">
      <w:pPr>
        <w:rPr>
          <w:rFonts w:eastAsia="MS Mincho"/>
          <w:sz w:val="24"/>
          <w:szCs w:val="24"/>
          <w:lang w:val="sv-SE" w:eastAsia="da-DK"/>
        </w:rPr>
      </w:pPr>
    </w:p>
    <w:p w:rsidR="000730AB" w:rsidRPr="00B041FC" w:rsidRDefault="000730AB" w:rsidP="00B041FC">
      <w:pPr>
        <w:ind w:left="851"/>
        <w:rPr>
          <w:rFonts w:eastAsia="MS Mincho"/>
          <w:sz w:val="24"/>
          <w:szCs w:val="24"/>
          <w:lang w:val="sv-SE" w:eastAsia="da-DK"/>
        </w:rPr>
      </w:pPr>
      <w:r w:rsidRPr="00B041FC">
        <w:rPr>
          <w:rFonts w:eastAsia="MS Mincho"/>
          <w:sz w:val="24"/>
          <w:szCs w:val="24"/>
          <w:lang w:val="sv-SE" w:eastAsia="da-DK"/>
        </w:rPr>
        <w:t xml:space="preserve">Le Vet </w:t>
      </w:r>
      <w:proofErr w:type="spellStart"/>
      <w:r w:rsidRPr="00B041FC">
        <w:rPr>
          <w:rFonts w:eastAsia="MS Mincho"/>
          <w:sz w:val="24"/>
          <w:szCs w:val="24"/>
          <w:lang w:val="sv-SE" w:eastAsia="da-DK"/>
        </w:rPr>
        <w:t>Beheer</w:t>
      </w:r>
      <w:proofErr w:type="spellEnd"/>
      <w:r w:rsidRPr="00B041FC">
        <w:rPr>
          <w:rFonts w:eastAsia="MS Mincho"/>
          <w:sz w:val="24"/>
          <w:szCs w:val="24"/>
          <w:lang w:val="sv-SE" w:eastAsia="da-DK"/>
        </w:rPr>
        <w:t xml:space="preserve"> B.V.</w:t>
      </w:r>
    </w:p>
    <w:p w:rsidR="000730AB" w:rsidRPr="00B041FC" w:rsidRDefault="000730AB" w:rsidP="00B041FC">
      <w:pPr>
        <w:ind w:left="851"/>
        <w:rPr>
          <w:rFonts w:eastAsia="MS Mincho"/>
          <w:sz w:val="24"/>
          <w:szCs w:val="24"/>
          <w:lang w:eastAsia="da-DK"/>
        </w:rPr>
      </w:pPr>
      <w:proofErr w:type="spellStart"/>
      <w:r w:rsidRPr="00B041FC">
        <w:rPr>
          <w:rFonts w:eastAsia="MS Mincho"/>
          <w:sz w:val="24"/>
          <w:szCs w:val="24"/>
          <w:lang w:eastAsia="da-DK"/>
        </w:rPr>
        <w:t>Wilgenweg</w:t>
      </w:r>
      <w:proofErr w:type="spellEnd"/>
      <w:r w:rsidRPr="00B041FC">
        <w:rPr>
          <w:rFonts w:eastAsia="MS Mincho"/>
          <w:sz w:val="24"/>
          <w:szCs w:val="24"/>
          <w:lang w:eastAsia="da-DK"/>
        </w:rPr>
        <w:t xml:space="preserve"> 7</w:t>
      </w:r>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 xml:space="preserve">3421 TV </w:t>
      </w:r>
      <w:proofErr w:type="spellStart"/>
      <w:r w:rsidRPr="00B041FC">
        <w:rPr>
          <w:rFonts w:eastAsia="MS Mincho"/>
          <w:sz w:val="24"/>
          <w:szCs w:val="24"/>
          <w:lang w:eastAsia="da-DK"/>
        </w:rPr>
        <w:t>Oudewater</w:t>
      </w:r>
      <w:proofErr w:type="spellEnd"/>
    </w:p>
    <w:p w:rsidR="000730AB" w:rsidRPr="00B041FC" w:rsidRDefault="000730AB" w:rsidP="00B041FC">
      <w:pPr>
        <w:ind w:left="851"/>
        <w:rPr>
          <w:rFonts w:eastAsia="MS Mincho"/>
          <w:sz w:val="24"/>
          <w:szCs w:val="24"/>
          <w:lang w:eastAsia="da-DK"/>
        </w:rPr>
      </w:pPr>
      <w:r w:rsidRPr="00B041FC">
        <w:rPr>
          <w:rFonts w:eastAsia="MS Mincho"/>
          <w:sz w:val="24"/>
          <w:szCs w:val="24"/>
          <w:lang w:eastAsia="da-DK"/>
        </w:rPr>
        <w:t>Holland</w:t>
      </w:r>
    </w:p>
    <w:p w:rsidR="000730AB" w:rsidRPr="00B041FC" w:rsidRDefault="000730AB" w:rsidP="000730AB">
      <w:pPr>
        <w:rPr>
          <w:rFonts w:eastAsia="MS Mincho"/>
          <w:sz w:val="24"/>
          <w:szCs w:val="24"/>
          <w:lang w:eastAsia="da-DK"/>
        </w:rPr>
      </w:pPr>
    </w:p>
    <w:p w:rsidR="000730AB" w:rsidRPr="00B041FC" w:rsidRDefault="000730AB" w:rsidP="000730AB">
      <w:pPr>
        <w:tabs>
          <w:tab w:val="left" w:pos="8222"/>
        </w:tabs>
        <w:ind w:left="851" w:hanging="851"/>
        <w:rPr>
          <w:b/>
          <w:sz w:val="24"/>
          <w:szCs w:val="24"/>
        </w:rPr>
      </w:pPr>
      <w:r w:rsidRPr="00B041FC">
        <w:rPr>
          <w:b/>
          <w:sz w:val="24"/>
          <w:szCs w:val="24"/>
        </w:rPr>
        <w:t>7.</w:t>
      </w:r>
      <w:r w:rsidRPr="00B041FC">
        <w:rPr>
          <w:b/>
          <w:sz w:val="24"/>
          <w:szCs w:val="24"/>
        </w:rPr>
        <w:tab/>
        <w:t>MARKEDSFØRINGSTILLADELSESNUMMER (-NUMRE)</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sz w:val="24"/>
          <w:szCs w:val="24"/>
        </w:rPr>
      </w:pPr>
    </w:p>
    <w:p w:rsidR="000730AB" w:rsidRPr="00B041FC" w:rsidRDefault="000730AB" w:rsidP="00B041FC">
      <w:pPr>
        <w:tabs>
          <w:tab w:val="left" w:pos="851"/>
          <w:tab w:val="left" w:pos="8222"/>
        </w:tabs>
        <w:ind w:left="851"/>
        <w:rPr>
          <w:sz w:val="24"/>
          <w:szCs w:val="24"/>
        </w:rPr>
      </w:pPr>
      <w:r w:rsidRPr="00B041FC">
        <w:rPr>
          <w:sz w:val="24"/>
          <w:szCs w:val="24"/>
        </w:rPr>
        <w:t>51053</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rPr>
          <w:b/>
          <w:sz w:val="24"/>
          <w:szCs w:val="24"/>
        </w:rPr>
      </w:pPr>
      <w:r w:rsidRPr="00B041FC">
        <w:rPr>
          <w:b/>
          <w:sz w:val="24"/>
          <w:szCs w:val="24"/>
        </w:rPr>
        <w:t>8.</w:t>
      </w:r>
      <w:r w:rsidRPr="00B041FC">
        <w:rPr>
          <w:b/>
          <w:sz w:val="24"/>
          <w:szCs w:val="24"/>
        </w:rPr>
        <w:tab/>
        <w:t>DATO FOR FØRSTE TILLADELSE</w:t>
      </w:r>
    </w:p>
    <w:p w:rsidR="000730AB" w:rsidRPr="00B041FC" w:rsidRDefault="000730AB" w:rsidP="000730AB">
      <w:pPr>
        <w:tabs>
          <w:tab w:val="left" w:pos="851"/>
          <w:tab w:val="left" w:pos="8222"/>
        </w:tabs>
        <w:ind w:left="851" w:hanging="851"/>
        <w:rPr>
          <w:sz w:val="24"/>
          <w:szCs w:val="24"/>
        </w:rPr>
      </w:pPr>
    </w:p>
    <w:p w:rsidR="000730AB" w:rsidRPr="00B041FC" w:rsidRDefault="000730AB" w:rsidP="00B041FC">
      <w:pPr>
        <w:tabs>
          <w:tab w:val="left" w:pos="851"/>
          <w:tab w:val="left" w:pos="8222"/>
        </w:tabs>
        <w:ind w:left="851"/>
        <w:rPr>
          <w:sz w:val="24"/>
          <w:szCs w:val="24"/>
        </w:rPr>
      </w:pPr>
      <w:r w:rsidRPr="00B041FC">
        <w:rPr>
          <w:sz w:val="24"/>
          <w:szCs w:val="24"/>
        </w:rPr>
        <w:t>Dato for første markedsføringstilladelse: 4. september 2014</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b/>
          <w:sz w:val="24"/>
          <w:szCs w:val="24"/>
        </w:rPr>
      </w:pPr>
      <w:r w:rsidRPr="00B041FC">
        <w:rPr>
          <w:b/>
          <w:sz w:val="24"/>
          <w:szCs w:val="24"/>
        </w:rPr>
        <w:t>9.</w:t>
      </w:r>
      <w:r w:rsidRPr="00B041FC">
        <w:rPr>
          <w:b/>
          <w:sz w:val="24"/>
          <w:szCs w:val="24"/>
        </w:rPr>
        <w:tab/>
        <w:t>DATO FOR SENESTE ÆNDRING AF PRODUKTRESUMÉET</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rPr>
          <w:sz w:val="24"/>
          <w:szCs w:val="24"/>
        </w:rPr>
      </w:pPr>
      <w:r w:rsidRPr="00B041FC">
        <w:rPr>
          <w:sz w:val="24"/>
          <w:szCs w:val="24"/>
        </w:rPr>
        <w:tab/>
        <w:t>22. november 2024</w:t>
      </w: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ind w:left="851" w:hanging="851"/>
        <w:rPr>
          <w:sz w:val="24"/>
          <w:szCs w:val="24"/>
        </w:rPr>
      </w:pPr>
    </w:p>
    <w:p w:rsidR="000730AB" w:rsidRPr="00B041FC" w:rsidRDefault="000730AB" w:rsidP="000730AB">
      <w:pPr>
        <w:tabs>
          <w:tab w:val="left" w:pos="851"/>
          <w:tab w:val="left" w:pos="8222"/>
        </w:tabs>
        <w:rPr>
          <w:b/>
          <w:sz w:val="24"/>
          <w:szCs w:val="24"/>
        </w:rPr>
      </w:pPr>
      <w:r w:rsidRPr="00B041FC">
        <w:rPr>
          <w:b/>
          <w:sz w:val="24"/>
          <w:szCs w:val="24"/>
        </w:rPr>
        <w:t>10.</w:t>
      </w:r>
      <w:r w:rsidRPr="00B041FC">
        <w:rPr>
          <w:b/>
          <w:sz w:val="24"/>
          <w:szCs w:val="24"/>
        </w:rPr>
        <w:tab/>
        <w:t>KLASSIFICERING AF VETERINÆRLÆGEMIDLER</w:t>
      </w:r>
    </w:p>
    <w:p w:rsidR="000730AB" w:rsidRPr="00B041FC" w:rsidRDefault="000730AB" w:rsidP="000730AB">
      <w:pPr>
        <w:pStyle w:val="Sidehoved"/>
        <w:tabs>
          <w:tab w:val="clear" w:pos="4819"/>
          <w:tab w:val="left" w:pos="851"/>
          <w:tab w:val="left" w:pos="8222"/>
        </w:tabs>
        <w:ind w:left="851" w:hanging="851"/>
        <w:rPr>
          <w:szCs w:val="24"/>
        </w:rPr>
      </w:pPr>
    </w:p>
    <w:p w:rsidR="000730AB" w:rsidRPr="00B041FC" w:rsidRDefault="000730AB" w:rsidP="00B041FC">
      <w:pPr>
        <w:ind w:right="-318" w:firstLine="851"/>
        <w:rPr>
          <w:sz w:val="24"/>
          <w:szCs w:val="24"/>
        </w:rPr>
      </w:pPr>
      <w:r w:rsidRPr="00B041FC">
        <w:rPr>
          <w:sz w:val="24"/>
          <w:szCs w:val="24"/>
        </w:rPr>
        <w:t>B</w:t>
      </w:r>
    </w:p>
    <w:p w:rsidR="000730AB" w:rsidRPr="00B041FC" w:rsidRDefault="000730AB" w:rsidP="000730AB">
      <w:pPr>
        <w:ind w:right="-318"/>
        <w:rPr>
          <w:sz w:val="24"/>
          <w:szCs w:val="24"/>
        </w:rPr>
      </w:pPr>
    </w:p>
    <w:p w:rsidR="000730AB" w:rsidRPr="00B041FC" w:rsidRDefault="000730AB" w:rsidP="00B041FC">
      <w:pPr>
        <w:ind w:left="851"/>
        <w:rPr>
          <w:sz w:val="24"/>
          <w:szCs w:val="24"/>
        </w:rPr>
      </w:pPr>
      <w:r w:rsidRPr="00B041FC">
        <w:rPr>
          <w:sz w:val="24"/>
          <w:szCs w:val="24"/>
        </w:rPr>
        <w:t>Der findes detaljerede oplysninger om dette veterinærlægemiddel i EU-</w:t>
      </w:r>
      <w:bookmarkStart w:id="1" w:name="_GoBack"/>
      <w:bookmarkEnd w:id="1"/>
      <w:r w:rsidRPr="00B041FC">
        <w:rPr>
          <w:sz w:val="24"/>
          <w:szCs w:val="24"/>
        </w:rPr>
        <w:t xml:space="preserve">lægemiddeldatabasen. </w:t>
      </w:r>
    </w:p>
    <w:p w:rsidR="00A45511" w:rsidRPr="00B041FC" w:rsidRDefault="00A45511" w:rsidP="00A45511">
      <w:pPr>
        <w:rPr>
          <w:sz w:val="24"/>
          <w:szCs w:val="24"/>
        </w:rPr>
      </w:pPr>
    </w:p>
    <w:p w:rsidR="0003527F" w:rsidRPr="00B041FC" w:rsidRDefault="0003527F" w:rsidP="00A45511">
      <w:pPr>
        <w:rPr>
          <w:sz w:val="24"/>
          <w:szCs w:val="24"/>
        </w:rPr>
      </w:pPr>
    </w:p>
    <w:sectPr w:rsidR="0003527F" w:rsidRPr="00B041F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511" w:rsidRDefault="00A45511">
      <w:r>
        <w:separator/>
      </w:r>
    </w:p>
  </w:endnote>
  <w:endnote w:type="continuationSeparator" w:id="0">
    <w:p w:rsidR="00A45511" w:rsidRDefault="00A4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5511">
      <w:rPr>
        <w:i/>
        <w:noProof/>
        <w:snapToGrid w:val="0"/>
        <w:sz w:val="18"/>
      </w:rPr>
      <w:t>Dokument137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5511">
      <w:rPr>
        <w:i/>
        <w:noProof/>
        <w:snapToGrid w:val="0"/>
        <w:sz w:val="18"/>
      </w:rPr>
      <w:t>Dokument137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511" w:rsidRDefault="00A45511">
      <w:r>
        <w:separator/>
      </w:r>
    </w:p>
  </w:footnote>
  <w:footnote w:type="continuationSeparator" w:id="0">
    <w:p w:rsidR="00A45511" w:rsidRDefault="00A4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11"/>
    <w:rsid w:val="0003527F"/>
    <w:rsid w:val="00065C7D"/>
    <w:rsid w:val="000730AB"/>
    <w:rsid w:val="000C6CD4"/>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D4B41"/>
    <w:rsid w:val="006F5621"/>
    <w:rsid w:val="007E2A00"/>
    <w:rsid w:val="008010F2"/>
    <w:rsid w:val="009202AE"/>
    <w:rsid w:val="00932676"/>
    <w:rsid w:val="009D66C6"/>
    <w:rsid w:val="00A45511"/>
    <w:rsid w:val="00A96525"/>
    <w:rsid w:val="00AE29E5"/>
    <w:rsid w:val="00AE5757"/>
    <w:rsid w:val="00B041FC"/>
    <w:rsid w:val="00B25EB8"/>
    <w:rsid w:val="00BC634B"/>
    <w:rsid w:val="00BF2AE0"/>
    <w:rsid w:val="00C479BF"/>
    <w:rsid w:val="00D567AA"/>
    <w:rsid w:val="00DD6D71"/>
    <w:rsid w:val="00DF32BE"/>
    <w:rsid w:val="00E14F0A"/>
    <w:rsid w:val="00EB5778"/>
    <w:rsid w:val="00EC512E"/>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282A34"/>
  <w15:chartTrackingRefBased/>
  <w15:docId w15:val="{0127B649-DCB8-4382-A805-21D8EA9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Style1">
    <w:name w:val="Style1"/>
    <w:basedOn w:val="Normal"/>
    <w:qFormat/>
    <w:rsid w:val="000730AB"/>
    <w:pPr>
      <w:tabs>
        <w:tab w:val="left" w:pos="0"/>
      </w:tabs>
      <w:ind w:left="567" w:hanging="567"/>
    </w:pPr>
    <w:rPr>
      <w:b/>
      <w:sz w:val="22"/>
      <w:szCs w:val="22"/>
    </w:rPr>
  </w:style>
  <w:style w:type="character" w:styleId="Fremhv">
    <w:name w:val="Emphasis"/>
    <w:basedOn w:val="Standardskrifttypeiafsnit"/>
    <w:uiPriority w:val="20"/>
    <w:qFormat/>
    <w:rsid w:val="00073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42356350">
      <w:bodyDiv w:val="1"/>
      <w:marLeft w:val="0"/>
      <w:marRight w:val="0"/>
      <w:marTop w:val="0"/>
      <w:marBottom w:val="0"/>
      <w:divBdr>
        <w:top w:val="none" w:sz="0" w:space="0" w:color="auto"/>
        <w:left w:val="none" w:sz="0" w:space="0" w:color="auto"/>
        <w:bottom w:val="none" w:sz="0" w:space="0" w:color="auto"/>
        <w:right w:val="none" w:sz="0" w:space="0" w:color="auto"/>
      </w:divBdr>
    </w:div>
    <w:div w:id="21174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1296</Words>
  <Characters>9016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2023031844 QRD9 opdatering</dc:description>
  <cp:lastModifiedBy>Gitte Ronnovius</cp:lastModifiedBy>
  <cp:revision>3</cp:revision>
  <dcterms:created xsi:type="dcterms:W3CDTF">2024-11-20T09:10:00Z</dcterms:created>
  <dcterms:modified xsi:type="dcterms:W3CDTF">2024-11-20T09:16:00Z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