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E62A4" w14:textId="77777777" w:rsidR="008203A8" w:rsidRPr="00DF3034" w:rsidRDefault="008203A8" w:rsidP="008203A8">
      <w:pPr>
        <w:rPr>
          <w:sz w:val="24"/>
          <w:szCs w:val="24"/>
        </w:rPr>
      </w:pPr>
      <w:r w:rsidRPr="00DF3034">
        <w:rPr>
          <w:noProof/>
          <w:sz w:val="24"/>
          <w:szCs w:val="24"/>
          <w:lang w:eastAsia="da-DK"/>
        </w:rPr>
        <w:drawing>
          <wp:inline distT="0" distB="0" distL="0" distR="0" wp14:anchorId="33A148D4" wp14:editId="4D73CE7F">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EDB22B1" w14:textId="77777777" w:rsidR="008203A8" w:rsidRPr="00DF3034" w:rsidRDefault="008203A8" w:rsidP="008203A8">
      <w:pPr>
        <w:rPr>
          <w:sz w:val="24"/>
          <w:szCs w:val="24"/>
        </w:rPr>
      </w:pPr>
    </w:p>
    <w:p w14:paraId="17CEB68C" w14:textId="4889C92A" w:rsidR="008203A8" w:rsidRPr="00DF3034" w:rsidRDefault="008203A8" w:rsidP="008203A8">
      <w:pPr>
        <w:tabs>
          <w:tab w:val="right" w:pos="9356"/>
        </w:tabs>
        <w:rPr>
          <w:b/>
          <w:sz w:val="24"/>
          <w:szCs w:val="24"/>
        </w:rPr>
      </w:pPr>
      <w:r w:rsidRPr="00DF3034">
        <w:rPr>
          <w:b/>
          <w:sz w:val="24"/>
          <w:szCs w:val="24"/>
        </w:rPr>
        <w:tab/>
      </w:r>
      <w:r w:rsidR="003D1D22">
        <w:rPr>
          <w:b/>
          <w:sz w:val="24"/>
          <w:szCs w:val="24"/>
        </w:rPr>
        <w:t>5. januar 2026</w:t>
      </w:r>
    </w:p>
    <w:p w14:paraId="703DCEF4" w14:textId="0A71D5EA" w:rsidR="008203A8" w:rsidRPr="00DF3034" w:rsidRDefault="008203A8" w:rsidP="008203A8">
      <w:pPr>
        <w:rPr>
          <w:sz w:val="24"/>
          <w:szCs w:val="24"/>
        </w:rPr>
      </w:pPr>
    </w:p>
    <w:p w14:paraId="4C28276E" w14:textId="3B7D945B" w:rsidR="00DF3034" w:rsidRPr="00DF3034" w:rsidRDefault="00DF3034" w:rsidP="008203A8">
      <w:pPr>
        <w:rPr>
          <w:sz w:val="24"/>
          <w:szCs w:val="24"/>
        </w:rPr>
      </w:pPr>
    </w:p>
    <w:p w14:paraId="5BB14864" w14:textId="77777777" w:rsidR="00DF3034" w:rsidRPr="00DF3034" w:rsidRDefault="00DF3034" w:rsidP="008203A8">
      <w:pPr>
        <w:rPr>
          <w:sz w:val="24"/>
          <w:szCs w:val="24"/>
        </w:rPr>
      </w:pPr>
    </w:p>
    <w:p w14:paraId="4BFFF4A5" w14:textId="77777777" w:rsidR="008203A8" w:rsidRPr="00DF3034" w:rsidRDefault="008203A8" w:rsidP="008203A8">
      <w:pPr>
        <w:jc w:val="center"/>
        <w:rPr>
          <w:b/>
          <w:sz w:val="24"/>
          <w:szCs w:val="24"/>
        </w:rPr>
      </w:pPr>
      <w:r w:rsidRPr="00DF3034">
        <w:rPr>
          <w:b/>
          <w:sz w:val="24"/>
          <w:szCs w:val="24"/>
        </w:rPr>
        <w:t>PRODUKTRESUMÉ</w:t>
      </w:r>
    </w:p>
    <w:p w14:paraId="35594040" w14:textId="77777777" w:rsidR="008203A8" w:rsidRPr="00DF3034" w:rsidRDefault="008203A8" w:rsidP="008203A8">
      <w:pPr>
        <w:jc w:val="center"/>
        <w:rPr>
          <w:b/>
          <w:sz w:val="24"/>
          <w:szCs w:val="24"/>
        </w:rPr>
      </w:pPr>
    </w:p>
    <w:p w14:paraId="3C0296B7" w14:textId="77777777" w:rsidR="008203A8" w:rsidRPr="00DF3034" w:rsidRDefault="008203A8" w:rsidP="008203A8">
      <w:pPr>
        <w:jc w:val="center"/>
        <w:rPr>
          <w:b/>
          <w:sz w:val="24"/>
          <w:szCs w:val="24"/>
        </w:rPr>
      </w:pPr>
      <w:r w:rsidRPr="00DF3034">
        <w:rPr>
          <w:b/>
          <w:sz w:val="24"/>
          <w:szCs w:val="24"/>
        </w:rPr>
        <w:t>for</w:t>
      </w:r>
    </w:p>
    <w:p w14:paraId="4A5CBE8D" w14:textId="77777777" w:rsidR="008203A8" w:rsidRPr="00DF3034" w:rsidRDefault="008203A8" w:rsidP="008203A8">
      <w:pPr>
        <w:jc w:val="center"/>
        <w:rPr>
          <w:b/>
          <w:sz w:val="24"/>
          <w:szCs w:val="24"/>
        </w:rPr>
      </w:pPr>
    </w:p>
    <w:p w14:paraId="6306F96B" w14:textId="3C501629" w:rsidR="008203A8" w:rsidRPr="00DF3034" w:rsidRDefault="00332739" w:rsidP="008203A8">
      <w:pPr>
        <w:jc w:val="center"/>
        <w:rPr>
          <w:b/>
          <w:sz w:val="24"/>
          <w:szCs w:val="24"/>
        </w:rPr>
      </w:pPr>
      <w:proofErr w:type="spellStart"/>
      <w:r w:rsidRPr="00DF3034">
        <w:rPr>
          <w:b/>
          <w:sz w:val="24"/>
          <w:szCs w:val="24"/>
        </w:rPr>
        <w:t>Cartaxx</w:t>
      </w:r>
      <w:proofErr w:type="spellEnd"/>
      <w:r w:rsidRPr="00DF3034">
        <w:rPr>
          <w:b/>
          <w:sz w:val="24"/>
          <w:szCs w:val="24"/>
        </w:rPr>
        <w:t xml:space="preserve"> </w:t>
      </w:r>
      <w:proofErr w:type="spellStart"/>
      <w:r w:rsidRPr="00DF3034">
        <w:rPr>
          <w:b/>
          <w:sz w:val="24"/>
          <w:szCs w:val="24"/>
        </w:rPr>
        <w:t>Vet</w:t>
      </w:r>
      <w:proofErr w:type="spellEnd"/>
      <w:r w:rsidRPr="00DF3034">
        <w:rPr>
          <w:b/>
          <w:sz w:val="24"/>
          <w:szCs w:val="24"/>
        </w:rPr>
        <w:t>., tyggetabletter</w:t>
      </w:r>
    </w:p>
    <w:p w14:paraId="6CFF0196" w14:textId="77777777" w:rsidR="008203A8" w:rsidRPr="00DF3034" w:rsidRDefault="008203A8" w:rsidP="008203A8">
      <w:pPr>
        <w:jc w:val="both"/>
        <w:rPr>
          <w:sz w:val="24"/>
          <w:szCs w:val="24"/>
        </w:rPr>
      </w:pPr>
    </w:p>
    <w:p w14:paraId="0DECCC3C" w14:textId="77777777" w:rsidR="008203A8" w:rsidRPr="00DF3034" w:rsidRDefault="008203A8" w:rsidP="008203A8">
      <w:pPr>
        <w:jc w:val="both"/>
        <w:rPr>
          <w:sz w:val="24"/>
          <w:szCs w:val="24"/>
        </w:rPr>
      </w:pPr>
    </w:p>
    <w:p w14:paraId="5063CD46" w14:textId="77777777" w:rsidR="008203A8" w:rsidRPr="00DF3034" w:rsidRDefault="008203A8" w:rsidP="008203A8">
      <w:pPr>
        <w:ind w:left="851" w:hanging="851"/>
        <w:rPr>
          <w:b/>
          <w:sz w:val="24"/>
          <w:szCs w:val="24"/>
        </w:rPr>
      </w:pPr>
      <w:r w:rsidRPr="00DF3034">
        <w:rPr>
          <w:b/>
          <w:sz w:val="24"/>
          <w:szCs w:val="24"/>
        </w:rPr>
        <w:t>0.</w:t>
      </w:r>
      <w:r w:rsidRPr="00DF3034">
        <w:rPr>
          <w:b/>
          <w:sz w:val="24"/>
          <w:szCs w:val="24"/>
        </w:rPr>
        <w:tab/>
        <w:t>D.SP.NR.</w:t>
      </w:r>
    </w:p>
    <w:p w14:paraId="1FC6C81B" w14:textId="1EADA563" w:rsidR="008203A8" w:rsidRPr="00DF3034" w:rsidRDefault="00332739" w:rsidP="008203A8">
      <w:pPr>
        <w:ind w:left="851"/>
        <w:rPr>
          <w:sz w:val="24"/>
          <w:szCs w:val="24"/>
        </w:rPr>
      </w:pPr>
      <w:r w:rsidRPr="00DF3034">
        <w:rPr>
          <w:sz w:val="24"/>
          <w:szCs w:val="24"/>
        </w:rPr>
        <w:t>33278</w:t>
      </w:r>
    </w:p>
    <w:p w14:paraId="27F766D6" w14:textId="77777777" w:rsidR="008203A8" w:rsidRPr="00DF3034" w:rsidRDefault="008203A8" w:rsidP="008203A8">
      <w:pPr>
        <w:ind w:left="851"/>
        <w:rPr>
          <w:sz w:val="24"/>
          <w:szCs w:val="24"/>
        </w:rPr>
      </w:pPr>
    </w:p>
    <w:p w14:paraId="5930EDF7" w14:textId="77777777" w:rsidR="008203A8" w:rsidRPr="00DF3034" w:rsidRDefault="008203A8" w:rsidP="008203A8">
      <w:pPr>
        <w:ind w:left="851" w:hanging="851"/>
        <w:rPr>
          <w:b/>
          <w:sz w:val="24"/>
          <w:szCs w:val="24"/>
        </w:rPr>
      </w:pPr>
      <w:r w:rsidRPr="00DF3034">
        <w:rPr>
          <w:b/>
          <w:sz w:val="24"/>
          <w:szCs w:val="24"/>
        </w:rPr>
        <w:t>1.</w:t>
      </w:r>
      <w:r w:rsidRPr="00DF3034">
        <w:rPr>
          <w:b/>
          <w:sz w:val="24"/>
          <w:szCs w:val="24"/>
        </w:rPr>
        <w:tab/>
        <w:t>VETERINÆRLÆGEMIDLETS NAVN</w:t>
      </w:r>
    </w:p>
    <w:p w14:paraId="45260ED9" w14:textId="0F7252B2" w:rsidR="008203A8" w:rsidRPr="00DF3034" w:rsidRDefault="00332739" w:rsidP="008203A8">
      <w:pPr>
        <w:ind w:left="851"/>
        <w:rPr>
          <w:sz w:val="24"/>
          <w:szCs w:val="24"/>
        </w:rPr>
      </w:pPr>
      <w:proofErr w:type="spellStart"/>
      <w:r w:rsidRPr="00DF3034">
        <w:rPr>
          <w:sz w:val="24"/>
          <w:szCs w:val="24"/>
        </w:rPr>
        <w:t>Cartaxx</w:t>
      </w:r>
      <w:proofErr w:type="spellEnd"/>
      <w:r w:rsidRPr="00DF3034">
        <w:rPr>
          <w:sz w:val="24"/>
          <w:szCs w:val="24"/>
        </w:rPr>
        <w:t xml:space="preserve"> </w:t>
      </w:r>
      <w:proofErr w:type="spellStart"/>
      <w:r w:rsidRPr="00DF3034">
        <w:rPr>
          <w:sz w:val="24"/>
          <w:szCs w:val="24"/>
        </w:rPr>
        <w:t>Vet</w:t>
      </w:r>
      <w:proofErr w:type="spellEnd"/>
      <w:r w:rsidRPr="00DF3034">
        <w:rPr>
          <w:sz w:val="24"/>
          <w:szCs w:val="24"/>
        </w:rPr>
        <w:t>.</w:t>
      </w:r>
    </w:p>
    <w:p w14:paraId="601466CF" w14:textId="77777777" w:rsidR="008203A8" w:rsidRPr="00DF3034" w:rsidRDefault="008203A8" w:rsidP="008203A8">
      <w:pPr>
        <w:ind w:left="851"/>
        <w:rPr>
          <w:sz w:val="24"/>
          <w:szCs w:val="24"/>
        </w:rPr>
      </w:pPr>
    </w:p>
    <w:p w14:paraId="09B8F416" w14:textId="3A75F6EC" w:rsidR="008203A8" w:rsidRPr="00DF3034" w:rsidRDefault="008203A8" w:rsidP="008203A8">
      <w:pPr>
        <w:ind w:left="851"/>
        <w:rPr>
          <w:sz w:val="24"/>
          <w:szCs w:val="24"/>
        </w:rPr>
      </w:pPr>
      <w:r w:rsidRPr="00DF3034">
        <w:rPr>
          <w:sz w:val="24"/>
          <w:szCs w:val="24"/>
        </w:rPr>
        <w:t xml:space="preserve">Lægemiddelform: </w:t>
      </w:r>
      <w:r w:rsidR="00332739" w:rsidRPr="00DF3034">
        <w:rPr>
          <w:sz w:val="24"/>
          <w:szCs w:val="24"/>
        </w:rPr>
        <w:t>Tyggetabletter</w:t>
      </w:r>
    </w:p>
    <w:p w14:paraId="17789E27" w14:textId="27052922" w:rsidR="008203A8" w:rsidRPr="00DF3034" w:rsidRDefault="008203A8" w:rsidP="008203A8">
      <w:pPr>
        <w:ind w:left="851"/>
        <w:rPr>
          <w:sz w:val="24"/>
          <w:szCs w:val="24"/>
        </w:rPr>
      </w:pPr>
      <w:r w:rsidRPr="00DF3034">
        <w:rPr>
          <w:sz w:val="24"/>
          <w:szCs w:val="24"/>
        </w:rPr>
        <w:t xml:space="preserve">Styrke(r): </w:t>
      </w:r>
      <w:r w:rsidR="00332739" w:rsidRPr="00DF3034">
        <w:rPr>
          <w:sz w:val="24"/>
          <w:szCs w:val="24"/>
        </w:rPr>
        <w:t>20 mg, 50 mg og 100 mg</w:t>
      </w:r>
    </w:p>
    <w:p w14:paraId="0957ED74" w14:textId="77777777" w:rsidR="008203A8" w:rsidRPr="00DF3034" w:rsidRDefault="008203A8" w:rsidP="008203A8">
      <w:pPr>
        <w:ind w:left="851"/>
        <w:rPr>
          <w:sz w:val="24"/>
          <w:szCs w:val="24"/>
        </w:rPr>
      </w:pPr>
    </w:p>
    <w:p w14:paraId="0D3D1FDC" w14:textId="77777777" w:rsidR="008203A8" w:rsidRPr="00DF3034" w:rsidRDefault="008203A8" w:rsidP="008203A8">
      <w:pPr>
        <w:ind w:left="851" w:hanging="851"/>
        <w:rPr>
          <w:b/>
          <w:sz w:val="24"/>
          <w:szCs w:val="24"/>
        </w:rPr>
      </w:pPr>
      <w:r w:rsidRPr="00DF3034">
        <w:rPr>
          <w:b/>
          <w:sz w:val="24"/>
          <w:szCs w:val="24"/>
        </w:rPr>
        <w:t>2.</w:t>
      </w:r>
      <w:r w:rsidRPr="00DF3034">
        <w:rPr>
          <w:b/>
          <w:sz w:val="24"/>
          <w:szCs w:val="24"/>
        </w:rPr>
        <w:tab/>
        <w:t>KVALITATIV OG KVANTITATIV SAMMENSÆTNING</w:t>
      </w:r>
    </w:p>
    <w:p w14:paraId="733DFE66" w14:textId="77777777" w:rsidR="00332739" w:rsidRPr="00DF3034" w:rsidRDefault="00332739" w:rsidP="00DF3034">
      <w:pPr>
        <w:ind w:left="851"/>
        <w:rPr>
          <w:sz w:val="24"/>
          <w:szCs w:val="24"/>
        </w:rPr>
      </w:pPr>
      <w:bookmarkStart w:id="0" w:name="_Hlk96412370"/>
      <w:r w:rsidRPr="00DF3034">
        <w:rPr>
          <w:sz w:val="24"/>
          <w:szCs w:val="24"/>
        </w:rPr>
        <w:t>Hver tablet indeholder:</w:t>
      </w:r>
    </w:p>
    <w:p w14:paraId="2C557E53" w14:textId="77777777" w:rsidR="00332739" w:rsidRPr="00DF3034" w:rsidRDefault="00332739" w:rsidP="00DF3034">
      <w:pPr>
        <w:ind w:left="851"/>
        <w:rPr>
          <w:sz w:val="24"/>
          <w:szCs w:val="24"/>
        </w:rPr>
      </w:pPr>
    </w:p>
    <w:p w14:paraId="66DC05F3" w14:textId="77777777" w:rsidR="00332739" w:rsidRPr="00DF3034" w:rsidRDefault="00332739" w:rsidP="00DF3034">
      <w:pPr>
        <w:ind w:left="851"/>
        <w:rPr>
          <w:b/>
          <w:sz w:val="24"/>
          <w:szCs w:val="24"/>
        </w:rPr>
      </w:pPr>
      <w:r w:rsidRPr="00DF3034">
        <w:rPr>
          <w:b/>
          <w:sz w:val="24"/>
          <w:szCs w:val="24"/>
        </w:rPr>
        <w:t>Aktivt stof:</w:t>
      </w:r>
    </w:p>
    <w:p w14:paraId="21DD2647" w14:textId="77777777" w:rsidR="00332739" w:rsidRPr="00DF3034" w:rsidRDefault="00332739" w:rsidP="00DF3034">
      <w:pPr>
        <w:ind w:left="851"/>
        <w:rPr>
          <w:sz w:val="24"/>
          <w:szCs w:val="24"/>
        </w:rPr>
      </w:pPr>
    </w:p>
    <w:p w14:paraId="3C1233F5" w14:textId="383D594F" w:rsidR="00332739" w:rsidRPr="00DF3034" w:rsidRDefault="00332739" w:rsidP="00DF3034">
      <w:pPr>
        <w:ind w:left="851"/>
        <w:rPr>
          <w:sz w:val="24"/>
          <w:szCs w:val="24"/>
        </w:rPr>
      </w:pPr>
      <w:proofErr w:type="spellStart"/>
      <w:r w:rsidRPr="00DF3034">
        <w:rPr>
          <w:sz w:val="24"/>
          <w:szCs w:val="24"/>
        </w:rPr>
        <w:t>Carprofen</w:t>
      </w:r>
      <w:proofErr w:type="spellEnd"/>
      <w:r w:rsidRPr="00DF3034">
        <w:rPr>
          <w:sz w:val="24"/>
          <w:szCs w:val="24"/>
        </w:rPr>
        <w:tab/>
      </w:r>
      <w:r w:rsidRPr="00DF3034">
        <w:rPr>
          <w:sz w:val="24"/>
          <w:szCs w:val="24"/>
        </w:rPr>
        <w:tab/>
        <w:t>20 mg, 50 mg og 100 mg</w:t>
      </w:r>
    </w:p>
    <w:bookmarkEnd w:id="0"/>
    <w:p w14:paraId="21600064" w14:textId="77777777" w:rsidR="00332739" w:rsidRPr="00DF3034" w:rsidRDefault="00332739" w:rsidP="00DF3034">
      <w:pPr>
        <w:ind w:left="851"/>
        <w:rPr>
          <w:b/>
          <w:sz w:val="24"/>
          <w:szCs w:val="24"/>
        </w:rPr>
      </w:pPr>
    </w:p>
    <w:p w14:paraId="7AFBD39E" w14:textId="77777777" w:rsidR="00332739" w:rsidRPr="00DF3034" w:rsidRDefault="00332739" w:rsidP="00DF3034">
      <w:pPr>
        <w:ind w:left="851"/>
        <w:rPr>
          <w:b/>
          <w:sz w:val="24"/>
          <w:szCs w:val="24"/>
        </w:rPr>
      </w:pPr>
      <w:r w:rsidRPr="00DF3034">
        <w:rPr>
          <w:b/>
          <w:sz w:val="24"/>
          <w:szCs w:val="24"/>
        </w:rPr>
        <w:t>Hjælpestoffer:</w:t>
      </w:r>
    </w:p>
    <w:p w14:paraId="29F245B1" w14:textId="77777777" w:rsidR="00332739" w:rsidRPr="00DF3034" w:rsidRDefault="00332739" w:rsidP="00DF3034">
      <w:pPr>
        <w:ind w:left="851"/>
        <w:rPr>
          <w:b/>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tblGrid>
      <w:tr w:rsidR="00332739" w:rsidRPr="00DF3034" w14:paraId="15B85B8D" w14:textId="77777777" w:rsidTr="00DF3034">
        <w:tc>
          <w:tcPr>
            <w:tcW w:w="6232" w:type="dxa"/>
            <w:tcBorders>
              <w:top w:val="single" w:sz="4" w:space="0" w:color="000000"/>
              <w:left w:val="single" w:sz="4" w:space="0" w:color="000000"/>
              <w:bottom w:val="single" w:sz="4" w:space="0" w:color="000000"/>
              <w:right w:val="single" w:sz="4" w:space="0" w:color="000000"/>
            </w:tcBorders>
            <w:vAlign w:val="center"/>
            <w:hideMark/>
          </w:tcPr>
          <w:p w14:paraId="4E68635A" w14:textId="77777777" w:rsidR="00332739" w:rsidRPr="00DF3034" w:rsidRDefault="00332739">
            <w:pPr>
              <w:spacing w:line="256" w:lineRule="auto"/>
              <w:rPr>
                <w:iCs/>
                <w:sz w:val="24"/>
                <w:szCs w:val="24"/>
              </w:rPr>
            </w:pPr>
            <w:r w:rsidRPr="00DF3034">
              <w:rPr>
                <w:b/>
                <w:bCs/>
                <w:sz w:val="24"/>
                <w:szCs w:val="24"/>
              </w:rPr>
              <w:t>Kvalitativ sammensætning af hjælpestoffer og andre bestanddele</w:t>
            </w:r>
          </w:p>
        </w:tc>
      </w:tr>
      <w:tr w:rsidR="00332739" w:rsidRPr="00DF3034" w14:paraId="086DEBFF" w14:textId="77777777" w:rsidTr="00DF3034">
        <w:tc>
          <w:tcPr>
            <w:tcW w:w="6232" w:type="dxa"/>
            <w:tcBorders>
              <w:top w:val="single" w:sz="4" w:space="0" w:color="000000"/>
              <w:left w:val="single" w:sz="4" w:space="0" w:color="000000"/>
              <w:bottom w:val="single" w:sz="4" w:space="0" w:color="000000"/>
              <w:right w:val="single" w:sz="4" w:space="0" w:color="000000"/>
            </w:tcBorders>
            <w:vAlign w:val="center"/>
            <w:hideMark/>
          </w:tcPr>
          <w:p w14:paraId="5C9CDA42" w14:textId="77777777" w:rsidR="00332739" w:rsidRPr="00DF3034" w:rsidRDefault="00332739">
            <w:pPr>
              <w:spacing w:line="256" w:lineRule="auto"/>
              <w:rPr>
                <w:iCs/>
                <w:sz w:val="24"/>
                <w:szCs w:val="24"/>
              </w:rPr>
            </w:pPr>
            <w:r w:rsidRPr="00DF3034">
              <w:rPr>
                <w:sz w:val="24"/>
                <w:szCs w:val="24"/>
              </w:rPr>
              <w:t>Cellulose, mikrokrystallin</w:t>
            </w:r>
          </w:p>
        </w:tc>
      </w:tr>
      <w:tr w:rsidR="00332739" w:rsidRPr="00DF3034" w14:paraId="281B0C8D" w14:textId="77777777" w:rsidTr="00DF3034">
        <w:tc>
          <w:tcPr>
            <w:tcW w:w="6232" w:type="dxa"/>
            <w:tcBorders>
              <w:top w:val="single" w:sz="4" w:space="0" w:color="000000"/>
              <w:left w:val="single" w:sz="4" w:space="0" w:color="000000"/>
              <w:bottom w:val="single" w:sz="4" w:space="0" w:color="000000"/>
              <w:right w:val="single" w:sz="4" w:space="0" w:color="000000"/>
            </w:tcBorders>
            <w:vAlign w:val="center"/>
            <w:hideMark/>
          </w:tcPr>
          <w:p w14:paraId="7C035D31" w14:textId="77777777" w:rsidR="00332739" w:rsidRPr="00DF3034" w:rsidRDefault="00332739">
            <w:pPr>
              <w:spacing w:line="256" w:lineRule="auto"/>
              <w:rPr>
                <w:sz w:val="24"/>
                <w:szCs w:val="24"/>
              </w:rPr>
            </w:pPr>
            <w:proofErr w:type="spellStart"/>
            <w:r w:rsidRPr="00DF3034">
              <w:rPr>
                <w:sz w:val="24"/>
                <w:szCs w:val="24"/>
              </w:rPr>
              <w:t>Saccharinnatrium</w:t>
            </w:r>
            <w:proofErr w:type="spellEnd"/>
          </w:p>
        </w:tc>
      </w:tr>
      <w:tr w:rsidR="00332739" w:rsidRPr="00DF3034" w14:paraId="662D073F" w14:textId="77777777" w:rsidTr="00DF3034">
        <w:tc>
          <w:tcPr>
            <w:tcW w:w="6232" w:type="dxa"/>
            <w:tcBorders>
              <w:top w:val="single" w:sz="4" w:space="0" w:color="000000"/>
              <w:left w:val="single" w:sz="4" w:space="0" w:color="000000"/>
              <w:bottom w:val="single" w:sz="4" w:space="0" w:color="000000"/>
              <w:right w:val="single" w:sz="4" w:space="0" w:color="000000"/>
            </w:tcBorders>
            <w:vAlign w:val="center"/>
            <w:hideMark/>
          </w:tcPr>
          <w:p w14:paraId="30BD387E" w14:textId="77777777" w:rsidR="00332739" w:rsidRPr="00DF3034" w:rsidRDefault="00332739">
            <w:pPr>
              <w:spacing w:line="256" w:lineRule="auto"/>
              <w:rPr>
                <w:sz w:val="24"/>
                <w:szCs w:val="24"/>
              </w:rPr>
            </w:pPr>
            <w:r w:rsidRPr="00DF3034">
              <w:rPr>
                <w:sz w:val="24"/>
                <w:szCs w:val="24"/>
              </w:rPr>
              <w:t>Vanillin</w:t>
            </w:r>
          </w:p>
        </w:tc>
      </w:tr>
      <w:tr w:rsidR="00332739" w:rsidRPr="00DF3034" w14:paraId="76749C2E" w14:textId="77777777" w:rsidTr="00DF3034">
        <w:tc>
          <w:tcPr>
            <w:tcW w:w="6232" w:type="dxa"/>
            <w:tcBorders>
              <w:top w:val="single" w:sz="4" w:space="0" w:color="000000"/>
              <w:left w:val="single" w:sz="4" w:space="0" w:color="000000"/>
              <w:bottom w:val="single" w:sz="4" w:space="0" w:color="000000"/>
              <w:right w:val="single" w:sz="4" w:space="0" w:color="000000"/>
            </w:tcBorders>
            <w:vAlign w:val="center"/>
            <w:hideMark/>
          </w:tcPr>
          <w:p w14:paraId="687BF50B" w14:textId="77777777" w:rsidR="00332739" w:rsidRPr="00DF3034" w:rsidRDefault="00332739">
            <w:pPr>
              <w:spacing w:line="256" w:lineRule="auto"/>
              <w:rPr>
                <w:iCs/>
                <w:sz w:val="24"/>
                <w:szCs w:val="24"/>
              </w:rPr>
            </w:pPr>
            <w:r w:rsidRPr="00DF3034">
              <w:rPr>
                <w:sz w:val="24"/>
                <w:szCs w:val="24"/>
              </w:rPr>
              <w:t>Laktosemonohydrat</w:t>
            </w:r>
          </w:p>
        </w:tc>
      </w:tr>
      <w:tr w:rsidR="00332739" w:rsidRPr="00DF3034" w14:paraId="627AAD10" w14:textId="77777777" w:rsidTr="00DF3034">
        <w:tc>
          <w:tcPr>
            <w:tcW w:w="6232" w:type="dxa"/>
            <w:tcBorders>
              <w:top w:val="single" w:sz="4" w:space="0" w:color="000000"/>
              <w:left w:val="single" w:sz="4" w:space="0" w:color="000000"/>
              <w:bottom w:val="single" w:sz="4" w:space="0" w:color="000000"/>
              <w:right w:val="single" w:sz="4" w:space="0" w:color="000000"/>
            </w:tcBorders>
            <w:vAlign w:val="center"/>
            <w:hideMark/>
          </w:tcPr>
          <w:p w14:paraId="72989435" w14:textId="77777777" w:rsidR="00332739" w:rsidRPr="00DF3034" w:rsidRDefault="00332739">
            <w:pPr>
              <w:spacing w:line="256" w:lineRule="auto"/>
              <w:rPr>
                <w:sz w:val="24"/>
                <w:szCs w:val="24"/>
              </w:rPr>
            </w:pPr>
            <w:proofErr w:type="spellStart"/>
            <w:r w:rsidRPr="00DF3034">
              <w:rPr>
                <w:sz w:val="24"/>
                <w:szCs w:val="24"/>
              </w:rPr>
              <w:t>Natriumstivelsesglykolat</w:t>
            </w:r>
            <w:proofErr w:type="spellEnd"/>
            <w:r w:rsidRPr="00DF3034">
              <w:rPr>
                <w:sz w:val="24"/>
                <w:szCs w:val="24"/>
              </w:rPr>
              <w:t xml:space="preserve"> (type A)</w:t>
            </w:r>
          </w:p>
        </w:tc>
      </w:tr>
      <w:tr w:rsidR="00332739" w:rsidRPr="00DF3034" w14:paraId="2CA3F2DB" w14:textId="77777777" w:rsidTr="00DF3034">
        <w:tc>
          <w:tcPr>
            <w:tcW w:w="6232" w:type="dxa"/>
            <w:tcBorders>
              <w:top w:val="single" w:sz="4" w:space="0" w:color="000000"/>
              <w:left w:val="single" w:sz="4" w:space="0" w:color="000000"/>
              <w:bottom w:val="single" w:sz="4" w:space="0" w:color="000000"/>
              <w:right w:val="single" w:sz="4" w:space="0" w:color="000000"/>
            </w:tcBorders>
            <w:vAlign w:val="center"/>
            <w:hideMark/>
          </w:tcPr>
          <w:p w14:paraId="174E29BD" w14:textId="77777777" w:rsidR="00332739" w:rsidRPr="00DF3034" w:rsidRDefault="00332739">
            <w:pPr>
              <w:spacing w:line="256" w:lineRule="auto"/>
              <w:rPr>
                <w:sz w:val="24"/>
                <w:szCs w:val="24"/>
              </w:rPr>
            </w:pPr>
            <w:proofErr w:type="spellStart"/>
            <w:r w:rsidRPr="00DF3034">
              <w:rPr>
                <w:sz w:val="24"/>
                <w:szCs w:val="24"/>
              </w:rPr>
              <w:t>Magnesiumstearat</w:t>
            </w:r>
            <w:proofErr w:type="spellEnd"/>
          </w:p>
        </w:tc>
      </w:tr>
    </w:tbl>
    <w:p w14:paraId="28A88211" w14:textId="77777777" w:rsidR="00332739" w:rsidRPr="00DF3034" w:rsidRDefault="00332739" w:rsidP="00DF3034">
      <w:pPr>
        <w:ind w:left="851"/>
        <w:rPr>
          <w:sz w:val="24"/>
          <w:szCs w:val="24"/>
        </w:rPr>
      </w:pPr>
      <w:bookmarkStart w:id="1" w:name="_Hlk158033447"/>
    </w:p>
    <w:p w14:paraId="63929D17" w14:textId="587887B4" w:rsidR="00332739" w:rsidRPr="00DF3034" w:rsidRDefault="00332739" w:rsidP="00DF3034">
      <w:pPr>
        <w:ind w:left="851"/>
        <w:rPr>
          <w:sz w:val="24"/>
          <w:szCs w:val="24"/>
        </w:rPr>
      </w:pPr>
      <w:r w:rsidRPr="00DF3034">
        <w:rPr>
          <w:sz w:val="24"/>
          <w:szCs w:val="24"/>
        </w:rPr>
        <w:t xml:space="preserve">Hvid til offwhite rund og konveks tyggetablet med en </w:t>
      </w:r>
      <w:proofErr w:type="spellStart"/>
      <w:r w:rsidRPr="00DF3034">
        <w:rPr>
          <w:sz w:val="24"/>
          <w:szCs w:val="24"/>
        </w:rPr>
        <w:t>krydsformet</w:t>
      </w:r>
      <w:proofErr w:type="spellEnd"/>
      <w:r w:rsidRPr="00DF3034">
        <w:rPr>
          <w:sz w:val="24"/>
          <w:szCs w:val="24"/>
        </w:rPr>
        <w:t xml:space="preserve"> delekærv på den ene side</w:t>
      </w:r>
      <w:r w:rsidR="00DF3034">
        <w:rPr>
          <w:sz w:val="24"/>
          <w:szCs w:val="24"/>
        </w:rPr>
        <w:t>.</w:t>
      </w:r>
    </w:p>
    <w:p w14:paraId="0AA1702C" w14:textId="77777777" w:rsidR="00332739" w:rsidRPr="00DF3034" w:rsidRDefault="00332739" w:rsidP="00DF3034">
      <w:pPr>
        <w:ind w:left="851"/>
        <w:rPr>
          <w:sz w:val="24"/>
          <w:szCs w:val="24"/>
        </w:rPr>
      </w:pPr>
      <w:r w:rsidRPr="00DF3034">
        <w:rPr>
          <w:sz w:val="24"/>
          <w:szCs w:val="24"/>
        </w:rPr>
        <w:t>20 mg: diameter 7 mm.</w:t>
      </w:r>
    </w:p>
    <w:p w14:paraId="6E590247" w14:textId="77777777" w:rsidR="00332739" w:rsidRPr="00DF3034" w:rsidRDefault="00332739" w:rsidP="00DF3034">
      <w:pPr>
        <w:ind w:left="851"/>
        <w:rPr>
          <w:sz w:val="24"/>
          <w:szCs w:val="24"/>
        </w:rPr>
      </w:pPr>
      <w:r w:rsidRPr="00DF3034">
        <w:rPr>
          <w:sz w:val="24"/>
          <w:szCs w:val="24"/>
        </w:rPr>
        <w:t>50 mg: diameter 10 mm.</w:t>
      </w:r>
    </w:p>
    <w:p w14:paraId="67B943C5" w14:textId="77777777" w:rsidR="00332739" w:rsidRPr="00DF3034" w:rsidRDefault="00332739" w:rsidP="00DF3034">
      <w:pPr>
        <w:ind w:left="851"/>
        <w:rPr>
          <w:sz w:val="24"/>
          <w:szCs w:val="24"/>
        </w:rPr>
      </w:pPr>
      <w:r w:rsidRPr="00DF3034">
        <w:rPr>
          <w:sz w:val="24"/>
          <w:szCs w:val="24"/>
        </w:rPr>
        <w:t>100 mg: diameter 13 mm.</w:t>
      </w:r>
    </w:p>
    <w:p w14:paraId="4969BEA6" w14:textId="77777777" w:rsidR="00332739" w:rsidRPr="00DF3034" w:rsidRDefault="00332739" w:rsidP="00DF3034">
      <w:pPr>
        <w:ind w:left="851"/>
        <w:rPr>
          <w:sz w:val="24"/>
          <w:szCs w:val="24"/>
        </w:rPr>
      </w:pPr>
    </w:p>
    <w:p w14:paraId="78C3B739" w14:textId="77777777" w:rsidR="00332739" w:rsidRPr="00DF3034" w:rsidRDefault="00332739" w:rsidP="00DF3034">
      <w:pPr>
        <w:ind w:left="851"/>
        <w:rPr>
          <w:sz w:val="24"/>
          <w:szCs w:val="24"/>
        </w:rPr>
      </w:pPr>
      <w:r w:rsidRPr="00DF3034">
        <w:rPr>
          <w:sz w:val="24"/>
          <w:szCs w:val="24"/>
        </w:rPr>
        <w:t>Tabletten kan deles i 2 eller 4 lige store dele.</w:t>
      </w:r>
      <w:bookmarkEnd w:id="1"/>
    </w:p>
    <w:p w14:paraId="67FB5077" w14:textId="77777777" w:rsidR="008203A8" w:rsidRPr="00DF3034" w:rsidRDefault="008203A8" w:rsidP="00DF3034">
      <w:pPr>
        <w:ind w:left="851"/>
        <w:rPr>
          <w:sz w:val="24"/>
          <w:szCs w:val="24"/>
        </w:rPr>
      </w:pPr>
    </w:p>
    <w:p w14:paraId="2F4ADCBE" w14:textId="77777777" w:rsidR="008203A8" w:rsidRPr="00DF3034" w:rsidRDefault="008203A8" w:rsidP="008203A8">
      <w:pPr>
        <w:ind w:left="851"/>
        <w:rPr>
          <w:sz w:val="24"/>
          <w:szCs w:val="24"/>
        </w:rPr>
      </w:pPr>
    </w:p>
    <w:p w14:paraId="660333FF" w14:textId="77777777" w:rsidR="008203A8" w:rsidRPr="00DF3034" w:rsidRDefault="008203A8" w:rsidP="008203A8">
      <w:pPr>
        <w:ind w:left="851" w:hanging="851"/>
        <w:rPr>
          <w:b/>
          <w:sz w:val="24"/>
          <w:szCs w:val="24"/>
        </w:rPr>
      </w:pPr>
      <w:r w:rsidRPr="00DF3034">
        <w:rPr>
          <w:b/>
          <w:sz w:val="24"/>
          <w:szCs w:val="24"/>
        </w:rPr>
        <w:t>3.</w:t>
      </w:r>
      <w:r w:rsidRPr="00DF3034">
        <w:rPr>
          <w:b/>
          <w:sz w:val="24"/>
          <w:szCs w:val="24"/>
        </w:rPr>
        <w:tab/>
        <w:t>KLINISKE OPLYSNINGER</w:t>
      </w:r>
    </w:p>
    <w:p w14:paraId="23EEA8B6" w14:textId="77777777" w:rsidR="008203A8" w:rsidRPr="00DF3034" w:rsidRDefault="008203A8" w:rsidP="008203A8">
      <w:pPr>
        <w:tabs>
          <w:tab w:val="left" w:pos="851"/>
        </w:tabs>
        <w:ind w:left="851"/>
        <w:rPr>
          <w:sz w:val="24"/>
          <w:szCs w:val="24"/>
        </w:rPr>
      </w:pPr>
    </w:p>
    <w:p w14:paraId="15CB1740" w14:textId="77777777" w:rsidR="008203A8" w:rsidRPr="00DF3034" w:rsidRDefault="008203A8" w:rsidP="008203A8">
      <w:pPr>
        <w:ind w:left="851" w:hanging="851"/>
        <w:rPr>
          <w:b/>
          <w:sz w:val="24"/>
          <w:szCs w:val="24"/>
          <w:u w:val="single"/>
        </w:rPr>
      </w:pPr>
      <w:r w:rsidRPr="00DF3034">
        <w:rPr>
          <w:b/>
          <w:sz w:val="24"/>
          <w:szCs w:val="24"/>
        </w:rPr>
        <w:t>3.1</w:t>
      </w:r>
      <w:r w:rsidRPr="00DF3034">
        <w:rPr>
          <w:b/>
          <w:sz w:val="24"/>
          <w:szCs w:val="24"/>
        </w:rPr>
        <w:tab/>
        <w:t>Dyrearter, som lægemidlet er beregnet til</w:t>
      </w:r>
    </w:p>
    <w:p w14:paraId="25BCA144" w14:textId="77777777" w:rsidR="00332739" w:rsidRPr="00DF3034" w:rsidRDefault="00332739" w:rsidP="00DF3034">
      <w:pPr>
        <w:ind w:left="851"/>
        <w:rPr>
          <w:sz w:val="24"/>
          <w:szCs w:val="24"/>
        </w:rPr>
      </w:pPr>
      <w:bookmarkStart w:id="2" w:name="_Hlk149548544"/>
      <w:bookmarkStart w:id="3" w:name="_Hlk149651225"/>
      <w:r w:rsidRPr="00DF3034">
        <w:rPr>
          <w:sz w:val="24"/>
          <w:szCs w:val="24"/>
        </w:rPr>
        <w:t>Hund.</w:t>
      </w:r>
      <w:bookmarkEnd w:id="2"/>
      <w:bookmarkEnd w:id="3"/>
    </w:p>
    <w:p w14:paraId="784B8F9E" w14:textId="77777777" w:rsidR="008203A8" w:rsidRPr="00DF3034" w:rsidRDefault="008203A8" w:rsidP="008203A8">
      <w:pPr>
        <w:ind w:left="851"/>
        <w:rPr>
          <w:sz w:val="24"/>
          <w:szCs w:val="24"/>
        </w:rPr>
      </w:pPr>
    </w:p>
    <w:p w14:paraId="05D18E2C" w14:textId="77777777" w:rsidR="008203A8" w:rsidRPr="00DF3034" w:rsidRDefault="008203A8" w:rsidP="008203A8">
      <w:pPr>
        <w:pStyle w:val="Sidehoved"/>
        <w:tabs>
          <w:tab w:val="clear" w:pos="4819"/>
        </w:tabs>
        <w:ind w:left="851" w:hanging="851"/>
        <w:rPr>
          <w:b/>
          <w:szCs w:val="24"/>
        </w:rPr>
      </w:pPr>
      <w:r w:rsidRPr="00DF3034">
        <w:rPr>
          <w:b/>
          <w:szCs w:val="24"/>
        </w:rPr>
        <w:t>3.2</w:t>
      </w:r>
      <w:r w:rsidRPr="00DF3034">
        <w:rPr>
          <w:b/>
          <w:szCs w:val="24"/>
        </w:rPr>
        <w:tab/>
        <w:t>Terapeutiske indikationer for hver dyreart, som lægemidlet er beregnet til</w:t>
      </w:r>
    </w:p>
    <w:p w14:paraId="1F2DE6B4" w14:textId="7C2AE383" w:rsidR="00332739" w:rsidRPr="00DF3034" w:rsidRDefault="00332739" w:rsidP="00DF3034">
      <w:pPr>
        <w:ind w:left="851"/>
        <w:rPr>
          <w:sz w:val="24"/>
          <w:szCs w:val="24"/>
        </w:rPr>
      </w:pPr>
      <w:bookmarkStart w:id="4" w:name="_Hlk190172941"/>
      <w:r w:rsidRPr="00DF3034">
        <w:rPr>
          <w:sz w:val="24"/>
          <w:szCs w:val="24"/>
        </w:rPr>
        <w:t xml:space="preserve">Reduktion af inflammationer og smerter ved akutte og kroniske </w:t>
      </w:r>
      <w:proofErr w:type="spellStart"/>
      <w:r w:rsidRPr="00DF3034">
        <w:rPr>
          <w:sz w:val="24"/>
          <w:szCs w:val="24"/>
        </w:rPr>
        <w:t>muskuloskeletale</w:t>
      </w:r>
      <w:proofErr w:type="spellEnd"/>
      <w:r w:rsidRPr="00DF3034">
        <w:rPr>
          <w:sz w:val="24"/>
          <w:szCs w:val="24"/>
        </w:rPr>
        <w:t xml:space="preserve"> sygdomme (</w:t>
      </w:r>
      <w:r w:rsidR="00DF3034">
        <w:rPr>
          <w:sz w:val="24"/>
          <w:szCs w:val="24"/>
        </w:rPr>
        <w:t>f.eks.</w:t>
      </w:r>
      <w:r w:rsidRPr="00DF3034">
        <w:rPr>
          <w:sz w:val="24"/>
          <w:szCs w:val="24"/>
        </w:rPr>
        <w:t xml:space="preserve"> </w:t>
      </w:r>
      <w:proofErr w:type="spellStart"/>
      <w:r w:rsidRPr="00DF3034">
        <w:rPr>
          <w:sz w:val="24"/>
          <w:szCs w:val="24"/>
        </w:rPr>
        <w:t>osteoartrose</w:t>
      </w:r>
      <w:proofErr w:type="spellEnd"/>
      <w:r w:rsidRPr="00DF3034">
        <w:rPr>
          <w:sz w:val="24"/>
          <w:szCs w:val="24"/>
        </w:rPr>
        <w:t>).</w:t>
      </w:r>
    </w:p>
    <w:p w14:paraId="3EF84ECC" w14:textId="77777777" w:rsidR="00332739" w:rsidRPr="00DF3034" w:rsidRDefault="00332739" w:rsidP="00DF3034">
      <w:pPr>
        <w:ind w:left="851"/>
        <w:rPr>
          <w:sz w:val="24"/>
          <w:szCs w:val="24"/>
        </w:rPr>
      </w:pPr>
      <w:r w:rsidRPr="00DF3034">
        <w:rPr>
          <w:sz w:val="24"/>
          <w:szCs w:val="24"/>
        </w:rPr>
        <w:t>Til reduktion af postoperative smerter som følge af blødvævskirurgi efter tidligere parenteral analgesi.</w:t>
      </w:r>
      <w:bookmarkEnd w:id="4"/>
    </w:p>
    <w:p w14:paraId="083C768F" w14:textId="77777777" w:rsidR="008203A8" w:rsidRPr="00DF3034" w:rsidRDefault="008203A8" w:rsidP="008203A8">
      <w:pPr>
        <w:pStyle w:val="Sidehoved"/>
        <w:ind w:left="851"/>
        <w:rPr>
          <w:szCs w:val="24"/>
        </w:rPr>
      </w:pPr>
    </w:p>
    <w:p w14:paraId="129D069F" w14:textId="77777777" w:rsidR="008203A8" w:rsidRPr="00DF3034" w:rsidRDefault="008203A8" w:rsidP="008203A8">
      <w:pPr>
        <w:pStyle w:val="Sidehoved"/>
        <w:tabs>
          <w:tab w:val="clear" w:pos="4819"/>
          <w:tab w:val="left" w:pos="851"/>
        </w:tabs>
        <w:ind w:left="851" w:hanging="851"/>
        <w:rPr>
          <w:b/>
          <w:szCs w:val="24"/>
        </w:rPr>
      </w:pPr>
      <w:r w:rsidRPr="00DF3034">
        <w:rPr>
          <w:b/>
          <w:szCs w:val="24"/>
        </w:rPr>
        <w:t>3.3</w:t>
      </w:r>
      <w:r w:rsidRPr="00DF3034">
        <w:rPr>
          <w:b/>
          <w:szCs w:val="24"/>
        </w:rPr>
        <w:tab/>
        <w:t>Kontraindikationer</w:t>
      </w:r>
    </w:p>
    <w:p w14:paraId="52D0CA49" w14:textId="77777777" w:rsidR="00332739" w:rsidRPr="00DF3034" w:rsidRDefault="00332739" w:rsidP="00DF3034">
      <w:pPr>
        <w:ind w:left="851"/>
        <w:rPr>
          <w:sz w:val="24"/>
          <w:szCs w:val="24"/>
        </w:rPr>
      </w:pPr>
      <w:r w:rsidRPr="00DF3034">
        <w:rPr>
          <w:sz w:val="24"/>
          <w:szCs w:val="24"/>
        </w:rPr>
        <w:t>Må ikke anvendes i tilfælde af overfølsomhed over for det aktive stof eller over for et eller flere af hjælpestofferne.</w:t>
      </w:r>
    </w:p>
    <w:p w14:paraId="2EED3E6B" w14:textId="77777777" w:rsidR="00332739" w:rsidRPr="00DF3034" w:rsidRDefault="00332739" w:rsidP="00DF3034">
      <w:pPr>
        <w:ind w:left="851"/>
        <w:rPr>
          <w:sz w:val="24"/>
          <w:szCs w:val="24"/>
        </w:rPr>
      </w:pPr>
      <w:r w:rsidRPr="00DF3034">
        <w:rPr>
          <w:sz w:val="24"/>
          <w:szCs w:val="24"/>
        </w:rPr>
        <w:t xml:space="preserve">Må ikke anvendes til hunde med alvorlige hjerte-, lever- eller nyresygdomme, eller hvor der er risiko for </w:t>
      </w:r>
      <w:proofErr w:type="spellStart"/>
      <w:r w:rsidRPr="00DF3034">
        <w:rPr>
          <w:sz w:val="24"/>
          <w:szCs w:val="24"/>
        </w:rPr>
        <w:t>gastrointestinal</w:t>
      </w:r>
      <w:proofErr w:type="spellEnd"/>
      <w:r w:rsidRPr="00DF3034">
        <w:rPr>
          <w:sz w:val="24"/>
          <w:szCs w:val="24"/>
        </w:rPr>
        <w:t xml:space="preserve"> </w:t>
      </w:r>
      <w:proofErr w:type="spellStart"/>
      <w:r w:rsidRPr="00DF3034">
        <w:rPr>
          <w:sz w:val="24"/>
          <w:szCs w:val="24"/>
        </w:rPr>
        <w:t>ulceration</w:t>
      </w:r>
      <w:proofErr w:type="spellEnd"/>
      <w:r w:rsidRPr="00DF3034">
        <w:rPr>
          <w:sz w:val="24"/>
          <w:szCs w:val="24"/>
        </w:rPr>
        <w:t xml:space="preserve"> eller blødning. </w:t>
      </w:r>
    </w:p>
    <w:p w14:paraId="5E8057ED" w14:textId="77777777" w:rsidR="00332739" w:rsidRPr="00DF3034" w:rsidRDefault="00332739" w:rsidP="00DF3034">
      <w:pPr>
        <w:ind w:left="851"/>
        <w:rPr>
          <w:sz w:val="24"/>
          <w:szCs w:val="24"/>
        </w:rPr>
      </w:pPr>
      <w:r w:rsidRPr="00DF3034">
        <w:rPr>
          <w:sz w:val="24"/>
          <w:szCs w:val="24"/>
        </w:rPr>
        <w:t xml:space="preserve">Må ikke anvendes til dehydrerede, </w:t>
      </w:r>
      <w:proofErr w:type="spellStart"/>
      <w:r w:rsidRPr="00DF3034">
        <w:rPr>
          <w:sz w:val="24"/>
          <w:szCs w:val="24"/>
        </w:rPr>
        <w:t>hypovolæmiske</w:t>
      </w:r>
      <w:proofErr w:type="spellEnd"/>
      <w:r w:rsidRPr="00DF3034">
        <w:rPr>
          <w:sz w:val="24"/>
          <w:szCs w:val="24"/>
        </w:rPr>
        <w:t xml:space="preserve"> og </w:t>
      </w:r>
      <w:proofErr w:type="spellStart"/>
      <w:r w:rsidRPr="00DF3034">
        <w:rPr>
          <w:sz w:val="24"/>
          <w:szCs w:val="24"/>
        </w:rPr>
        <w:t>hypotensive</w:t>
      </w:r>
      <w:proofErr w:type="spellEnd"/>
      <w:r w:rsidRPr="00DF3034">
        <w:rPr>
          <w:sz w:val="24"/>
          <w:szCs w:val="24"/>
        </w:rPr>
        <w:t xml:space="preserve"> dyr. </w:t>
      </w:r>
    </w:p>
    <w:p w14:paraId="7CB9FCC1" w14:textId="77777777" w:rsidR="00332739" w:rsidRPr="00DF3034" w:rsidRDefault="00332739" w:rsidP="00DF3034">
      <w:pPr>
        <w:ind w:left="851"/>
        <w:rPr>
          <w:sz w:val="24"/>
          <w:szCs w:val="24"/>
        </w:rPr>
      </w:pPr>
      <w:r w:rsidRPr="00DF3034">
        <w:rPr>
          <w:sz w:val="24"/>
          <w:szCs w:val="24"/>
        </w:rPr>
        <w:t>Må ikke anvendes til katte.</w:t>
      </w:r>
    </w:p>
    <w:p w14:paraId="06227A45" w14:textId="77777777" w:rsidR="00332739" w:rsidRPr="00DF3034" w:rsidRDefault="00332739" w:rsidP="00DF3034">
      <w:pPr>
        <w:ind w:left="851"/>
        <w:rPr>
          <w:sz w:val="24"/>
          <w:szCs w:val="24"/>
        </w:rPr>
      </w:pPr>
      <w:r w:rsidRPr="00DF3034">
        <w:rPr>
          <w:sz w:val="24"/>
          <w:szCs w:val="24"/>
        </w:rPr>
        <w:t xml:space="preserve">Må ikke anvendes til drægtige eller </w:t>
      </w:r>
      <w:proofErr w:type="spellStart"/>
      <w:r w:rsidRPr="00DF3034">
        <w:rPr>
          <w:sz w:val="24"/>
          <w:szCs w:val="24"/>
        </w:rPr>
        <w:t>lakterende</w:t>
      </w:r>
      <w:proofErr w:type="spellEnd"/>
      <w:r w:rsidRPr="00DF3034">
        <w:rPr>
          <w:sz w:val="24"/>
          <w:szCs w:val="24"/>
        </w:rPr>
        <w:t xml:space="preserve"> tæver.</w:t>
      </w:r>
    </w:p>
    <w:p w14:paraId="696747F5" w14:textId="77777777" w:rsidR="008203A8" w:rsidRPr="00DF3034" w:rsidRDefault="008203A8" w:rsidP="008203A8">
      <w:pPr>
        <w:pStyle w:val="Sidehoved"/>
        <w:tabs>
          <w:tab w:val="clear" w:pos="4819"/>
        </w:tabs>
        <w:ind w:left="851"/>
        <w:rPr>
          <w:szCs w:val="24"/>
        </w:rPr>
      </w:pPr>
    </w:p>
    <w:p w14:paraId="3A407432" w14:textId="77777777" w:rsidR="008203A8" w:rsidRPr="00DF3034" w:rsidRDefault="008203A8" w:rsidP="008203A8">
      <w:pPr>
        <w:tabs>
          <w:tab w:val="left" w:pos="851"/>
        </w:tabs>
        <w:ind w:left="851" w:hanging="851"/>
        <w:rPr>
          <w:b/>
          <w:sz w:val="24"/>
          <w:szCs w:val="24"/>
        </w:rPr>
      </w:pPr>
      <w:r w:rsidRPr="00DF3034">
        <w:rPr>
          <w:b/>
          <w:sz w:val="24"/>
          <w:szCs w:val="24"/>
        </w:rPr>
        <w:t>3.4</w:t>
      </w:r>
      <w:r w:rsidRPr="00DF3034">
        <w:rPr>
          <w:b/>
          <w:sz w:val="24"/>
          <w:szCs w:val="24"/>
        </w:rPr>
        <w:tab/>
        <w:t>Særlige advarsler</w:t>
      </w:r>
    </w:p>
    <w:p w14:paraId="352B34ED" w14:textId="77777777" w:rsidR="00332739" w:rsidRPr="00DF3034" w:rsidRDefault="00332739" w:rsidP="00DF3034">
      <w:pPr>
        <w:ind w:left="851"/>
        <w:rPr>
          <w:sz w:val="24"/>
          <w:szCs w:val="24"/>
        </w:rPr>
      </w:pPr>
      <w:r w:rsidRPr="00DF3034">
        <w:rPr>
          <w:sz w:val="24"/>
          <w:szCs w:val="24"/>
        </w:rPr>
        <w:t>Ingen.</w:t>
      </w:r>
    </w:p>
    <w:p w14:paraId="53B78FEF" w14:textId="77777777" w:rsidR="008203A8" w:rsidRPr="00DF3034" w:rsidRDefault="008203A8" w:rsidP="008203A8">
      <w:pPr>
        <w:pStyle w:val="Sidehoved"/>
        <w:tabs>
          <w:tab w:val="clear" w:pos="4819"/>
        </w:tabs>
        <w:ind w:left="851"/>
        <w:rPr>
          <w:szCs w:val="24"/>
        </w:rPr>
      </w:pPr>
    </w:p>
    <w:p w14:paraId="441998B8" w14:textId="77777777" w:rsidR="008203A8" w:rsidRPr="00DF3034" w:rsidRDefault="008203A8" w:rsidP="008203A8">
      <w:pPr>
        <w:tabs>
          <w:tab w:val="left" w:pos="851"/>
        </w:tabs>
        <w:ind w:left="851" w:hanging="851"/>
        <w:rPr>
          <w:b/>
          <w:sz w:val="24"/>
          <w:szCs w:val="24"/>
        </w:rPr>
      </w:pPr>
      <w:r w:rsidRPr="00DF3034">
        <w:rPr>
          <w:b/>
          <w:sz w:val="24"/>
          <w:szCs w:val="24"/>
        </w:rPr>
        <w:t>3.5</w:t>
      </w:r>
      <w:r w:rsidRPr="00DF3034">
        <w:rPr>
          <w:b/>
          <w:sz w:val="24"/>
          <w:szCs w:val="24"/>
        </w:rPr>
        <w:tab/>
        <w:t>Særlige forholdsregler vedrørende brugen</w:t>
      </w:r>
    </w:p>
    <w:p w14:paraId="25049CF8" w14:textId="77777777" w:rsidR="008203A8" w:rsidRPr="00DF3034" w:rsidRDefault="008203A8" w:rsidP="008203A8">
      <w:pPr>
        <w:tabs>
          <w:tab w:val="left" w:pos="851"/>
        </w:tabs>
        <w:ind w:left="851"/>
        <w:rPr>
          <w:sz w:val="24"/>
          <w:szCs w:val="24"/>
        </w:rPr>
      </w:pPr>
    </w:p>
    <w:p w14:paraId="3D068C91" w14:textId="77777777" w:rsidR="008203A8" w:rsidRPr="00DF3034" w:rsidRDefault="008203A8" w:rsidP="008203A8">
      <w:pPr>
        <w:tabs>
          <w:tab w:val="left" w:pos="851"/>
        </w:tabs>
        <w:ind w:left="851"/>
        <w:rPr>
          <w:sz w:val="24"/>
          <w:szCs w:val="24"/>
          <w:u w:val="single"/>
        </w:rPr>
      </w:pPr>
      <w:r w:rsidRPr="00DF3034">
        <w:rPr>
          <w:sz w:val="24"/>
          <w:szCs w:val="24"/>
          <w:u w:val="single"/>
        </w:rPr>
        <w:t>Særlige forholdsregler vedrørende sikker brug hos de dyrearter, som lægemidlet er beregnet til</w:t>
      </w:r>
    </w:p>
    <w:p w14:paraId="2BAD1828" w14:textId="77777777" w:rsidR="00332739" w:rsidRPr="00DF3034" w:rsidRDefault="00332739" w:rsidP="00DF3034">
      <w:pPr>
        <w:ind w:left="851"/>
        <w:rPr>
          <w:rFonts w:eastAsiaTheme="minorHAnsi"/>
          <w:bCs/>
          <w:sz w:val="24"/>
          <w:szCs w:val="24"/>
        </w:rPr>
      </w:pPr>
      <w:r w:rsidRPr="00DF3034">
        <w:rPr>
          <w:sz w:val="24"/>
          <w:szCs w:val="24"/>
        </w:rPr>
        <w:t xml:space="preserve">Det kan udgøre en risiko at anvende veterinærlægemidlet til hunde mindre 6 uger gamle eller aldrende hunde. Hvis det er nødvendigt at bruge veterinærlægemidlet, </w:t>
      </w:r>
      <w:bookmarkStart w:id="5" w:name="_Hlk184652150"/>
      <w:r w:rsidRPr="00DF3034">
        <w:rPr>
          <w:sz w:val="24"/>
          <w:szCs w:val="24"/>
        </w:rPr>
        <w:t>må det kun anvendes på basis af den ansvarlige dyrlæges vurdering af benefit/</w:t>
      </w:r>
      <w:proofErr w:type="spellStart"/>
      <w:r w:rsidRPr="00DF3034">
        <w:rPr>
          <w:sz w:val="24"/>
          <w:szCs w:val="24"/>
        </w:rPr>
        <w:t>risk</w:t>
      </w:r>
      <w:proofErr w:type="spellEnd"/>
      <w:r w:rsidRPr="00DF3034">
        <w:rPr>
          <w:sz w:val="24"/>
          <w:szCs w:val="24"/>
        </w:rPr>
        <w:t>-forholdet, og det kan være nødvendigt med omhyggelig klinisk behandling af disse hunde.</w:t>
      </w:r>
      <w:bookmarkEnd w:id="5"/>
    </w:p>
    <w:p w14:paraId="2A847D57" w14:textId="77777777" w:rsidR="00332739" w:rsidRPr="00DF3034" w:rsidRDefault="00332739" w:rsidP="00DF3034">
      <w:pPr>
        <w:ind w:left="851"/>
        <w:rPr>
          <w:rFonts w:eastAsiaTheme="minorHAnsi"/>
          <w:bCs/>
          <w:sz w:val="24"/>
          <w:szCs w:val="24"/>
        </w:rPr>
      </w:pPr>
      <w:proofErr w:type="spellStart"/>
      <w:r w:rsidRPr="00DF3034">
        <w:rPr>
          <w:sz w:val="24"/>
          <w:szCs w:val="24"/>
        </w:rPr>
        <w:t>NSAID'er</w:t>
      </w:r>
      <w:proofErr w:type="spellEnd"/>
      <w:r w:rsidRPr="00DF3034">
        <w:rPr>
          <w:sz w:val="24"/>
          <w:szCs w:val="24"/>
        </w:rPr>
        <w:t xml:space="preserve"> (non-</w:t>
      </w:r>
      <w:proofErr w:type="spellStart"/>
      <w:r w:rsidRPr="00DF3034">
        <w:rPr>
          <w:sz w:val="24"/>
          <w:szCs w:val="24"/>
        </w:rPr>
        <w:t>steroide</w:t>
      </w:r>
      <w:proofErr w:type="spellEnd"/>
      <w:r w:rsidRPr="00DF3034">
        <w:rPr>
          <w:sz w:val="24"/>
          <w:szCs w:val="24"/>
        </w:rPr>
        <w:t xml:space="preserve"> antiinflammatoriske stoffer) kan forårsage hæmning af fagocytose og forbindes således ved behandling af inflammatoriske tilstande med bakterieinfektion, hvorfor passende antibakteriel behandling skal iværksættes samtidigt.</w:t>
      </w:r>
    </w:p>
    <w:p w14:paraId="37C93F08" w14:textId="77777777" w:rsidR="00332739" w:rsidRPr="00DF3034" w:rsidRDefault="00332739" w:rsidP="00DF3034">
      <w:pPr>
        <w:ind w:left="851"/>
        <w:rPr>
          <w:rFonts w:eastAsiaTheme="minorHAnsi"/>
          <w:bCs/>
          <w:sz w:val="24"/>
          <w:szCs w:val="24"/>
        </w:rPr>
      </w:pPr>
      <w:r w:rsidRPr="00DF3034">
        <w:rPr>
          <w:sz w:val="24"/>
          <w:szCs w:val="24"/>
        </w:rPr>
        <w:t xml:space="preserve">Tyggetabletterne er med smag. For at undgå utilsigtet indtagelse af lægemidlet skal tabletter opbevares uden for dyrenes rækkevidde. </w:t>
      </w:r>
    </w:p>
    <w:p w14:paraId="4C75E622" w14:textId="77777777" w:rsidR="008203A8" w:rsidRPr="00DF3034" w:rsidRDefault="008203A8" w:rsidP="00DF3034">
      <w:pPr>
        <w:ind w:left="851"/>
        <w:rPr>
          <w:sz w:val="24"/>
          <w:szCs w:val="24"/>
        </w:rPr>
      </w:pPr>
    </w:p>
    <w:p w14:paraId="620A8390" w14:textId="77777777" w:rsidR="008203A8" w:rsidRPr="00DF3034" w:rsidRDefault="008203A8" w:rsidP="008203A8">
      <w:pPr>
        <w:tabs>
          <w:tab w:val="left" w:pos="851"/>
        </w:tabs>
        <w:ind w:left="851"/>
        <w:rPr>
          <w:sz w:val="24"/>
          <w:szCs w:val="24"/>
          <w:u w:val="single"/>
        </w:rPr>
      </w:pPr>
      <w:r w:rsidRPr="00DF3034">
        <w:rPr>
          <w:sz w:val="24"/>
          <w:szCs w:val="24"/>
          <w:u w:val="single"/>
        </w:rPr>
        <w:t>Særlige forholdsregler for personer, der administrerer veterinærlægemidlet til dyr</w:t>
      </w:r>
    </w:p>
    <w:p w14:paraId="6C16F00C" w14:textId="77777777" w:rsidR="00332739" w:rsidRPr="00DF3034" w:rsidRDefault="00332739" w:rsidP="00DF3034">
      <w:pPr>
        <w:ind w:left="851"/>
        <w:rPr>
          <w:sz w:val="24"/>
          <w:szCs w:val="24"/>
        </w:rPr>
      </w:pPr>
      <w:bookmarkStart w:id="6" w:name="_Hlk184708110"/>
      <w:proofErr w:type="spellStart"/>
      <w:r w:rsidRPr="00DF3034">
        <w:rPr>
          <w:sz w:val="24"/>
          <w:szCs w:val="24"/>
        </w:rPr>
        <w:t>Carprofen</w:t>
      </w:r>
      <w:proofErr w:type="spellEnd"/>
      <w:r w:rsidRPr="00DF3034">
        <w:rPr>
          <w:sz w:val="24"/>
          <w:szCs w:val="24"/>
        </w:rPr>
        <w:t xml:space="preserve"> er et </w:t>
      </w:r>
      <w:bookmarkStart w:id="7" w:name="_Hlk159833037"/>
      <w:r w:rsidRPr="00DF3034">
        <w:rPr>
          <w:sz w:val="24"/>
          <w:szCs w:val="24"/>
        </w:rPr>
        <w:t>non-steroid antiinflammatorisk stof</w:t>
      </w:r>
      <w:bookmarkEnd w:id="7"/>
      <w:r w:rsidRPr="00DF3034">
        <w:rPr>
          <w:sz w:val="24"/>
          <w:szCs w:val="24"/>
        </w:rPr>
        <w:t xml:space="preserve">. </w:t>
      </w:r>
    </w:p>
    <w:p w14:paraId="4703ECAD" w14:textId="77777777" w:rsidR="00332739" w:rsidRPr="00DF3034" w:rsidRDefault="00332739" w:rsidP="00DF3034">
      <w:pPr>
        <w:ind w:left="851"/>
        <w:rPr>
          <w:sz w:val="24"/>
          <w:szCs w:val="24"/>
        </w:rPr>
      </w:pPr>
      <w:r w:rsidRPr="00DF3034">
        <w:rPr>
          <w:sz w:val="24"/>
          <w:szCs w:val="24"/>
        </w:rPr>
        <w:t>Personer med kendt overfølsomhed over for NSAID-præparater skal undgå kontakt med veterinærlægemidlet.</w:t>
      </w:r>
    </w:p>
    <w:p w14:paraId="7C9B8D79" w14:textId="77777777" w:rsidR="00332739" w:rsidRPr="00DF3034" w:rsidRDefault="00332739" w:rsidP="00DF3034">
      <w:pPr>
        <w:ind w:left="851"/>
        <w:rPr>
          <w:sz w:val="24"/>
          <w:szCs w:val="24"/>
        </w:rPr>
      </w:pPr>
      <w:r w:rsidRPr="00DF3034">
        <w:rPr>
          <w:sz w:val="24"/>
          <w:szCs w:val="24"/>
        </w:rPr>
        <w:t xml:space="preserve">Brugeren af det aktive stof skal undgå direkte hudkontakt, eftersom der kan forekomme fototoksiske reaktioner hos mennesker, eller der kan udvikles fotoallergi, som kan vare i flere år i form af svær lysfølsomhed med rødme, hævelse og blærer i huden. Laboratorieundersøgelser har vist, at </w:t>
      </w:r>
      <w:proofErr w:type="spellStart"/>
      <w:r w:rsidRPr="00DF3034">
        <w:rPr>
          <w:sz w:val="24"/>
          <w:szCs w:val="24"/>
        </w:rPr>
        <w:t>carprofen</w:t>
      </w:r>
      <w:proofErr w:type="spellEnd"/>
      <w:r w:rsidRPr="00DF3034">
        <w:rPr>
          <w:sz w:val="24"/>
          <w:szCs w:val="24"/>
        </w:rPr>
        <w:t>, som andre non-</w:t>
      </w:r>
      <w:proofErr w:type="spellStart"/>
      <w:r w:rsidRPr="00DF3034">
        <w:rPr>
          <w:sz w:val="24"/>
          <w:szCs w:val="24"/>
        </w:rPr>
        <w:t>steroide</w:t>
      </w:r>
      <w:proofErr w:type="spellEnd"/>
      <w:r w:rsidRPr="00DF3034">
        <w:rPr>
          <w:sz w:val="24"/>
          <w:szCs w:val="24"/>
        </w:rPr>
        <w:t xml:space="preserve"> antiinflammatoriske stoffer, kan fremkalde lysfølsomhed.</w:t>
      </w:r>
    </w:p>
    <w:p w14:paraId="768F58FC" w14:textId="77777777" w:rsidR="00332739" w:rsidRPr="00DF3034" w:rsidRDefault="00332739" w:rsidP="00DF3034">
      <w:pPr>
        <w:ind w:left="851"/>
        <w:rPr>
          <w:sz w:val="24"/>
          <w:szCs w:val="24"/>
          <w:lang w:eastAsia="nl-NL"/>
        </w:rPr>
      </w:pPr>
    </w:p>
    <w:p w14:paraId="7455A977" w14:textId="77777777" w:rsidR="00332739" w:rsidRPr="00DF3034" w:rsidRDefault="00332739" w:rsidP="00DF3034">
      <w:pPr>
        <w:ind w:left="851"/>
        <w:rPr>
          <w:sz w:val="24"/>
          <w:szCs w:val="24"/>
        </w:rPr>
      </w:pPr>
      <w:r w:rsidRPr="00DF3034">
        <w:rPr>
          <w:sz w:val="24"/>
          <w:szCs w:val="24"/>
        </w:rPr>
        <w:t xml:space="preserve">Utilsigtet indtagelse af veterinærlægemidlet kan påvirke mave-tarm-kanalen og f.eks. medføre kvalme og mavesmerter. </w:t>
      </w:r>
      <w:bookmarkStart w:id="8" w:name="_Hlk190169197"/>
      <w:bookmarkStart w:id="9" w:name="_Hlk190169431"/>
      <w:bookmarkEnd w:id="6"/>
      <w:r w:rsidRPr="00DF3034">
        <w:rPr>
          <w:sz w:val="24"/>
          <w:szCs w:val="24"/>
        </w:rPr>
        <w:t xml:space="preserve">Der bør udvises forsigtighed for at undgå, at børn </w:t>
      </w:r>
      <w:r w:rsidRPr="00DF3034">
        <w:rPr>
          <w:sz w:val="24"/>
          <w:szCs w:val="24"/>
        </w:rPr>
        <w:lastRenderedPageBreak/>
        <w:t>utilsigtet indtager lægemidlet. For at undgå utilsigtet indtagelse skal de dele af tabletterne, der ikke anvendes, lægges tilbage i blisterpakningen og i æsken</w:t>
      </w:r>
      <w:bookmarkEnd w:id="8"/>
      <w:r w:rsidRPr="00DF3034">
        <w:rPr>
          <w:sz w:val="24"/>
          <w:szCs w:val="24"/>
        </w:rPr>
        <w:t>.</w:t>
      </w:r>
    </w:p>
    <w:bookmarkEnd w:id="9"/>
    <w:p w14:paraId="1553260E" w14:textId="77777777" w:rsidR="00332739" w:rsidRPr="00DF3034" w:rsidRDefault="00332739" w:rsidP="00DF3034">
      <w:pPr>
        <w:ind w:left="851"/>
        <w:rPr>
          <w:sz w:val="24"/>
          <w:szCs w:val="24"/>
        </w:rPr>
      </w:pPr>
      <w:r w:rsidRPr="00DF3034">
        <w:rPr>
          <w:sz w:val="24"/>
          <w:szCs w:val="24"/>
        </w:rPr>
        <w:t>Hvis produktet indtages utilsigtet, skal der straks søges lægehjælp, og indlægssedlen eller etiketten vises til lægen.</w:t>
      </w:r>
    </w:p>
    <w:p w14:paraId="31E7A940" w14:textId="77777777" w:rsidR="00332739" w:rsidRPr="00DF3034" w:rsidRDefault="00332739" w:rsidP="00DF3034">
      <w:pPr>
        <w:ind w:left="851"/>
        <w:rPr>
          <w:sz w:val="24"/>
          <w:szCs w:val="24"/>
        </w:rPr>
      </w:pPr>
      <w:r w:rsidRPr="00DF3034">
        <w:rPr>
          <w:sz w:val="24"/>
          <w:szCs w:val="24"/>
        </w:rPr>
        <w:t>Vask hænderne efter brug.</w:t>
      </w:r>
    </w:p>
    <w:p w14:paraId="0CA6FD6E" w14:textId="77777777" w:rsidR="008203A8" w:rsidRPr="00DF3034" w:rsidRDefault="008203A8" w:rsidP="008203A8">
      <w:pPr>
        <w:tabs>
          <w:tab w:val="left" w:pos="851"/>
        </w:tabs>
        <w:ind w:left="851"/>
        <w:rPr>
          <w:sz w:val="24"/>
          <w:szCs w:val="24"/>
        </w:rPr>
      </w:pPr>
    </w:p>
    <w:p w14:paraId="7D551DAE" w14:textId="77777777" w:rsidR="008203A8" w:rsidRPr="00DF3034" w:rsidRDefault="008203A8" w:rsidP="008203A8">
      <w:pPr>
        <w:tabs>
          <w:tab w:val="left" w:pos="851"/>
        </w:tabs>
        <w:ind w:left="851"/>
        <w:rPr>
          <w:sz w:val="24"/>
          <w:szCs w:val="24"/>
          <w:u w:val="single"/>
        </w:rPr>
      </w:pPr>
      <w:r w:rsidRPr="00DF3034">
        <w:rPr>
          <w:sz w:val="24"/>
          <w:szCs w:val="24"/>
          <w:u w:val="single"/>
        </w:rPr>
        <w:t>Særlige forholdsregler vedrørende beskyttelse af miljøet</w:t>
      </w:r>
    </w:p>
    <w:p w14:paraId="28E91A0A" w14:textId="77777777" w:rsidR="00332739" w:rsidRPr="00DF3034" w:rsidRDefault="00332739" w:rsidP="00DF3034">
      <w:pPr>
        <w:ind w:left="851"/>
        <w:rPr>
          <w:sz w:val="24"/>
          <w:szCs w:val="24"/>
        </w:rPr>
      </w:pPr>
      <w:r w:rsidRPr="00DF3034">
        <w:rPr>
          <w:sz w:val="24"/>
          <w:szCs w:val="24"/>
        </w:rPr>
        <w:t>Ikke relevant.</w:t>
      </w:r>
    </w:p>
    <w:p w14:paraId="23806129" w14:textId="77777777" w:rsidR="008203A8" w:rsidRPr="00DF3034" w:rsidRDefault="008203A8" w:rsidP="008203A8">
      <w:pPr>
        <w:tabs>
          <w:tab w:val="left" w:pos="851"/>
        </w:tabs>
        <w:ind w:left="851"/>
        <w:rPr>
          <w:sz w:val="24"/>
          <w:szCs w:val="24"/>
        </w:rPr>
      </w:pPr>
    </w:p>
    <w:p w14:paraId="26D9F5FF" w14:textId="77777777" w:rsidR="008203A8" w:rsidRPr="00DF3034" w:rsidRDefault="008203A8" w:rsidP="008203A8">
      <w:pPr>
        <w:tabs>
          <w:tab w:val="left" w:pos="851"/>
        </w:tabs>
        <w:ind w:left="851" w:hanging="851"/>
        <w:rPr>
          <w:b/>
          <w:sz w:val="24"/>
          <w:szCs w:val="24"/>
        </w:rPr>
      </w:pPr>
      <w:r w:rsidRPr="00DF3034">
        <w:rPr>
          <w:b/>
          <w:sz w:val="24"/>
          <w:szCs w:val="24"/>
        </w:rPr>
        <w:t>3.6</w:t>
      </w:r>
      <w:r w:rsidRPr="00DF3034">
        <w:rPr>
          <w:b/>
          <w:sz w:val="24"/>
          <w:szCs w:val="24"/>
        </w:rPr>
        <w:tab/>
        <w:t>Bivirkninger</w:t>
      </w:r>
    </w:p>
    <w:p w14:paraId="50C18B0B" w14:textId="77777777" w:rsidR="00332739" w:rsidRPr="00DF3034" w:rsidRDefault="00332739" w:rsidP="00DF3034">
      <w:pPr>
        <w:ind w:left="851"/>
        <w:rPr>
          <w:sz w:val="24"/>
          <w:szCs w:val="24"/>
        </w:rPr>
      </w:pPr>
      <w:bookmarkStart w:id="10" w:name="_Hlk115160409"/>
      <w:r w:rsidRPr="00DF3034">
        <w:rPr>
          <w:sz w:val="24"/>
          <w:szCs w:val="24"/>
        </w:rPr>
        <w:t>Hunde: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4139"/>
      </w:tblGrid>
      <w:tr w:rsidR="00332739" w:rsidRPr="00DF3034" w14:paraId="4A2D2839" w14:textId="77777777" w:rsidTr="00DF3034">
        <w:trPr>
          <w:trHeight w:val="870"/>
        </w:trPr>
        <w:tc>
          <w:tcPr>
            <w:tcW w:w="3794" w:type="dxa"/>
            <w:tcBorders>
              <w:top w:val="single" w:sz="4" w:space="0" w:color="000000"/>
              <w:left w:val="single" w:sz="4" w:space="0" w:color="000000"/>
              <w:bottom w:val="single" w:sz="4" w:space="0" w:color="000000"/>
              <w:right w:val="single" w:sz="4" w:space="0" w:color="000000"/>
            </w:tcBorders>
            <w:hideMark/>
          </w:tcPr>
          <w:p w14:paraId="2C00105F" w14:textId="22EEB705" w:rsidR="00332739" w:rsidRPr="00DF3034" w:rsidRDefault="00332739">
            <w:pPr>
              <w:rPr>
                <w:sz w:val="24"/>
                <w:szCs w:val="24"/>
              </w:rPr>
            </w:pPr>
            <w:r w:rsidRPr="00DF3034">
              <w:rPr>
                <w:sz w:val="24"/>
                <w:szCs w:val="24"/>
              </w:rPr>
              <w:t>Meget sjælden</w:t>
            </w:r>
          </w:p>
          <w:p w14:paraId="1980CB28" w14:textId="77777777" w:rsidR="00332739" w:rsidRPr="00DF3034" w:rsidRDefault="00332739">
            <w:pPr>
              <w:rPr>
                <w:sz w:val="24"/>
                <w:szCs w:val="24"/>
              </w:rPr>
            </w:pPr>
            <w:r w:rsidRPr="00DF3034">
              <w:rPr>
                <w:sz w:val="24"/>
                <w:szCs w:val="24"/>
              </w:rPr>
              <w:t>(&lt;1 dyr/10.000 behandlede dyr, inkl. enkeltstående indberetninger):</w:t>
            </w:r>
          </w:p>
        </w:tc>
        <w:tc>
          <w:tcPr>
            <w:tcW w:w="4139" w:type="dxa"/>
            <w:tcBorders>
              <w:top w:val="single" w:sz="4" w:space="0" w:color="000000"/>
              <w:left w:val="single" w:sz="4" w:space="0" w:color="000000"/>
              <w:bottom w:val="single" w:sz="4" w:space="0" w:color="000000"/>
              <w:right w:val="single" w:sz="4" w:space="0" w:color="000000"/>
            </w:tcBorders>
            <w:hideMark/>
          </w:tcPr>
          <w:p w14:paraId="7CFE6B4F" w14:textId="77777777" w:rsidR="00332739" w:rsidRPr="00DF3034" w:rsidRDefault="00332739">
            <w:pPr>
              <w:rPr>
                <w:sz w:val="24"/>
                <w:szCs w:val="24"/>
              </w:rPr>
            </w:pPr>
            <w:r w:rsidRPr="00DF3034">
              <w:rPr>
                <w:sz w:val="24"/>
                <w:szCs w:val="24"/>
              </w:rPr>
              <w:t>Allergiske reaktioner</w:t>
            </w:r>
          </w:p>
          <w:p w14:paraId="4767B53A" w14:textId="77777777" w:rsidR="00332739" w:rsidRPr="00DF3034" w:rsidRDefault="00332739">
            <w:pPr>
              <w:rPr>
                <w:sz w:val="24"/>
                <w:szCs w:val="24"/>
              </w:rPr>
            </w:pPr>
            <w:r w:rsidRPr="00DF3034">
              <w:rPr>
                <w:sz w:val="24"/>
                <w:szCs w:val="24"/>
              </w:rPr>
              <w:t xml:space="preserve">Forhøjede leverenzymer, </w:t>
            </w:r>
            <w:proofErr w:type="spellStart"/>
            <w:r w:rsidRPr="00DF3034">
              <w:rPr>
                <w:sz w:val="24"/>
                <w:szCs w:val="24"/>
              </w:rPr>
              <w:t>hepatopati</w:t>
            </w:r>
            <w:proofErr w:type="spellEnd"/>
            <w:r w:rsidRPr="00DF3034">
              <w:rPr>
                <w:sz w:val="24"/>
                <w:szCs w:val="24"/>
              </w:rPr>
              <w:t>, leversygdomme</w:t>
            </w:r>
          </w:p>
          <w:p w14:paraId="70A051E7" w14:textId="77777777" w:rsidR="00332739" w:rsidRPr="00DF3034" w:rsidRDefault="00332739">
            <w:pPr>
              <w:rPr>
                <w:sz w:val="24"/>
                <w:szCs w:val="24"/>
              </w:rPr>
            </w:pPr>
            <w:r w:rsidRPr="00DF3034">
              <w:rPr>
                <w:sz w:val="24"/>
                <w:szCs w:val="24"/>
              </w:rPr>
              <w:t>Diarré</w:t>
            </w:r>
            <w:r w:rsidRPr="00DF3034">
              <w:rPr>
                <w:sz w:val="24"/>
                <w:szCs w:val="24"/>
                <w:vertAlign w:val="superscript"/>
              </w:rPr>
              <w:t>1</w:t>
            </w:r>
            <w:r w:rsidRPr="00DF3034">
              <w:rPr>
                <w:sz w:val="24"/>
                <w:szCs w:val="24"/>
              </w:rPr>
              <w:t>, melæna</w:t>
            </w:r>
            <w:r w:rsidRPr="00DF3034">
              <w:rPr>
                <w:sz w:val="24"/>
                <w:szCs w:val="24"/>
                <w:vertAlign w:val="superscript"/>
              </w:rPr>
              <w:t>1</w:t>
            </w:r>
            <w:r w:rsidRPr="00DF3034">
              <w:rPr>
                <w:sz w:val="24"/>
                <w:szCs w:val="24"/>
              </w:rPr>
              <w:t>, tynd mave</w:t>
            </w:r>
            <w:r w:rsidRPr="00DF3034">
              <w:rPr>
                <w:sz w:val="24"/>
                <w:szCs w:val="24"/>
                <w:vertAlign w:val="superscript"/>
              </w:rPr>
              <w:t>1</w:t>
            </w:r>
            <w:r w:rsidRPr="00DF3034">
              <w:rPr>
                <w:sz w:val="24"/>
                <w:szCs w:val="24"/>
              </w:rPr>
              <w:t>, opkastninger</w:t>
            </w:r>
            <w:r w:rsidRPr="00DF3034">
              <w:rPr>
                <w:sz w:val="24"/>
                <w:szCs w:val="24"/>
                <w:vertAlign w:val="superscript"/>
              </w:rPr>
              <w:t>1</w:t>
            </w:r>
            <w:r w:rsidRPr="00DF3034">
              <w:rPr>
                <w:sz w:val="24"/>
                <w:szCs w:val="24"/>
              </w:rPr>
              <w:t xml:space="preserve"> </w:t>
            </w:r>
          </w:p>
          <w:p w14:paraId="5172F0F8" w14:textId="77777777" w:rsidR="00332739" w:rsidRPr="00DF3034" w:rsidRDefault="00332739">
            <w:pPr>
              <w:rPr>
                <w:sz w:val="24"/>
                <w:szCs w:val="24"/>
              </w:rPr>
            </w:pPr>
            <w:r w:rsidRPr="00DF3034">
              <w:rPr>
                <w:sz w:val="24"/>
                <w:szCs w:val="24"/>
              </w:rPr>
              <w:t>Forhøjede nyreværdier</w:t>
            </w:r>
            <w:r w:rsidRPr="00DF3034">
              <w:rPr>
                <w:sz w:val="24"/>
                <w:szCs w:val="24"/>
                <w:vertAlign w:val="superscript"/>
              </w:rPr>
              <w:t>1</w:t>
            </w:r>
            <w:r w:rsidRPr="00DF3034">
              <w:rPr>
                <w:sz w:val="24"/>
                <w:szCs w:val="24"/>
              </w:rPr>
              <w:t>, øget urinmængde</w:t>
            </w:r>
            <w:r w:rsidRPr="00DF3034">
              <w:rPr>
                <w:sz w:val="24"/>
                <w:szCs w:val="24"/>
                <w:vertAlign w:val="superscript"/>
              </w:rPr>
              <w:t>1</w:t>
            </w:r>
            <w:r w:rsidRPr="00DF3034">
              <w:rPr>
                <w:sz w:val="24"/>
                <w:szCs w:val="24"/>
              </w:rPr>
              <w:t>.</w:t>
            </w:r>
          </w:p>
          <w:p w14:paraId="41934338" w14:textId="77777777" w:rsidR="00332739" w:rsidRPr="00DF3034" w:rsidRDefault="00332739">
            <w:pPr>
              <w:rPr>
                <w:sz w:val="24"/>
                <w:szCs w:val="24"/>
              </w:rPr>
            </w:pPr>
            <w:r w:rsidRPr="00DF3034">
              <w:rPr>
                <w:sz w:val="24"/>
                <w:szCs w:val="24"/>
              </w:rPr>
              <w:t>Oliguri</w:t>
            </w:r>
            <w:r w:rsidRPr="00DF3034">
              <w:rPr>
                <w:sz w:val="24"/>
                <w:szCs w:val="24"/>
                <w:vertAlign w:val="superscript"/>
              </w:rPr>
              <w:t>1</w:t>
            </w:r>
          </w:p>
          <w:p w14:paraId="49868F1D" w14:textId="77777777" w:rsidR="00332739" w:rsidRPr="00DF3034" w:rsidRDefault="00332739">
            <w:pPr>
              <w:rPr>
                <w:sz w:val="24"/>
                <w:szCs w:val="24"/>
              </w:rPr>
            </w:pPr>
            <w:r w:rsidRPr="00DF3034">
              <w:rPr>
                <w:sz w:val="24"/>
                <w:szCs w:val="24"/>
              </w:rPr>
              <w:t>Appetitløshed</w:t>
            </w:r>
            <w:r w:rsidRPr="00DF3034">
              <w:rPr>
                <w:sz w:val="24"/>
                <w:szCs w:val="24"/>
                <w:vertAlign w:val="superscript"/>
              </w:rPr>
              <w:t>1</w:t>
            </w:r>
            <w:r w:rsidRPr="00DF3034">
              <w:rPr>
                <w:sz w:val="24"/>
                <w:szCs w:val="24"/>
              </w:rPr>
              <w:t>, letargi</w:t>
            </w:r>
            <w:r w:rsidRPr="00DF3034">
              <w:rPr>
                <w:sz w:val="24"/>
                <w:szCs w:val="24"/>
                <w:vertAlign w:val="superscript"/>
              </w:rPr>
              <w:t>1</w:t>
            </w:r>
            <w:r w:rsidRPr="00DF3034">
              <w:rPr>
                <w:sz w:val="24"/>
                <w:szCs w:val="24"/>
              </w:rPr>
              <w:t>, polydipsi</w:t>
            </w:r>
            <w:r w:rsidRPr="00DF3034">
              <w:rPr>
                <w:sz w:val="24"/>
                <w:szCs w:val="24"/>
                <w:vertAlign w:val="superscript"/>
              </w:rPr>
              <w:t>1</w:t>
            </w:r>
          </w:p>
        </w:tc>
      </w:tr>
    </w:tbl>
    <w:p w14:paraId="416CE0A2" w14:textId="77777777" w:rsidR="00332739" w:rsidRPr="00DF3034" w:rsidRDefault="00332739" w:rsidP="00DF3034">
      <w:pPr>
        <w:ind w:left="851"/>
        <w:rPr>
          <w:sz w:val="20"/>
        </w:rPr>
      </w:pPr>
      <w:r w:rsidRPr="00DF3034">
        <w:rPr>
          <w:sz w:val="20"/>
          <w:vertAlign w:val="superscript"/>
        </w:rPr>
        <w:t>1</w:t>
      </w:r>
      <w:r w:rsidRPr="00DF3034">
        <w:rPr>
          <w:sz w:val="20"/>
        </w:rPr>
        <w:t xml:space="preserve"> Typiske bivirkninger for </w:t>
      </w:r>
      <w:proofErr w:type="spellStart"/>
      <w:r w:rsidRPr="00DF3034">
        <w:rPr>
          <w:sz w:val="20"/>
        </w:rPr>
        <w:t>NSAID’er</w:t>
      </w:r>
      <w:proofErr w:type="spellEnd"/>
      <w:r w:rsidRPr="00DF3034">
        <w:rPr>
          <w:sz w:val="20"/>
        </w:rPr>
        <w:t xml:space="preserve">. Midlertidige, optræder som regel i løbet af de første uger af behandlingen og ophører, når behandlingen stopper; i sjældne tilfælde kan de dog være yderst alvorlige eller endda dødelige. I tilfælde af bivirkninger skal behandlingen straks ophøre, og hunden skal omgående til dyrlæge. </w:t>
      </w:r>
    </w:p>
    <w:p w14:paraId="59B5DE2E" w14:textId="77777777" w:rsidR="00332739" w:rsidRPr="00DF3034" w:rsidRDefault="00332739" w:rsidP="00DF3034">
      <w:pPr>
        <w:ind w:left="851"/>
        <w:rPr>
          <w:sz w:val="24"/>
          <w:szCs w:val="24"/>
        </w:rPr>
      </w:pPr>
    </w:p>
    <w:bookmarkEnd w:id="10"/>
    <w:p w14:paraId="31196A19" w14:textId="77777777" w:rsidR="00332739" w:rsidRPr="00DF3034" w:rsidRDefault="00332739" w:rsidP="00DF3034">
      <w:pPr>
        <w:tabs>
          <w:tab w:val="left" w:pos="1304"/>
        </w:tabs>
        <w:ind w:left="851"/>
        <w:rPr>
          <w:sz w:val="24"/>
          <w:szCs w:val="24"/>
        </w:rPr>
      </w:pPr>
      <w:r w:rsidRPr="00DF3034">
        <w:rPr>
          <w:sz w:val="24"/>
          <w:szCs w:val="24"/>
        </w:rPr>
        <w:t xml:space="preserve">Indberetninger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 </w:t>
      </w:r>
    </w:p>
    <w:p w14:paraId="458478B6" w14:textId="77777777" w:rsidR="008203A8" w:rsidRPr="00DF3034" w:rsidRDefault="008203A8" w:rsidP="008203A8">
      <w:pPr>
        <w:tabs>
          <w:tab w:val="left" w:pos="851"/>
        </w:tabs>
        <w:ind w:left="851"/>
        <w:rPr>
          <w:sz w:val="24"/>
          <w:szCs w:val="24"/>
        </w:rPr>
      </w:pPr>
    </w:p>
    <w:p w14:paraId="0617ACA5" w14:textId="77777777" w:rsidR="008203A8" w:rsidRPr="00DF3034" w:rsidRDefault="008203A8" w:rsidP="008203A8">
      <w:pPr>
        <w:tabs>
          <w:tab w:val="left" w:pos="851"/>
        </w:tabs>
        <w:ind w:left="851" w:hanging="851"/>
        <w:rPr>
          <w:b/>
          <w:sz w:val="24"/>
          <w:szCs w:val="24"/>
        </w:rPr>
      </w:pPr>
      <w:r w:rsidRPr="00DF3034">
        <w:rPr>
          <w:b/>
          <w:sz w:val="24"/>
          <w:szCs w:val="24"/>
        </w:rPr>
        <w:t>3.7</w:t>
      </w:r>
      <w:r w:rsidRPr="00DF3034">
        <w:rPr>
          <w:b/>
          <w:sz w:val="24"/>
          <w:szCs w:val="24"/>
        </w:rPr>
        <w:tab/>
        <w:t>Anvendelse under drægtighed, laktation eller æglægning</w:t>
      </w:r>
    </w:p>
    <w:p w14:paraId="5699F899" w14:textId="77777777" w:rsidR="00332739" w:rsidRPr="00DF3034" w:rsidRDefault="00332739" w:rsidP="00DF3034">
      <w:pPr>
        <w:ind w:left="851"/>
        <w:rPr>
          <w:color w:val="000000"/>
          <w:sz w:val="24"/>
          <w:szCs w:val="24"/>
        </w:rPr>
      </w:pPr>
      <w:r w:rsidRPr="00DF3034">
        <w:rPr>
          <w:color w:val="000000"/>
          <w:sz w:val="24"/>
          <w:szCs w:val="24"/>
        </w:rPr>
        <w:t>Veterinærlægemidlets sikkerhed under drægtighed og laktation er ikke fastlagt.</w:t>
      </w:r>
    </w:p>
    <w:p w14:paraId="6BE2D96D" w14:textId="77777777" w:rsidR="00332739" w:rsidRPr="00DF3034" w:rsidRDefault="00332739" w:rsidP="00DF3034">
      <w:pPr>
        <w:tabs>
          <w:tab w:val="left" w:pos="1304"/>
        </w:tabs>
        <w:ind w:left="851"/>
        <w:rPr>
          <w:color w:val="000000"/>
          <w:sz w:val="24"/>
          <w:szCs w:val="24"/>
          <w:lang w:eastAsia="nl-NL"/>
        </w:rPr>
      </w:pPr>
    </w:p>
    <w:p w14:paraId="78BC0E40" w14:textId="77777777" w:rsidR="00332739" w:rsidRPr="00DF3034" w:rsidRDefault="00332739" w:rsidP="00DF3034">
      <w:pPr>
        <w:tabs>
          <w:tab w:val="left" w:pos="1304"/>
        </w:tabs>
        <w:ind w:left="851"/>
        <w:rPr>
          <w:sz w:val="24"/>
          <w:szCs w:val="24"/>
        </w:rPr>
      </w:pPr>
      <w:bookmarkStart w:id="11" w:name="_Hlk157687046"/>
      <w:r w:rsidRPr="00DF3034">
        <w:rPr>
          <w:sz w:val="24"/>
          <w:szCs w:val="24"/>
          <w:u w:val="single"/>
        </w:rPr>
        <w:t xml:space="preserve">Drægtighed og laktation: </w:t>
      </w:r>
    </w:p>
    <w:p w14:paraId="617B9D91" w14:textId="77777777" w:rsidR="00332739" w:rsidRPr="00DF3034" w:rsidRDefault="00332739" w:rsidP="00DF3034">
      <w:pPr>
        <w:tabs>
          <w:tab w:val="left" w:pos="1304"/>
        </w:tabs>
        <w:ind w:left="851"/>
        <w:rPr>
          <w:sz w:val="24"/>
          <w:szCs w:val="24"/>
        </w:rPr>
      </w:pPr>
      <w:bookmarkStart w:id="12" w:name="_Hlk113885289"/>
      <w:r w:rsidRPr="00DF3034">
        <w:rPr>
          <w:sz w:val="24"/>
          <w:szCs w:val="24"/>
        </w:rPr>
        <w:t xml:space="preserve">Laboratorieundersøgelser af laboratoriedyr (rotte, kanin) har vist </w:t>
      </w:r>
      <w:proofErr w:type="spellStart"/>
      <w:r w:rsidRPr="00DF3034">
        <w:rPr>
          <w:sz w:val="24"/>
          <w:szCs w:val="24"/>
        </w:rPr>
        <w:t>føtotoksiske</w:t>
      </w:r>
      <w:proofErr w:type="spellEnd"/>
      <w:r w:rsidRPr="00DF3034">
        <w:rPr>
          <w:sz w:val="24"/>
          <w:szCs w:val="24"/>
        </w:rPr>
        <w:t xml:space="preserve"> virkninger af </w:t>
      </w:r>
      <w:proofErr w:type="spellStart"/>
      <w:r w:rsidRPr="00DF3034">
        <w:rPr>
          <w:sz w:val="24"/>
          <w:szCs w:val="24"/>
        </w:rPr>
        <w:t>carprofen</w:t>
      </w:r>
      <w:proofErr w:type="spellEnd"/>
      <w:r w:rsidRPr="00DF3034">
        <w:rPr>
          <w:sz w:val="24"/>
          <w:szCs w:val="24"/>
        </w:rPr>
        <w:t xml:space="preserve"> ved doser tæt på behandlingsdosis.</w:t>
      </w:r>
    </w:p>
    <w:p w14:paraId="5E58A84E" w14:textId="77777777" w:rsidR="00332739" w:rsidRPr="00DF3034" w:rsidRDefault="00332739" w:rsidP="00DF3034">
      <w:pPr>
        <w:tabs>
          <w:tab w:val="left" w:pos="1304"/>
        </w:tabs>
        <w:ind w:left="851"/>
        <w:rPr>
          <w:sz w:val="24"/>
          <w:szCs w:val="24"/>
          <w:u w:val="single"/>
        </w:rPr>
      </w:pPr>
      <w:r w:rsidRPr="00DF3034">
        <w:rPr>
          <w:sz w:val="24"/>
          <w:szCs w:val="24"/>
        </w:rPr>
        <w:t>Må ikke anvendes til hunde under drægtighed og laktation.</w:t>
      </w:r>
      <w:r w:rsidRPr="00DF3034">
        <w:rPr>
          <w:sz w:val="24"/>
          <w:szCs w:val="24"/>
          <w:u w:val="single"/>
        </w:rPr>
        <w:t xml:space="preserve"> </w:t>
      </w:r>
      <w:bookmarkEnd w:id="11"/>
      <w:bookmarkEnd w:id="12"/>
    </w:p>
    <w:p w14:paraId="1E8667C0" w14:textId="77777777" w:rsidR="008203A8" w:rsidRPr="00DF3034" w:rsidRDefault="008203A8" w:rsidP="008203A8">
      <w:pPr>
        <w:tabs>
          <w:tab w:val="left" w:pos="851"/>
        </w:tabs>
        <w:ind w:left="851"/>
        <w:rPr>
          <w:sz w:val="24"/>
          <w:szCs w:val="24"/>
        </w:rPr>
      </w:pPr>
    </w:p>
    <w:p w14:paraId="2546ECC5" w14:textId="77777777" w:rsidR="008203A8" w:rsidRPr="00DF3034" w:rsidRDefault="008203A8" w:rsidP="008203A8">
      <w:pPr>
        <w:tabs>
          <w:tab w:val="left" w:pos="851"/>
        </w:tabs>
        <w:ind w:left="851" w:hanging="851"/>
        <w:rPr>
          <w:b/>
          <w:sz w:val="24"/>
          <w:szCs w:val="24"/>
        </w:rPr>
      </w:pPr>
      <w:r w:rsidRPr="00DF3034">
        <w:rPr>
          <w:b/>
          <w:sz w:val="24"/>
          <w:szCs w:val="24"/>
        </w:rPr>
        <w:t>3.8</w:t>
      </w:r>
      <w:r w:rsidRPr="00DF3034">
        <w:rPr>
          <w:b/>
          <w:sz w:val="24"/>
          <w:szCs w:val="24"/>
        </w:rPr>
        <w:tab/>
        <w:t>Interaktion med andre lægemidler og andre former for interaktion</w:t>
      </w:r>
    </w:p>
    <w:p w14:paraId="0691A0DC" w14:textId="77777777" w:rsidR="00332739" w:rsidRPr="00DF3034" w:rsidRDefault="00332739" w:rsidP="00DF3034">
      <w:pPr>
        <w:ind w:left="851"/>
        <w:rPr>
          <w:sz w:val="24"/>
          <w:szCs w:val="24"/>
        </w:rPr>
      </w:pPr>
      <w:proofErr w:type="spellStart"/>
      <w:r w:rsidRPr="00DF3034">
        <w:rPr>
          <w:sz w:val="24"/>
          <w:szCs w:val="24"/>
        </w:rPr>
        <w:t>Carprofen</w:t>
      </w:r>
      <w:proofErr w:type="spellEnd"/>
      <w:r w:rsidRPr="00DF3034">
        <w:rPr>
          <w:sz w:val="24"/>
          <w:szCs w:val="24"/>
        </w:rPr>
        <w:t xml:space="preserve"> må ikke gives samtidigt med </w:t>
      </w:r>
      <w:proofErr w:type="spellStart"/>
      <w:r w:rsidRPr="00DF3034">
        <w:rPr>
          <w:sz w:val="24"/>
          <w:szCs w:val="24"/>
        </w:rPr>
        <w:t>glukokortikoider</w:t>
      </w:r>
      <w:proofErr w:type="spellEnd"/>
      <w:r w:rsidRPr="00DF3034">
        <w:rPr>
          <w:sz w:val="24"/>
          <w:szCs w:val="24"/>
        </w:rPr>
        <w:t xml:space="preserve"> og andre </w:t>
      </w:r>
      <w:proofErr w:type="spellStart"/>
      <w:r w:rsidRPr="00DF3034">
        <w:rPr>
          <w:sz w:val="24"/>
          <w:szCs w:val="24"/>
        </w:rPr>
        <w:t>NSAID’er</w:t>
      </w:r>
      <w:proofErr w:type="spellEnd"/>
      <w:r w:rsidRPr="00DF3034">
        <w:rPr>
          <w:sz w:val="24"/>
          <w:szCs w:val="24"/>
        </w:rPr>
        <w:t>.</w:t>
      </w:r>
    </w:p>
    <w:p w14:paraId="1BD4D870" w14:textId="77777777" w:rsidR="00332739" w:rsidRPr="00DF3034" w:rsidRDefault="00332739" w:rsidP="00DF3034">
      <w:pPr>
        <w:ind w:left="851"/>
        <w:rPr>
          <w:sz w:val="24"/>
          <w:szCs w:val="24"/>
        </w:rPr>
      </w:pPr>
      <w:r w:rsidRPr="00DF3034">
        <w:rPr>
          <w:sz w:val="24"/>
          <w:szCs w:val="24"/>
        </w:rPr>
        <w:t xml:space="preserve">Hvis der allerede har været behandlet med </w:t>
      </w:r>
      <w:proofErr w:type="spellStart"/>
      <w:r w:rsidRPr="00DF3034">
        <w:rPr>
          <w:sz w:val="24"/>
          <w:szCs w:val="24"/>
        </w:rPr>
        <w:t>steroide</w:t>
      </w:r>
      <w:proofErr w:type="spellEnd"/>
      <w:r w:rsidRPr="00DF3034">
        <w:rPr>
          <w:sz w:val="24"/>
          <w:szCs w:val="24"/>
        </w:rPr>
        <w:t xml:space="preserve"> midler eller </w:t>
      </w:r>
      <w:proofErr w:type="spellStart"/>
      <w:r w:rsidRPr="00DF3034">
        <w:rPr>
          <w:sz w:val="24"/>
          <w:szCs w:val="24"/>
        </w:rPr>
        <w:t>NSAID’er</w:t>
      </w:r>
      <w:proofErr w:type="spellEnd"/>
      <w:r w:rsidRPr="00DF3034">
        <w:rPr>
          <w:sz w:val="24"/>
          <w:szCs w:val="24"/>
        </w:rPr>
        <w:t xml:space="preserve">, er det vigtigt at holde en behandlingsfri periode, da eventuelle bivirkninger ellers kan forværres. </w:t>
      </w:r>
      <w:proofErr w:type="spellStart"/>
      <w:r w:rsidRPr="00DF3034">
        <w:rPr>
          <w:sz w:val="24"/>
          <w:szCs w:val="24"/>
        </w:rPr>
        <w:t>Carprofen</w:t>
      </w:r>
      <w:proofErr w:type="spellEnd"/>
      <w:r w:rsidRPr="00DF3034">
        <w:rPr>
          <w:sz w:val="24"/>
          <w:szCs w:val="24"/>
        </w:rPr>
        <w:t xml:space="preserve"> binder sig stærkt til plasmaproteiner og konkurrerer med andre midler, der også binder sig stærkt, hvilket kan medføre toksiske virkninger. Det må derfor ikke gives samtidigt med andre stoffer, der også binder sig kraftigt til plasma.</w:t>
      </w:r>
    </w:p>
    <w:p w14:paraId="4F800339" w14:textId="77777777" w:rsidR="00332739" w:rsidRPr="00DF3034" w:rsidRDefault="00332739" w:rsidP="00DF3034">
      <w:pPr>
        <w:ind w:left="851"/>
        <w:rPr>
          <w:sz w:val="24"/>
          <w:szCs w:val="24"/>
        </w:rPr>
      </w:pPr>
      <w:r w:rsidRPr="00DF3034">
        <w:rPr>
          <w:sz w:val="24"/>
          <w:szCs w:val="24"/>
        </w:rPr>
        <w:t>Samtidig administration af koagulationshæmmende midler skal undgås pga. den øgede tendens til blødning.</w:t>
      </w:r>
    </w:p>
    <w:p w14:paraId="7D0886EF" w14:textId="77777777" w:rsidR="00332739" w:rsidRPr="00DF3034" w:rsidRDefault="00332739" w:rsidP="00DF3034">
      <w:pPr>
        <w:ind w:left="851"/>
        <w:rPr>
          <w:sz w:val="24"/>
          <w:szCs w:val="24"/>
        </w:rPr>
      </w:pPr>
      <w:r w:rsidRPr="00DF3034">
        <w:rPr>
          <w:sz w:val="24"/>
          <w:szCs w:val="24"/>
        </w:rPr>
        <w:t xml:space="preserve">Samtidig administration af potentielt </w:t>
      </w:r>
      <w:proofErr w:type="spellStart"/>
      <w:r w:rsidRPr="00DF3034">
        <w:rPr>
          <w:sz w:val="24"/>
          <w:szCs w:val="24"/>
        </w:rPr>
        <w:t>nefrotoksiske</w:t>
      </w:r>
      <w:proofErr w:type="spellEnd"/>
      <w:r w:rsidRPr="00DF3034">
        <w:rPr>
          <w:sz w:val="24"/>
          <w:szCs w:val="24"/>
        </w:rPr>
        <w:t xml:space="preserve"> lægemidler skal undgås.</w:t>
      </w:r>
    </w:p>
    <w:p w14:paraId="759DB7F2" w14:textId="4526B082" w:rsidR="00DF3034" w:rsidRDefault="00DF3034">
      <w:pPr>
        <w:rPr>
          <w:sz w:val="24"/>
          <w:szCs w:val="24"/>
        </w:rPr>
      </w:pPr>
      <w:r>
        <w:rPr>
          <w:sz w:val="24"/>
          <w:szCs w:val="24"/>
        </w:rPr>
        <w:br w:type="page"/>
      </w:r>
    </w:p>
    <w:p w14:paraId="784E3E52" w14:textId="77777777" w:rsidR="008203A8" w:rsidRPr="00DF3034" w:rsidRDefault="008203A8" w:rsidP="008203A8">
      <w:pPr>
        <w:tabs>
          <w:tab w:val="left" w:pos="851"/>
        </w:tabs>
        <w:ind w:left="851"/>
        <w:rPr>
          <w:sz w:val="24"/>
          <w:szCs w:val="24"/>
        </w:rPr>
      </w:pPr>
    </w:p>
    <w:p w14:paraId="3EA6B7D9" w14:textId="77777777" w:rsidR="008203A8" w:rsidRPr="00DF3034" w:rsidRDefault="008203A8" w:rsidP="008203A8">
      <w:pPr>
        <w:tabs>
          <w:tab w:val="left" w:pos="851"/>
        </w:tabs>
        <w:ind w:left="851" w:hanging="851"/>
        <w:rPr>
          <w:b/>
          <w:sz w:val="24"/>
          <w:szCs w:val="24"/>
        </w:rPr>
      </w:pPr>
      <w:r w:rsidRPr="00DF3034">
        <w:rPr>
          <w:b/>
          <w:sz w:val="24"/>
          <w:szCs w:val="24"/>
        </w:rPr>
        <w:t>3.9</w:t>
      </w:r>
      <w:r w:rsidRPr="00DF3034">
        <w:rPr>
          <w:b/>
          <w:sz w:val="24"/>
          <w:szCs w:val="24"/>
        </w:rPr>
        <w:tab/>
        <w:t>Administrationsveje og dosering</w:t>
      </w:r>
    </w:p>
    <w:p w14:paraId="330EFB76" w14:textId="77777777" w:rsidR="00332739" w:rsidRPr="00DF3034" w:rsidRDefault="00332739" w:rsidP="00DF3034">
      <w:pPr>
        <w:ind w:left="851"/>
        <w:rPr>
          <w:sz w:val="24"/>
          <w:szCs w:val="24"/>
        </w:rPr>
      </w:pPr>
      <w:bookmarkStart w:id="13" w:name="_Hlk159483333"/>
      <w:bookmarkStart w:id="14" w:name="_Hlk157688574"/>
      <w:r w:rsidRPr="00DF3034">
        <w:rPr>
          <w:sz w:val="24"/>
          <w:szCs w:val="24"/>
        </w:rPr>
        <w:t>Oral anvendelse.</w:t>
      </w:r>
    </w:p>
    <w:p w14:paraId="60D19982" w14:textId="77777777" w:rsidR="00332739" w:rsidRPr="00DF3034" w:rsidRDefault="00332739" w:rsidP="00DF3034">
      <w:pPr>
        <w:ind w:left="851"/>
        <w:rPr>
          <w:sz w:val="24"/>
          <w:szCs w:val="24"/>
        </w:rPr>
      </w:pPr>
      <w:r w:rsidRPr="00DF3034">
        <w:rPr>
          <w:sz w:val="24"/>
          <w:szCs w:val="24"/>
        </w:rPr>
        <w:t xml:space="preserve">Der gives en dosis på 4 mg </w:t>
      </w:r>
      <w:proofErr w:type="spellStart"/>
      <w:r w:rsidRPr="00DF3034">
        <w:rPr>
          <w:sz w:val="24"/>
          <w:szCs w:val="24"/>
        </w:rPr>
        <w:t>carprofen</w:t>
      </w:r>
      <w:proofErr w:type="spellEnd"/>
      <w:r w:rsidRPr="00DF3034">
        <w:rPr>
          <w:sz w:val="24"/>
          <w:szCs w:val="24"/>
        </w:rPr>
        <w:t xml:space="preserve"> pr. kg kropsvægt 1 gang dagligt. </w:t>
      </w:r>
    </w:p>
    <w:p w14:paraId="63FB008B" w14:textId="77777777" w:rsidR="00332739" w:rsidRPr="00DF3034" w:rsidRDefault="00332739" w:rsidP="00DF3034">
      <w:pPr>
        <w:ind w:left="851"/>
        <w:rPr>
          <w:sz w:val="24"/>
          <w:szCs w:val="24"/>
        </w:rPr>
      </w:pPr>
      <w:r w:rsidRPr="00DF3034">
        <w:rPr>
          <w:sz w:val="24"/>
          <w:szCs w:val="24"/>
        </w:rPr>
        <w:t>Den angivne dosis må ikke øges.</w:t>
      </w:r>
    </w:p>
    <w:p w14:paraId="2F50B90D" w14:textId="1E8D7837" w:rsidR="00332739" w:rsidRPr="00DF3034" w:rsidRDefault="00332739" w:rsidP="00DF3034">
      <w:pPr>
        <w:ind w:left="851"/>
        <w:rPr>
          <w:sz w:val="24"/>
          <w:szCs w:val="24"/>
        </w:rPr>
      </w:pPr>
    </w:p>
    <w:p w14:paraId="46D7F86C" w14:textId="77777777" w:rsidR="00332739" w:rsidRPr="00DF3034" w:rsidRDefault="00332739" w:rsidP="00DF3034">
      <w:pPr>
        <w:ind w:left="851"/>
        <w:rPr>
          <w:sz w:val="24"/>
          <w:szCs w:val="24"/>
        </w:rPr>
      </w:pPr>
      <w:r w:rsidRPr="00DF3034">
        <w:rPr>
          <w:sz w:val="24"/>
          <w:szCs w:val="24"/>
        </w:rPr>
        <w:t>Behandlingens varighed afhænger af sygdommens kliniske udvikling og skal afgøres af den ansvarlige dyrlæge. Længerevarende behandling må kun udføres under tilsyn af en dyrlæge.</w:t>
      </w:r>
      <w:bookmarkStart w:id="15" w:name="_Hlk158278646"/>
      <w:bookmarkStart w:id="16" w:name="_Hlk96412487"/>
      <w:bookmarkStart w:id="17" w:name="_Hlk71279753"/>
      <w:bookmarkStart w:id="18" w:name="_Hlk83121376"/>
      <w:bookmarkStart w:id="19" w:name="_Hlk119589854"/>
      <w:r w:rsidRPr="00DF3034">
        <w:rPr>
          <w:sz w:val="24"/>
          <w:szCs w:val="24"/>
        </w:rPr>
        <w:t xml:space="preserve"> For at sikre korrekt dosering skal kropsvægten bestemmes så nøjagtigt som muligt. </w:t>
      </w:r>
      <w:bookmarkStart w:id="20" w:name="_Hlk159483361"/>
      <w:bookmarkEnd w:id="13"/>
      <w:bookmarkEnd w:id="15"/>
    </w:p>
    <w:p w14:paraId="666212C3" w14:textId="77777777" w:rsidR="00332739" w:rsidRPr="00DF3034" w:rsidRDefault="00332739" w:rsidP="00DF3034">
      <w:pPr>
        <w:ind w:left="851"/>
        <w:rPr>
          <w:rFonts w:eastAsiaTheme="minorHAnsi"/>
          <w:sz w:val="24"/>
          <w:szCs w:val="24"/>
        </w:rPr>
      </w:pPr>
    </w:p>
    <w:p w14:paraId="5B76A046" w14:textId="194A6842" w:rsidR="00332739" w:rsidRPr="00DF3034" w:rsidRDefault="00332739" w:rsidP="00DF3034">
      <w:pPr>
        <w:ind w:left="851"/>
        <w:rPr>
          <w:sz w:val="24"/>
          <w:szCs w:val="24"/>
        </w:rPr>
      </w:pPr>
      <w:bookmarkStart w:id="21" w:name="_Hlk190348720"/>
      <w:bookmarkEnd w:id="14"/>
      <w:bookmarkEnd w:id="20"/>
      <w:r w:rsidRPr="00DF3034">
        <w:rPr>
          <w:sz w:val="24"/>
          <w:szCs w:val="24"/>
        </w:rPr>
        <w:t xml:space="preserve">Tabletterne kan deles i 2 eller 4 lige store dele for at sikre korrekt dosering. Læg tabletten på en plan flade med siden med kærven opad og den konvekse (buede) side nedad. </w:t>
      </w:r>
    </w:p>
    <w:p w14:paraId="568E7DDF" w14:textId="77777777" w:rsidR="00DF3034" w:rsidRPr="00DF3034" w:rsidRDefault="00DF3034" w:rsidP="00DF3034">
      <w:pPr>
        <w:ind w:left="851"/>
        <w:rPr>
          <w:noProof/>
          <w:sz w:val="24"/>
          <w:szCs w:val="24"/>
        </w:rPr>
      </w:pPr>
    </w:p>
    <w:p w14:paraId="70EF8AAC" w14:textId="1A3BA8FD" w:rsidR="00332739" w:rsidRPr="00DF3034" w:rsidRDefault="00DF3034" w:rsidP="00DF3034">
      <w:pPr>
        <w:ind w:left="851"/>
        <w:rPr>
          <w:noProof/>
          <w:sz w:val="24"/>
          <w:szCs w:val="24"/>
        </w:rPr>
      </w:pPr>
      <w:r w:rsidRPr="00DF3034">
        <w:rPr>
          <w:noProof/>
          <w:sz w:val="24"/>
          <w:szCs w:val="24"/>
        </w:rPr>
        <w:drawing>
          <wp:inline distT="0" distB="0" distL="0" distR="0" wp14:anchorId="08A4BDB8" wp14:editId="3B647E34">
            <wp:extent cx="2229485" cy="1884045"/>
            <wp:effectExtent l="0" t="0" r="0" b="190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9485" cy="1884045"/>
                    </a:xfrm>
                    <a:prstGeom prst="rect">
                      <a:avLst/>
                    </a:prstGeom>
                    <a:noFill/>
                  </pic:spPr>
                </pic:pic>
              </a:graphicData>
            </a:graphic>
          </wp:inline>
        </w:drawing>
      </w:r>
    </w:p>
    <w:p w14:paraId="30A7E23E" w14:textId="6F7FF089" w:rsidR="00332739" w:rsidRPr="00DF3034" w:rsidRDefault="00332739" w:rsidP="00DF3034">
      <w:pPr>
        <w:ind w:left="851"/>
        <w:rPr>
          <w:noProof/>
          <w:sz w:val="24"/>
          <w:szCs w:val="24"/>
        </w:rPr>
      </w:pPr>
    </w:p>
    <w:p w14:paraId="339F44CF" w14:textId="77777777" w:rsidR="00332739" w:rsidRPr="00DF3034" w:rsidRDefault="00332739" w:rsidP="00DF3034">
      <w:pPr>
        <w:ind w:left="851"/>
        <w:rPr>
          <w:noProof/>
          <w:sz w:val="24"/>
          <w:szCs w:val="24"/>
        </w:rPr>
      </w:pPr>
      <w:r w:rsidRPr="00DF3034">
        <w:rPr>
          <w:sz w:val="24"/>
          <w:szCs w:val="24"/>
        </w:rPr>
        <w:t>To lige store dele: Tryk på begge sider af tabletten med tommelfingrene.</w:t>
      </w:r>
    </w:p>
    <w:p w14:paraId="001F7C57" w14:textId="77777777" w:rsidR="00332739" w:rsidRPr="00DF3034" w:rsidRDefault="00332739" w:rsidP="00DF3034">
      <w:pPr>
        <w:ind w:left="851"/>
        <w:rPr>
          <w:noProof/>
          <w:sz w:val="24"/>
          <w:szCs w:val="24"/>
        </w:rPr>
      </w:pPr>
      <w:r w:rsidRPr="00DF3034">
        <w:rPr>
          <w:sz w:val="24"/>
          <w:szCs w:val="24"/>
        </w:rPr>
        <w:t>Fire lige store dele: Tryk på midten af tabletten med en tommelfinger.</w:t>
      </w:r>
    </w:p>
    <w:p w14:paraId="52F1BF7D" w14:textId="77777777" w:rsidR="00332739" w:rsidRPr="00DF3034" w:rsidRDefault="00332739" w:rsidP="00DF3034">
      <w:pPr>
        <w:ind w:left="851"/>
        <w:rPr>
          <w:noProof/>
          <w:sz w:val="24"/>
          <w:szCs w:val="24"/>
        </w:rPr>
      </w:pPr>
      <w:r w:rsidRPr="00DF3034">
        <w:rPr>
          <w:color w:val="000000"/>
          <w:sz w:val="24"/>
          <w:szCs w:val="24"/>
        </w:rPr>
        <w:t>Resten af en tablet bør bruges næste gang, der skal gives en dosis.</w:t>
      </w:r>
    </w:p>
    <w:bookmarkEnd w:id="16"/>
    <w:bookmarkEnd w:id="17"/>
    <w:bookmarkEnd w:id="18"/>
    <w:bookmarkEnd w:id="19"/>
    <w:bookmarkEnd w:id="21"/>
    <w:p w14:paraId="069361C8" w14:textId="77777777" w:rsidR="008203A8" w:rsidRPr="00DF3034" w:rsidRDefault="008203A8" w:rsidP="008203A8">
      <w:pPr>
        <w:tabs>
          <w:tab w:val="left" w:pos="851"/>
        </w:tabs>
        <w:ind w:left="851"/>
        <w:rPr>
          <w:sz w:val="24"/>
          <w:szCs w:val="24"/>
        </w:rPr>
      </w:pPr>
    </w:p>
    <w:p w14:paraId="5F1AD74C" w14:textId="77777777" w:rsidR="008203A8" w:rsidRPr="00DF3034" w:rsidRDefault="008203A8" w:rsidP="008203A8">
      <w:pPr>
        <w:tabs>
          <w:tab w:val="left" w:pos="851"/>
        </w:tabs>
        <w:ind w:left="851" w:hanging="851"/>
        <w:rPr>
          <w:b/>
          <w:sz w:val="24"/>
          <w:szCs w:val="24"/>
        </w:rPr>
      </w:pPr>
      <w:r w:rsidRPr="00DF3034">
        <w:rPr>
          <w:b/>
          <w:sz w:val="24"/>
          <w:szCs w:val="24"/>
        </w:rPr>
        <w:t>3.10</w:t>
      </w:r>
      <w:r w:rsidRPr="00DF3034">
        <w:rPr>
          <w:b/>
          <w:sz w:val="24"/>
          <w:szCs w:val="24"/>
        </w:rPr>
        <w:tab/>
        <w:t>Symptomer på overdosering (og, hvis relevant, nødforanstaltninger og modgift)</w:t>
      </w:r>
    </w:p>
    <w:p w14:paraId="295E2152" w14:textId="3B6F1367" w:rsidR="00332739" w:rsidRPr="00DF3034" w:rsidRDefault="00332739" w:rsidP="00DF3034">
      <w:pPr>
        <w:ind w:left="851"/>
        <w:rPr>
          <w:sz w:val="24"/>
          <w:szCs w:val="24"/>
        </w:rPr>
      </w:pPr>
      <w:r w:rsidRPr="00DF3034">
        <w:rPr>
          <w:sz w:val="24"/>
          <w:szCs w:val="24"/>
        </w:rPr>
        <w:t xml:space="preserve">Der blev ikke observeret tegn på toksicitet hos hunde, der fik op til 9 mg/kg </w:t>
      </w:r>
      <w:proofErr w:type="spellStart"/>
      <w:r w:rsidRPr="00DF3034">
        <w:rPr>
          <w:sz w:val="24"/>
          <w:szCs w:val="24"/>
        </w:rPr>
        <w:t>carprofen</w:t>
      </w:r>
      <w:proofErr w:type="spellEnd"/>
      <w:r w:rsidRPr="00DF3034">
        <w:rPr>
          <w:sz w:val="24"/>
          <w:szCs w:val="24"/>
        </w:rPr>
        <w:t xml:space="preserve"> 1</w:t>
      </w:r>
      <w:r w:rsidR="00DF3034">
        <w:rPr>
          <w:sz w:val="24"/>
          <w:szCs w:val="24"/>
        </w:rPr>
        <w:t> </w:t>
      </w:r>
      <w:r w:rsidRPr="00DF3034">
        <w:rPr>
          <w:sz w:val="24"/>
          <w:szCs w:val="24"/>
        </w:rPr>
        <w:t xml:space="preserve">gang dagligt i 14 dage. </w:t>
      </w:r>
    </w:p>
    <w:p w14:paraId="1B30FFAA" w14:textId="77777777" w:rsidR="00332739" w:rsidRPr="00DF3034" w:rsidRDefault="00332739" w:rsidP="00DF3034">
      <w:pPr>
        <w:ind w:left="851"/>
        <w:rPr>
          <w:sz w:val="24"/>
          <w:szCs w:val="24"/>
        </w:rPr>
      </w:pPr>
      <w:r w:rsidRPr="00DF3034">
        <w:rPr>
          <w:sz w:val="24"/>
          <w:szCs w:val="24"/>
        </w:rPr>
        <w:t xml:space="preserve">Der er ikke en konkret modgift mod en overdosis </w:t>
      </w:r>
      <w:proofErr w:type="spellStart"/>
      <w:r w:rsidRPr="00DF3034">
        <w:rPr>
          <w:sz w:val="24"/>
          <w:szCs w:val="24"/>
        </w:rPr>
        <w:t>carprofen</w:t>
      </w:r>
      <w:proofErr w:type="spellEnd"/>
      <w:r w:rsidRPr="00DF3034">
        <w:rPr>
          <w:sz w:val="24"/>
          <w:szCs w:val="24"/>
        </w:rPr>
        <w:t xml:space="preserve">, men der skal ydes almindelig understøttende behandling som for en klinisk overdosis med </w:t>
      </w:r>
      <w:proofErr w:type="spellStart"/>
      <w:r w:rsidRPr="00DF3034">
        <w:rPr>
          <w:sz w:val="24"/>
          <w:szCs w:val="24"/>
        </w:rPr>
        <w:t>NSAID'er</w:t>
      </w:r>
      <w:proofErr w:type="spellEnd"/>
      <w:r w:rsidRPr="00DF3034">
        <w:rPr>
          <w:sz w:val="24"/>
          <w:szCs w:val="24"/>
        </w:rPr>
        <w:t>.</w:t>
      </w:r>
    </w:p>
    <w:p w14:paraId="74FB4097" w14:textId="77777777" w:rsidR="008203A8" w:rsidRPr="00DF3034" w:rsidRDefault="008203A8" w:rsidP="008203A8">
      <w:pPr>
        <w:tabs>
          <w:tab w:val="left" w:pos="851"/>
        </w:tabs>
        <w:ind w:left="851"/>
        <w:rPr>
          <w:sz w:val="24"/>
          <w:szCs w:val="24"/>
        </w:rPr>
      </w:pPr>
    </w:p>
    <w:p w14:paraId="65E9C901" w14:textId="77777777" w:rsidR="008203A8" w:rsidRPr="00DF3034" w:rsidRDefault="008203A8" w:rsidP="008203A8">
      <w:pPr>
        <w:tabs>
          <w:tab w:val="left" w:pos="851"/>
        </w:tabs>
        <w:ind w:left="851" w:hanging="851"/>
        <w:rPr>
          <w:sz w:val="24"/>
          <w:szCs w:val="24"/>
        </w:rPr>
      </w:pPr>
      <w:r w:rsidRPr="00DF3034">
        <w:rPr>
          <w:b/>
          <w:sz w:val="24"/>
          <w:szCs w:val="24"/>
        </w:rPr>
        <w:t>3.11</w:t>
      </w:r>
      <w:r w:rsidRPr="00DF3034">
        <w:rPr>
          <w:sz w:val="24"/>
          <w:szCs w:val="24"/>
        </w:rPr>
        <w:tab/>
      </w:r>
      <w:r w:rsidRPr="00DF3034">
        <w:rPr>
          <w:b/>
          <w:sz w:val="24"/>
          <w:szCs w:val="24"/>
        </w:rPr>
        <w:t>Særlige begrænsninger og betingelser for anvendelse, herunder begrænsninger for anvendelsen af antimikrobielle og antiparasitære veterinærlægemidler for at begrænse risikoen for udvikling af resistens</w:t>
      </w:r>
    </w:p>
    <w:p w14:paraId="72C62AA1" w14:textId="77777777" w:rsidR="00332739" w:rsidRPr="00DF3034" w:rsidRDefault="00332739" w:rsidP="00DF3034">
      <w:pPr>
        <w:ind w:left="851"/>
        <w:rPr>
          <w:sz w:val="24"/>
          <w:szCs w:val="24"/>
          <w:lang w:eastAsia="zh-CN"/>
        </w:rPr>
      </w:pPr>
      <w:r w:rsidRPr="00DF3034">
        <w:rPr>
          <w:sz w:val="24"/>
          <w:szCs w:val="24"/>
        </w:rPr>
        <w:t>Ikke relevant.</w:t>
      </w:r>
    </w:p>
    <w:p w14:paraId="748A4D7D" w14:textId="77777777" w:rsidR="008203A8" w:rsidRPr="00DF3034" w:rsidRDefault="008203A8" w:rsidP="008203A8">
      <w:pPr>
        <w:tabs>
          <w:tab w:val="left" w:pos="851"/>
        </w:tabs>
        <w:ind w:left="851"/>
        <w:rPr>
          <w:sz w:val="24"/>
          <w:szCs w:val="24"/>
        </w:rPr>
      </w:pPr>
    </w:p>
    <w:p w14:paraId="78CB9B95" w14:textId="77777777" w:rsidR="008203A8" w:rsidRPr="00DF3034" w:rsidRDefault="008203A8" w:rsidP="008203A8">
      <w:pPr>
        <w:tabs>
          <w:tab w:val="left" w:pos="851"/>
        </w:tabs>
        <w:ind w:left="851" w:hanging="851"/>
        <w:rPr>
          <w:b/>
          <w:sz w:val="24"/>
          <w:szCs w:val="24"/>
        </w:rPr>
      </w:pPr>
      <w:r w:rsidRPr="00DF3034">
        <w:rPr>
          <w:b/>
          <w:sz w:val="24"/>
          <w:szCs w:val="24"/>
        </w:rPr>
        <w:t>3.12</w:t>
      </w:r>
      <w:r w:rsidRPr="00DF3034">
        <w:rPr>
          <w:b/>
          <w:sz w:val="24"/>
          <w:szCs w:val="24"/>
        </w:rPr>
        <w:tab/>
        <w:t>Tilbageholdelsestid(er)</w:t>
      </w:r>
    </w:p>
    <w:p w14:paraId="400250A3" w14:textId="77777777" w:rsidR="00332739" w:rsidRPr="00DF3034" w:rsidRDefault="00332739" w:rsidP="00DF3034">
      <w:pPr>
        <w:ind w:left="851"/>
        <w:rPr>
          <w:sz w:val="24"/>
          <w:szCs w:val="24"/>
        </w:rPr>
      </w:pPr>
      <w:r w:rsidRPr="00DF3034">
        <w:rPr>
          <w:sz w:val="24"/>
          <w:szCs w:val="24"/>
        </w:rPr>
        <w:t>Ikke relevant.</w:t>
      </w:r>
    </w:p>
    <w:p w14:paraId="0464FD9D" w14:textId="77777777" w:rsidR="008203A8" w:rsidRPr="00DF3034" w:rsidRDefault="008203A8" w:rsidP="008203A8">
      <w:pPr>
        <w:pStyle w:val="Sidehoved"/>
        <w:tabs>
          <w:tab w:val="clear" w:pos="4819"/>
        </w:tabs>
        <w:ind w:left="851"/>
        <w:rPr>
          <w:szCs w:val="24"/>
        </w:rPr>
      </w:pPr>
    </w:p>
    <w:p w14:paraId="316210B5" w14:textId="77777777" w:rsidR="008203A8" w:rsidRPr="00DF3034" w:rsidRDefault="008203A8" w:rsidP="008203A8">
      <w:pPr>
        <w:tabs>
          <w:tab w:val="left" w:pos="851"/>
        </w:tabs>
        <w:ind w:left="851"/>
        <w:rPr>
          <w:sz w:val="24"/>
          <w:szCs w:val="24"/>
        </w:rPr>
      </w:pPr>
    </w:p>
    <w:p w14:paraId="1A27AABA" w14:textId="74A0F00D" w:rsidR="008203A8" w:rsidRPr="00DF3034" w:rsidRDefault="008203A8" w:rsidP="008203A8">
      <w:pPr>
        <w:ind w:left="851" w:hanging="851"/>
        <w:rPr>
          <w:b/>
          <w:sz w:val="24"/>
          <w:szCs w:val="24"/>
        </w:rPr>
      </w:pPr>
      <w:r w:rsidRPr="00DF3034">
        <w:rPr>
          <w:b/>
          <w:sz w:val="24"/>
          <w:szCs w:val="24"/>
        </w:rPr>
        <w:t>4.</w:t>
      </w:r>
      <w:r w:rsidRPr="00DF3034">
        <w:rPr>
          <w:b/>
          <w:sz w:val="24"/>
          <w:szCs w:val="24"/>
        </w:rPr>
        <w:tab/>
        <w:t>FARMAKOLOGISKE OPLYSNINGER</w:t>
      </w:r>
    </w:p>
    <w:p w14:paraId="7ECD532B" w14:textId="77777777" w:rsidR="008203A8" w:rsidRPr="00DF3034" w:rsidRDefault="008203A8" w:rsidP="008203A8">
      <w:pPr>
        <w:ind w:left="851"/>
        <w:rPr>
          <w:sz w:val="24"/>
          <w:szCs w:val="24"/>
        </w:rPr>
      </w:pPr>
    </w:p>
    <w:p w14:paraId="25FCA244" w14:textId="77777777" w:rsidR="008203A8" w:rsidRPr="00DF3034" w:rsidRDefault="008203A8" w:rsidP="008203A8">
      <w:pPr>
        <w:ind w:left="851" w:hanging="851"/>
        <w:rPr>
          <w:b/>
          <w:sz w:val="24"/>
          <w:szCs w:val="24"/>
        </w:rPr>
      </w:pPr>
      <w:r w:rsidRPr="00DF3034">
        <w:rPr>
          <w:b/>
          <w:sz w:val="24"/>
          <w:szCs w:val="24"/>
        </w:rPr>
        <w:t>4.1</w:t>
      </w:r>
      <w:r w:rsidRPr="00DF3034">
        <w:rPr>
          <w:b/>
          <w:sz w:val="24"/>
          <w:szCs w:val="24"/>
        </w:rPr>
        <w:tab/>
      </w:r>
      <w:proofErr w:type="spellStart"/>
      <w:r w:rsidRPr="00DF3034">
        <w:rPr>
          <w:b/>
          <w:sz w:val="24"/>
          <w:szCs w:val="24"/>
        </w:rPr>
        <w:t>ATCvet</w:t>
      </w:r>
      <w:proofErr w:type="spellEnd"/>
      <w:r w:rsidRPr="00DF3034">
        <w:rPr>
          <w:b/>
          <w:sz w:val="24"/>
          <w:szCs w:val="24"/>
        </w:rPr>
        <w:t>-kode</w:t>
      </w:r>
    </w:p>
    <w:p w14:paraId="67E9D81A" w14:textId="5401C988" w:rsidR="008203A8" w:rsidRPr="00DF3034" w:rsidRDefault="00332739" w:rsidP="008203A8">
      <w:pPr>
        <w:ind w:left="851"/>
        <w:rPr>
          <w:sz w:val="24"/>
          <w:szCs w:val="24"/>
        </w:rPr>
      </w:pPr>
      <w:r w:rsidRPr="00DF3034">
        <w:rPr>
          <w:sz w:val="24"/>
          <w:szCs w:val="24"/>
        </w:rPr>
        <w:t>QM01AE91</w:t>
      </w:r>
      <w:bookmarkStart w:id="22" w:name="_GoBack"/>
      <w:bookmarkEnd w:id="22"/>
    </w:p>
    <w:p w14:paraId="11144FA4" w14:textId="69D2F390" w:rsidR="00FF12FF" w:rsidRDefault="00FF12FF">
      <w:pPr>
        <w:rPr>
          <w:sz w:val="24"/>
          <w:szCs w:val="24"/>
        </w:rPr>
      </w:pPr>
      <w:r>
        <w:rPr>
          <w:sz w:val="24"/>
          <w:szCs w:val="24"/>
        </w:rPr>
        <w:br w:type="page"/>
      </w:r>
    </w:p>
    <w:p w14:paraId="5CD6D1D9" w14:textId="77777777" w:rsidR="008203A8" w:rsidRPr="00DF3034" w:rsidRDefault="008203A8" w:rsidP="008203A8">
      <w:pPr>
        <w:ind w:left="851"/>
        <w:rPr>
          <w:sz w:val="24"/>
          <w:szCs w:val="24"/>
        </w:rPr>
      </w:pPr>
    </w:p>
    <w:p w14:paraId="533FF329" w14:textId="77777777" w:rsidR="008203A8" w:rsidRPr="00DF3034" w:rsidRDefault="008203A8" w:rsidP="008203A8">
      <w:pPr>
        <w:tabs>
          <w:tab w:val="left" w:pos="851"/>
        </w:tabs>
        <w:ind w:left="851" w:hanging="851"/>
        <w:rPr>
          <w:b/>
          <w:sz w:val="24"/>
          <w:szCs w:val="24"/>
        </w:rPr>
      </w:pPr>
      <w:r w:rsidRPr="00DF3034">
        <w:rPr>
          <w:b/>
          <w:sz w:val="24"/>
          <w:szCs w:val="24"/>
        </w:rPr>
        <w:t>4.2</w:t>
      </w:r>
      <w:r w:rsidRPr="00DF3034">
        <w:rPr>
          <w:b/>
          <w:sz w:val="24"/>
          <w:szCs w:val="24"/>
        </w:rPr>
        <w:tab/>
      </w:r>
      <w:proofErr w:type="spellStart"/>
      <w:r w:rsidRPr="00DF3034">
        <w:rPr>
          <w:b/>
          <w:sz w:val="24"/>
          <w:szCs w:val="24"/>
        </w:rPr>
        <w:t>Farmakodynamiske</w:t>
      </w:r>
      <w:proofErr w:type="spellEnd"/>
      <w:r w:rsidRPr="00DF3034">
        <w:rPr>
          <w:b/>
          <w:sz w:val="24"/>
          <w:szCs w:val="24"/>
        </w:rPr>
        <w:t xml:space="preserve"> oplysninger</w:t>
      </w:r>
    </w:p>
    <w:p w14:paraId="7F904DAF" w14:textId="77777777" w:rsidR="00332739" w:rsidRPr="00DF3034" w:rsidRDefault="00332739" w:rsidP="00DF3034">
      <w:pPr>
        <w:ind w:left="851"/>
        <w:rPr>
          <w:sz w:val="24"/>
          <w:szCs w:val="24"/>
        </w:rPr>
      </w:pPr>
      <w:proofErr w:type="spellStart"/>
      <w:r w:rsidRPr="00DF3034">
        <w:rPr>
          <w:sz w:val="24"/>
          <w:szCs w:val="24"/>
        </w:rPr>
        <w:t>Carprofen</w:t>
      </w:r>
      <w:proofErr w:type="spellEnd"/>
      <w:r w:rsidRPr="00DF3034">
        <w:rPr>
          <w:sz w:val="24"/>
          <w:szCs w:val="24"/>
        </w:rPr>
        <w:t xml:space="preserve"> er et </w:t>
      </w:r>
      <w:bookmarkStart w:id="23" w:name="_Hlk159832260"/>
      <w:r w:rsidRPr="00DF3034">
        <w:rPr>
          <w:sz w:val="24"/>
          <w:szCs w:val="24"/>
        </w:rPr>
        <w:t>non-steroid antiinflammatorisk stof</w:t>
      </w:r>
      <w:bookmarkEnd w:id="23"/>
      <w:r w:rsidRPr="00DF3034">
        <w:rPr>
          <w:sz w:val="24"/>
          <w:szCs w:val="24"/>
        </w:rPr>
        <w:t xml:space="preserve"> fra gruppen 2-arylpropionsyre. Det har en antiinflammatorisk, </w:t>
      </w:r>
      <w:proofErr w:type="spellStart"/>
      <w:r w:rsidRPr="00DF3034">
        <w:rPr>
          <w:sz w:val="24"/>
          <w:szCs w:val="24"/>
        </w:rPr>
        <w:t>analgesisk</w:t>
      </w:r>
      <w:proofErr w:type="spellEnd"/>
      <w:r w:rsidRPr="00DF3034">
        <w:rPr>
          <w:sz w:val="24"/>
          <w:szCs w:val="24"/>
        </w:rPr>
        <w:t xml:space="preserve"> og </w:t>
      </w:r>
      <w:proofErr w:type="spellStart"/>
      <w:r w:rsidRPr="00DF3034">
        <w:rPr>
          <w:sz w:val="24"/>
          <w:szCs w:val="24"/>
        </w:rPr>
        <w:t>antipyretisk</w:t>
      </w:r>
      <w:proofErr w:type="spellEnd"/>
      <w:r w:rsidRPr="00DF3034">
        <w:rPr>
          <w:sz w:val="24"/>
          <w:szCs w:val="24"/>
        </w:rPr>
        <w:t xml:space="preserve"> virkning.</w:t>
      </w:r>
    </w:p>
    <w:p w14:paraId="5E013B9E" w14:textId="5273F263" w:rsidR="00332739" w:rsidRPr="00DF3034" w:rsidRDefault="00332739" w:rsidP="00DF3034">
      <w:pPr>
        <w:ind w:left="851"/>
        <w:rPr>
          <w:sz w:val="24"/>
          <w:szCs w:val="24"/>
        </w:rPr>
      </w:pPr>
      <w:r w:rsidRPr="00DF3034">
        <w:rPr>
          <w:sz w:val="24"/>
          <w:szCs w:val="24"/>
        </w:rPr>
        <w:t xml:space="preserve">Som de fleste </w:t>
      </w:r>
      <w:proofErr w:type="spellStart"/>
      <w:r w:rsidRPr="00DF3034">
        <w:rPr>
          <w:sz w:val="24"/>
          <w:szCs w:val="24"/>
        </w:rPr>
        <w:t>NSAID’er</w:t>
      </w:r>
      <w:proofErr w:type="spellEnd"/>
      <w:r w:rsidRPr="00DF3034">
        <w:rPr>
          <w:sz w:val="24"/>
          <w:szCs w:val="24"/>
        </w:rPr>
        <w:t xml:space="preserve"> virker </w:t>
      </w:r>
      <w:proofErr w:type="spellStart"/>
      <w:r w:rsidRPr="00DF3034">
        <w:rPr>
          <w:sz w:val="24"/>
          <w:szCs w:val="24"/>
        </w:rPr>
        <w:t>carprofen</w:t>
      </w:r>
      <w:proofErr w:type="spellEnd"/>
      <w:r w:rsidRPr="00DF3034">
        <w:rPr>
          <w:sz w:val="24"/>
          <w:szCs w:val="24"/>
        </w:rPr>
        <w:t xml:space="preserve"> specifikt hæmmende på </w:t>
      </w:r>
      <w:proofErr w:type="spellStart"/>
      <w:r w:rsidRPr="00DF3034">
        <w:rPr>
          <w:sz w:val="24"/>
          <w:szCs w:val="24"/>
        </w:rPr>
        <w:t>cyclooxygenase</w:t>
      </w:r>
      <w:proofErr w:type="spellEnd"/>
      <w:r w:rsidRPr="00DF3034">
        <w:rPr>
          <w:sz w:val="24"/>
          <w:szCs w:val="24"/>
        </w:rPr>
        <w:t xml:space="preserve"> i </w:t>
      </w:r>
      <w:proofErr w:type="spellStart"/>
      <w:r w:rsidRPr="00DF3034">
        <w:rPr>
          <w:sz w:val="24"/>
          <w:szCs w:val="24"/>
        </w:rPr>
        <w:t>arakidonsyrekaskaden</w:t>
      </w:r>
      <w:proofErr w:type="spellEnd"/>
      <w:r w:rsidRPr="00DF3034">
        <w:rPr>
          <w:sz w:val="24"/>
          <w:szCs w:val="24"/>
        </w:rPr>
        <w:t xml:space="preserve">. Det forstyrrer </w:t>
      </w:r>
      <w:proofErr w:type="spellStart"/>
      <w:r w:rsidRPr="00DF3034">
        <w:rPr>
          <w:sz w:val="24"/>
          <w:szCs w:val="24"/>
        </w:rPr>
        <w:t>prostaglandinsyntesen</w:t>
      </w:r>
      <w:proofErr w:type="spellEnd"/>
      <w:r w:rsidRPr="00DF3034">
        <w:rPr>
          <w:sz w:val="24"/>
          <w:szCs w:val="24"/>
        </w:rPr>
        <w:t xml:space="preserve">. </w:t>
      </w:r>
      <w:proofErr w:type="spellStart"/>
      <w:r w:rsidRPr="00DF3034">
        <w:rPr>
          <w:sz w:val="24"/>
          <w:szCs w:val="24"/>
        </w:rPr>
        <w:t>Prostaglandiner</w:t>
      </w:r>
      <w:proofErr w:type="spellEnd"/>
      <w:r w:rsidRPr="00DF3034">
        <w:rPr>
          <w:sz w:val="24"/>
          <w:szCs w:val="24"/>
        </w:rPr>
        <w:t xml:space="preserve"> spiller en vigtig rolle i dannelsen af inflammatoriske reaktioner og som en af beskyttelses</w:t>
      </w:r>
      <w:r w:rsidR="00DF3034">
        <w:rPr>
          <w:sz w:val="24"/>
          <w:szCs w:val="24"/>
        </w:rPr>
        <w:softHyphen/>
      </w:r>
      <w:r w:rsidRPr="00DF3034">
        <w:rPr>
          <w:sz w:val="24"/>
          <w:szCs w:val="24"/>
        </w:rPr>
        <w:t xml:space="preserve">organismerne i slimhinden i </w:t>
      </w:r>
      <w:proofErr w:type="spellStart"/>
      <w:r w:rsidRPr="00DF3034">
        <w:rPr>
          <w:sz w:val="24"/>
          <w:szCs w:val="24"/>
        </w:rPr>
        <w:t>gastrointestinalkanalen</w:t>
      </w:r>
      <w:proofErr w:type="spellEnd"/>
      <w:r w:rsidRPr="00DF3034">
        <w:rPr>
          <w:sz w:val="24"/>
          <w:szCs w:val="24"/>
        </w:rPr>
        <w:t xml:space="preserve"> mod </w:t>
      </w:r>
      <w:proofErr w:type="spellStart"/>
      <w:r w:rsidRPr="00DF3034">
        <w:rPr>
          <w:sz w:val="24"/>
          <w:szCs w:val="24"/>
        </w:rPr>
        <w:t>ulceration</w:t>
      </w:r>
      <w:proofErr w:type="spellEnd"/>
      <w:r w:rsidRPr="00DF3034">
        <w:rPr>
          <w:sz w:val="24"/>
          <w:szCs w:val="24"/>
        </w:rPr>
        <w:t xml:space="preserve">. </w:t>
      </w:r>
      <w:proofErr w:type="spellStart"/>
      <w:r w:rsidRPr="00DF3034">
        <w:rPr>
          <w:sz w:val="24"/>
          <w:szCs w:val="24"/>
        </w:rPr>
        <w:t>Cyklooxygenase</w:t>
      </w:r>
      <w:proofErr w:type="spellEnd"/>
      <w:r w:rsidRPr="00DF3034">
        <w:rPr>
          <w:sz w:val="24"/>
          <w:szCs w:val="24"/>
        </w:rPr>
        <w:t xml:space="preserve"> (COX) har to </w:t>
      </w:r>
      <w:proofErr w:type="spellStart"/>
      <w:r w:rsidRPr="00DF3034">
        <w:rPr>
          <w:sz w:val="24"/>
          <w:szCs w:val="24"/>
        </w:rPr>
        <w:t>isoenzymer</w:t>
      </w:r>
      <w:proofErr w:type="spellEnd"/>
      <w:r w:rsidRPr="00DF3034">
        <w:rPr>
          <w:sz w:val="24"/>
          <w:szCs w:val="24"/>
        </w:rPr>
        <w:t>: COX-1 og COX-2. COX-1-enzymet er konstant i blodet og har en selvregulerende funktion (</w:t>
      </w:r>
      <w:r w:rsidR="00DF3034">
        <w:rPr>
          <w:sz w:val="24"/>
          <w:szCs w:val="24"/>
        </w:rPr>
        <w:t>f.eks.</w:t>
      </w:r>
      <w:r w:rsidRPr="00DF3034">
        <w:rPr>
          <w:sz w:val="24"/>
          <w:szCs w:val="24"/>
        </w:rPr>
        <w:t xml:space="preserve"> beskyttelse af slimhinden i </w:t>
      </w:r>
      <w:proofErr w:type="spellStart"/>
      <w:r w:rsidRPr="00DF3034">
        <w:rPr>
          <w:sz w:val="24"/>
          <w:szCs w:val="24"/>
        </w:rPr>
        <w:t>gastrointestinalkanalen</w:t>
      </w:r>
      <w:proofErr w:type="spellEnd"/>
      <w:r w:rsidRPr="00DF3034">
        <w:rPr>
          <w:sz w:val="24"/>
          <w:szCs w:val="24"/>
        </w:rPr>
        <w:t xml:space="preserve"> og nyrerne). </w:t>
      </w:r>
    </w:p>
    <w:p w14:paraId="7058FEC7" w14:textId="77777777" w:rsidR="00332739" w:rsidRPr="00DF3034" w:rsidRDefault="00332739" w:rsidP="00DF3034">
      <w:pPr>
        <w:ind w:left="851"/>
        <w:rPr>
          <w:sz w:val="24"/>
          <w:szCs w:val="24"/>
        </w:rPr>
      </w:pPr>
    </w:p>
    <w:p w14:paraId="21330517" w14:textId="77777777" w:rsidR="00332739" w:rsidRPr="00DF3034" w:rsidRDefault="00332739" w:rsidP="00DF3034">
      <w:pPr>
        <w:ind w:left="851"/>
        <w:rPr>
          <w:sz w:val="24"/>
          <w:szCs w:val="24"/>
        </w:rPr>
      </w:pPr>
      <w:r w:rsidRPr="00DF3034">
        <w:rPr>
          <w:sz w:val="24"/>
          <w:szCs w:val="24"/>
        </w:rPr>
        <w:t xml:space="preserve">I modsætning til det er COX-2 ikke konstant i blodet. Det antages, at dette enzym sætter gang i den inflammatoriske proces. Det er blevet konkluderet, at det omfang, hvormed COX-1 bestemmer graden af </w:t>
      </w:r>
      <w:proofErr w:type="spellStart"/>
      <w:r w:rsidRPr="00DF3034">
        <w:rPr>
          <w:sz w:val="24"/>
          <w:szCs w:val="24"/>
        </w:rPr>
        <w:t>gastrointestinal</w:t>
      </w:r>
      <w:proofErr w:type="spellEnd"/>
      <w:r w:rsidRPr="00DF3034">
        <w:rPr>
          <w:sz w:val="24"/>
          <w:szCs w:val="24"/>
        </w:rPr>
        <w:t xml:space="preserve"> </w:t>
      </w:r>
      <w:proofErr w:type="spellStart"/>
      <w:r w:rsidRPr="00DF3034">
        <w:rPr>
          <w:sz w:val="24"/>
          <w:szCs w:val="24"/>
        </w:rPr>
        <w:t>ulceration</w:t>
      </w:r>
      <w:proofErr w:type="spellEnd"/>
      <w:r w:rsidRPr="00DF3034">
        <w:rPr>
          <w:sz w:val="24"/>
          <w:szCs w:val="24"/>
        </w:rPr>
        <w:t xml:space="preserve"> og </w:t>
      </w:r>
      <w:proofErr w:type="spellStart"/>
      <w:r w:rsidRPr="00DF3034">
        <w:rPr>
          <w:sz w:val="24"/>
          <w:szCs w:val="24"/>
        </w:rPr>
        <w:t>isoenzymernes</w:t>
      </w:r>
      <w:proofErr w:type="spellEnd"/>
      <w:r w:rsidRPr="00DF3034">
        <w:rPr>
          <w:sz w:val="24"/>
          <w:szCs w:val="24"/>
        </w:rPr>
        <w:t xml:space="preserve"> gensidige forhold, bestemmer graden af bivirkninger eller virkning. Forholdet for COX-2:COX-1 er favorabelt for hunde.</w:t>
      </w:r>
    </w:p>
    <w:p w14:paraId="3D57134E" w14:textId="77777777" w:rsidR="00332739" w:rsidRPr="00DF3034" w:rsidRDefault="00332739" w:rsidP="00DF3034">
      <w:pPr>
        <w:ind w:left="851"/>
        <w:rPr>
          <w:sz w:val="24"/>
          <w:szCs w:val="24"/>
        </w:rPr>
      </w:pPr>
    </w:p>
    <w:p w14:paraId="508C69E8" w14:textId="77777777" w:rsidR="00332739" w:rsidRPr="00DF3034" w:rsidRDefault="00332739" w:rsidP="00DF3034">
      <w:pPr>
        <w:ind w:left="851"/>
        <w:rPr>
          <w:sz w:val="24"/>
          <w:szCs w:val="24"/>
        </w:rPr>
      </w:pPr>
      <w:r w:rsidRPr="00DF3034">
        <w:rPr>
          <w:sz w:val="24"/>
          <w:szCs w:val="24"/>
        </w:rPr>
        <w:t xml:space="preserve">De øvrige virkningsmekanismer for </w:t>
      </w:r>
      <w:proofErr w:type="spellStart"/>
      <w:r w:rsidRPr="00DF3034">
        <w:rPr>
          <w:sz w:val="24"/>
          <w:szCs w:val="24"/>
        </w:rPr>
        <w:t>carprofen</w:t>
      </w:r>
      <w:proofErr w:type="spellEnd"/>
      <w:r w:rsidRPr="00DF3034">
        <w:rPr>
          <w:sz w:val="24"/>
          <w:szCs w:val="24"/>
        </w:rPr>
        <w:t xml:space="preserve"> er endnu ikke fuldt belyst.</w:t>
      </w:r>
    </w:p>
    <w:p w14:paraId="23D029ED" w14:textId="77777777" w:rsidR="008203A8" w:rsidRPr="00DF3034" w:rsidRDefault="008203A8" w:rsidP="008203A8">
      <w:pPr>
        <w:tabs>
          <w:tab w:val="left" w:pos="851"/>
        </w:tabs>
        <w:ind w:left="851"/>
        <w:rPr>
          <w:sz w:val="24"/>
          <w:szCs w:val="24"/>
        </w:rPr>
      </w:pPr>
    </w:p>
    <w:p w14:paraId="03E53B39" w14:textId="77777777" w:rsidR="008203A8" w:rsidRPr="00DF3034" w:rsidRDefault="008203A8" w:rsidP="008203A8">
      <w:pPr>
        <w:tabs>
          <w:tab w:val="left" w:pos="851"/>
        </w:tabs>
        <w:ind w:left="851" w:hanging="851"/>
        <w:rPr>
          <w:b/>
          <w:sz w:val="24"/>
          <w:szCs w:val="24"/>
        </w:rPr>
      </w:pPr>
      <w:r w:rsidRPr="00DF3034">
        <w:rPr>
          <w:b/>
          <w:sz w:val="24"/>
          <w:szCs w:val="24"/>
        </w:rPr>
        <w:t>4.3</w:t>
      </w:r>
      <w:r w:rsidRPr="00DF3034">
        <w:rPr>
          <w:b/>
          <w:sz w:val="24"/>
          <w:szCs w:val="24"/>
        </w:rPr>
        <w:tab/>
      </w:r>
      <w:proofErr w:type="spellStart"/>
      <w:r w:rsidRPr="00DF3034">
        <w:rPr>
          <w:b/>
          <w:sz w:val="24"/>
          <w:szCs w:val="24"/>
        </w:rPr>
        <w:t>Farmakokinetiske</w:t>
      </w:r>
      <w:proofErr w:type="spellEnd"/>
      <w:r w:rsidRPr="00DF3034">
        <w:rPr>
          <w:b/>
          <w:sz w:val="24"/>
          <w:szCs w:val="24"/>
        </w:rPr>
        <w:t xml:space="preserve"> oplysninger</w:t>
      </w:r>
    </w:p>
    <w:p w14:paraId="38EEB3B3" w14:textId="77777777" w:rsidR="00332739" w:rsidRPr="00DF3034" w:rsidRDefault="00332739" w:rsidP="00DF3034">
      <w:pPr>
        <w:ind w:left="851"/>
        <w:rPr>
          <w:sz w:val="24"/>
          <w:szCs w:val="24"/>
        </w:rPr>
      </w:pPr>
      <w:r w:rsidRPr="00DF3034">
        <w:rPr>
          <w:sz w:val="24"/>
          <w:szCs w:val="24"/>
        </w:rPr>
        <w:t xml:space="preserve">Hos hunde absorberes </w:t>
      </w:r>
      <w:proofErr w:type="spellStart"/>
      <w:r w:rsidRPr="00DF3034">
        <w:rPr>
          <w:sz w:val="24"/>
          <w:szCs w:val="24"/>
        </w:rPr>
        <w:t>carprofen</w:t>
      </w:r>
      <w:proofErr w:type="spellEnd"/>
      <w:r w:rsidRPr="00DF3034">
        <w:rPr>
          <w:sz w:val="24"/>
          <w:szCs w:val="24"/>
        </w:rPr>
        <w:t xml:space="preserve"> hurtigt. Efter en enkelt administration af 4 mg </w:t>
      </w:r>
      <w:proofErr w:type="spellStart"/>
      <w:r w:rsidRPr="00DF3034">
        <w:rPr>
          <w:sz w:val="24"/>
          <w:szCs w:val="24"/>
        </w:rPr>
        <w:t>carprofen</w:t>
      </w:r>
      <w:proofErr w:type="spellEnd"/>
      <w:r w:rsidRPr="00DF3034">
        <w:rPr>
          <w:sz w:val="24"/>
          <w:szCs w:val="24"/>
        </w:rPr>
        <w:t xml:space="preserve"> pr. kg kropsvægt hos hunde er den gennemsnitlige tid, det tager at opnå en maksimal plasmakoncentration på 26 µg/ml, en time (0,25-2 timer). Kroppens fordelingsvolumen er lav, idet bindingen til plasmaprotein er 99 %. Den harmoniske gennemsnitlige halveringstid (t½) er 6,4 timer.</w:t>
      </w:r>
    </w:p>
    <w:p w14:paraId="3870A615" w14:textId="77777777" w:rsidR="00332739" w:rsidRPr="00DF3034" w:rsidRDefault="00332739" w:rsidP="00DF3034">
      <w:pPr>
        <w:ind w:left="851"/>
        <w:rPr>
          <w:sz w:val="24"/>
          <w:szCs w:val="24"/>
        </w:rPr>
      </w:pPr>
      <w:proofErr w:type="spellStart"/>
      <w:r w:rsidRPr="00DF3034">
        <w:rPr>
          <w:sz w:val="24"/>
          <w:szCs w:val="24"/>
        </w:rPr>
        <w:t>Carprofen</w:t>
      </w:r>
      <w:proofErr w:type="spellEnd"/>
      <w:r w:rsidRPr="00DF3034">
        <w:rPr>
          <w:sz w:val="24"/>
          <w:szCs w:val="24"/>
        </w:rPr>
        <w:t xml:space="preserve"> udskilles hovedsageligt i galden, 70 % af en intravenøs dosis </w:t>
      </w:r>
      <w:proofErr w:type="spellStart"/>
      <w:r w:rsidRPr="00DF3034">
        <w:rPr>
          <w:sz w:val="24"/>
          <w:szCs w:val="24"/>
        </w:rPr>
        <w:t>carprofen</w:t>
      </w:r>
      <w:proofErr w:type="spellEnd"/>
      <w:r w:rsidRPr="00DF3034">
        <w:rPr>
          <w:sz w:val="24"/>
          <w:szCs w:val="24"/>
        </w:rPr>
        <w:t xml:space="preserve"> fjernes med fæces, overvejende som </w:t>
      </w:r>
      <w:proofErr w:type="spellStart"/>
      <w:r w:rsidRPr="00DF3034">
        <w:rPr>
          <w:sz w:val="24"/>
          <w:szCs w:val="24"/>
        </w:rPr>
        <w:t>glukuronidkonjugat</w:t>
      </w:r>
      <w:proofErr w:type="spellEnd"/>
      <w:r w:rsidRPr="00DF3034">
        <w:rPr>
          <w:sz w:val="24"/>
          <w:szCs w:val="24"/>
        </w:rPr>
        <w:t xml:space="preserve">, og 8-15 % med urinen. </w:t>
      </w:r>
    </w:p>
    <w:p w14:paraId="23BE41D5" w14:textId="77777777" w:rsidR="008203A8" w:rsidRPr="00DF3034" w:rsidRDefault="008203A8" w:rsidP="008203A8">
      <w:pPr>
        <w:ind w:left="851"/>
        <w:rPr>
          <w:sz w:val="24"/>
          <w:szCs w:val="24"/>
        </w:rPr>
      </w:pPr>
    </w:p>
    <w:p w14:paraId="54F041C6" w14:textId="77777777" w:rsidR="008203A8" w:rsidRPr="00DF3034" w:rsidRDefault="008203A8" w:rsidP="008203A8">
      <w:pPr>
        <w:tabs>
          <w:tab w:val="left" w:pos="851"/>
        </w:tabs>
        <w:ind w:left="851"/>
        <w:rPr>
          <w:sz w:val="24"/>
          <w:szCs w:val="24"/>
        </w:rPr>
      </w:pPr>
    </w:p>
    <w:p w14:paraId="20182804" w14:textId="77777777" w:rsidR="008203A8" w:rsidRPr="00DF3034" w:rsidRDefault="008203A8" w:rsidP="008203A8">
      <w:pPr>
        <w:ind w:left="851" w:hanging="851"/>
        <w:rPr>
          <w:b/>
          <w:sz w:val="24"/>
          <w:szCs w:val="24"/>
        </w:rPr>
      </w:pPr>
      <w:r w:rsidRPr="00DF3034">
        <w:rPr>
          <w:b/>
          <w:sz w:val="24"/>
          <w:szCs w:val="24"/>
        </w:rPr>
        <w:t>5.</w:t>
      </w:r>
      <w:r w:rsidRPr="00DF3034">
        <w:rPr>
          <w:b/>
          <w:sz w:val="24"/>
          <w:szCs w:val="24"/>
        </w:rPr>
        <w:tab/>
        <w:t>FARMACEUTISKE OPLYSNINGER</w:t>
      </w:r>
    </w:p>
    <w:p w14:paraId="59C3E82F" w14:textId="77777777" w:rsidR="008203A8" w:rsidRPr="00DF3034" w:rsidRDefault="008203A8" w:rsidP="008203A8">
      <w:pPr>
        <w:tabs>
          <w:tab w:val="left" w:pos="851"/>
        </w:tabs>
        <w:ind w:left="851"/>
        <w:rPr>
          <w:sz w:val="24"/>
          <w:szCs w:val="24"/>
        </w:rPr>
      </w:pPr>
    </w:p>
    <w:p w14:paraId="4BAF3EE5" w14:textId="77777777" w:rsidR="008203A8" w:rsidRPr="00DF3034" w:rsidRDefault="008203A8" w:rsidP="008203A8">
      <w:pPr>
        <w:ind w:left="851" w:hanging="851"/>
        <w:rPr>
          <w:b/>
          <w:sz w:val="24"/>
          <w:szCs w:val="24"/>
        </w:rPr>
      </w:pPr>
      <w:r w:rsidRPr="00DF3034">
        <w:rPr>
          <w:b/>
          <w:sz w:val="24"/>
          <w:szCs w:val="24"/>
        </w:rPr>
        <w:t>5.1</w:t>
      </w:r>
      <w:r w:rsidRPr="00DF3034">
        <w:rPr>
          <w:b/>
          <w:sz w:val="24"/>
          <w:szCs w:val="24"/>
        </w:rPr>
        <w:tab/>
        <w:t>Væsentlige uforligeligheder</w:t>
      </w:r>
    </w:p>
    <w:p w14:paraId="6C1AE81C" w14:textId="77777777" w:rsidR="00332739" w:rsidRPr="00DF3034" w:rsidRDefault="00332739" w:rsidP="00DF3034">
      <w:pPr>
        <w:ind w:left="851"/>
        <w:rPr>
          <w:sz w:val="24"/>
          <w:szCs w:val="24"/>
        </w:rPr>
      </w:pPr>
      <w:r w:rsidRPr="00DF3034">
        <w:rPr>
          <w:sz w:val="24"/>
          <w:szCs w:val="24"/>
        </w:rPr>
        <w:t>Ikke relevant.</w:t>
      </w:r>
    </w:p>
    <w:p w14:paraId="0D20D85D" w14:textId="77777777" w:rsidR="008203A8" w:rsidRPr="00DF3034" w:rsidRDefault="008203A8" w:rsidP="008203A8">
      <w:pPr>
        <w:tabs>
          <w:tab w:val="left" w:pos="851"/>
        </w:tabs>
        <w:ind w:left="851"/>
        <w:rPr>
          <w:sz w:val="24"/>
          <w:szCs w:val="24"/>
        </w:rPr>
      </w:pPr>
    </w:p>
    <w:p w14:paraId="40191CD6" w14:textId="77777777" w:rsidR="008203A8" w:rsidRPr="00DF3034" w:rsidRDefault="008203A8" w:rsidP="008203A8">
      <w:pPr>
        <w:ind w:left="851" w:hanging="851"/>
        <w:rPr>
          <w:b/>
          <w:sz w:val="24"/>
          <w:szCs w:val="24"/>
        </w:rPr>
      </w:pPr>
      <w:r w:rsidRPr="00DF3034">
        <w:rPr>
          <w:b/>
          <w:sz w:val="24"/>
          <w:szCs w:val="24"/>
        </w:rPr>
        <w:t>5.2</w:t>
      </w:r>
      <w:r w:rsidRPr="00DF3034">
        <w:rPr>
          <w:b/>
          <w:sz w:val="24"/>
          <w:szCs w:val="24"/>
        </w:rPr>
        <w:tab/>
        <w:t>Opbevaringstid</w:t>
      </w:r>
    </w:p>
    <w:p w14:paraId="7C531DC7" w14:textId="77777777" w:rsidR="00332739" w:rsidRPr="00DF3034" w:rsidRDefault="00332739" w:rsidP="00DF3034">
      <w:pPr>
        <w:ind w:left="851"/>
        <w:rPr>
          <w:sz w:val="24"/>
          <w:szCs w:val="24"/>
        </w:rPr>
      </w:pPr>
      <w:r w:rsidRPr="00DF3034">
        <w:rPr>
          <w:sz w:val="24"/>
          <w:szCs w:val="24"/>
        </w:rPr>
        <w:t xml:space="preserve">Opbevaringstid for veterinærlægemidlet i salgspakning: 30 måneder. </w:t>
      </w:r>
    </w:p>
    <w:p w14:paraId="646F1B2E" w14:textId="77777777" w:rsidR="008203A8" w:rsidRPr="00DF3034" w:rsidRDefault="008203A8" w:rsidP="008203A8">
      <w:pPr>
        <w:tabs>
          <w:tab w:val="left" w:pos="851"/>
        </w:tabs>
        <w:ind w:left="851"/>
        <w:rPr>
          <w:sz w:val="24"/>
          <w:szCs w:val="24"/>
        </w:rPr>
      </w:pPr>
    </w:p>
    <w:p w14:paraId="1572B02B" w14:textId="77777777" w:rsidR="008203A8" w:rsidRPr="00DF3034" w:rsidRDefault="008203A8" w:rsidP="008203A8">
      <w:pPr>
        <w:ind w:left="851" w:hanging="851"/>
        <w:rPr>
          <w:b/>
          <w:sz w:val="24"/>
          <w:szCs w:val="24"/>
        </w:rPr>
      </w:pPr>
      <w:r w:rsidRPr="00DF3034">
        <w:rPr>
          <w:b/>
          <w:sz w:val="24"/>
          <w:szCs w:val="24"/>
        </w:rPr>
        <w:t>5.3</w:t>
      </w:r>
      <w:r w:rsidRPr="00DF3034">
        <w:rPr>
          <w:b/>
          <w:sz w:val="24"/>
          <w:szCs w:val="24"/>
        </w:rPr>
        <w:tab/>
        <w:t>Særlige forholdsregler vedrørende opbevaring</w:t>
      </w:r>
    </w:p>
    <w:p w14:paraId="7DC52A3A" w14:textId="77777777" w:rsidR="00332739" w:rsidRPr="00DF3034" w:rsidRDefault="00332739" w:rsidP="00DF3034">
      <w:pPr>
        <w:ind w:left="851"/>
        <w:rPr>
          <w:sz w:val="24"/>
          <w:szCs w:val="24"/>
        </w:rPr>
      </w:pPr>
      <w:bookmarkStart w:id="24" w:name="_Hlk176765407"/>
      <w:r w:rsidRPr="00DF3034">
        <w:rPr>
          <w:sz w:val="24"/>
          <w:szCs w:val="24"/>
        </w:rPr>
        <w:t>Opbevares i den originale pakning for at beskytte mod lys.</w:t>
      </w:r>
    </w:p>
    <w:p w14:paraId="0FF2009D" w14:textId="77777777" w:rsidR="00332739" w:rsidRPr="00DF3034" w:rsidRDefault="00332739" w:rsidP="00DF3034">
      <w:pPr>
        <w:ind w:left="851"/>
        <w:rPr>
          <w:sz w:val="24"/>
          <w:szCs w:val="24"/>
        </w:rPr>
      </w:pPr>
      <w:r w:rsidRPr="00DF3034">
        <w:rPr>
          <w:sz w:val="24"/>
          <w:szCs w:val="24"/>
        </w:rPr>
        <w:t xml:space="preserve">Tabletdelene (halve/kvarte) opbevares i blisterpakningen og blisterpakningen i den ydre æske for at beskytte mod lys.  </w:t>
      </w:r>
    </w:p>
    <w:p w14:paraId="520E3F28" w14:textId="77777777" w:rsidR="00332739" w:rsidRPr="00DF3034" w:rsidRDefault="00332739" w:rsidP="00DF3034">
      <w:pPr>
        <w:ind w:left="851"/>
        <w:rPr>
          <w:sz w:val="24"/>
          <w:szCs w:val="24"/>
          <w:lang w:eastAsia="nl-NL"/>
        </w:rPr>
      </w:pPr>
    </w:p>
    <w:bookmarkEnd w:id="24"/>
    <w:p w14:paraId="0799BD3F" w14:textId="77777777" w:rsidR="00332739" w:rsidRPr="00DF3034" w:rsidRDefault="00332739" w:rsidP="00DF3034">
      <w:pPr>
        <w:ind w:left="851"/>
        <w:rPr>
          <w:sz w:val="24"/>
          <w:szCs w:val="24"/>
        </w:rPr>
      </w:pPr>
      <w:r w:rsidRPr="00DF3034">
        <w:rPr>
          <w:sz w:val="24"/>
          <w:szCs w:val="24"/>
        </w:rPr>
        <w:t>Der er ingen særlige krav vedrørende opbevaringstemperaturer for dette veterinærlægemiddel.</w:t>
      </w:r>
    </w:p>
    <w:p w14:paraId="1F8CE312" w14:textId="77777777" w:rsidR="008203A8" w:rsidRPr="00DF3034" w:rsidRDefault="008203A8" w:rsidP="008203A8">
      <w:pPr>
        <w:tabs>
          <w:tab w:val="left" w:pos="851"/>
        </w:tabs>
        <w:ind w:left="851"/>
        <w:rPr>
          <w:sz w:val="24"/>
          <w:szCs w:val="24"/>
        </w:rPr>
      </w:pPr>
    </w:p>
    <w:p w14:paraId="7AEFE51B" w14:textId="77777777" w:rsidR="008203A8" w:rsidRPr="00DF3034" w:rsidRDefault="008203A8" w:rsidP="008203A8">
      <w:pPr>
        <w:ind w:left="851" w:hanging="851"/>
        <w:rPr>
          <w:b/>
          <w:sz w:val="24"/>
          <w:szCs w:val="24"/>
        </w:rPr>
      </w:pPr>
      <w:r w:rsidRPr="00DF3034">
        <w:rPr>
          <w:b/>
          <w:sz w:val="24"/>
          <w:szCs w:val="24"/>
        </w:rPr>
        <w:t>5.4</w:t>
      </w:r>
      <w:r w:rsidRPr="00DF3034">
        <w:rPr>
          <w:b/>
          <w:sz w:val="24"/>
          <w:szCs w:val="24"/>
        </w:rPr>
        <w:tab/>
        <w:t>Den indre emballages art og indhold</w:t>
      </w:r>
    </w:p>
    <w:p w14:paraId="199915E3" w14:textId="77777777" w:rsidR="00332739" w:rsidRPr="00DF3034" w:rsidRDefault="00332739" w:rsidP="00DF3034">
      <w:pPr>
        <w:ind w:left="851"/>
        <w:rPr>
          <w:iCs/>
          <w:sz w:val="24"/>
          <w:szCs w:val="24"/>
        </w:rPr>
      </w:pPr>
      <w:bookmarkStart w:id="25" w:name="_Hlk529171568"/>
      <w:bookmarkStart w:id="26" w:name="_Hlk149566573"/>
      <w:r w:rsidRPr="00DF3034">
        <w:rPr>
          <w:sz w:val="24"/>
          <w:szCs w:val="24"/>
        </w:rPr>
        <w:t>Blisterpakninger i PVC/PE/PVDC-aluminium, med 10 tabletter i hver.</w:t>
      </w:r>
    </w:p>
    <w:bookmarkEnd w:id="25"/>
    <w:p w14:paraId="20E95FFC" w14:textId="77777777" w:rsidR="00332739" w:rsidRPr="00DF3034" w:rsidRDefault="00332739" w:rsidP="00DF3034">
      <w:pPr>
        <w:ind w:left="851"/>
        <w:rPr>
          <w:color w:val="000000"/>
          <w:sz w:val="24"/>
          <w:szCs w:val="24"/>
        </w:rPr>
      </w:pPr>
      <w:r w:rsidRPr="00DF3034">
        <w:rPr>
          <w:color w:val="000000"/>
          <w:sz w:val="24"/>
          <w:szCs w:val="24"/>
        </w:rPr>
        <w:t>Æsker med 10, 20, 30, 40, 50, 60, 70, 80, 90, 100, 120 eller 250 tabletter.</w:t>
      </w:r>
    </w:p>
    <w:bookmarkEnd w:id="26"/>
    <w:p w14:paraId="34141B11" w14:textId="77777777" w:rsidR="00332739" w:rsidRPr="00DF3034" w:rsidRDefault="00332739" w:rsidP="00DF3034">
      <w:pPr>
        <w:ind w:left="851"/>
        <w:rPr>
          <w:sz w:val="24"/>
          <w:szCs w:val="24"/>
        </w:rPr>
      </w:pPr>
    </w:p>
    <w:p w14:paraId="025F30D3" w14:textId="77777777" w:rsidR="00332739" w:rsidRPr="00DF3034" w:rsidRDefault="00332739" w:rsidP="00DF3034">
      <w:pPr>
        <w:ind w:left="851"/>
        <w:rPr>
          <w:sz w:val="24"/>
          <w:szCs w:val="24"/>
        </w:rPr>
      </w:pPr>
      <w:r w:rsidRPr="00DF3034">
        <w:rPr>
          <w:sz w:val="24"/>
          <w:szCs w:val="24"/>
        </w:rPr>
        <w:t>Ikke alle pakningsstørrelser er nødvendigvis markedsført.</w:t>
      </w:r>
    </w:p>
    <w:p w14:paraId="7205B55A" w14:textId="77777777" w:rsidR="008203A8" w:rsidRPr="00DF3034" w:rsidRDefault="008203A8" w:rsidP="008203A8">
      <w:pPr>
        <w:tabs>
          <w:tab w:val="left" w:pos="851"/>
        </w:tabs>
        <w:ind w:left="851"/>
        <w:rPr>
          <w:sz w:val="24"/>
          <w:szCs w:val="24"/>
        </w:rPr>
      </w:pPr>
    </w:p>
    <w:p w14:paraId="600B4251" w14:textId="77777777" w:rsidR="008203A8" w:rsidRPr="00DF3034" w:rsidRDefault="008203A8" w:rsidP="008203A8">
      <w:pPr>
        <w:tabs>
          <w:tab w:val="left" w:pos="851"/>
        </w:tabs>
        <w:ind w:left="851" w:hanging="851"/>
        <w:rPr>
          <w:sz w:val="24"/>
          <w:szCs w:val="24"/>
        </w:rPr>
      </w:pPr>
      <w:r w:rsidRPr="00DF3034">
        <w:rPr>
          <w:b/>
          <w:sz w:val="24"/>
          <w:szCs w:val="24"/>
        </w:rPr>
        <w:t>5.5</w:t>
      </w:r>
      <w:r w:rsidRPr="00DF3034">
        <w:rPr>
          <w:b/>
          <w:sz w:val="24"/>
          <w:szCs w:val="24"/>
        </w:rPr>
        <w:tab/>
        <w:t>Særlige forholdsregler vedrørende bortskaffelse af ubrugte veterinærlægemidler eller affaldsmaterialer fra brugen heraf</w:t>
      </w:r>
    </w:p>
    <w:p w14:paraId="2190E4F3" w14:textId="77777777" w:rsidR="00332739" w:rsidRPr="00DF3034" w:rsidRDefault="00332739" w:rsidP="00DF3034">
      <w:pPr>
        <w:ind w:left="851"/>
        <w:rPr>
          <w:sz w:val="24"/>
          <w:szCs w:val="24"/>
        </w:rPr>
      </w:pPr>
      <w:bookmarkStart w:id="27" w:name="_Hlk92788470"/>
      <w:r w:rsidRPr="00DF3034">
        <w:rPr>
          <w:sz w:val="24"/>
          <w:szCs w:val="24"/>
        </w:rPr>
        <w:t>Lægemidler må ikke bortskaffes sammen med spildevand eller husholdningsaffald.</w:t>
      </w:r>
    </w:p>
    <w:p w14:paraId="4EAC00AA" w14:textId="77777777" w:rsidR="00332739" w:rsidRPr="00DF3034" w:rsidRDefault="00332739" w:rsidP="00DF3034">
      <w:pPr>
        <w:ind w:left="851"/>
        <w:rPr>
          <w:sz w:val="24"/>
          <w:szCs w:val="24"/>
        </w:rPr>
      </w:pPr>
      <w:r w:rsidRPr="00DF3034">
        <w:rPr>
          <w:sz w:val="24"/>
          <w:szCs w:val="24"/>
        </w:rPr>
        <w:t>Benyt returordninger ved bortskaffelse af ubrugte veterinærlægemidler eller affaldsmaterialer herfra i henhold til lokale retningslinjer og nationale indsamlingsordninger, der er relevante for det pågældende veterinærlægemiddel.</w:t>
      </w:r>
      <w:bookmarkEnd w:id="27"/>
    </w:p>
    <w:p w14:paraId="6A7670D6" w14:textId="77777777" w:rsidR="008203A8" w:rsidRPr="00DF3034" w:rsidRDefault="008203A8" w:rsidP="008203A8">
      <w:pPr>
        <w:tabs>
          <w:tab w:val="left" w:pos="851"/>
        </w:tabs>
        <w:ind w:left="851"/>
        <w:rPr>
          <w:sz w:val="24"/>
          <w:szCs w:val="24"/>
        </w:rPr>
      </w:pPr>
    </w:p>
    <w:p w14:paraId="5CD3A4A5" w14:textId="77777777" w:rsidR="008203A8" w:rsidRPr="00DF3034" w:rsidRDefault="008203A8" w:rsidP="008203A8">
      <w:pPr>
        <w:tabs>
          <w:tab w:val="left" w:pos="851"/>
        </w:tabs>
        <w:ind w:left="851" w:hanging="851"/>
        <w:rPr>
          <w:b/>
          <w:sz w:val="24"/>
          <w:szCs w:val="24"/>
        </w:rPr>
      </w:pPr>
      <w:r w:rsidRPr="00DF3034">
        <w:rPr>
          <w:b/>
          <w:sz w:val="24"/>
          <w:szCs w:val="24"/>
        </w:rPr>
        <w:t>6.</w:t>
      </w:r>
      <w:r w:rsidRPr="00DF3034">
        <w:rPr>
          <w:b/>
          <w:sz w:val="24"/>
          <w:szCs w:val="24"/>
        </w:rPr>
        <w:tab/>
        <w:t>NAVN PÅ INDEHAVEREN AF MARKEDSFØRINGSTILLADELSEN</w:t>
      </w:r>
    </w:p>
    <w:p w14:paraId="5225E49B" w14:textId="77777777" w:rsidR="00332739" w:rsidRPr="00DF3034" w:rsidRDefault="00332739" w:rsidP="00DF3034">
      <w:pPr>
        <w:ind w:left="851"/>
        <w:rPr>
          <w:sz w:val="24"/>
          <w:szCs w:val="24"/>
        </w:rPr>
      </w:pPr>
      <w:bookmarkStart w:id="28" w:name="_Hlk65228925"/>
      <w:proofErr w:type="spellStart"/>
      <w:r w:rsidRPr="00DF3034">
        <w:rPr>
          <w:sz w:val="24"/>
          <w:szCs w:val="24"/>
        </w:rPr>
        <w:t>Alfasan</w:t>
      </w:r>
      <w:proofErr w:type="spellEnd"/>
      <w:r w:rsidRPr="00DF3034">
        <w:rPr>
          <w:sz w:val="24"/>
          <w:szCs w:val="24"/>
        </w:rPr>
        <w:t xml:space="preserve"> Nederland B.V.</w:t>
      </w:r>
    </w:p>
    <w:bookmarkEnd w:id="28"/>
    <w:p w14:paraId="12BFE48E" w14:textId="77777777" w:rsidR="00332739" w:rsidRPr="00DF3034" w:rsidRDefault="00332739" w:rsidP="00DF3034">
      <w:pPr>
        <w:ind w:left="851"/>
        <w:rPr>
          <w:sz w:val="24"/>
          <w:szCs w:val="24"/>
          <w:lang w:val="nl-NL"/>
        </w:rPr>
      </w:pPr>
      <w:r w:rsidRPr="00DF3034">
        <w:rPr>
          <w:sz w:val="24"/>
          <w:szCs w:val="24"/>
          <w:lang w:val="nl-NL"/>
        </w:rPr>
        <w:t>Kuipersweg 9</w:t>
      </w:r>
    </w:p>
    <w:p w14:paraId="66AFD1AF" w14:textId="77777777" w:rsidR="00332739" w:rsidRPr="00DF3034" w:rsidRDefault="00332739" w:rsidP="00DF3034">
      <w:pPr>
        <w:ind w:left="851"/>
        <w:rPr>
          <w:sz w:val="24"/>
          <w:szCs w:val="24"/>
          <w:lang w:val="nl-NL"/>
        </w:rPr>
      </w:pPr>
      <w:r w:rsidRPr="00DF3034">
        <w:rPr>
          <w:sz w:val="24"/>
          <w:szCs w:val="24"/>
          <w:lang w:val="nl-NL"/>
        </w:rPr>
        <w:t>3449 JA Woerden</w:t>
      </w:r>
    </w:p>
    <w:p w14:paraId="020C05F6" w14:textId="053F68D7" w:rsidR="00332739" w:rsidRPr="00DF3034" w:rsidRDefault="00332739" w:rsidP="00DF3034">
      <w:pPr>
        <w:ind w:left="851"/>
        <w:rPr>
          <w:sz w:val="24"/>
          <w:szCs w:val="24"/>
        </w:rPr>
      </w:pPr>
      <w:r w:rsidRPr="00DF3034">
        <w:rPr>
          <w:sz w:val="24"/>
          <w:szCs w:val="24"/>
        </w:rPr>
        <w:t>Holland</w:t>
      </w:r>
    </w:p>
    <w:p w14:paraId="0E49C2A3" w14:textId="77777777" w:rsidR="008203A8" w:rsidRPr="00DF3034" w:rsidRDefault="008203A8" w:rsidP="00DF3034">
      <w:pPr>
        <w:ind w:left="851"/>
        <w:rPr>
          <w:sz w:val="24"/>
          <w:szCs w:val="24"/>
        </w:rPr>
      </w:pPr>
    </w:p>
    <w:p w14:paraId="3EBC960C" w14:textId="77777777" w:rsidR="008203A8" w:rsidRPr="00DF3034" w:rsidRDefault="008203A8" w:rsidP="00DF3034">
      <w:pPr>
        <w:ind w:left="851"/>
        <w:rPr>
          <w:b/>
          <w:sz w:val="24"/>
          <w:szCs w:val="24"/>
        </w:rPr>
      </w:pPr>
      <w:r w:rsidRPr="00DF3034">
        <w:rPr>
          <w:b/>
          <w:sz w:val="24"/>
          <w:szCs w:val="24"/>
        </w:rPr>
        <w:t>Repræsentant</w:t>
      </w:r>
    </w:p>
    <w:p w14:paraId="002009A1" w14:textId="09FB84B4" w:rsidR="008203A8" w:rsidRPr="00DF3034" w:rsidRDefault="00332739" w:rsidP="00DF3034">
      <w:pPr>
        <w:ind w:left="851"/>
        <w:rPr>
          <w:sz w:val="24"/>
          <w:szCs w:val="24"/>
        </w:rPr>
      </w:pPr>
      <w:proofErr w:type="spellStart"/>
      <w:r w:rsidRPr="00DF3034">
        <w:rPr>
          <w:sz w:val="24"/>
          <w:szCs w:val="24"/>
        </w:rPr>
        <w:t>Salfarm</w:t>
      </w:r>
      <w:proofErr w:type="spellEnd"/>
      <w:r w:rsidRPr="00DF3034">
        <w:rPr>
          <w:sz w:val="24"/>
          <w:szCs w:val="24"/>
        </w:rPr>
        <w:t xml:space="preserve"> Danmark A/S</w:t>
      </w:r>
    </w:p>
    <w:p w14:paraId="111EA7B0" w14:textId="22FB8498" w:rsidR="00332739" w:rsidRPr="00DF3034" w:rsidRDefault="00332739" w:rsidP="00DF3034">
      <w:pPr>
        <w:ind w:left="851"/>
        <w:rPr>
          <w:sz w:val="24"/>
          <w:szCs w:val="24"/>
        </w:rPr>
      </w:pPr>
      <w:r w:rsidRPr="00DF3034">
        <w:rPr>
          <w:sz w:val="24"/>
          <w:szCs w:val="24"/>
        </w:rPr>
        <w:t>Nordager 19</w:t>
      </w:r>
    </w:p>
    <w:p w14:paraId="261A92E3" w14:textId="11A64058" w:rsidR="00332739" w:rsidRPr="00DF3034" w:rsidRDefault="00332739" w:rsidP="00DF3034">
      <w:pPr>
        <w:ind w:left="851"/>
        <w:rPr>
          <w:sz w:val="24"/>
          <w:szCs w:val="24"/>
        </w:rPr>
      </w:pPr>
      <w:r w:rsidRPr="00DF3034">
        <w:rPr>
          <w:sz w:val="24"/>
          <w:szCs w:val="24"/>
        </w:rPr>
        <w:t>6000 Kolding</w:t>
      </w:r>
    </w:p>
    <w:p w14:paraId="31FF2F96" w14:textId="77777777" w:rsidR="00332739" w:rsidRPr="00DF3034" w:rsidRDefault="00332739" w:rsidP="008203A8">
      <w:pPr>
        <w:tabs>
          <w:tab w:val="left" w:pos="851"/>
        </w:tabs>
        <w:ind w:left="851"/>
        <w:rPr>
          <w:sz w:val="24"/>
          <w:szCs w:val="24"/>
        </w:rPr>
      </w:pPr>
    </w:p>
    <w:p w14:paraId="681E1C7C" w14:textId="77777777" w:rsidR="008203A8" w:rsidRPr="00DF3034" w:rsidRDefault="008203A8" w:rsidP="008203A8">
      <w:pPr>
        <w:ind w:left="851" w:hanging="851"/>
        <w:rPr>
          <w:b/>
          <w:sz w:val="24"/>
          <w:szCs w:val="24"/>
        </w:rPr>
      </w:pPr>
      <w:r w:rsidRPr="00DF3034">
        <w:rPr>
          <w:b/>
          <w:sz w:val="24"/>
          <w:szCs w:val="24"/>
        </w:rPr>
        <w:t>7.</w:t>
      </w:r>
      <w:r w:rsidRPr="00DF3034">
        <w:rPr>
          <w:b/>
          <w:sz w:val="24"/>
          <w:szCs w:val="24"/>
        </w:rPr>
        <w:tab/>
        <w:t>MARKEDSFØRINGSTILLADELSESNUMMER (-NUMRE)</w:t>
      </w:r>
    </w:p>
    <w:p w14:paraId="103FD6D1" w14:textId="70D8D364" w:rsidR="00332739" w:rsidRPr="00DF3034" w:rsidRDefault="00332739" w:rsidP="00DF3034">
      <w:pPr>
        <w:tabs>
          <w:tab w:val="left" w:pos="1985"/>
        </w:tabs>
        <w:ind w:left="851"/>
        <w:rPr>
          <w:sz w:val="24"/>
          <w:szCs w:val="24"/>
        </w:rPr>
      </w:pPr>
      <w:r w:rsidRPr="00DF3034">
        <w:rPr>
          <w:sz w:val="24"/>
          <w:szCs w:val="24"/>
        </w:rPr>
        <w:t xml:space="preserve">20 mg: </w:t>
      </w:r>
      <w:r w:rsidR="00DF3034" w:rsidRPr="00DF3034">
        <w:rPr>
          <w:sz w:val="24"/>
          <w:szCs w:val="24"/>
        </w:rPr>
        <w:tab/>
      </w:r>
      <w:r w:rsidRPr="00DF3034">
        <w:rPr>
          <w:sz w:val="24"/>
          <w:szCs w:val="24"/>
        </w:rPr>
        <w:t>72489</w:t>
      </w:r>
    </w:p>
    <w:p w14:paraId="7C20CE90" w14:textId="4932A614" w:rsidR="00332739" w:rsidRPr="00DF3034" w:rsidRDefault="00332739" w:rsidP="00DF3034">
      <w:pPr>
        <w:tabs>
          <w:tab w:val="left" w:pos="1985"/>
        </w:tabs>
        <w:ind w:left="851"/>
        <w:rPr>
          <w:sz w:val="24"/>
          <w:szCs w:val="24"/>
        </w:rPr>
      </w:pPr>
      <w:r w:rsidRPr="00DF3034">
        <w:rPr>
          <w:sz w:val="24"/>
          <w:szCs w:val="24"/>
        </w:rPr>
        <w:t xml:space="preserve">50 mg: </w:t>
      </w:r>
      <w:r w:rsidR="00DF3034" w:rsidRPr="00DF3034">
        <w:rPr>
          <w:sz w:val="24"/>
          <w:szCs w:val="24"/>
        </w:rPr>
        <w:tab/>
      </w:r>
      <w:r w:rsidRPr="00DF3034">
        <w:rPr>
          <w:sz w:val="24"/>
          <w:szCs w:val="24"/>
        </w:rPr>
        <w:t>72491</w:t>
      </w:r>
    </w:p>
    <w:p w14:paraId="11A164D3" w14:textId="371A25C2" w:rsidR="00332739" w:rsidRPr="00DF3034" w:rsidRDefault="00332739" w:rsidP="00DF3034">
      <w:pPr>
        <w:tabs>
          <w:tab w:val="left" w:pos="1985"/>
        </w:tabs>
        <w:ind w:left="851"/>
        <w:rPr>
          <w:sz w:val="24"/>
          <w:szCs w:val="24"/>
        </w:rPr>
      </w:pPr>
      <w:r w:rsidRPr="00DF3034">
        <w:rPr>
          <w:sz w:val="24"/>
          <w:szCs w:val="24"/>
        </w:rPr>
        <w:t xml:space="preserve">100 mg: </w:t>
      </w:r>
      <w:r w:rsidR="00DF3034" w:rsidRPr="00DF3034">
        <w:rPr>
          <w:sz w:val="24"/>
          <w:szCs w:val="24"/>
        </w:rPr>
        <w:tab/>
      </w:r>
      <w:r w:rsidRPr="00DF3034">
        <w:rPr>
          <w:sz w:val="24"/>
          <w:szCs w:val="24"/>
        </w:rPr>
        <w:t>72492</w:t>
      </w:r>
    </w:p>
    <w:p w14:paraId="001B010F" w14:textId="77777777" w:rsidR="008203A8" w:rsidRPr="00DF3034" w:rsidRDefault="008203A8" w:rsidP="008203A8">
      <w:pPr>
        <w:tabs>
          <w:tab w:val="left" w:pos="851"/>
        </w:tabs>
        <w:ind w:left="851"/>
        <w:rPr>
          <w:sz w:val="24"/>
          <w:szCs w:val="24"/>
        </w:rPr>
      </w:pPr>
    </w:p>
    <w:p w14:paraId="27045120" w14:textId="77777777" w:rsidR="008203A8" w:rsidRPr="00DF3034" w:rsidRDefault="008203A8" w:rsidP="008203A8">
      <w:pPr>
        <w:tabs>
          <w:tab w:val="left" w:pos="851"/>
        </w:tabs>
        <w:ind w:left="851" w:hanging="851"/>
        <w:rPr>
          <w:b/>
          <w:sz w:val="24"/>
          <w:szCs w:val="24"/>
        </w:rPr>
      </w:pPr>
      <w:r w:rsidRPr="00DF3034">
        <w:rPr>
          <w:b/>
          <w:sz w:val="24"/>
          <w:szCs w:val="24"/>
        </w:rPr>
        <w:t>8.</w:t>
      </w:r>
      <w:r w:rsidRPr="00DF3034">
        <w:rPr>
          <w:b/>
          <w:sz w:val="24"/>
          <w:szCs w:val="24"/>
        </w:rPr>
        <w:tab/>
        <w:t>DATO FOR FØRSTE TILLADELSE</w:t>
      </w:r>
    </w:p>
    <w:p w14:paraId="6BA906B3" w14:textId="44E51E1C" w:rsidR="008203A8" w:rsidRPr="00DF3034" w:rsidRDefault="00332739" w:rsidP="008203A8">
      <w:pPr>
        <w:tabs>
          <w:tab w:val="left" w:pos="851"/>
        </w:tabs>
        <w:ind w:left="851"/>
        <w:rPr>
          <w:sz w:val="24"/>
          <w:szCs w:val="24"/>
        </w:rPr>
      </w:pPr>
      <w:r w:rsidRPr="00DF3034">
        <w:rPr>
          <w:sz w:val="24"/>
          <w:szCs w:val="24"/>
        </w:rPr>
        <w:t>27. marts 2024 (injektionsvæske, opløsning)</w:t>
      </w:r>
    </w:p>
    <w:p w14:paraId="4E72F398" w14:textId="77777777" w:rsidR="008203A8" w:rsidRPr="00DF3034" w:rsidRDefault="008203A8" w:rsidP="008203A8">
      <w:pPr>
        <w:tabs>
          <w:tab w:val="left" w:pos="851"/>
        </w:tabs>
        <w:ind w:left="851"/>
        <w:rPr>
          <w:sz w:val="24"/>
          <w:szCs w:val="24"/>
        </w:rPr>
      </w:pPr>
    </w:p>
    <w:p w14:paraId="2AF7DDB8" w14:textId="77777777" w:rsidR="008203A8" w:rsidRPr="00DF3034" w:rsidRDefault="008203A8" w:rsidP="008203A8">
      <w:pPr>
        <w:tabs>
          <w:tab w:val="left" w:pos="851"/>
        </w:tabs>
        <w:ind w:left="851" w:hanging="851"/>
        <w:rPr>
          <w:b/>
          <w:sz w:val="24"/>
          <w:szCs w:val="24"/>
        </w:rPr>
      </w:pPr>
      <w:r w:rsidRPr="00DF3034">
        <w:rPr>
          <w:b/>
          <w:sz w:val="24"/>
          <w:szCs w:val="24"/>
        </w:rPr>
        <w:t>9.</w:t>
      </w:r>
      <w:r w:rsidRPr="00DF3034">
        <w:rPr>
          <w:b/>
          <w:sz w:val="24"/>
          <w:szCs w:val="24"/>
        </w:rPr>
        <w:tab/>
        <w:t>DATO FOR SENESTE ÆNDRING AF PRODUKTRESUMÉET</w:t>
      </w:r>
    </w:p>
    <w:p w14:paraId="0201AAF9" w14:textId="28CC12B2" w:rsidR="008203A8" w:rsidRPr="00DF3034" w:rsidRDefault="00332739" w:rsidP="008203A8">
      <w:pPr>
        <w:tabs>
          <w:tab w:val="left" w:pos="851"/>
        </w:tabs>
        <w:ind w:left="851"/>
        <w:rPr>
          <w:sz w:val="24"/>
          <w:szCs w:val="24"/>
        </w:rPr>
      </w:pPr>
      <w:r w:rsidRPr="00DF3034">
        <w:rPr>
          <w:sz w:val="24"/>
          <w:szCs w:val="24"/>
        </w:rPr>
        <w:t>-</w:t>
      </w:r>
    </w:p>
    <w:p w14:paraId="1508BEBE" w14:textId="77777777" w:rsidR="008203A8" w:rsidRPr="00DF3034" w:rsidRDefault="008203A8" w:rsidP="008203A8">
      <w:pPr>
        <w:tabs>
          <w:tab w:val="left" w:pos="851"/>
        </w:tabs>
        <w:ind w:left="851"/>
        <w:rPr>
          <w:sz w:val="24"/>
          <w:szCs w:val="24"/>
        </w:rPr>
      </w:pPr>
    </w:p>
    <w:p w14:paraId="0B8A3FEB" w14:textId="77777777" w:rsidR="008203A8" w:rsidRPr="00DF3034" w:rsidRDefault="008203A8" w:rsidP="008203A8">
      <w:pPr>
        <w:tabs>
          <w:tab w:val="left" w:pos="851"/>
        </w:tabs>
        <w:ind w:left="851" w:hanging="851"/>
        <w:rPr>
          <w:b/>
          <w:sz w:val="24"/>
          <w:szCs w:val="24"/>
        </w:rPr>
      </w:pPr>
      <w:r w:rsidRPr="00DF3034">
        <w:rPr>
          <w:b/>
          <w:sz w:val="24"/>
          <w:szCs w:val="24"/>
        </w:rPr>
        <w:t>10.</w:t>
      </w:r>
      <w:r w:rsidRPr="00DF3034">
        <w:rPr>
          <w:b/>
          <w:sz w:val="24"/>
          <w:szCs w:val="24"/>
        </w:rPr>
        <w:tab/>
        <w:t>KLASSIFICERING AF VETERINÆRLÆGEMIDLER</w:t>
      </w:r>
    </w:p>
    <w:p w14:paraId="403007B0" w14:textId="77777777" w:rsidR="00332739" w:rsidRPr="00DF3034" w:rsidRDefault="00332739" w:rsidP="00DF3034">
      <w:pPr>
        <w:ind w:left="851"/>
        <w:rPr>
          <w:sz w:val="24"/>
          <w:szCs w:val="24"/>
        </w:rPr>
      </w:pPr>
      <w:r w:rsidRPr="00DF3034">
        <w:rPr>
          <w:sz w:val="24"/>
          <w:szCs w:val="24"/>
        </w:rPr>
        <w:t>B</w:t>
      </w:r>
    </w:p>
    <w:p w14:paraId="0DA3C335" w14:textId="77777777" w:rsidR="00332739" w:rsidRPr="00DF3034" w:rsidRDefault="00332739" w:rsidP="00DF3034">
      <w:pPr>
        <w:ind w:left="851"/>
        <w:rPr>
          <w:sz w:val="24"/>
          <w:szCs w:val="24"/>
        </w:rPr>
      </w:pPr>
    </w:p>
    <w:p w14:paraId="03FAF117" w14:textId="2F4835A7" w:rsidR="00DF3034" w:rsidRPr="00DF3034" w:rsidRDefault="00332739">
      <w:pPr>
        <w:ind w:left="851"/>
        <w:rPr>
          <w:sz w:val="24"/>
          <w:szCs w:val="24"/>
        </w:rPr>
      </w:pPr>
      <w:bookmarkStart w:id="29" w:name="_Hlk73467306"/>
      <w:r w:rsidRPr="00DF3034">
        <w:rPr>
          <w:sz w:val="24"/>
          <w:szCs w:val="24"/>
        </w:rPr>
        <w:t>Der findes detaljerede oplysninger om dette veterinærlægemiddel i EU-lægemiddel</w:t>
      </w:r>
      <w:r w:rsidR="00DF3034">
        <w:rPr>
          <w:sz w:val="24"/>
          <w:szCs w:val="24"/>
        </w:rPr>
        <w:softHyphen/>
      </w:r>
      <w:r w:rsidRPr="00DF3034">
        <w:rPr>
          <w:sz w:val="24"/>
          <w:szCs w:val="24"/>
        </w:rPr>
        <w:t>databasen (</w:t>
      </w:r>
      <w:hyperlink r:id="rId9" w:history="1">
        <w:r w:rsidRPr="00DF3034">
          <w:rPr>
            <w:rStyle w:val="Hyperlink"/>
            <w:sz w:val="24"/>
            <w:szCs w:val="24"/>
          </w:rPr>
          <w:t>https://medicines.health.europa.eu/veterinary</w:t>
        </w:r>
      </w:hyperlink>
      <w:r w:rsidRPr="00DF3034">
        <w:rPr>
          <w:sz w:val="24"/>
          <w:szCs w:val="24"/>
        </w:rPr>
        <w:t xml:space="preserve">). </w:t>
      </w:r>
      <w:bookmarkEnd w:id="29"/>
    </w:p>
    <w:sectPr w:rsidR="00DF3034" w:rsidRPr="00DF3034"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22BB5" w14:textId="77777777" w:rsidR="00511DAB" w:rsidRDefault="00511DAB">
      <w:r>
        <w:separator/>
      </w:r>
    </w:p>
  </w:endnote>
  <w:endnote w:type="continuationSeparator" w:id="0">
    <w:p w14:paraId="18B507C9" w14:textId="77777777" w:rsidR="00511DAB" w:rsidRDefault="0051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7728" w14:textId="77777777" w:rsidR="004A62CC" w:rsidRDefault="004A62CC">
    <w:pPr>
      <w:pStyle w:val="Sidefod"/>
      <w:pBdr>
        <w:bottom w:val="single" w:sz="6" w:space="1" w:color="auto"/>
      </w:pBdr>
      <w:tabs>
        <w:tab w:val="clear" w:pos="4819"/>
        <w:tab w:val="left" w:pos="8647"/>
      </w:tabs>
      <w:rPr>
        <w:i/>
        <w:snapToGrid w:val="0"/>
        <w:sz w:val="18"/>
      </w:rPr>
    </w:pPr>
  </w:p>
  <w:p w14:paraId="07FDFDCB" w14:textId="77777777" w:rsidR="004A62CC" w:rsidRDefault="004A62CC">
    <w:pPr>
      <w:pStyle w:val="Sidefod"/>
      <w:tabs>
        <w:tab w:val="clear" w:pos="4819"/>
        <w:tab w:val="left" w:pos="8647"/>
      </w:tabs>
      <w:rPr>
        <w:i/>
        <w:snapToGrid w:val="0"/>
        <w:sz w:val="18"/>
      </w:rPr>
    </w:pPr>
  </w:p>
  <w:p w14:paraId="35FE1A6E" w14:textId="07623548"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28506E">
      <w:rPr>
        <w:i/>
        <w:noProof/>
        <w:snapToGrid w:val="0"/>
        <w:sz w:val="18"/>
      </w:rPr>
      <w:t>Cartaxx Vet., tyggetabletter 20 mg, 50 mg og 100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62E6" w14:textId="77777777" w:rsidR="004A62CC" w:rsidRDefault="004A62CC">
    <w:pPr>
      <w:pStyle w:val="Sidefod"/>
      <w:pBdr>
        <w:bottom w:val="single" w:sz="6" w:space="1" w:color="auto"/>
      </w:pBdr>
      <w:tabs>
        <w:tab w:val="clear" w:pos="4819"/>
        <w:tab w:val="left" w:pos="8647"/>
      </w:tabs>
      <w:rPr>
        <w:i/>
        <w:snapToGrid w:val="0"/>
        <w:sz w:val="18"/>
      </w:rPr>
    </w:pPr>
  </w:p>
  <w:p w14:paraId="3062F031" w14:textId="77777777" w:rsidR="004A62CC" w:rsidRDefault="004A62CC">
    <w:pPr>
      <w:pStyle w:val="Sidefod"/>
      <w:tabs>
        <w:tab w:val="clear" w:pos="4819"/>
        <w:tab w:val="left" w:pos="8647"/>
      </w:tabs>
      <w:rPr>
        <w:i/>
        <w:snapToGrid w:val="0"/>
        <w:sz w:val="18"/>
      </w:rPr>
    </w:pPr>
  </w:p>
  <w:p w14:paraId="5EA54B16" w14:textId="4A665CC5"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28506E">
      <w:rPr>
        <w:i/>
        <w:noProof/>
        <w:snapToGrid w:val="0"/>
        <w:sz w:val="18"/>
      </w:rPr>
      <w:t>Cartaxx Vet., tyggetabletter 20 mg, 50 mg og 100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D903" w14:textId="77777777" w:rsidR="00511DAB" w:rsidRDefault="00511DAB">
      <w:r>
        <w:separator/>
      </w:r>
    </w:p>
  </w:footnote>
  <w:footnote w:type="continuationSeparator" w:id="0">
    <w:p w14:paraId="745C64A5" w14:textId="77777777" w:rsidR="00511DAB" w:rsidRDefault="0051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82AF"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9A0F"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AB"/>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8506E"/>
    <w:rsid w:val="002C3E74"/>
    <w:rsid w:val="002E304C"/>
    <w:rsid w:val="002E7439"/>
    <w:rsid w:val="002F3591"/>
    <w:rsid w:val="00322BDE"/>
    <w:rsid w:val="00332739"/>
    <w:rsid w:val="00340679"/>
    <w:rsid w:val="00371CA6"/>
    <w:rsid w:val="003D1D22"/>
    <w:rsid w:val="003E4B6F"/>
    <w:rsid w:val="00406EE7"/>
    <w:rsid w:val="00407013"/>
    <w:rsid w:val="00412537"/>
    <w:rsid w:val="00415D7C"/>
    <w:rsid w:val="00417225"/>
    <w:rsid w:val="00451FEF"/>
    <w:rsid w:val="004A62CC"/>
    <w:rsid w:val="004C733C"/>
    <w:rsid w:val="00511DAB"/>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A35C3"/>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034"/>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 w:val="00FF12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4C786"/>
  <w15:chartTrackingRefBased/>
  <w15:docId w15:val="{43E109C8-74A1-471F-8025-FF0A151D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customStyle="1" w:styleId="fontstyle01">
    <w:name w:val="fontstyle01"/>
    <w:rsid w:val="00332739"/>
    <w:rPr>
      <w:rFonts w:ascii="TimesNewRomanPSMT" w:hAnsi="TimesNewRomanPSMT" w:hint="default"/>
      <w:b w:val="0"/>
      <w:bCs w:val="0"/>
      <w:i w:val="0"/>
      <w:iCs w:val="0"/>
      <w:color w:val="000000"/>
      <w:sz w:val="22"/>
      <w:szCs w:val="22"/>
    </w:rPr>
  </w:style>
  <w:style w:type="paragraph" w:customStyle="1" w:styleId="Normalold">
    <w:name w:val="Normal (old)"/>
    <w:basedOn w:val="Normal"/>
    <w:rsid w:val="00332739"/>
    <w:pPr>
      <w:ind w:left="720" w:hanging="720"/>
    </w:pPr>
    <w:rPr>
      <w:rFonts w:eastAsia="SimSun"/>
      <w:sz w:val="22"/>
      <w:szCs w:val="18"/>
      <w:lang w:eastAsia="zh-CN"/>
    </w:rPr>
  </w:style>
  <w:style w:type="character" w:styleId="Hyperlink">
    <w:name w:val="Hyperlink"/>
    <w:semiHidden/>
    <w:unhideWhenUsed/>
    <w:rsid w:val="00332739"/>
    <w:rPr>
      <w:color w:val="0000FF"/>
      <w:u w:val="single"/>
    </w:rPr>
  </w:style>
  <w:style w:type="character" w:customStyle="1" w:styleId="BodytextAgencyChar">
    <w:name w:val="Body text (Agency) Char"/>
    <w:link w:val="BodytextAgency"/>
    <w:locked/>
    <w:rsid w:val="00332739"/>
    <w:rPr>
      <w:rFonts w:ascii="Verdana" w:eastAsia="Verdana" w:hAnsi="Verdana" w:cs="Verdana"/>
      <w:sz w:val="18"/>
      <w:szCs w:val="18"/>
      <w:lang w:eastAsia="en-GB"/>
    </w:rPr>
  </w:style>
  <w:style w:type="paragraph" w:customStyle="1" w:styleId="BodytextAgency">
    <w:name w:val="Body text (Agency)"/>
    <w:basedOn w:val="Normal"/>
    <w:link w:val="BodytextAgencyChar"/>
    <w:rsid w:val="00332739"/>
    <w:pPr>
      <w:spacing w:after="140" w:line="280" w:lineRule="atLeast"/>
    </w:pPr>
    <w:rPr>
      <w:rFonts w:ascii="Verdana" w:eastAsia="Verdana" w:hAnsi="Verdana" w:cs="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64649005">
      <w:bodyDiv w:val="1"/>
      <w:marLeft w:val="0"/>
      <w:marRight w:val="0"/>
      <w:marTop w:val="0"/>
      <w:marBottom w:val="0"/>
      <w:divBdr>
        <w:top w:val="none" w:sz="0" w:space="0" w:color="auto"/>
        <w:left w:val="none" w:sz="0" w:space="0" w:color="auto"/>
        <w:bottom w:val="none" w:sz="0" w:space="0" w:color="auto"/>
        <w:right w:val="none" w:sz="0" w:space="0" w:color="auto"/>
      </w:divBdr>
    </w:div>
    <w:div w:id="69812348">
      <w:bodyDiv w:val="1"/>
      <w:marLeft w:val="0"/>
      <w:marRight w:val="0"/>
      <w:marTop w:val="0"/>
      <w:marBottom w:val="0"/>
      <w:divBdr>
        <w:top w:val="none" w:sz="0" w:space="0" w:color="auto"/>
        <w:left w:val="none" w:sz="0" w:space="0" w:color="auto"/>
        <w:bottom w:val="none" w:sz="0" w:space="0" w:color="auto"/>
        <w:right w:val="none" w:sz="0" w:space="0" w:color="auto"/>
      </w:divBdr>
    </w:div>
    <w:div w:id="143545995">
      <w:bodyDiv w:val="1"/>
      <w:marLeft w:val="0"/>
      <w:marRight w:val="0"/>
      <w:marTop w:val="0"/>
      <w:marBottom w:val="0"/>
      <w:divBdr>
        <w:top w:val="none" w:sz="0" w:space="0" w:color="auto"/>
        <w:left w:val="none" w:sz="0" w:space="0" w:color="auto"/>
        <w:bottom w:val="none" w:sz="0" w:space="0" w:color="auto"/>
        <w:right w:val="none" w:sz="0" w:space="0" w:color="auto"/>
      </w:divBdr>
    </w:div>
    <w:div w:id="165633627">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15383968">
      <w:bodyDiv w:val="1"/>
      <w:marLeft w:val="0"/>
      <w:marRight w:val="0"/>
      <w:marTop w:val="0"/>
      <w:marBottom w:val="0"/>
      <w:divBdr>
        <w:top w:val="none" w:sz="0" w:space="0" w:color="auto"/>
        <w:left w:val="none" w:sz="0" w:space="0" w:color="auto"/>
        <w:bottom w:val="none" w:sz="0" w:space="0" w:color="auto"/>
        <w:right w:val="none" w:sz="0" w:space="0" w:color="auto"/>
      </w:divBdr>
    </w:div>
    <w:div w:id="343869515">
      <w:bodyDiv w:val="1"/>
      <w:marLeft w:val="0"/>
      <w:marRight w:val="0"/>
      <w:marTop w:val="0"/>
      <w:marBottom w:val="0"/>
      <w:divBdr>
        <w:top w:val="none" w:sz="0" w:space="0" w:color="auto"/>
        <w:left w:val="none" w:sz="0" w:space="0" w:color="auto"/>
        <w:bottom w:val="none" w:sz="0" w:space="0" w:color="auto"/>
        <w:right w:val="none" w:sz="0" w:space="0" w:color="auto"/>
      </w:divBdr>
    </w:div>
    <w:div w:id="374041269">
      <w:bodyDiv w:val="1"/>
      <w:marLeft w:val="0"/>
      <w:marRight w:val="0"/>
      <w:marTop w:val="0"/>
      <w:marBottom w:val="0"/>
      <w:divBdr>
        <w:top w:val="none" w:sz="0" w:space="0" w:color="auto"/>
        <w:left w:val="none" w:sz="0" w:space="0" w:color="auto"/>
        <w:bottom w:val="none" w:sz="0" w:space="0" w:color="auto"/>
        <w:right w:val="none" w:sz="0" w:space="0" w:color="auto"/>
      </w:divBdr>
    </w:div>
    <w:div w:id="403455979">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800996472">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74876434">
      <w:bodyDiv w:val="1"/>
      <w:marLeft w:val="0"/>
      <w:marRight w:val="0"/>
      <w:marTop w:val="0"/>
      <w:marBottom w:val="0"/>
      <w:divBdr>
        <w:top w:val="none" w:sz="0" w:space="0" w:color="auto"/>
        <w:left w:val="none" w:sz="0" w:space="0" w:color="auto"/>
        <w:bottom w:val="none" w:sz="0" w:space="0" w:color="auto"/>
        <w:right w:val="none" w:sz="0" w:space="0" w:color="auto"/>
      </w:divBdr>
    </w:div>
    <w:div w:id="1013874231">
      <w:bodyDiv w:val="1"/>
      <w:marLeft w:val="0"/>
      <w:marRight w:val="0"/>
      <w:marTop w:val="0"/>
      <w:marBottom w:val="0"/>
      <w:divBdr>
        <w:top w:val="none" w:sz="0" w:space="0" w:color="auto"/>
        <w:left w:val="none" w:sz="0" w:space="0" w:color="auto"/>
        <w:bottom w:val="none" w:sz="0" w:space="0" w:color="auto"/>
        <w:right w:val="none" w:sz="0" w:space="0" w:color="auto"/>
      </w:divBdr>
    </w:div>
    <w:div w:id="1111046042">
      <w:bodyDiv w:val="1"/>
      <w:marLeft w:val="0"/>
      <w:marRight w:val="0"/>
      <w:marTop w:val="0"/>
      <w:marBottom w:val="0"/>
      <w:divBdr>
        <w:top w:val="none" w:sz="0" w:space="0" w:color="auto"/>
        <w:left w:val="none" w:sz="0" w:space="0" w:color="auto"/>
        <w:bottom w:val="none" w:sz="0" w:space="0" w:color="auto"/>
        <w:right w:val="none" w:sz="0" w:space="0" w:color="auto"/>
      </w:divBdr>
    </w:div>
    <w:div w:id="1168054882">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78617109">
      <w:bodyDiv w:val="1"/>
      <w:marLeft w:val="0"/>
      <w:marRight w:val="0"/>
      <w:marTop w:val="0"/>
      <w:marBottom w:val="0"/>
      <w:divBdr>
        <w:top w:val="none" w:sz="0" w:space="0" w:color="auto"/>
        <w:left w:val="none" w:sz="0" w:space="0" w:color="auto"/>
        <w:bottom w:val="none" w:sz="0" w:space="0" w:color="auto"/>
        <w:right w:val="none" w:sz="0" w:space="0" w:color="auto"/>
      </w:divBdr>
    </w:div>
    <w:div w:id="1202674438">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37826388">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81463767">
      <w:bodyDiv w:val="1"/>
      <w:marLeft w:val="0"/>
      <w:marRight w:val="0"/>
      <w:marTop w:val="0"/>
      <w:marBottom w:val="0"/>
      <w:divBdr>
        <w:top w:val="none" w:sz="0" w:space="0" w:color="auto"/>
        <w:left w:val="none" w:sz="0" w:space="0" w:color="auto"/>
        <w:bottom w:val="none" w:sz="0" w:space="0" w:color="auto"/>
        <w:right w:val="none" w:sz="0" w:space="0" w:color="auto"/>
      </w:divBdr>
    </w:div>
    <w:div w:id="1497917067">
      <w:bodyDiv w:val="1"/>
      <w:marLeft w:val="0"/>
      <w:marRight w:val="0"/>
      <w:marTop w:val="0"/>
      <w:marBottom w:val="0"/>
      <w:divBdr>
        <w:top w:val="none" w:sz="0" w:space="0" w:color="auto"/>
        <w:left w:val="none" w:sz="0" w:space="0" w:color="auto"/>
        <w:bottom w:val="none" w:sz="0" w:space="0" w:color="auto"/>
        <w:right w:val="none" w:sz="0" w:space="0" w:color="auto"/>
      </w:divBdr>
    </w:div>
    <w:div w:id="1634215769">
      <w:bodyDiv w:val="1"/>
      <w:marLeft w:val="0"/>
      <w:marRight w:val="0"/>
      <w:marTop w:val="0"/>
      <w:marBottom w:val="0"/>
      <w:divBdr>
        <w:top w:val="none" w:sz="0" w:space="0" w:color="auto"/>
        <w:left w:val="none" w:sz="0" w:space="0" w:color="auto"/>
        <w:bottom w:val="none" w:sz="0" w:space="0" w:color="auto"/>
        <w:right w:val="none" w:sz="0" w:space="0" w:color="auto"/>
      </w:divBdr>
    </w:div>
    <w:div w:id="1743021847">
      <w:bodyDiv w:val="1"/>
      <w:marLeft w:val="0"/>
      <w:marRight w:val="0"/>
      <w:marTop w:val="0"/>
      <w:marBottom w:val="0"/>
      <w:divBdr>
        <w:top w:val="none" w:sz="0" w:space="0" w:color="auto"/>
        <w:left w:val="none" w:sz="0" w:space="0" w:color="auto"/>
        <w:bottom w:val="none" w:sz="0" w:space="0" w:color="auto"/>
        <w:right w:val="none" w:sz="0" w:space="0" w:color="auto"/>
      </w:divBdr>
    </w:div>
    <w:div w:id="1804614334">
      <w:bodyDiv w:val="1"/>
      <w:marLeft w:val="0"/>
      <w:marRight w:val="0"/>
      <w:marTop w:val="0"/>
      <w:marBottom w:val="0"/>
      <w:divBdr>
        <w:top w:val="none" w:sz="0" w:space="0" w:color="auto"/>
        <w:left w:val="none" w:sz="0" w:space="0" w:color="auto"/>
        <w:bottom w:val="none" w:sz="0" w:space="0" w:color="auto"/>
        <w:right w:val="none" w:sz="0" w:space="0" w:color="auto"/>
      </w:divBdr>
    </w:div>
    <w:div w:id="1829663014">
      <w:bodyDiv w:val="1"/>
      <w:marLeft w:val="0"/>
      <w:marRight w:val="0"/>
      <w:marTop w:val="0"/>
      <w:marBottom w:val="0"/>
      <w:divBdr>
        <w:top w:val="none" w:sz="0" w:space="0" w:color="auto"/>
        <w:left w:val="none" w:sz="0" w:space="0" w:color="auto"/>
        <w:bottom w:val="none" w:sz="0" w:space="0" w:color="auto"/>
        <w:right w:val="none" w:sz="0" w:space="0" w:color="auto"/>
      </w:divBdr>
    </w:div>
    <w:div w:id="1965502138">
      <w:bodyDiv w:val="1"/>
      <w:marLeft w:val="0"/>
      <w:marRight w:val="0"/>
      <w:marTop w:val="0"/>
      <w:marBottom w:val="0"/>
      <w:divBdr>
        <w:top w:val="none" w:sz="0" w:space="0" w:color="auto"/>
        <w:left w:val="none" w:sz="0" w:space="0" w:color="auto"/>
        <w:bottom w:val="none" w:sz="0" w:space="0" w:color="auto"/>
        <w:right w:val="none" w:sz="0" w:space="0" w:color="auto"/>
      </w:divBdr>
    </w:div>
    <w:div w:id="2065831091">
      <w:bodyDiv w:val="1"/>
      <w:marLeft w:val="0"/>
      <w:marRight w:val="0"/>
      <w:marTop w:val="0"/>
      <w:marBottom w:val="0"/>
      <w:divBdr>
        <w:top w:val="none" w:sz="0" w:space="0" w:color="auto"/>
        <w:left w:val="none" w:sz="0" w:space="0" w:color="auto"/>
        <w:bottom w:val="none" w:sz="0" w:space="0" w:color="auto"/>
        <w:right w:val="none" w:sz="0" w:space="0" w:color="auto"/>
      </w:divBdr>
    </w:div>
    <w:div w:id="20774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88</TotalTime>
  <Pages>6</Pages>
  <Words>1410</Words>
  <Characters>9323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2024091219, MT</dc:description>
  <cp:lastModifiedBy>Gitte Jørgensen</cp:lastModifiedBy>
  <cp:revision>5</cp:revision>
  <cp:lastPrinted>2022-05-18T14:03:00Z</cp:lastPrinted>
  <dcterms:created xsi:type="dcterms:W3CDTF">2026-01-05T07:49:00Z</dcterms:created>
  <dcterms:modified xsi:type="dcterms:W3CDTF">2026-01-05T10:10:00Z</dcterms:modified>
</cp:coreProperties>
</file>