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FE19FF" w:rsidRDefault="005B0036" w:rsidP="00305210">
      <w:pPr>
        <w:rPr>
          <w:sz w:val="24"/>
          <w:szCs w:val="24"/>
          <w:lang w:val="en-GB"/>
        </w:rPr>
      </w:pPr>
      <w:r w:rsidRPr="00FE19FF">
        <w:rPr>
          <w:noProof/>
          <w:sz w:val="24"/>
          <w:szCs w:val="24"/>
          <w:lang w:val="en-GB" w:eastAsia="da-DK"/>
        </w:rPr>
        <w:drawing>
          <wp:inline distT="0" distB="0" distL="0" distR="0" wp14:anchorId="3C826CF7" wp14:editId="729B0E0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Pr="00FE19FF" w:rsidRDefault="00C479BF" w:rsidP="00305210">
      <w:pPr>
        <w:rPr>
          <w:sz w:val="24"/>
          <w:szCs w:val="24"/>
          <w:lang w:val="en-GB"/>
        </w:rPr>
      </w:pPr>
    </w:p>
    <w:p w:rsidR="005B0036" w:rsidRPr="00FE19FF" w:rsidRDefault="005B0036" w:rsidP="00305210">
      <w:pPr>
        <w:tabs>
          <w:tab w:val="right" w:pos="9356"/>
        </w:tabs>
        <w:rPr>
          <w:b/>
          <w:sz w:val="24"/>
          <w:szCs w:val="24"/>
          <w:lang w:val="en-GB"/>
        </w:rPr>
      </w:pPr>
      <w:r w:rsidRPr="00FE19FF">
        <w:rPr>
          <w:b/>
          <w:sz w:val="24"/>
          <w:szCs w:val="24"/>
          <w:lang w:val="en-GB"/>
        </w:rPr>
        <w:tab/>
      </w:r>
      <w:r w:rsidR="00D96204">
        <w:rPr>
          <w:b/>
          <w:sz w:val="24"/>
          <w:szCs w:val="24"/>
          <w:lang w:val="en-GB"/>
        </w:rPr>
        <w:t>12 September 2022</w:t>
      </w:r>
    </w:p>
    <w:p w:rsidR="005B0036" w:rsidRPr="00FE19FF" w:rsidRDefault="005B0036" w:rsidP="00305210">
      <w:pPr>
        <w:rPr>
          <w:sz w:val="24"/>
          <w:szCs w:val="24"/>
          <w:lang w:val="en-GB"/>
        </w:rPr>
      </w:pPr>
    </w:p>
    <w:p w:rsidR="005B0036" w:rsidRPr="00FE19FF" w:rsidRDefault="005B0036" w:rsidP="00305210">
      <w:pPr>
        <w:rPr>
          <w:sz w:val="24"/>
          <w:szCs w:val="24"/>
          <w:lang w:val="en-GB"/>
        </w:rPr>
      </w:pPr>
    </w:p>
    <w:p w:rsidR="00AA2782" w:rsidRPr="00FE19FF" w:rsidRDefault="00AA2782" w:rsidP="00305210">
      <w:pPr>
        <w:rPr>
          <w:sz w:val="24"/>
          <w:szCs w:val="24"/>
          <w:lang w:val="en-GB"/>
        </w:rPr>
      </w:pPr>
    </w:p>
    <w:p w:rsidR="00AA2782" w:rsidRPr="00FE19FF" w:rsidRDefault="00AA2782" w:rsidP="00305210">
      <w:pPr>
        <w:jc w:val="center"/>
        <w:rPr>
          <w:b/>
          <w:sz w:val="24"/>
          <w:szCs w:val="24"/>
          <w:lang w:val="en-GB"/>
        </w:rPr>
      </w:pPr>
      <w:r w:rsidRPr="00FE19FF">
        <w:rPr>
          <w:b/>
          <w:sz w:val="24"/>
          <w:szCs w:val="24"/>
          <w:lang w:val="en-GB"/>
        </w:rPr>
        <w:t>SUMMARY OF PRODUCT CHARACTERISTICS</w:t>
      </w:r>
    </w:p>
    <w:p w:rsidR="005B0036" w:rsidRPr="00FE19FF" w:rsidRDefault="005B0036" w:rsidP="00305210">
      <w:pPr>
        <w:tabs>
          <w:tab w:val="left" w:pos="8222"/>
        </w:tabs>
        <w:jc w:val="center"/>
        <w:rPr>
          <w:b/>
          <w:sz w:val="24"/>
          <w:szCs w:val="24"/>
          <w:lang w:val="en-GB"/>
        </w:rPr>
      </w:pPr>
    </w:p>
    <w:p w:rsidR="005B0036" w:rsidRPr="00FE19FF" w:rsidRDefault="005B0036" w:rsidP="00305210">
      <w:pPr>
        <w:tabs>
          <w:tab w:val="left" w:pos="8222"/>
        </w:tabs>
        <w:jc w:val="center"/>
        <w:rPr>
          <w:b/>
          <w:sz w:val="24"/>
          <w:szCs w:val="24"/>
          <w:lang w:val="en-GB"/>
        </w:rPr>
      </w:pPr>
      <w:r w:rsidRPr="00FE19FF">
        <w:rPr>
          <w:b/>
          <w:sz w:val="24"/>
          <w:szCs w:val="24"/>
          <w:lang w:val="en-GB"/>
        </w:rPr>
        <w:t>for</w:t>
      </w:r>
    </w:p>
    <w:p w:rsidR="005B0036" w:rsidRPr="00FE19FF" w:rsidRDefault="005B0036" w:rsidP="00305210">
      <w:pPr>
        <w:tabs>
          <w:tab w:val="left" w:pos="8222"/>
        </w:tabs>
        <w:jc w:val="center"/>
        <w:rPr>
          <w:b/>
          <w:sz w:val="24"/>
          <w:szCs w:val="24"/>
          <w:lang w:val="en-GB"/>
        </w:rPr>
      </w:pPr>
    </w:p>
    <w:p w:rsidR="005B0036" w:rsidRPr="00FE19FF" w:rsidRDefault="00BC615B" w:rsidP="00305210">
      <w:pPr>
        <w:tabs>
          <w:tab w:val="left" w:pos="8222"/>
        </w:tabs>
        <w:jc w:val="center"/>
        <w:rPr>
          <w:b/>
          <w:sz w:val="24"/>
          <w:szCs w:val="24"/>
          <w:lang w:val="en-GB"/>
        </w:rPr>
      </w:pPr>
      <w:r>
        <w:rPr>
          <w:b/>
          <w:sz w:val="24"/>
          <w:szCs w:val="24"/>
          <w:lang w:val="en-GB"/>
        </w:rPr>
        <w:t>Cefalexin "Virbac", intramammary suspension</w:t>
      </w:r>
    </w:p>
    <w:p w:rsidR="005B0036" w:rsidRPr="00FE19FF" w:rsidRDefault="005B0036" w:rsidP="009A1416">
      <w:pPr>
        <w:tabs>
          <w:tab w:val="left" w:pos="8222"/>
        </w:tabs>
        <w:ind w:left="851"/>
        <w:jc w:val="both"/>
        <w:rPr>
          <w:sz w:val="24"/>
          <w:szCs w:val="24"/>
          <w:lang w:val="en-GB"/>
        </w:rPr>
      </w:pPr>
    </w:p>
    <w:p w:rsidR="005B0036" w:rsidRPr="00FE19FF" w:rsidRDefault="005B0036" w:rsidP="009A1416">
      <w:pPr>
        <w:tabs>
          <w:tab w:val="left" w:pos="8222"/>
        </w:tabs>
        <w:ind w:left="851"/>
        <w:jc w:val="both"/>
        <w:rPr>
          <w:sz w:val="24"/>
          <w:szCs w:val="24"/>
          <w:lang w:val="en-GB"/>
        </w:rPr>
      </w:pPr>
    </w:p>
    <w:p w:rsidR="005B0036" w:rsidRPr="00FE19FF" w:rsidRDefault="005B0036" w:rsidP="00305210">
      <w:pPr>
        <w:tabs>
          <w:tab w:val="left" w:pos="8222"/>
        </w:tabs>
        <w:ind w:left="851" w:hanging="851"/>
        <w:rPr>
          <w:b/>
          <w:sz w:val="24"/>
          <w:szCs w:val="24"/>
          <w:lang w:val="en-GB"/>
        </w:rPr>
      </w:pPr>
      <w:r w:rsidRPr="00FE19FF">
        <w:rPr>
          <w:b/>
          <w:sz w:val="24"/>
          <w:szCs w:val="24"/>
          <w:lang w:val="en-GB"/>
        </w:rPr>
        <w:t>0.</w:t>
      </w:r>
      <w:r w:rsidRPr="00FE19FF">
        <w:rPr>
          <w:b/>
          <w:sz w:val="24"/>
          <w:szCs w:val="24"/>
          <w:lang w:val="en-GB"/>
        </w:rPr>
        <w:tab/>
        <w:t>D.SP.N</w:t>
      </w:r>
      <w:r w:rsidR="00AA2782" w:rsidRPr="00FE19FF">
        <w:rPr>
          <w:b/>
          <w:sz w:val="24"/>
          <w:szCs w:val="24"/>
          <w:lang w:val="en-GB"/>
        </w:rPr>
        <w:t>O</w:t>
      </w:r>
      <w:r w:rsidRPr="00FE19FF">
        <w:rPr>
          <w:b/>
          <w:sz w:val="24"/>
          <w:szCs w:val="24"/>
          <w:lang w:val="en-GB"/>
        </w:rPr>
        <w:t>.</w:t>
      </w:r>
    </w:p>
    <w:p w:rsidR="005B0036" w:rsidRPr="00FE19FF" w:rsidRDefault="00B1646B" w:rsidP="00305210">
      <w:pPr>
        <w:tabs>
          <w:tab w:val="left" w:pos="8222"/>
        </w:tabs>
        <w:ind w:left="851"/>
        <w:rPr>
          <w:sz w:val="24"/>
          <w:szCs w:val="24"/>
          <w:lang w:val="en-GB"/>
        </w:rPr>
      </w:pPr>
      <w:r>
        <w:rPr>
          <w:sz w:val="24"/>
          <w:szCs w:val="24"/>
          <w:lang w:val="en-GB"/>
        </w:rPr>
        <w:t>32384</w:t>
      </w:r>
    </w:p>
    <w:p w:rsidR="005B0036" w:rsidRPr="00FE19FF" w:rsidRDefault="005B0036" w:rsidP="00305210">
      <w:pPr>
        <w:tabs>
          <w:tab w:val="left" w:pos="8222"/>
        </w:tabs>
        <w:ind w:left="851"/>
        <w:rPr>
          <w:sz w:val="24"/>
          <w:szCs w:val="24"/>
          <w:lang w:val="en-GB"/>
        </w:rPr>
      </w:pPr>
    </w:p>
    <w:p w:rsidR="005B0036" w:rsidRPr="00FE19FF" w:rsidRDefault="005B0036" w:rsidP="00305210">
      <w:pPr>
        <w:tabs>
          <w:tab w:val="left" w:pos="8222"/>
        </w:tabs>
        <w:ind w:left="851" w:hanging="851"/>
        <w:rPr>
          <w:b/>
          <w:sz w:val="24"/>
          <w:szCs w:val="24"/>
          <w:lang w:val="en-GB"/>
        </w:rPr>
      </w:pPr>
      <w:r w:rsidRPr="00FE19FF">
        <w:rPr>
          <w:b/>
          <w:sz w:val="24"/>
          <w:szCs w:val="24"/>
          <w:lang w:val="en-GB"/>
        </w:rPr>
        <w:t>1.</w:t>
      </w:r>
      <w:r w:rsidRPr="00FE19FF">
        <w:rPr>
          <w:b/>
          <w:sz w:val="24"/>
          <w:szCs w:val="24"/>
          <w:lang w:val="en-GB"/>
        </w:rPr>
        <w:tab/>
      </w:r>
      <w:r w:rsidR="009F79B4" w:rsidRPr="00FE19FF">
        <w:rPr>
          <w:b/>
          <w:sz w:val="24"/>
          <w:szCs w:val="24"/>
          <w:lang w:val="en-GB"/>
        </w:rPr>
        <w:t>NAME OF THE VETER</w:t>
      </w:r>
      <w:r w:rsidR="00A27EBD" w:rsidRPr="00FE19FF">
        <w:rPr>
          <w:b/>
          <w:sz w:val="24"/>
          <w:szCs w:val="24"/>
          <w:lang w:val="en-GB"/>
        </w:rPr>
        <w:t>INARY MEDICINAL PRODUCT</w:t>
      </w:r>
    </w:p>
    <w:p w:rsidR="005B0036" w:rsidRPr="00FE19FF" w:rsidRDefault="00E45A23" w:rsidP="00305210">
      <w:pPr>
        <w:tabs>
          <w:tab w:val="left" w:pos="9498"/>
        </w:tabs>
        <w:ind w:left="851"/>
        <w:rPr>
          <w:sz w:val="24"/>
          <w:szCs w:val="24"/>
          <w:lang w:val="en-GB"/>
        </w:rPr>
      </w:pPr>
      <w:r>
        <w:rPr>
          <w:sz w:val="24"/>
          <w:szCs w:val="24"/>
          <w:lang w:val="en-GB"/>
        </w:rPr>
        <w:t>Cefalexin "Virbac"</w:t>
      </w:r>
    </w:p>
    <w:p w:rsidR="005B0036" w:rsidRPr="00FE19FF" w:rsidRDefault="005B0036" w:rsidP="00305210">
      <w:pPr>
        <w:tabs>
          <w:tab w:val="left" w:pos="9498"/>
        </w:tabs>
        <w:ind w:left="851"/>
        <w:rPr>
          <w:sz w:val="24"/>
          <w:szCs w:val="24"/>
          <w:lang w:val="en-GB"/>
        </w:rPr>
      </w:pPr>
    </w:p>
    <w:p w:rsidR="005B0036" w:rsidRPr="00FE19FF" w:rsidRDefault="005B0036" w:rsidP="00305210">
      <w:pPr>
        <w:tabs>
          <w:tab w:val="left" w:pos="9498"/>
        </w:tabs>
        <w:ind w:left="851" w:hanging="851"/>
        <w:rPr>
          <w:b/>
          <w:sz w:val="24"/>
          <w:szCs w:val="24"/>
          <w:lang w:val="en-GB"/>
        </w:rPr>
      </w:pPr>
      <w:r w:rsidRPr="00FE19FF">
        <w:rPr>
          <w:b/>
          <w:sz w:val="24"/>
          <w:szCs w:val="24"/>
          <w:lang w:val="en-GB"/>
        </w:rPr>
        <w:t>2.</w:t>
      </w:r>
      <w:r w:rsidRPr="00FE19FF">
        <w:rPr>
          <w:b/>
          <w:sz w:val="24"/>
          <w:szCs w:val="24"/>
          <w:lang w:val="en-GB"/>
        </w:rPr>
        <w:tab/>
      </w:r>
      <w:r w:rsidR="00A27EBD" w:rsidRPr="00FE19FF">
        <w:rPr>
          <w:b/>
          <w:sz w:val="24"/>
          <w:szCs w:val="24"/>
          <w:lang w:val="en-GB"/>
        </w:rPr>
        <w:t>QUALITATIVE AND QUANTITATIVE COMPOSITION</w:t>
      </w:r>
    </w:p>
    <w:p w:rsidR="00E45A23" w:rsidRDefault="00E45A23" w:rsidP="00305210">
      <w:pPr>
        <w:tabs>
          <w:tab w:val="left" w:pos="9498"/>
        </w:tabs>
        <w:ind w:left="851"/>
        <w:rPr>
          <w:b/>
          <w:sz w:val="24"/>
          <w:szCs w:val="24"/>
          <w:lang w:val="fr-FR"/>
        </w:rPr>
      </w:pPr>
    </w:p>
    <w:p w:rsidR="00E45A23" w:rsidRPr="00E45A23" w:rsidRDefault="00E45A23" w:rsidP="00305210">
      <w:pPr>
        <w:tabs>
          <w:tab w:val="left" w:pos="9498"/>
        </w:tabs>
        <w:ind w:left="851"/>
        <w:rPr>
          <w:sz w:val="24"/>
          <w:szCs w:val="24"/>
          <w:u w:val="single"/>
          <w:lang w:val="fr-FR"/>
        </w:rPr>
      </w:pPr>
      <w:r w:rsidRPr="00E45A23">
        <w:rPr>
          <w:sz w:val="24"/>
          <w:szCs w:val="24"/>
          <w:u w:val="single"/>
          <w:lang w:val="fr-FR"/>
        </w:rPr>
        <w:t>Active substance</w:t>
      </w:r>
    </w:p>
    <w:p w:rsidR="00E45A23" w:rsidRPr="00E45A23" w:rsidRDefault="00E45A23" w:rsidP="00305210">
      <w:pPr>
        <w:tabs>
          <w:tab w:val="left" w:pos="9498"/>
        </w:tabs>
        <w:ind w:left="851"/>
        <w:rPr>
          <w:sz w:val="24"/>
          <w:szCs w:val="24"/>
          <w:lang w:val="en-GB"/>
        </w:rPr>
      </w:pPr>
      <w:r w:rsidRPr="00E45A23">
        <w:rPr>
          <w:sz w:val="24"/>
          <w:szCs w:val="24"/>
          <w:lang w:val="en-GB"/>
        </w:rPr>
        <w:t>Each 8 g intramammary syringe contains:</w:t>
      </w:r>
    </w:p>
    <w:p w:rsidR="00E45A23" w:rsidRPr="00E45A23" w:rsidRDefault="00E45A23" w:rsidP="00305210">
      <w:pPr>
        <w:tabs>
          <w:tab w:val="left" w:pos="9498"/>
        </w:tabs>
        <w:ind w:left="851"/>
        <w:rPr>
          <w:sz w:val="24"/>
          <w:szCs w:val="24"/>
          <w:lang w:val="en-GB"/>
        </w:rPr>
      </w:pPr>
      <w:r w:rsidRPr="00E45A23">
        <w:rPr>
          <w:sz w:val="24"/>
          <w:szCs w:val="24"/>
          <w:lang w:val="en-GB"/>
        </w:rPr>
        <w:t xml:space="preserve">Cefalexin 375 mg </w:t>
      </w:r>
      <w:sdt>
        <w:sdtPr>
          <w:rPr>
            <w:sz w:val="24"/>
            <w:szCs w:val="24"/>
            <w:lang w:val="en-GB"/>
          </w:rPr>
          <w:tag w:val="goog_rdk_6"/>
          <w:id w:val="-393344324"/>
        </w:sdtPr>
        <w:sdtEndPr/>
        <w:sdtContent>
          <w:r w:rsidRPr="00E45A23">
            <w:rPr>
              <w:sz w:val="24"/>
              <w:szCs w:val="24"/>
              <w:lang w:val="en-GB"/>
            </w:rPr>
            <w:t>(equivalent to 500 mg of cefalexin benzathine)</w:t>
          </w:r>
        </w:sdtContent>
      </w:sdt>
      <w:r w:rsidR="00552817">
        <w:rPr>
          <w:sz w:val="24"/>
          <w:szCs w:val="24"/>
          <w:lang w:val="en-GB"/>
        </w:rPr>
        <w:t>.</w:t>
      </w:r>
    </w:p>
    <w:p w:rsidR="00E45A23" w:rsidRPr="00E45A23" w:rsidRDefault="00E45A23" w:rsidP="00305210">
      <w:pPr>
        <w:tabs>
          <w:tab w:val="left" w:pos="9498"/>
        </w:tabs>
        <w:ind w:left="851"/>
        <w:rPr>
          <w:sz w:val="24"/>
          <w:szCs w:val="24"/>
          <w:lang w:val="en-GB"/>
        </w:rPr>
      </w:pPr>
    </w:p>
    <w:p w:rsidR="00E45A23" w:rsidRPr="00E45A23" w:rsidRDefault="00E45A23" w:rsidP="00305210">
      <w:pPr>
        <w:tabs>
          <w:tab w:val="left" w:pos="9498"/>
        </w:tabs>
        <w:ind w:left="851"/>
        <w:rPr>
          <w:sz w:val="24"/>
          <w:szCs w:val="24"/>
          <w:u w:val="single"/>
          <w:lang w:val="en-GB"/>
        </w:rPr>
      </w:pPr>
      <w:r w:rsidRPr="00E45A23">
        <w:rPr>
          <w:sz w:val="24"/>
          <w:szCs w:val="24"/>
          <w:u w:val="single"/>
          <w:lang w:val="en-GB"/>
        </w:rPr>
        <w:t>Excipients</w:t>
      </w:r>
    </w:p>
    <w:p w:rsidR="00E45A23" w:rsidRPr="00E45A23" w:rsidRDefault="00E45A23" w:rsidP="00305210">
      <w:pPr>
        <w:tabs>
          <w:tab w:val="left" w:pos="9498"/>
        </w:tabs>
        <w:ind w:left="851"/>
        <w:rPr>
          <w:sz w:val="24"/>
          <w:szCs w:val="24"/>
          <w:lang w:val="en-GB"/>
        </w:rPr>
      </w:pPr>
      <w:r w:rsidRPr="00E45A23">
        <w:rPr>
          <w:sz w:val="24"/>
          <w:szCs w:val="24"/>
          <w:lang w:val="en-GB"/>
        </w:rPr>
        <w:t>For the full list of excipients, see section 6.1.</w:t>
      </w:r>
    </w:p>
    <w:p w:rsidR="005B0036" w:rsidRPr="00FE19FF" w:rsidRDefault="005B0036" w:rsidP="00305210">
      <w:pPr>
        <w:tabs>
          <w:tab w:val="left" w:pos="9498"/>
        </w:tabs>
        <w:ind w:left="851"/>
        <w:rPr>
          <w:sz w:val="24"/>
          <w:szCs w:val="24"/>
          <w:lang w:val="en-GB"/>
        </w:rPr>
      </w:pPr>
    </w:p>
    <w:p w:rsidR="005B0036" w:rsidRPr="00FE19FF" w:rsidRDefault="005B0036" w:rsidP="00305210">
      <w:pPr>
        <w:tabs>
          <w:tab w:val="left" w:pos="9498"/>
        </w:tabs>
        <w:ind w:left="851" w:hanging="851"/>
        <w:rPr>
          <w:b/>
          <w:sz w:val="24"/>
          <w:szCs w:val="24"/>
          <w:lang w:val="en-GB"/>
        </w:rPr>
      </w:pPr>
      <w:r w:rsidRPr="00FE19FF">
        <w:rPr>
          <w:b/>
          <w:sz w:val="24"/>
          <w:szCs w:val="24"/>
          <w:lang w:val="en-GB"/>
        </w:rPr>
        <w:t>3.</w:t>
      </w:r>
      <w:r w:rsidRPr="00FE19FF">
        <w:rPr>
          <w:b/>
          <w:sz w:val="24"/>
          <w:szCs w:val="24"/>
          <w:lang w:val="en-GB"/>
        </w:rPr>
        <w:tab/>
      </w:r>
      <w:r w:rsidR="004969B7" w:rsidRPr="00FE19FF">
        <w:rPr>
          <w:b/>
          <w:sz w:val="24"/>
          <w:szCs w:val="24"/>
          <w:lang w:val="en-GB"/>
        </w:rPr>
        <w:t>PHARMACEUTICAL FORM</w:t>
      </w:r>
    </w:p>
    <w:p w:rsidR="00771BA1" w:rsidRDefault="00771BA1" w:rsidP="00305210">
      <w:pPr>
        <w:tabs>
          <w:tab w:val="left" w:pos="851"/>
          <w:tab w:val="left" w:pos="9498"/>
        </w:tabs>
        <w:ind w:left="851"/>
        <w:rPr>
          <w:sz w:val="24"/>
          <w:szCs w:val="24"/>
          <w:lang w:val="en-GB"/>
        </w:rPr>
      </w:pPr>
      <w:r w:rsidRPr="00771BA1">
        <w:rPr>
          <w:sz w:val="24"/>
          <w:szCs w:val="24"/>
          <w:lang w:val="en-GB"/>
        </w:rPr>
        <w:t>Intramammary suspension</w:t>
      </w:r>
    </w:p>
    <w:p w:rsidR="00771BA1" w:rsidRDefault="00771BA1" w:rsidP="00305210">
      <w:pPr>
        <w:tabs>
          <w:tab w:val="left" w:pos="851"/>
          <w:tab w:val="left" w:pos="9498"/>
        </w:tabs>
        <w:ind w:left="851"/>
        <w:rPr>
          <w:sz w:val="24"/>
          <w:szCs w:val="24"/>
          <w:lang w:val="en-GB"/>
        </w:rPr>
      </w:pPr>
    </w:p>
    <w:p w:rsidR="00771BA1" w:rsidRPr="00771BA1" w:rsidRDefault="00771BA1" w:rsidP="00305210">
      <w:pPr>
        <w:tabs>
          <w:tab w:val="left" w:pos="851"/>
          <w:tab w:val="left" w:pos="9498"/>
        </w:tabs>
        <w:ind w:left="851"/>
        <w:rPr>
          <w:sz w:val="24"/>
          <w:szCs w:val="24"/>
          <w:lang w:val="en-GB"/>
        </w:rPr>
      </w:pPr>
      <w:r w:rsidRPr="00771BA1">
        <w:rPr>
          <w:sz w:val="24"/>
          <w:szCs w:val="24"/>
          <w:lang w:val="en-GB"/>
        </w:rPr>
        <w:t>White to yellowish, oily suspension.</w:t>
      </w:r>
    </w:p>
    <w:p w:rsidR="005B0036" w:rsidRDefault="005B0036" w:rsidP="00305210">
      <w:pPr>
        <w:tabs>
          <w:tab w:val="left" w:pos="851"/>
          <w:tab w:val="left" w:pos="9498"/>
        </w:tabs>
        <w:ind w:left="851"/>
        <w:rPr>
          <w:sz w:val="24"/>
          <w:szCs w:val="24"/>
          <w:lang w:val="en-GB"/>
        </w:rPr>
      </w:pPr>
    </w:p>
    <w:p w:rsidR="00771BA1" w:rsidRPr="00FE19FF" w:rsidRDefault="00771BA1" w:rsidP="00305210">
      <w:pPr>
        <w:tabs>
          <w:tab w:val="left" w:pos="851"/>
          <w:tab w:val="left" w:pos="9498"/>
        </w:tabs>
        <w:ind w:left="851"/>
        <w:rPr>
          <w:sz w:val="24"/>
          <w:szCs w:val="24"/>
          <w:lang w:val="en-GB"/>
        </w:rPr>
      </w:pPr>
    </w:p>
    <w:p w:rsidR="005B0036" w:rsidRPr="00FE19FF" w:rsidRDefault="005B0036" w:rsidP="00305210">
      <w:pPr>
        <w:tabs>
          <w:tab w:val="left" w:pos="9498"/>
        </w:tabs>
        <w:ind w:left="851" w:hanging="851"/>
        <w:rPr>
          <w:b/>
          <w:sz w:val="24"/>
          <w:szCs w:val="24"/>
          <w:lang w:val="en-GB"/>
        </w:rPr>
      </w:pPr>
      <w:r w:rsidRPr="00FE19FF">
        <w:rPr>
          <w:b/>
          <w:sz w:val="24"/>
          <w:szCs w:val="24"/>
          <w:lang w:val="en-GB"/>
        </w:rPr>
        <w:t>4.</w:t>
      </w:r>
      <w:r w:rsidRPr="00FE19FF">
        <w:rPr>
          <w:b/>
          <w:sz w:val="24"/>
          <w:szCs w:val="24"/>
          <w:lang w:val="en-GB"/>
        </w:rPr>
        <w:tab/>
      </w:r>
      <w:r w:rsidR="004969B7" w:rsidRPr="00FE19FF">
        <w:rPr>
          <w:b/>
          <w:sz w:val="24"/>
          <w:szCs w:val="24"/>
          <w:lang w:val="en-GB"/>
        </w:rPr>
        <w:t>CLINICAL</w:t>
      </w:r>
      <w:r w:rsidR="00331BF0" w:rsidRPr="00FE19FF">
        <w:rPr>
          <w:b/>
          <w:sz w:val="24"/>
          <w:szCs w:val="24"/>
          <w:lang w:val="en-GB"/>
        </w:rPr>
        <w:t xml:space="preserve"> PARTICULARS</w:t>
      </w:r>
    </w:p>
    <w:p w:rsidR="005B0036" w:rsidRPr="00FE19FF" w:rsidRDefault="005B0036" w:rsidP="00305210">
      <w:pPr>
        <w:tabs>
          <w:tab w:val="left" w:pos="851"/>
          <w:tab w:val="left" w:pos="9498"/>
        </w:tabs>
        <w:ind w:left="851"/>
        <w:rPr>
          <w:sz w:val="24"/>
          <w:szCs w:val="24"/>
          <w:lang w:val="en-GB"/>
        </w:rPr>
      </w:pPr>
    </w:p>
    <w:p w:rsidR="005B0036" w:rsidRPr="00FE19FF" w:rsidRDefault="005B0036" w:rsidP="00305210">
      <w:pPr>
        <w:tabs>
          <w:tab w:val="left" w:pos="9498"/>
        </w:tabs>
        <w:ind w:left="851" w:hanging="851"/>
        <w:rPr>
          <w:b/>
          <w:sz w:val="24"/>
          <w:szCs w:val="24"/>
          <w:u w:val="single"/>
          <w:lang w:val="en-GB"/>
        </w:rPr>
      </w:pPr>
      <w:r w:rsidRPr="00FE19FF">
        <w:rPr>
          <w:b/>
          <w:sz w:val="24"/>
          <w:szCs w:val="24"/>
          <w:lang w:val="en-GB"/>
        </w:rPr>
        <w:t>4.1</w:t>
      </w:r>
      <w:r w:rsidRPr="00FE19FF">
        <w:rPr>
          <w:b/>
          <w:sz w:val="24"/>
          <w:szCs w:val="24"/>
          <w:lang w:val="en-GB"/>
        </w:rPr>
        <w:tab/>
      </w:r>
      <w:r w:rsidR="00331BF0" w:rsidRPr="00FE19FF">
        <w:rPr>
          <w:b/>
          <w:sz w:val="24"/>
          <w:szCs w:val="24"/>
          <w:lang w:val="en-GB"/>
        </w:rPr>
        <w:t>Target species</w:t>
      </w:r>
    </w:p>
    <w:p w:rsidR="009B26EB" w:rsidRPr="009B26EB" w:rsidRDefault="009B26EB" w:rsidP="00305210">
      <w:pPr>
        <w:tabs>
          <w:tab w:val="left" w:pos="9498"/>
        </w:tabs>
        <w:ind w:left="851"/>
        <w:rPr>
          <w:sz w:val="24"/>
          <w:szCs w:val="24"/>
          <w:lang w:val="en-GB"/>
        </w:rPr>
      </w:pPr>
      <w:r w:rsidRPr="009B26EB">
        <w:rPr>
          <w:sz w:val="24"/>
          <w:szCs w:val="24"/>
          <w:lang w:val="en-GB"/>
        </w:rPr>
        <w:t>Cattle (dry cows).</w:t>
      </w:r>
    </w:p>
    <w:p w:rsidR="005B0036" w:rsidRPr="009B26EB" w:rsidRDefault="005B0036" w:rsidP="00305210">
      <w:pPr>
        <w:tabs>
          <w:tab w:val="left" w:pos="9498"/>
        </w:tabs>
        <w:ind w:left="851"/>
        <w:rPr>
          <w:sz w:val="24"/>
          <w:szCs w:val="24"/>
          <w:lang w:val="en-US"/>
        </w:rPr>
      </w:pPr>
    </w:p>
    <w:p w:rsidR="005B0036" w:rsidRPr="00FE19FF" w:rsidRDefault="005B0036" w:rsidP="00305210">
      <w:pPr>
        <w:pStyle w:val="Sidehoved"/>
        <w:tabs>
          <w:tab w:val="clear" w:pos="4819"/>
          <w:tab w:val="left" w:pos="9498"/>
        </w:tabs>
        <w:ind w:left="851" w:hanging="851"/>
        <w:rPr>
          <w:b/>
          <w:szCs w:val="24"/>
          <w:lang w:val="en-GB"/>
        </w:rPr>
      </w:pPr>
      <w:r w:rsidRPr="00FE19FF">
        <w:rPr>
          <w:b/>
          <w:szCs w:val="24"/>
          <w:lang w:val="en-GB"/>
        </w:rPr>
        <w:t>4.2</w:t>
      </w:r>
      <w:r w:rsidRPr="00FE19FF">
        <w:rPr>
          <w:b/>
          <w:szCs w:val="24"/>
          <w:lang w:val="en-GB"/>
        </w:rPr>
        <w:tab/>
      </w:r>
      <w:r w:rsidR="00331BF0" w:rsidRPr="00FE19FF">
        <w:rPr>
          <w:b/>
          <w:szCs w:val="24"/>
          <w:lang w:val="en-GB"/>
        </w:rPr>
        <w:t>Indications for use, specifying the target</w:t>
      </w:r>
      <w:r w:rsidR="00FB2C55" w:rsidRPr="00FE19FF">
        <w:rPr>
          <w:b/>
          <w:szCs w:val="24"/>
          <w:lang w:val="en-GB"/>
        </w:rPr>
        <w:t xml:space="preserve"> species</w:t>
      </w:r>
    </w:p>
    <w:p w:rsidR="005B0036" w:rsidRDefault="00E50D21" w:rsidP="00305210">
      <w:pPr>
        <w:pStyle w:val="Sidehoved"/>
        <w:tabs>
          <w:tab w:val="clear" w:pos="4819"/>
          <w:tab w:val="left" w:pos="9498"/>
        </w:tabs>
        <w:ind w:left="851"/>
        <w:rPr>
          <w:szCs w:val="24"/>
          <w:lang w:val="en-GB"/>
        </w:rPr>
      </w:pPr>
      <w:r w:rsidRPr="00E50D21">
        <w:rPr>
          <w:szCs w:val="24"/>
          <w:lang w:val="en-GB"/>
        </w:rPr>
        <w:t xml:space="preserve">For the treatment of subclinical mastitis at dry-off and prevention of new intramammary infections occurring during the dry period, caused by </w:t>
      </w:r>
      <w:r w:rsidRPr="00E50D21">
        <w:rPr>
          <w:i/>
          <w:szCs w:val="24"/>
          <w:lang w:val="en-GB"/>
        </w:rPr>
        <w:t xml:space="preserve">Staphylococcus aureus, Streptococcus dysgalactiae </w:t>
      </w:r>
      <w:r w:rsidRPr="00E50D21">
        <w:rPr>
          <w:szCs w:val="24"/>
          <w:lang w:val="en-GB"/>
        </w:rPr>
        <w:t xml:space="preserve">and </w:t>
      </w:r>
      <w:r w:rsidRPr="00E50D21">
        <w:rPr>
          <w:i/>
          <w:szCs w:val="24"/>
          <w:lang w:val="en-GB"/>
        </w:rPr>
        <w:t>Streptococcus uberis</w:t>
      </w:r>
    </w:p>
    <w:p w:rsidR="00E50D21" w:rsidRPr="00E50D21" w:rsidRDefault="00E50D21" w:rsidP="00305210">
      <w:pPr>
        <w:pStyle w:val="Sidehoved"/>
        <w:tabs>
          <w:tab w:val="clear" w:pos="4819"/>
          <w:tab w:val="left" w:pos="9498"/>
        </w:tabs>
        <w:ind w:left="851"/>
        <w:rPr>
          <w:szCs w:val="24"/>
          <w:lang w:val="en-GB"/>
        </w:rPr>
      </w:pPr>
    </w:p>
    <w:p w:rsidR="005B0036" w:rsidRPr="00FE19FF" w:rsidRDefault="005B0036" w:rsidP="00305210">
      <w:pPr>
        <w:pStyle w:val="Sidehoved"/>
        <w:tabs>
          <w:tab w:val="clear" w:pos="4819"/>
          <w:tab w:val="left" w:pos="851"/>
          <w:tab w:val="left" w:pos="9498"/>
        </w:tabs>
        <w:rPr>
          <w:b/>
          <w:szCs w:val="24"/>
          <w:lang w:val="en-GB"/>
        </w:rPr>
      </w:pPr>
      <w:r w:rsidRPr="00FE19FF">
        <w:rPr>
          <w:b/>
          <w:szCs w:val="24"/>
          <w:lang w:val="en-GB"/>
        </w:rPr>
        <w:t>4.3</w:t>
      </w:r>
      <w:r w:rsidRPr="00FE19FF">
        <w:rPr>
          <w:b/>
          <w:szCs w:val="24"/>
          <w:lang w:val="en-GB"/>
        </w:rPr>
        <w:tab/>
      </w:r>
      <w:r w:rsidR="00FB2C55" w:rsidRPr="00FE19FF">
        <w:rPr>
          <w:b/>
          <w:szCs w:val="24"/>
          <w:lang w:val="en-GB"/>
        </w:rPr>
        <w:t>C</w:t>
      </w:r>
      <w:r w:rsidRPr="00FE19FF">
        <w:rPr>
          <w:b/>
          <w:szCs w:val="24"/>
          <w:lang w:val="en-GB"/>
        </w:rPr>
        <w:t>ontraindi</w:t>
      </w:r>
      <w:r w:rsidR="00FB2C55" w:rsidRPr="00FE19FF">
        <w:rPr>
          <w:b/>
          <w:szCs w:val="24"/>
          <w:lang w:val="en-GB"/>
        </w:rPr>
        <w:t>c</w:t>
      </w:r>
      <w:r w:rsidRPr="00FE19FF">
        <w:rPr>
          <w:b/>
          <w:szCs w:val="24"/>
          <w:lang w:val="en-GB"/>
        </w:rPr>
        <w:t>ation</w:t>
      </w:r>
      <w:r w:rsidR="00FB2C55" w:rsidRPr="00FE19FF">
        <w:rPr>
          <w:b/>
          <w:szCs w:val="24"/>
          <w:lang w:val="en-GB"/>
        </w:rPr>
        <w:t>s</w:t>
      </w:r>
    </w:p>
    <w:p w:rsidR="005B0036" w:rsidRDefault="003E09F0" w:rsidP="00305210">
      <w:pPr>
        <w:pStyle w:val="Sidehoved"/>
        <w:tabs>
          <w:tab w:val="clear" w:pos="4819"/>
          <w:tab w:val="left" w:pos="9498"/>
        </w:tabs>
        <w:ind w:left="851"/>
        <w:rPr>
          <w:szCs w:val="24"/>
          <w:lang w:val="en-US"/>
        </w:rPr>
      </w:pPr>
      <w:r w:rsidRPr="003E09F0">
        <w:rPr>
          <w:szCs w:val="24"/>
          <w:lang w:val="en-US"/>
        </w:rPr>
        <w:t>Do not use in animals with known hypersensitivity to cephalosporins, other ß-lactam antibiotics or to any of the excipients</w:t>
      </w:r>
      <w:r>
        <w:rPr>
          <w:szCs w:val="24"/>
          <w:lang w:val="en-US"/>
        </w:rPr>
        <w:t>.</w:t>
      </w:r>
    </w:p>
    <w:p w:rsidR="003E09F0" w:rsidRPr="003E09F0" w:rsidRDefault="003E09F0" w:rsidP="00305210">
      <w:pPr>
        <w:pStyle w:val="Sidehoved"/>
        <w:tabs>
          <w:tab w:val="clear" w:pos="4819"/>
          <w:tab w:val="left" w:pos="9498"/>
        </w:tabs>
        <w:ind w:left="851"/>
        <w:rPr>
          <w:szCs w:val="24"/>
          <w:lang w:val="en-US"/>
        </w:rPr>
      </w:pPr>
    </w:p>
    <w:p w:rsidR="005B0036" w:rsidRPr="00FE19FF" w:rsidRDefault="005B0036" w:rsidP="00305210">
      <w:pPr>
        <w:tabs>
          <w:tab w:val="left" w:pos="851"/>
          <w:tab w:val="left" w:pos="9498"/>
        </w:tabs>
        <w:rPr>
          <w:b/>
          <w:sz w:val="24"/>
          <w:szCs w:val="24"/>
          <w:lang w:val="en-GB"/>
        </w:rPr>
      </w:pPr>
      <w:r w:rsidRPr="00FE19FF">
        <w:rPr>
          <w:b/>
          <w:sz w:val="24"/>
          <w:szCs w:val="24"/>
          <w:lang w:val="en-GB"/>
        </w:rPr>
        <w:lastRenderedPageBreak/>
        <w:t>4.4</w:t>
      </w:r>
      <w:r w:rsidRPr="00FE19FF">
        <w:rPr>
          <w:b/>
          <w:sz w:val="24"/>
          <w:szCs w:val="24"/>
          <w:lang w:val="en-GB"/>
        </w:rPr>
        <w:tab/>
        <w:t>S</w:t>
      </w:r>
      <w:r w:rsidR="00FB2C55" w:rsidRPr="00FE19FF">
        <w:rPr>
          <w:b/>
          <w:sz w:val="24"/>
          <w:szCs w:val="24"/>
          <w:lang w:val="en-GB"/>
        </w:rPr>
        <w:t xml:space="preserve">pecial </w:t>
      </w:r>
      <w:r w:rsidR="008F0D5D" w:rsidRPr="00FE19FF">
        <w:rPr>
          <w:b/>
          <w:sz w:val="24"/>
          <w:szCs w:val="24"/>
          <w:lang w:val="en-GB"/>
        </w:rPr>
        <w:t>warnings for each target species</w:t>
      </w:r>
    </w:p>
    <w:p w:rsidR="00171886" w:rsidRPr="00171886" w:rsidRDefault="00171886" w:rsidP="00305210">
      <w:pPr>
        <w:pStyle w:val="Sidehoved"/>
        <w:tabs>
          <w:tab w:val="clear" w:pos="4819"/>
          <w:tab w:val="left" w:pos="9498"/>
        </w:tabs>
        <w:ind w:left="851"/>
        <w:rPr>
          <w:szCs w:val="24"/>
          <w:lang w:val="en-GB"/>
        </w:rPr>
      </w:pPr>
      <w:r w:rsidRPr="00171886">
        <w:rPr>
          <w:szCs w:val="24"/>
          <w:lang w:val="en-GB"/>
        </w:rPr>
        <w:t>Cross resistance occurs with other β-lactams.</w:t>
      </w:r>
    </w:p>
    <w:p w:rsidR="005B0036" w:rsidRPr="00171886" w:rsidRDefault="005B0036" w:rsidP="00305210">
      <w:pPr>
        <w:pStyle w:val="Sidehoved"/>
        <w:tabs>
          <w:tab w:val="clear" w:pos="4819"/>
          <w:tab w:val="left" w:pos="9498"/>
        </w:tabs>
        <w:ind w:left="851"/>
        <w:rPr>
          <w:szCs w:val="24"/>
          <w:lang w:val="en-GB"/>
        </w:rPr>
      </w:pPr>
    </w:p>
    <w:p w:rsidR="005B0036" w:rsidRPr="00FE19FF" w:rsidRDefault="005B0036" w:rsidP="00305210">
      <w:pPr>
        <w:tabs>
          <w:tab w:val="left" w:pos="851"/>
          <w:tab w:val="left" w:pos="9498"/>
        </w:tabs>
        <w:rPr>
          <w:b/>
          <w:sz w:val="24"/>
          <w:szCs w:val="24"/>
          <w:lang w:val="en-GB"/>
        </w:rPr>
      </w:pPr>
      <w:r w:rsidRPr="00FE19FF">
        <w:rPr>
          <w:b/>
          <w:sz w:val="24"/>
          <w:szCs w:val="24"/>
          <w:lang w:val="en-GB"/>
        </w:rPr>
        <w:t>4.5</w:t>
      </w:r>
      <w:r w:rsidRPr="00FE19FF">
        <w:rPr>
          <w:b/>
          <w:sz w:val="24"/>
          <w:szCs w:val="24"/>
          <w:lang w:val="en-GB"/>
        </w:rPr>
        <w:tab/>
        <w:t>S</w:t>
      </w:r>
      <w:r w:rsidR="008F0D5D" w:rsidRPr="00FE19FF">
        <w:rPr>
          <w:b/>
          <w:sz w:val="24"/>
          <w:szCs w:val="24"/>
          <w:lang w:val="en-GB"/>
        </w:rPr>
        <w:t>pecial precautions for use</w:t>
      </w:r>
    </w:p>
    <w:p w:rsidR="005B0036" w:rsidRPr="00FE19FF" w:rsidRDefault="005B0036" w:rsidP="00305210">
      <w:pPr>
        <w:tabs>
          <w:tab w:val="left" w:pos="851"/>
          <w:tab w:val="left" w:pos="9498"/>
        </w:tabs>
        <w:ind w:left="851"/>
        <w:rPr>
          <w:sz w:val="24"/>
          <w:szCs w:val="24"/>
          <w:lang w:val="en-GB"/>
        </w:rPr>
      </w:pPr>
    </w:p>
    <w:p w:rsidR="005B0036" w:rsidRPr="00FE19FF" w:rsidRDefault="005B0036" w:rsidP="00305210">
      <w:pPr>
        <w:tabs>
          <w:tab w:val="left" w:pos="851"/>
          <w:tab w:val="left" w:pos="9498"/>
        </w:tabs>
        <w:ind w:left="851"/>
        <w:rPr>
          <w:b/>
          <w:sz w:val="24"/>
          <w:szCs w:val="24"/>
          <w:lang w:val="en-GB"/>
        </w:rPr>
      </w:pPr>
      <w:r w:rsidRPr="00FE19FF">
        <w:rPr>
          <w:b/>
          <w:sz w:val="24"/>
          <w:szCs w:val="24"/>
          <w:lang w:val="en-GB"/>
        </w:rPr>
        <w:t>S</w:t>
      </w:r>
      <w:r w:rsidR="00B73A8D" w:rsidRPr="00FE19FF">
        <w:rPr>
          <w:b/>
          <w:sz w:val="24"/>
          <w:szCs w:val="24"/>
          <w:lang w:val="en-GB"/>
        </w:rPr>
        <w:t>pecial precautions for use in animals</w:t>
      </w:r>
    </w:p>
    <w:p w:rsidR="00171886" w:rsidRPr="00171886" w:rsidRDefault="00171886" w:rsidP="00305210">
      <w:pPr>
        <w:tabs>
          <w:tab w:val="left" w:pos="851"/>
          <w:tab w:val="left" w:pos="9498"/>
        </w:tabs>
        <w:ind w:left="851"/>
        <w:rPr>
          <w:sz w:val="24"/>
          <w:szCs w:val="24"/>
          <w:lang w:val="en-GB"/>
        </w:rPr>
      </w:pPr>
      <w:r w:rsidRPr="00171886">
        <w:rPr>
          <w:sz w:val="24"/>
          <w:szCs w:val="24"/>
          <w:lang w:val="en-GB"/>
        </w:rPr>
        <w:t>Use of the product should be based on identification and susceptibility testing of the target pathogen(s). If this is not possible, therapy should be based on epidemiological information and knowledge of susceptibility of the target bacteria at farm level, or at local/regional level.</w:t>
      </w:r>
    </w:p>
    <w:p w:rsidR="00171886" w:rsidRPr="00171886" w:rsidRDefault="00171886" w:rsidP="00305210">
      <w:pPr>
        <w:tabs>
          <w:tab w:val="left" w:pos="851"/>
          <w:tab w:val="left" w:pos="9498"/>
        </w:tabs>
        <w:ind w:left="851"/>
        <w:rPr>
          <w:sz w:val="24"/>
          <w:szCs w:val="24"/>
          <w:lang w:val="en-GB"/>
        </w:rPr>
      </w:pPr>
      <w:r w:rsidRPr="00171886">
        <w:rPr>
          <w:sz w:val="24"/>
          <w:szCs w:val="24"/>
          <w:lang w:val="en-GB"/>
        </w:rPr>
        <w:t>Use of the product should be in accordance with official, national and regional antimicrobial policies.</w:t>
      </w:r>
    </w:p>
    <w:p w:rsidR="00171886" w:rsidRPr="00171886" w:rsidRDefault="00171886" w:rsidP="00305210">
      <w:pPr>
        <w:tabs>
          <w:tab w:val="left" w:pos="851"/>
          <w:tab w:val="left" w:pos="9498"/>
        </w:tabs>
        <w:ind w:left="851"/>
        <w:rPr>
          <w:sz w:val="24"/>
          <w:szCs w:val="24"/>
          <w:lang w:val="en-GB"/>
        </w:rPr>
      </w:pPr>
      <w:r w:rsidRPr="00171886">
        <w:rPr>
          <w:sz w:val="24"/>
          <w:szCs w:val="24"/>
          <w:lang w:val="en-GB"/>
        </w:rPr>
        <w:t>Use of the product deviating from the instructions given in the SPC may increase the prevalence of bacteria resistant to cefalexin and may decrease the effectiveness of treatment with other beta lactam antibiotics due to the potential for cross-resistance.</w:t>
      </w:r>
    </w:p>
    <w:p w:rsidR="00171886" w:rsidRPr="00171886" w:rsidRDefault="00171886" w:rsidP="00305210">
      <w:pPr>
        <w:tabs>
          <w:tab w:val="left" w:pos="851"/>
          <w:tab w:val="left" w:pos="9498"/>
        </w:tabs>
        <w:ind w:left="851"/>
        <w:rPr>
          <w:sz w:val="24"/>
          <w:szCs w:val="24"/>
          <w:lang w:val="en-GB"/>
        </w:rPr>
      </w:pPr>
    </w:p>
    <w:p w:rsidR="00171886" w:rsidRPr="00171886" w:rsidRDefault="00171886" w:rsidP="00305210">
      <w:pPr>
        <w:tabs>
          <w:tab w:val="left" w:pos="851"/>
          <w:tab w:val="left" w:pos="9498"/>
        </w:tabs>
        <w:ind w:left="851"/>
        <w:rPr>
          <w:sz w:val="24"/>
          <w:szCs w:val="24"/>
          <w:lang w:val="en-GB"/>
        </w:rPr>
      </w:pPr>
      <w:r w:rsidRPr="00171886">
        <w:rPr>
          <w:sz w:val="24"/>
          <w:szCs w:val="24"/>
          <w:lang w:val="en-GB"/>
        </w:rPr>
        <w:t xml:space="preserve">The rules of asepsis must be scrupulously followed during the administration of the product. The efficacy of the product has only been established against the pathogens mentioned in section 4.2. Consequently, serious acute mastitis (potentially fatal) due to other pathogen species, mainly </w:t>
      </w:r>
      <w:r w:rsidRPr="00171886">
        <w:rPr>
          <w:i/>
          <w:sz w:val="24"/>
          <w:szCs w:val="24"/>
          <w:lang w:val="en-GB"/>
        </w:rPr>
        <w:t>Pseudomonas aeruginosa</w:t>
      </w:r>
      <w:r w:rsidRPr="00171886">
        <w:rPr>
          <w:sz w:val="24"/>
          <w:szCs w:val="24"/>
          <w:lang w:val="en-GB"/>
        </w:rPr>
        <w:t xml:space="preserve">, can occur after the drying off. </w:t>
      </w:r>
    </w:p>
    <w:p w:rsidR="00171886" w:rsidRPr="00171886" w:rsidRDefault="00171886" w:rsidP="00305210">
      <w:pPr>
        <w:tabs>
          <w:tab w:val="left" w:pos="851"/>
          <w:tab w:val="left" w:pos="9498"/>
        </w:tabs>
        <w:ind w:left="851"/>
        <w:rPr>
          <w:sz w:val="24"/>
          <w:szCs w:val="24"/>
          <w:lang w:val="en-GB"/>
        </w:rPr>
      </w:pPr>
      <w:r w:rsidRPr="00171886">
        <w:rPr>
          <w:sz w:val="24"/>
          <w:szCs w:val="24"/>
          <w:lang w:val="en-GB"/>
        </w:rPr>
        <w:t>Appropriate veterinary and husbandry measures including good hygienic practices should be taken to  reduce that risk. Cows should be housed in a hygienic paddock located apart from the milking parlour. Cows should be regularly checked several days after drying off.</w:t>
      </w:r>
    </w:p>
    <w:p w:rsidR="00171886" w:rsidRPr="00171886" w:rsidRDefault="00171886" w:rsidP="00305210">
      <w:pPr>
        <w:tabs>
          <w:tab w:val="left" w:pos="851"/>
          <w:tab w:val="left" w:pos="9498"/>
        </w:tabs>
        <w:ind w:left="851"/>
        <w:rPr>
          <w:sz w:val="24"/>
          <w:szCs w:val="24"/>
          <w:lang w:val="en-GB"/>
        </w:rPr>
      </w:pPr>
      <w:r w:rsidRPr="00171886">
        <w:rPr>
          <w:sz w:val="24"/>
          <w:szCs w:val="24"/>
          <w:lang w:val="en-GB"/>
        </w:rPr>
        <w:t>The feeding of waste milk containing residues of cefalexin to calves should be avoided up to the end of the milk withdrawal period (except during the colostral phase), because it could select antimicrobial-resistant bacteria within the intestinal microbiota of the calf and increase the faecal shedding of these bacteria.</w:t>
      </w:r>
    </w:p>
    <w:p w:rsidR="005B0036" w:rsidRPr="00171886" w:rsidRDefault="005B0036" w:rsidP="00305210">
      <w:pPr>
        <w:tabs>
          <w:tab w:val="left" w:pos="851"/>
          <w:tab w:val="left" w:pos="9498"/>
        </w:tabs>
        <w:ind w:left="851"/>
        <w:rPr>
          <w:sz w:val="24"/>
          <w:szCs w:val="24"/>
          <w:lang w:val="en-GB"/>
        </w:rPr>
      </w:pPr>
    </w:p>
    <w:p w:rsidR="005B0036" w:rsidRPr="00FE19FF" w:rsidRDefault="005B0036" w:rsidP="00305210">
      <w:pPr>
        <w:tabs>
          <w:tab w:val="left" w:pos="851"/>
          <w:tab w:val="left" w:pos="9498"/>
        </w:tabs>
        <w:ind w:left="851"/>
        <w:rPr>
          <w:b/>
          <w:sz w:val="24"/>
          <w:szCs w:val="24"/>
          <w:lang w:val="en-GB"/>
        </w:rPr>
      </w:pPr>
      <w:r w:rsidRPr="00FE19FF">
        <w:rPr>
          <w:b/>
          <w:sz w:val="24"/>
          <w:szCs w:val="24"/>
          <w:lang w:val="en-GB"/>
        </w:rPr>
        <w:t>S</w:t>
      </w:r>
      <w:r w:rsidR="00B73A8D" w:rsidRPr="00FE19FF">
        <w:rPr>
          <w:b/>
          <w:sz w:val="24"/>
          <w:szCs w:val="24"/>
          <w:lang w:val="en-GB"/>
        </w:rPr>
        <w:t>pecial precautions to be taken by the person admini</w:t>
      </w:r>
      <w:r w:rsidR="00CD2205" w:rsidRPr="00FE19FF">
        <w:rPr>
          <w:b/>
          <w:sz w:val="24"/>
          <w:szCs w:val="24"/>
          <w:lang w:val="en-GB"/>
        </w:rPr>
        <w:t>stering the veterinary medicinal product to animals</w:t>
      </w:r>
    </w:p>
    <w:p w:rsidR="00443949" w:rsidRPr="00443949" w:rsidRDefault="00443949" w:rsidP="00443949">
      <w:pPr>
        <w:tabs>
          <w:tab w:val="left" w:pos="851"/>
          <w:tab w:val="left" w:pos="8222"/>
        </w:tabs>
        <w:ind w:left="851"/>
        <w:rPr>
          <w:sz w:val="24"/>
          <w:szCs w:val="24"/>
          <w:lang w:val="en-GB"/>
        </w:rPr>
      </w:pPr>
      <w:r w:rsidRPr="00443949">
        <w:rPr>
          <w:sz w:val="24"/>
          <w:szCs w:val="24"/>
          <w:lang w:val="en-GB"/>
        </w:rPr>
        <w:t>Penicillins and cephalosporins may cause hypersensitivity (allergy) following injection, inhalation, ingestion or skin contact. Hypersensitivity to penicillins may lead to cross-reactions to cephalosporins and vice versa. Allergic reaction to these substances may occasionally be serious.</w:t>
      </w:r>
    </w:p>
    <w:p w:rsidR="00443949" w:rsidRPr="00443949" w:rsidRDefault="00443949" w:rsidP="00443949">
      <w:pPr>
        <w:tabs>
          <w:tab w:val="left" w:pos="851"/>
          <w:tab w:val="left" w:pos="8222"/>
        </w:tabs>
        <w:ind w:left="851"/>
        <w:rPr>
          <w:sz w:val="24"/>
          <w:szCs w:val="24"/>
          <w:lang w:val="en-GB"/>
        </w:rPr>
      </w:pPr>
      <w:r w:rsidRPr="00443949">
        <w:rPr>
          <w:sz w:val="24"/>
          <w:szCs w:val="24"/>
          <w:lang w:val="en-GB"/>
        </w:rPr>
        <w:t>People with known hypersensitivity to penicillins or cephalosporins, or who have been advised not to work with penicillin or cephalosporin preparations, should avoid contact with the veterinary medicinal product.</w:t>
      </w:r>
    </w:p>
    <w:p w:rsidR="00443949" w:rsidRPr="00443949" w:rsidRDefault="00443949" w:rsidP="00443949">
      <w:pPr>
        <w:tabs>
          <w:tab w:val="left" w:pos="851"/>
          <w:tab w:val="left" w:pos="8222"/>
        </w:tabs>
        <w:ind w:left="851"/>
        <w:rPr>
          <w:sz w:val="24"/>
          <w:szCs w:val="24"/>
          <w:lang w:val="en-GB"/>
        </w:rPr>
      </w:pPr>
      <w:r w:rsidRPr="00443949">
        <w:rPr>
          <w:sz w:val="24"/>
          <w:szCs w:val="24"/>
          <w:lang w:val="en-GB"/>
        </w:rPr>
        <w:t>Handle this product with great care to avoid exposure. Wear gloves during administration of the product and wash hands after use.</w:t>
      </w:r>
    </w:p>
    <w:p w:rsidR="00443949" w:rsidRPr="00443949" w:rsidRDefault="00443949" w:rsidP="00443949">
      <w:pPr>
        <w:tabs>
          <w:tab w:val="left" w:pos="851"/>
          <w:tab w:val="left" w:pos="8222"/>
        </w:tabs>
        <w:ind w:left="851"/>
        <w:rPr>
          <w:sz w:val="24"/>
          <w:szCs w:val="24"/>
          <w:lang w:val="en-GB"/>
        </w:rPr>
      </w:pPr>
      <w:r w:rsidRPr="00443949">
        <w:rPr>
          <w:sz w:val="24"/>
          <w:szCs w:val="24"/>
          <w:lang w:val="en-GB"/>
        </w:rPr>
        <w:t>In case of accidental contact with skin or eyes, wash immediately with clean water.</w:t>
      </w:r>
    </w:p>
    <w:p w:rsidR="00443949" w:rsidRPr="00443949" w:rsidRDefault="00443949" w:rsidP="00443949">
      <w:pPr>
        <w:tabs>
          <w:tab w:val="left" w:pos="851"/>
          <w:tab w:val="left" w:pos="8222"/>
        </w:tabs>
        <w:ind w:left="851"/>
        <w:rPr>
          <w:sz w:val="24"/>
          <w:szCs w:val="24"/>
          <w:lang w:val="en-GB"/>
        </w:rPr>
      </w:pPr>
      <w:r w:rsidRPr="00443949">
        <w:rPr>
          <w:sz w:val="24"/>
          <w:szCs w:val="24"/>
          <w:lang w:val="en-GB"/>
        </w:rPr>
        <w:t>If you develop symptoms following exposure, such as a skin rash, you should seek medical advice and show the physician this warning. Swelling of the face, lips or eyes or difficulty with breathing are more serious symptoms and require urgent medical attention.</w:t>
      </w:r>
    </w:p>
    <w:p w:rsidR="00443949" w:rsidRPr="00443949" w:rsidRDefault="00443949" w:rsidP="00443949">
      <w:pPr>
        <w:tabs>
          <w:tab w:val="left" w:pos="851"/>
          <w:tab w:val="left" w:pos="8222"/>
        </w:tabs>
        <w:ind w:left="851"/>
        <w:rPr>
          <w:sz w:val="24"/>
          <w:szCs w:val="24"/>
          <w:lang w:val="en-GB"/>
        </w:rPr>
      </w:pPr>
      <w:r w:rsidRPr="00443949">
        <w:rPr>
          <w:sz w:val="24"/>
          <w:szCs w:val="24"/>
          <w:lang w:val="en-GB"/>
        </w:rPr>
        <w:t>Those developing a reaction after contact with the product should avoid handling the product (and other cephalosporin and penicillin containing products) in future.</w:t>
      </w:r>
    </w:p>
    <w:p w:rsidR="00443949" w:rsidRPr="00443949" w:rsidRDefault="00443949" w:rsidP="00443949">
      <w:pPr>
        <w:tabs>
          <w:tab w:val="left" w:pos="851"/>
          <w:tab w:val="left" w:pos="8222"/>
        </w:tabs>
        <w:ind w:left="851"/>
        <w:rPr>
          <w:sz w:val="24"/>
          <w:szCs w:val="24"/>
          <w:lang w:val="en-GB"/>
        </w:rPr>
      </w:pPr>
    </w:p>
    <w:p w:rsidR="00443949" w:rsidRPr="00443949" w:rsidRDefault="00443949" w:rsidP="00443949">
      <w:pPr>
        <w:tabs>
          <w:tab w:val="left" w:pos="851"/>
          <w:tab w:val="left" w:pos="8222"/>
        </w:tabs>
        <w:ind w:left="851"/>
        <w:rPr>
          <w:sz w:val="24"/>
          <w:szCs w:val="24"/>
          <w:lang w:val="en-GB"/>
        </w:rPr>
      </w:pPr>
      <w:r w:rsidRPr="00443949">
        <w:rPr>
          <w:sz w:val="24"/>
          <w:szCs w:val="24"/>
          <w:lang w:val="en-GB"/>
        </w:rPr>
        <w:t>The cleaning towels supplied with the product contain isopropyl alcohol, which may cause skin or eye irritation in some people. The wearing of gloves is recommended during the administration of the product and when handling the cleaning towels.</w:t>
      </w:r>
    </w:p>
    <w:p w:rsidR="00A90F43" w:rsidRDefault="00A90F43">
      <w:pPr>
        <w:rPr>
          <w:sz w:val="24"/>
          <w:szCs w:val="24"/>
          <w:lang w:val="en-GB"/>
        </w:rPr>
      </w:pPr>
      <w:r>
        <w:rPr>
          <w:sz w:val="24"/>
          <w:szCs w:val="24"/>
          <w:lang w:val="en-GB"/>
        </w:rPr>
        <w:br w:type="page"/>
      </w:r>
    </w:p>
    <w:p w:rsidR="005B0036" w:rsidRPr="00443949"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rPr>
          <w:b/>
          <w:sz w:val="24"/>
          <w:szCs w:val="24"/>
          <w:lang w:val="en-GB"/>
        </w:rPr>
      </w:pPr>
      <w:r w:rsidRPr="00FE19FF">
        <w:rPr>
          <w:b/>
          <w:sz w:val="24"/>
          <w:szCs w:val="24"/>
          <w:lang w:val="en-GB"/>
        </w:rPr>
        <w:t>4.6</w:t>
      </w:r>
      <w:r w:rsidRPr="00FE19FF">
        <w:rPr>
          <w:b/>
          <w:sz w:val="24"/>
          <w:szCs w:val="24"/>
          <w:lang w:val="en-GB"/>
        </w:rPr>
        <w:tab/>
      </w:r>
      <w:r w:rsidR="000A5342" w:rsidRPr="00FE19FF">
        <w:rPr>
          <w:b/>
          <w:sz w:val="24"/>
          <w:szCs w:val="24"/>
          <w:lang w:val="en-GB"/>
        </w:rPr>
        <w:t>Adverse reactions (frequency and seriousness)</w:t>
      </w:r>
    </w:p>
    <w:p w:rsidR="00A70E6E" w:rsidRPr="00A70E6E" w:rsidRDefault="00A70E6E" w:rsidP="00A70E6E">
      <w:pPr>
        <w:tabs>
          <w:tab w:val="left" w:pos="851"/>
          <w:tab w:val="left" w:pos="8222"/>
        </w:tabs>
        <w:ind w:left="851"/>
        <w:rPr>
          <w:sz w:val="24"/>
          <w:szCs w:val="24"/>
          <w:lang w:val="en-GB"/>
        </w:rPr>
      </w:pPr>
      <w:r w:rsidRPr="00A70E6E">
        <w:rPr>
          <w:sz w:val="24"/>
          <w:szCs w:val="24"/>
          <w:lang w:val="en-GB"/>
        </w:rPr>
        <w:t>Immediate allergic reactions (agitation, trembling, edema of the udders, eyelids and lips), which</w:t>
      </w:r>
      <w:r w:rsidR="00EC5E24">
        <w:rPr>
          <w:sz w:val="24"/>
          <w:szCs w:val="24"/>
          <w:lang w:val="en-GB"/>
        </w:rPr>
        <w:t xml:space="preserve"> </w:t>
      </w:r>
      <w:r w:rsidRPr="00A70E6E">
        <w:rPr>
          <w:sz w:val="24"/>
          <w:szCs w:val="24"/>
          <w:lang w:val="en-GB"/>
        </w:rPr>
        <w:t>can lead to death in certain animals, were rarely observed from spontaneous pharmacovigilance reports.</w:t>
      </w:r>
    </w:p>
    <w:p w:rsidR="00A70E6E" w:rsidRPr="00A70E6E" w:rsidRDefault="00A70E6E" w:rsidP="00A70E6E">
      <w:pPr>
        <w:tabs>
          <w:tab w:val="left" w:pos="851"/>
          <w:tab w:val="left" w:pos="8222"/>
        </w:tabs>
        <w:ind w:left="851"/>
        <w:rPr>
          <w:sz w:val="24"/>
          <w:szCs w:val="24"/>
          <w:lang w:val="en-GB"/>
        </w:rPr>
      </w:pPr>
    </w:p>
    <w:p w:rsidR="00A70E6E" w:rsidRPr="00EC5E24" w:rsidRDefault="00A70E6E" w:rsidP="00A70E6E">
      <w:pPr>
        <w:tabs>
          <w:tab w:val="left" w:pos="851"/>
          <w:tab w:val="left" w:pos="8222"/>
        </w:tabs>
        <w:ind w:left="851"/>
        <w:rPr>
          <w:sz w:val="24"/>
          <w:szCs w:val="24"/>
          <w:u w:val="single"/>
          <w:lang w:val="en-GB"/>
        </w:rPr>
      </w:pPr>
      <w:r w:rsidRPr="00EC5E24">
        <w:rPr>
          <w:sz w:val="24"/>
          <w:szCs w:val="24"/>
          <w:u w:val="single"/>
          <w:lang w:val="en-GB"/>
        </w:rPr>
        <w:t>The frequency of adverse reactions is defined using the following convention</w:t>
      </w:r>
    </w:p>
    <w:p w:rsidR="00A70E6E" w:rsidRPr="00A70E6E" w:rsidRDefault="00A70E6E" w:rsidP="00A70E6E">
      <w:pPr>
        <w:tabs>
          <w:tab w:val="left" w:pos="851"/>
          <w:tab w:val="left" w:pos="8222"/>
        </w:tabs>
        <w:ind w:left="851"/>
        <w:rPr>
          <w:sz w:val="24"/>
          <w:szCs w:val="24"/>
          <w:lang w:val="en-GB"/>
        </w:rPr>
      </w:pPr>
      <w:r w:rsidRPr="00A70E6E">
        <w:rPr>
          <w:sz w:val="24"/>
          <w:szCs w:val="24"/>
          <w:lang w:val="en-GB"/>
        </w:rPr>
        <w:t>- very common (more than 1 in 10 animals treated displaying adverse reaction(s))</w:t>
      </w:r>
    </w:p>
    <w:p w:rsidR="00A70E6E" w:rsidRPr="00A70E6E" w:rsidRDefault="00A70E6E" w:rsidP="00A70E6E">
      <w:pPr>
        <w:tabs>
          <w:tab w:val="left" w:pos="851"/>
          <w:tab w:val="left" w:pos="8222"/>
        </w:tabs>
        <w:ind w:left="851"/>
        <w:rPr>
          <w:sz w:val="24"/>
          <w:szCs w:val="24"/>
          <w:lang w:val="en-GB"/>
        </w:rPr>
      </w:pPr>
      <w:r w:rsidRPr="00A70E6E">
        <w:rPr>
          <w:sz w:val="24"/>
          <w:szCs w:val="24"/>
          <w:lang w:val="en-GB"/>
        </w:rPr>
        <w:t>- common (more than 1 but less than 10 animals in 100 animals treated)</w:t>
      </w:r>
    </w:p>
    <w:p w:rsidR="00A70E6E" w:rsidRPr="00A70E6E" w:rsidRDefault="00A70E6E" w:rsidP="00A70E6E">
      <w:pPr>
        <w:tabs>
          <w:tab w:val="left" w:pos="851"/>
          <w:tab w:val="left" w:pos="8222"/>
        </w:tabs>
        <w:ind w:left="851"/>
        <w:rPr>
          <w:sz w:val="24"/>
          <w:szCs w:val="24"/>
          <w:lang w:val="en-GB"/>
        </w:rPr>
      </w:pPr>
      <w:r w:rsidRPr="00A70E6E">
        <w:rPr>
          <w:sz w:val="24"/>
          <w:szCs w:val="24"/>
          <w:lang w:val="en-GB"/>
        </w:rPr>
        <w:t>- uncommon (more than 1 but less than 10 animals in 1,000 animals treated)</w:t>
      </w:r>
    </w:p>
    <w:p w:rsidR="00A70E6E" w:rsidRPr="00A70E6E" w:rsidRDefault="00A70E6E" w:rsidP="00A70E6E">
      <w:pPr>
        <w:tabs>
          <w:tab w:val="left" w:pos="851"/>
          <w:tab w:val="left" w:pos="8222"/>
        </w:tabs>
        <w:ind w:left="851"/>
        <w:rPr>
          <w:sz w:val="24"/>
          <w:szCs w:val="24"/>
          <w:lang w:val="en-GB"/>
        </w:rPr>
      </w:pPr>
      <w:r w:rsidRPr="00A70E6E">
        <w:rPr>
          <w:sz w:val="24"/>
          <w:szCs w:val="24"/>
          <w:lang w:val="en-GB"/>
        </w:rPr>
        <w:t>- rare (more than 1 but less than 10 animals in 10,000 animals treated)</w:t>
      </w:r>
    </w:p>
    <w:p w:rsidR="00A70E6E" w:rsidRPr="00A70E6E" w:rsidRDefault="00A70E6E" w:rsidP="00A70E6E">
      <w:pPr>
        <w:tabs>
          <w:tab w:val="left" w:pos="851"/>
          <w:tab w:val="left" w:pos="8222"/>
        </w:tabs>
        <w:ind w:left="851"/>
        <w:rPr>
          <w:sz w:val="24"/>
          <w:szCs w:val="24"/>
          <w:lang w:val="en-GB"/>
        </w:rPr>
      </w:pPr>
      <w:r w:rsidRPr="00A70E6E">
        <w:rPr>
          <w:sz w:val="24"/>
          <w:szCs w:val="24"/>
          <w:lang w:val="en-GB"/>
        </w:rPr>
        <w:t>- very rare (less than 1 animal in 10,000 animals treated, including isolated reports).</w:t>
      </w:r>
    </w:p>
    <w:p w:rsidR="005B0036" w:rsidRPr="00A70E6E"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rPr>
          <w:b/>
          <w:sz w:val="24"/>
          <w:szCs w:val="24"/>
          <w:lang w:val="en-GB"/>
        </w:rPr>
      </w:pPr>
      <w:r w:rsidRPr="00FE19FF">
        <w:rPr>
          <w:b/>
          <w:sz w:val="24"/>
          <w:szCs w:val="24"/>
          <w:lang w:val="en-GB"/>
        </w:rPr>
        <w:t>4.7</w:t>
      </w:r>
      <w:r w:rsidRPr="00FE19FF">
        <w:rPr>
          <w:b/>
          <w:sz w:val="24"/>
          <w:szCs w:val="24"/>
          <w:lang w:val="en-GB"/>
        </w:rPr>
        <w:tab/>
      </w:r>
      <w:r w:rsidR="000A5342" w:rsidRPr="00FE19FF">
        <w:rPr>
          <w:b/>
          <w:sz w:val="24"/>
          <w:szCs w:val="24"/>
          <w:lang w:val="en-GB"/>
        </w:rPr>
        <w:t>Use during pregnancy, lactation</w:t>
      </w:r>
      <w:r w:rsidR="003D7ECC" w:rsidRPr="00FE19FF">
        <w:rPr>
          <w:b/>
          <w:sz w:val="24"/>
          <w:szCs w:val="24"/>
          <w:lang w:val="en-GB"/>
        </w:rPr>
        <w:t xml:space="preserve"> or lay</w:t>
      </w:r>
      <w:r w:rsidR="00524C14">
        <w:rPr>
          <w:b/>
          <w:sz w:val="24"/>
          <w:szCs w:val="24"/>
          <w:lang w:val="en-GB"/>
        </w:rPr>
        <w:t>ing</w:t>
      </w:r>
    </w:p>
    <w:p w:rsidR="00EC5E24" w:rsidRDefault="00EC5E24" w:rsidP="00EC5E24">
      <w:pPr>
        <w:tabs>
          <w:tab w:val="left" w:pos="851"/>
          <w:tab w:val="left" w:pos="8222"/>
        </w:tabs>
        <w:ind w:left="851"/>
        <w:rPr>
          <w:sz w:val="24"/>
          <w:szCs w:val="24"/>
          <w:lang w:val="en-GB"/>
        </w:rPr>
      </w:pPr>
    </w:p>
    <w:p w:rsidR="00EC5E24" w:rsidRPr="00EC5E24" w:rsidRDefault="00EC5E24" w:rsidP="00EC5E24">
      <w:pPr>
        <w:tabs>
          <w:tab w:val="left" w:pos="851"/>
          <w:tab w:val="left" w:pos="8222"/>
        </w:tabs>
        <w:ind w:left="851"/>
        <w:rPr>
          <w:sz w:val="24"/>
          <w:szCs w:val="24"/>
          <w:u w:val="single"/>
          <w:lang w:val="en-GB"/>
        </w:rPr>
      </w:pPr>
      <w:r w:rsidRPr="00EC5E24">
        <w:rPr>
          <w:sz w:val="24"/>
          <w:szCs w:val="24"/>
          <w:u w:val="single"/>
          <w:lang w:val="en-GB"/>
        </w:rPr>
        <w:t>Pregnancy</w:t>
      </w:r>
    </w:p>
    <w:p w:rsidR="00EC5E24" w:rsidRPr="00EC5E24" w:rsidRDefault="00EC5E24" w:rsidP="00EC5E24">
      <w:pPr>
        <w:tabs>
          <w:tab w:val="left" w:pos="851"/>
          <w:tab w:val="left" w:pos="8222"/>
        </w:tabs>
        <w:ind w:left="851"/>
        <w:rPr>
          <w:sz w:val="24"/>
          <w:szCs w:val="24"/>
          <w:lang w:val="en-GB"/>
        </w:rPr>
      </w:pPr>
      <w:r w:rsidRPr="00EC5E24">
        <w:rPr>
          <w:sz w:val="24"/>
          <w:szCs w:val="24"/>
          <w:lang w:val="en-GB"/>
        </w:rPr>
        <w:t>The product is intended for use during pregnancy. The safety of the veterinary medicinal product has not been established during pregnancy in specific target animal safety studies. However, no adverse effects on the foetus were observed in the clinical trial. Moreover, as the quantities of cephalexin absorbed by the intramammary route are low, the use of this medication during pregnancy does not present any particular problem.</w:t>
      </w:r>
    </w:p>
    <w:p w:rsidR="00EC5E24" w:rsidRDefault="00EC5E24" w:rsidP="00EC5E24">
      <w:pPr>
        <w:tabs>
          <w:tab w:val="left" w:pos="851"/>
          <w:tab w:val="left" w:pos="8222"/>
        </w:tabs>
        <w:ind w:left="851"/>
        <w:rPr>
          <w:sz w:val="24"/>
          <w:szCs w:val="24"/>
          <w:lang w:val="en-GB"/>
        </w:rPr>
      </w:pPr>
    </w:p>
    <w:p w:rsidR="00EC5E24" w:rsidRPr="00EC5E24" w:rsidRDefault="00EC5E24" w:rsidP="00EC5E24">
      <w:pPr>
        <w:tabs>
          <w:tab w:val="left" w:pos="851"/>
          <w:tab w:val="left" w:pos="8222"/>
        </w:tabs>
        <w:ind w:left="851"/>
        <w:rPr>
          <w:sz w:val="24"/>
          <w:szCs w:val="24"/>
          <w:u w:val="single"/>
          <w:lang w:val="en-GB"/>
        </w:rPr>
      </w:pPr>
      <w:r w:rsidRPr="00EC5E24">
        <w:rPr>
          <w:sz w:val="24"/>
          <w:szCs w:val="24"/>
          <w:u w:val="single"/>
          <w:lang w:val="en-GB"/>
        </w:rPr>
        <w:t>Lactation</w:t>
      </w:r>
    </w:p>
    <w:p w:rsidR="00EC5E24" w:rsidRPr="00EC5E24" w:rsidRDefault="00EC5E24" w:rsidP="00EC5E24">
      <w:pPr>
        <w:tabs>
          <w:tab w:val="left" w:pos="851"/>
          <w:tab w:val="left" w:pos="8222"/>
        </w:tabs>
        <w:ind w:left="851"/>
        <w:rPr>
          <w:sz w:val="24"/>
          <w:szCs w:val="24"/>
          <w:lang w:val="en-GB"/>
        </w:rPr>
      </w:pPr>
      <w:r w:rsidRPr="00EC5E24">
        <w:rPr>
          <w:sz w:val="24"/>
          <w:szCs w:val="24"/>
          <w:lang w:val="en-GB"/>
        </w:rPr>
        <w:t>Do not use during lactation of lactating dairy cows.</w:t>
      </w:r>
    </w:p>
    <w:p w:rsidR="005B0036" w:rsidRPr="00EC5E24"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rPr>
          <w:b/>
          <w:sz w:val="24"/>
          <w:szCs w:val="24"/>
          <w:lang w:val="en-GB"/>
        </w:rPr>
      </w:pPr>
      <w:r w:rsidRPr="00FE19FF">
        <w:rPr>
          <w:b/>
          <w:sz w:val="24"/>
          <w:szCs w:val="24"/>
          <w:lang w:val="en-GB"/>
        </w:rPr>
        <w:t>4.8</w:t>
      </w:r>
      <w:r w:rsidRPr="00FE19FF">
        <w:rPr>
          <w:b/>
          <w:sz w:val="24"/>
          <w:szCs w:val="24"/>
          <w:lang w:val="en-GB"/>
        </w:rPr>
        <w:tab/>
        <w:t>Intera</w:t>
      </w:r>
      <w:r w:rsidR="003D7ECC" w:rsidRPr="00FE19FF">
        <w:rPr>
          <w:b/>
          <w:sz w:val="24"/>
          <w:szCs w:val="24"/>
          <w:lang w:val="en-GB"/>
        </w:rPr>
        <w:t>c</w:t>
      </w:r>
      <w:r w:rsidRPr="00FE19FF">
        <w:rPr>
          <w:b/>
          <w:sz w:val="24"/>
          <w:szCs w:val="24"/>
          <w:lang w:val="en-GB"/>
        </w:rPr>
        <w:t xml:space="preserve">tion </w:t>
      </w:r>
      <w:r w:rsidR="003D7ECC" w:rsidRPr="00FE19FF">
        <w:rPr>
          <w:b/>
          <w:sz w:val="24"/>
          <w:szCs w:val="24"/>
          <w:lang w:val="en-GB"/>
        </w:rPr>
        <w:t>with other medicinal products and other forms of interaction</w:t>
      </w:r>
    </w:p>
    <w:p w:rsidR="0079220B" w:rsidRPr="0079220B" w:rsidRDefault="0079220B" w:rsidP="0079220B">
      <w:pPr>
        <w:tabs>
          <w:tab w:val="left" w:pos="851"/>
          <w:tab w:val="left" w:pos="8222"/>
        </w:tabs>
        <w:ind w:left="851"/>
        <w:rPr>
          <w:sz w:val="24"/>
          <w:szCs w:val="24"/>
          <w:lang w:val="en-GB"/>
        </w:rPr>
      </w:pPr>
      <w:r w:rsidRPr="0079220B">
        <w:rPr>
          <w:sz w:val="24"/>
          <w:szCs w:val="24"/>
          <w:lang w:val="en-GB"/>
        </w:rPr>
        <w:t>The safety of concomitant use of the medicinal product and other intramammary  products has not been established, simultaneous use is discouraged.</w:t>
      </w:r>
    </w:p>
    <w:p w:rsidR="0079220B" w:rsidRPr="0079220B" w:rsidRDefault="0079220B" w:rsidP="0079220B">
      <w:pPr>
        <w:tabs>
          <w:tab w:val="left" w:pos="851"/>
          <w:tab w:val="left" w:pos="8222"/>
        </w:tabs>
        <w:ind w:left="851"/>
        <w:rPr>
          <w:sz w:val="24"/>
          <w:szCs w:val="24"/>
          <w:lang w:val="en-GB"/>
        </w:rPr>
      </w:pPr>
    </w:p>
    <w:p w:rsidR="0079220B" w:rsidRPr="0079220B" w:rsidRDefault="0079220B" w:rsidP="0079220B">
      <w:pPr>
        <w:tabs>
          <w:tab w:val="left" w:pos="851"/>
          <w:tab w:val="left" w:pos="8222"/>
        </w:tabs>
        <w:ind w:left="851"/>
        <w:rPr>
          <w:sz w:val="24"/>
          <w:szCs w:val="24"/>
          <w:lang w:val="en-GB"/>
        </w:rPr>
      </w:pPr>
      <w:r w:rsidRPr="0079220B">
        <w:rPr>
          <w:sz w:val="24"/>
          <w:szCs w:val="24"/>
          <w:lang w:val="en-GB"/>
        </w:rPr>
        <w:t>Do not use simultaneously with bacteriostatic antibiotics.</w:t>
      </w:r>
    </w:p>
    <w:p w:rsidR="005B0036" w:rsidRPr="0079220B"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rPr>
          <w:b/>
          <w:sz w:val="24"/>
          <w:szCs w:val="24"/>
          <w:lang w:val="en-GB"/>
        </w:rPr>
      </w:pPr>
      <w:r w:rsidRPr="00FE19FF">
        <w:rPr>
          <w:b/>
          <w:sz w:val="24"/>
          <w:szCs w:val="24"/>
          <w:lang w:val="en-GB"/>
        </w:rPr>
        <w:t>4.9</w:t>
      </w:r>
      <w:r w:rsidRPr="00FE19FF">
        <w:rPr>
          <w:b/>
          <w:sz w:val="24"/>
          <w:szCs w:val="24"/>
          <w:lang w:val="en-GB"/>
        </w:rPr>
        <w:tab/>
      </w:r>
      <w:r w:rsidR="00245F12" w:rsidRPr="00FE19FF">
        <w:rPr>
          <w:b/>
          <w:sz w:val="24"/>
          <w:szCs w:val="24"/>
          <w:lang w:val="en-GB"/>
        </w:rPr>
        <w:t xml:space="preserve">Amounts to be administered and </w:t>
      </w:r>
      <w:r w:rsidR="00524C14">
        <w:rPr>
          <w:b/>
          <w:sz w:val="24"/>
          <w:szCs w:val="24"/>
          <w:lang w:val="en-GB"/>
        </w:rPr>
        <w:t xml:space="preserve">route of </w:t>
      </w:r>
      <w:r w:rsidR="00245F12" w:rsidRPr="00FE19FF">
        <w:rPr>
          <w:b/>
          <w:sz w:val="24"/>
          <w:szCs w:val="24"/>
          <w:lang w:val="en-GB"/>
        </w:rPr>
        <w:t>administration</w:t>
      </w:r>
    </w:p>
    <w:p w:rsidR="00082B84" w:rsidRPr="00082B84" w:rsidRDefault="00082B84" w:rsidP="00082B84">
      <w:pPr>
        <w:tabs>
          <w:tab w:val="left" w:pos="851"/>
          <w:tab w:val="left" w:pos="8222"/>
        </w:tabs>
        <w:ind w:left="851"/>
        <w:rPr>
          <w:sz w:val="24"/>
          <w:szCs w:val="24"/>
          <w:lang w:val="en-GB"/>
        </w:rPr>
      </w:pPr>
      <w:r w:rsidRPr="00082B84">
        <w:rPr>
          <w:sz w:val="24"/>
          <w:szCs w:val="24"/>
          <w:lang w:val="en-GB"/>
        </w:rPr>
        <w:t>For single intramammary use.</w:t>
      </w:r>
    </w:p>
    <w:p w:rsidR="00082B84" w:rsidRPr="00082B84" w:rsidRDefault="00082B84" w:rsidP="00082B84">
      <w:pPr>
        <w:tabs>
          <w:tab w:val="left" w:pos="851"/>
          <w:tab w:val="left" w:pos="8222"/>
        </w:tabs>
        <w:ind w:left="851"/>
        <w:rPr>
          <w:sz w:val="24"/>
          <w:szCs w:val="24"/>
          <w:lang w:val="en-GB"/>
        </w:rPr>
      </w:pPr>
      <w:r w:rsidRPr="00082B84">
        <w:rPr>
          <w:sz w:val="24"/>
          <w:szCs w:val="24"/>
          <w:lang w:val="en-GB"/>
        </w:rPr>
        <w:t xml:space="preserve">375 mg of cefalexin (equivalent to 500 mg of cefalexin benzathine) i.e. the content of one syringe should be infused one into each quarter via the teat canal immediately after the last milking of the lactation. </w:t>
      </w:r>
    </w:p>
    <w:p w:rsidR="00082B84" w:rsidRPr="00082B84" w:rsidRDefault="00082B84" w:rsidP="00082B84">
      <w:pPr>
        <w:tabs>
          <w:tab w:val="left" w:pos="851"/>
          <w:tab w:val="left" w:pos="8222"/>
        </w:tabs>
        <w:ind w:left="851"/>
        <w:rPr>
          <w:sz w:val="24"/>
          <w:szCs w:val="24"/>
          <w:lang w:val="en-GB"/>
        </w:rPr>
      </w:pPr>
      <w:r w:rsidRPr="00082B84">
        <w:rPr>
          <w:sz w:val="24"/>
          <w:szCs w:val="24"/>
          <w:lang w:val="en-GB"/>
        </w:rPr>
        <w:t>Milk out thoroughly before starting administration. Before administering the medicinal product, the teats should be thoroughly cleaned and disinfected using the provided cleaning towel, and care should be taken to avoid contamination of the syringe nozzle. Administer the full content of a syringe in each quarter. Massage after administration. After administration it is recommended to immerse the teat in an approved disinfectant bath. Do not milk after treatment.</w:t>
      </w:r>
    </w:p>
    <w:p w:rsidR="005B0036" w:rsidRPr="00FE19FF"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rPr>
          <w:b/>
          <w:sz w:val="24"/>
          <w:szCs w:val="24"/>
          <w:lang w:val="en-GB"/>
        </w:rPr>
      </w:pPr>
      <w:r w:rsidRPr="00FE19FF">
        <w:rPr>
          <w:b/>
          <w:sz w:val="24"/>
          <w:szCs w:val="24"/>
          <w:lang w:val="en-GB"/>
        </w:rPr>
        <w:t>4.10</w:t>
      </w:r>
      <w:r w:rsidRPr="00FE19FF">
        <w:rPr>
          <w:b/>
          <w:sz w:val="24"/>
          <w:szCs w:val="24"/>
          <w:lang w:val="en-GB"/>
        </w:rPr>
        <w:tab/>
        <w:t>Overdose</w:t>
      </w:r>
      <w:r w:rsidR="001A6D95" w:rsidRPr="00FE19FF">
        <w:rPr>
          <w:b/>
          <w:sz w:val="24"/>
          <w:szCs w:val="24"/>
          <w:lang w:val="en-GB"/>
        </w:rPr>
        <w:t xml:space="preserve"> (symptoms, emergency procedures, antidotes)</w:t>
      </w:r>
    </w:p>
    <w:p w:rsidR="00920E3F" w:rsidRPr="00920E3F" w:rsidRDefault="00920E3F" w:rsidP="00920E3F">
      <w:pPr>
        <w:tabs>
          <w:tab w:val="left" w:pos="851"/>
          <w:tab w:val="left" w:pos="8222"/>
        </w:tabs>
        <w:ind w:left="851"/>
        <w:rPr>
          <w:sz w:val="24"/>
          <w:szCs w:val="24"/>
          <w:lang w:val="en-GB"/>
        </w:rPr>
      </w:pPr>
      <w:r w:rsidRPr="00920E3F">
        <w:rPr>
          <w:sz w:val="24"/>
          <w:szCs w:val="24"/>
          <w:lang w:val="en-GB"/>
        </w:rPr>
        <w:t>See section 4.6.</w:t>
      </w:r>
    </w:p>
    <w:p w:rsidR="005B0036" w:rsidRPr="00FE19FF"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rPr>
          <w:b/>
          <w:sz w:val="24"/>
          <w:szCs w:val="24"/>
          <w:lang w:val="en-GB"/>
        </w:rPr>
      </w:pPr>
      <w:r w:rsidRPr="00FE19FF">
        <w:rPr>
          <w:b/>
          <w:sz w:val="24"/>
          <w:szCs w:val="24"/>
          <w:lang w:val="en-GB"/>
        </w:rPr>
        <w:t>4.11</w:t>
      </w:r>
      <w:r w:rsidRPr="00FE19FF">
        <w:rPr>
          <w:b/>
          <w:sz w:val="24"/>
          <w:szCs w:val="24"/>
          <w:lang w:val="en-GB"/>
        </w:rPr>
        <w:tab/>
      </w:r>
      <w:r w:rsidR="001A6D95" w:rsidRPr="00FE19FF">
        <w:rPr>
          <w:b/>
          <w:sz w:val="24"/>
          <w:szCs w:val="24"/>
          <w:lang w:val="en-GB"/>
        </w:rPr>
        <w:t>Withdrawal period(s)</w:t>
      </w:r>
    </w:p>
    <w:p w:rsidR="001843AD" w:rsidRDefault="001843AD" w:rsidP="00920E3F">
      <w:pPr>
        <w:pStyle w:val="Sidehoved"/>
        <w:tabs>
          <w:tab w:val="left" w:pos="8222"/>
        </w:tabs>
        <w:ind w:left="851"/>
        <w:rPr>
          <w:szCs w:val="24"/>
          <w:lang w:val="en-GB"/>
        </w:rPr>
      </w:pPr>
    </w:p>
    <w:p w:rsidR="001843AD" w:rsidRPr="001843AD" w:rsidRDefault="00920E3F" w:rsidP="00920E3F">
      <w:pPr>
        <w:pStyle w:val="Sidehoved"/>
        <w:tabs>
          <w:tab w:val="left" w:pos="8222"/>
        </w:tabs>
        <w:ind w:left="851"/>
        <w:rPr>
          <w:szCs w:val="24"/>
          <w:u w:val="single"/>
          <w:lang w:val="en-GB"/>
        </w:rPr>
      </w:pPr>
      <w:r w:rsidRPr="001843AD">
        <w:rPr>
          <w:szCs w:val="24"/>
          <w:u w:val="single"/>
          <w:lang w:val="en-GB"/>
        </w:rPr>
        <w:t>Meat and offal</w:t>
      </w:r>
    </w:p>
    <w:p w:rsidR="00920E3F" w:rsidRPr="00920E3F" w:rsidRDefault="00920E3F" w:rsidP="00920E3F">
      <w:pPr>
        <w:pStyle w:val="Sidehoved"/>
        <w:tabs>
          <w:tab w:val="left" w:pos="8222"/>
        </w:tabs>
        <w:ind w:left="851"/>
        <w:rPr>
          <w:szCs w:val="24"/>
          <w:lang w:val="en-GB"/>
        </w:rPr>
      </w:pPr>
      <w:r w:rsidRPr="00920E3F">
        <w:rPr>
          <w:szCs w:val="24"/>
          <w:lang w:val="en-GB"/>
        </w:rPr>
        <w:t>4 days</w:t>
      </w:r>
      <w:r w:rsidR="00037C6C">
        <w:rPr>
          <w:szCs w:val="24"/>
          <w:lang w:val="en-GB"/>
        </w:rPr>
        <w:t>.</w:t>
      </w:r>
    </w:p>
    <w:p w:rsidR="001843AD" w:rsidRDefault="001843AD" w:rsidP="00920E3F">
      <w:pPr>
        <w:pStyle w:val="Sidehoved"/>
        <w:tabs>
          <w:tab w:val="left" w:pos="8222"/>
        </w:tabs>
        <w:ind w:left="851"/>
        <w:rPr>
          <w:szCs w:val="24"/>
          <w:lang w:val="en-GB"/>
        </w:rPr>
      </w:pPr>
    </w:p>
    <w:p w:rsidR="00920E3F" w:rsidRPr="001843AD" w:rsidRDefault="00920E3F" w:rsidP="00920E3F">
      <w:pPr>
        <w:pStyle w:val="Sidehoved"/>
        <w:tabs>
          <w:tab w:val="left" w:pos="8222"/>
        </w:tabs>
        <w:ind w:left="851"/>
        <w:rPr>
          <w:szCs w:val="24"/>
          <w:u w:val="single"/>
          <w:lang w:val="en-GB"/>
        </w:rPr>
      </w:pPr>
      <w:r w:rsidRPr="001843AD">
        <w:rPr>
          <w:szCs w:val="24"/>
          <w:u w:val="single"/>
          <w:lang w:val="en-GB"/>
        </w:rPr>
        <w:lastRenderedPageBreak/>
        <w:t>Milk</w:t>
      </w:r>
    </w:p>
    <w:p w:rsidR="00920E3F" w:rsidRPr="00920E3F" w:rsidRDefault="00920E3F" w:rsidP="001843AD">
      <w:pPr>
        <w:pStyle w:val="Sidehoved"/>
        <w:tabs>
          <w:tab w:val="left" w:pos="8222"/>
        </w:tabs>
        <w:ind w:left="851"/>
        <w:rPr>
          <w:szCs w:val="24"/>
          <w:lang w:val="en-GB"/>
        </w:rPr>
      </w:pPr>
      <w:r w:rsidRPr="00920E3F">
        <w:rPr>
          <w:szCs w:val="24"/>
          <w:lang w:val="en-GB"/>
        </w:rPr>
        <w:t>12 hours after calving when dry period is more than 42 days</w:t>
      </w:r>
      <w:r w:rsidR="001843AD">
        <w:rPr>
          <w:szCs w:val="24"/>
          <w:lang w:val="en-GB"/>
        </w:rPr>
        <w:t>.</w:t>
      </w:r>
    </w:p>
    <w:p w:rsidR="00920E3F" w:rsidRPr="00920E3F" w:rsidRDefault="00920E3F" w:rsidP="001843AD">
      <w:pPr>
        <w:pStyle w:val="Sidehoved"/>
        <w:tabs>
          <w:tab w:val="left" w:pos="8222"/>
        </w:tabs>
        <w:ind w:left="851"/>
        <w:rPr>
          <w:szCs w:val="24"/>
          <w:lang w:val="en-GB"/>
        </w:rPr>
      </w:pPr>
      <w:r w:rsidRPr="00920E3F">
        <w:rPr>
          <w:szCs w:val="24"/>
          <w:lang w:val="en-GB"/>
        </w:rPr>
        <w:t>42.5 days after treatment when dry period is 42 days or less</w:t>
      </w:r>
      <w:r w:rsidR="001843AD">
        <w:rPr>
          <w:szCs w:val="24"/>
          <w:lang w:val="en-GB"/>
        </w:rPr>
        <w:t>.</w:t>
      </w:r>
    </w:p>
    <w:p w:rsidR="005B0036" w:rsidRPr="00920E3F" w:rsidRDefault="005B0036" w:rsidP="00305210">
      <w:pPr>
        <w:pStyle w:val="Sidehoved"/>
        <w:tabs>
          <w:tab w:val="clear" w:pos="4819"/>
          <w:tab w:val="left" w:pos="8222"/>
        </w:tabs>
        <w:ind w:left="851"/>
        <w:rPr>
          <w:szCs w:val="24"/>
          <w:lang w:val="en-GB"/>
        </w:rPr>
      </w:pPr>
    </w:p>
    <w:p w:rsidR="005B0036" w:rsidRPr="00FE19FF" w:rsidRDefault="005B0036" w:rsidP="00305210">
      <w:pPr>
        <w:tabs>
          <w:tab w:val="left" w:pos="851"/>
          <w:tab w:val="left" w:pos="8222"/>
        </w:tabs>
        <w:ind w:left="851"/>
        <w:rPr>
          <w:sz w:val="24"/>
          <w:szCs w:val="24"/>
          <w:lang w:val="en-GB"/>
        </w:rPr>
      </w:pPr>
    </w:p>
    <w:p w:rsidR="005B0036" w:rsidRPr="000A7BC7" w:rsidRDefault="005B0036" w:rsidP="00305210">
      <w:pPr>
        <w:tabs>
          <w:tab w:val="left" w:pos="8222"/>
        </w:tabs>
        <w:ind w:left="851" w:hanging="851"/>
        <w:rPr>
          <w:b/>
          <w:sz w:val="24"/>
          <w:szCs w:val="24"/>
          <w:lang w:val="en-GB"/>
        </w:rPr>
      </w:pPr>
      <w:r w:rsidRPr="000A7BC7">
        <w:rPr>
          <w:b/>
          <w:sz w:val="24"/>
          <w:szCs w:val="24"/>
          <w:lang w:val="en-GB"/>
        </w:rPr>
        <w:t>5.</w:t>
      </w:r>
      <w:r w:rsidRPr="000A7BC7">
        <w:rPr>
          <w:b/>
          <w:sz w:val="24"/>
          <w:szCs w:val="24"/>
          <w:lang w:val="en-GB"/>
        </w:rPr>
        <w:tab/>
      </w:r>
      <w:r w:rsidR="00BE029A" w:rsidRPr="000A7BC7">
        <w:rPr>
          <w:b/>
          <w:sz w:val="24"/>
          <w:szCs w:val="24"/>
          <w:lang w:val="en-GB"/>
        </w:rPr>
        <w:t>PHARMACOLO</w:t>
      </w:r>
      <w:r w:rsidR="00C37909" w:rsidRPr="000A7BC7">
        <w:rPr>
          <w:b/>
          <w:sz w:val="24"/>
          <w:szCs w:val="24"/>
          <w:lang w:val="en-GB"/>
        </w:rPr>
        <w:t xml:space="preserve">GICAL </w:t>
      </w:r>
      <w:r w:rsidR="00FA5A52" w:rsidRPr="000A7BC7">
        <w:rPr>
          <w:b/>
          <w:sz w:val="24"/>
          <w:szCs w:val="24"/>
          <w:lang w:val="en-GB"/>
        </w:rPr>
        <w:t>PROPER</w:t>
      </w:r>
      <w:r w:rsidR="003C3528" w:rsidRPr="000A7BC7">
        <w:rPr>
          <w:b/>
          <w:sz w:val="24"/>
          <w:szCs w:val="24"/>
          <w:lang w:val="en-GB"/>
        </w:rPr>
        <w:t>TIES</w:t>
      </w:r>
    </w:p>
    <w:p w:rsidR="005B0036" w:rsidRPr="000A7BC7" w:rsidRDefault="005B0036" w:rsidP="00305210">
      <w:pPr>
        <w:tabs>
          <w:tab w:val="left" w:pos="8222"/>
        </w:tabs>
        <w:ind w:left="851"/>
        <w:rPr>
          <w:sz w:val="24"/>
          <w:szCs w:val="24"/>
          <w:lang w:val="en-GB"/>
        </w:rPr>
      </w:pPr>
    </w:p>
    <w:p w:rsidR="00477CAF" w:rsidRPr="000A7BC7" w:rsidRDefault="00477CAF" w:rsidP="00477CAF">
      <w:pPr>
        <w:tabs>
          <w:tab w:val="left" w:pos="8222"/>
        </w:tabs>
        <w:ind w:left="851"/>
        <w:rPr>
          <w:sz w:val="24"/>
          <w:szCs w:val="24"/>
          <w:lang w:val="en-GB"/>
        </w:rPr>
      </w:pPr>
      <w:r w:rsidRPr="000A7BC7">
        <w:rPr>
          <w:sz w:val="24"/>
          <w:szCs w:val="24"/>
          <w:lang w:val="en-GB"/>
        </w:rPr>
        <w:t xml:space="preserve">Pharmacotherapeutic group: </w:t>
      </w:r>
      <w:r w:rsidR="000A7BC7">
        <w:rPr>
          <w:sz w:val="24"/>
          <w:szCs w:val="24"/>
          <w:lang w:val="en-GB"/>
        </w:rPr>
        <w:t>O</w:t>
      </w:r>
      <w:r w:rsidRPr="000A7BC7">
        <w:rPr>
          <w:sz w:val="24"/>
          <w:szCs w:val="24"/>
          <w:lang w:val="en-GB"/>
        </w:rPr>
        <w:t xml:space="preserve">ther beta-lactam antibacterials for intramammary use, First-generation cephalosporins, cefalexin. </w:t>
      </w:r>
    </w:p>
    <w:p w:rsidR="00477CAF" w:rsidRPr="000A7BC7" w:rsidRDefault="00477CAF" w:rsidP="00477CAF">
      <w:pPr>
        <w:tabs>
          <w:tab w:val="left" w:pos="8222"/>
        </w:tabs>
        <w:ind w:left="851"/>
        <w:rPr>
          <w:sz w:val="24"/>
          <w:szCs w:val="24"/>
          <w:lang w:val="en-GB"/>
        </w:rPr>
      </w:pPr>
      <w:r w:rsidRPr="000A7BC7">
        <w:rPr>
          <w:sz w:val="24"/>
          <w:szCs w:val="24"/>
          <w:lang w:val="en-GB"/>
        </w:rPr>
        <w:t>ATCvet</w:t>
      </w:r>
      <w:r w:rsidR="009A1416">
        <w:rPr>
          <w:sz w:val="24"/>
          <w:szCs w:val="24"/>
          <w:lang w:val="en-GB"/>
        </w:rPr>
        <w:t>-</w:t>
      </w:r>
      <w:r w:rsidRPr="000A7BC7">
        <w:rPr>
          <w:sz w:val="24"/>
          <w:szCs w:val="24"/>
          <w:lang w:val="en-GB"/>
        </w:rPr>
        <w:t>code: QJ</w:t>
      </w:r>
      <w:r w:rsidR="000A7BC7" w:rsidRPr="000A7BC7">
        <w:rPr>
          <w:sz w:val="24"/>
          <w:szCs w:val="24"/>
          <w:lang w:val="en-GB"/>
        </w:rPr>
        <w:t xml:space="preserve"> </w:t>
      </w:r>
      <w:r w:rsidRPr="000A7BC7">
        <w:rPr>
          <w:sz w:val="24"/>
          <w:szCs w:val="24"/>
          <w:lang w:val="en-GB"/>
        </w:rPr>
        <w:t>51</w:t>
      </w:r>
      <w:r w:rsidR="000A7BC7" w:rsidRPr="000A7BC7">
        <w:rPr>
          <w:sz w:val="24"/>
          <w:szCs w:val="24"/>
          <w:lang w:val="en-GB"/>
        </w:rPr>
        <w:t xml:space="preserve"> </w:t>
      </w:r>
      <w:r w:rsidRPr="000A7BC7">
        <w:rPr>
          <w:sz w:val="24"/>
          <w:szCs w:val="24"/>
          <w:lang w:val="en-GB"/>
        </w:rPr>
        <w:t>DB</w:t>
      </w:r>
      <w:r w:rsidR="000A7BC7" w:rsidRPr="000A7BC7">
        <w:rPr>
          <w:sz w:val="24"/>
          <w:szCs w:val="24"/>
          <w:lang w:val="en-GB"/>
        </w:rPr>
        <w:t xml:space="preserve"> </w:t>
      </w:r>
      <w:r w:rsidRPr="000A7BC7">
        <w:rPr>
          <w:sz w:val="24"/>
          <w:szCs w:val="24"/>
          <w:lang w:val="en-GB"/>
        </w:rPr>
        <w:t>01</w:t>
      </w:r>
      <w:r w:rsidR="000A7BC7" w:rsidRPr="000A7BC7">
        <w:rPr>
          <w:sz w:val="24"/>
          <w:szCs w:val="24"/>
          <w:lang w:val="en-GB"/>
        </w:rPr>
        <w:t>.</w:t>
      </w:r>
    </w:p>
    <w:p w:rsidR="005B0036" w:rsidRPr="000A7BC7" w:rsidRDefault="005B0036" w:rsidP="00305210">
      <w:pPr>
        <w:tabs>
          <w:tab w:val="left" w:pos="8222"/>
        </w:tabs>
        <w:ind w:left="851"/>
        <w:rPr>
          <w:sz w:val="24"/>
          <w:szCs w:val="24"/>
          <w:lang w:val="en-GB"/>
        </w:rPr>
      </w:pPr>
    </w:p>
    <w:p w:rsidR="005B0036" w:rsidRPr="000A7BC7" w:rsidRDefault="005B0036" w:rsidP="00305210">
      <w:pPr>
        <w:tabs>
          <w:tab w:val="left" w:pos="851"/>
          <w:tab w:val="left" w:pos="8222"/>
        </w:tabs>
        <w:rPr>
          <w:b/>
          <w:sz w:val="24"/>
          <w:szCs w:val="24"/>
          <w:lang w:val="en-GB"/>
        </w:rPr>
      </w:pPr>
      <w:r w:rsidRPr="000A7BC7">
        <w:rPr>
          <w:b/>
          <w:sz w:val="24"/>
          <w:szCs w:val="24"/>
          <w:lang w:val="en-GB"/>
        </w:rPr>
        <w:t>5.1</w:t>
      </w:r>
      <w:r w:rsidRPr="000A7BC7">
        <w:rPr>
          <w:b/>
          <w:sz w:val="24"/>
          <w:szCs w:val="24"/>
          <w:lang w:val="en-GB"/>
        </w:rPr>
        <w:tab/>
      </w:r>
      <w:r w:rsidR="00FC1442" w:rsidRPr="000A7BC7">
        <w:rPr>
          <w:b/>
          <w:sz w:val="24"/>
          <w:szCs w:val="24"/>
          <w:lang w:val="en-GB"/>
        </w:rPr>
        <w:t>Pharmacodynamic properties</w:t>
      </w:r>
    </w:p>
    <w:p w:rsidR="001019BF" w:rsidRPr="001019BF" w:rsidRDefault="001019BF" w:rsidP="001019BF">
      <w:pPr>
        <w:tabs>
          <w:tab w:val="left" w:pos="851"/>
          <w:tab w:val="left" w:pos="8222"/>
        </w:tabs>
        <w:ind w:left="851"/>
        <w:rPr>
          <w:sz w:val="24"/>
          <w:szCs w:val="24"/>
          <w:lang w:val="en-GB"/>
        </w:rPr>
      </w:pPr>
      <w:r w:rsidRPr="001019BF">
        <w:rPr>
          <w:sz w:val="24"/>
          <w:szCs w:val="24"/>
          <w:lang w:val="en-GB"/>
        </w:rPr>
        <w:t>Cefalexin is an antibacterial belonging to the group of β-lactam antibiotics, and is structurally analogous to and has similar mode of action to penicillins. It belongs to the first generation of cephalosporins.</w:t>
      </w:r>
    </w:p>
    <w:p w:rsidR="001019BF" w:rsidRPr="001019BF" w:rsidRDefault="001019BF" w:rsidP="001019BF">
      <w:pPr>
        <w:tabs>
          <w:tab w:val="left" w:pos="851"/>
          <w:tab w:val="left" w:pos="8222"/>
        </w:tabs>
        <w:ind w:left="851"/>
        <w:rPr>
          <w:sz w:val="24"/>
          <w:szCs w:val="24"/>
          <w:lang w:val="en-GB"/>
        </w:rPr>
      </w:pPr>
      <w:r w:rsidRPr="001019BF">
        <w:rPr>
          <w:sz w:val="24"/>
          <w:szCs w:val="24"/>
          <w:lang w:val="en-GB"/>
        </w:rPr>
        <w:t xml:space="preserve">The β-lactam antibiotics prevent the synthesis of the bacterial cell wall by inhibition of transpeptide and carboxypeptide enzymes, causing an osmotic imbalance that destroys growing bacteria. Cefalexin is active against gram-positive bacteria such as </w:t>
      </w:r>
      <w:r w:rsidRPr="001019BF">
        <w:rPr>
          <w:i/>
          <w:sz w:val="24"/>
          <w:szCs w:val="24"/>
          <w:lang w:val="en-GB"/>
        </w:rPr>
        <w:t>Staphylococcus aureus</w:t>
      </w:r>
      <w:r w:rsidRPr="001019BF">
        <w:rPr>
          <w:sz w:val="24"/>
          <w:szCs w:val="24"/>
          <w:lang w:val="en-GB"/>
        </w:rPr>
        <w:t xml:space="preserve"> (including betalactamase-producing strains), other staphylococci which do or do not produce penicillinases, and </w:t>
      </w:r>
      <w:r w:rsidRPr="001019BF">
        <w:rPr>
          <w:i/>
          <w:sz w:val="24"/>
          <w:szCs w:val="24"/>
          <w:lang w:val="en-GB"/>
        </w:rPr>
        <w:t xml:space="preserve">Streptococcus </w:t>
      </w:r>
      <w:r w:rsidRPr="001019BF">
        <w:rPr>
          <w:sz w:val="24"/>
          <w:szCs w:val="24"/>
          <w:lang w:val="en-GB"/>
        </w:rPr>
        <w:t xml:space="preserve">spp., including </w:t>
      </w:r>
      <w:r w:rsidRPr="001019BF">
        <w:rPr>
          <w:i/>
          <w:sz w:val="24"/>
          <w:szCs w:val="24"/>
          <w:lang w:val="en-GB"/>
        </w:rPr>
        <w:t>S. uberis</w:t>
      </w:r>
      <w:r w:rsidRPr="001019BF">
        <w:rPr>
          <w:sz w:val="24"/>
          <w:szCs w:val="24"/>
          <w:lang w:val="en-GB"/>
        </w:rPr>
        <w:t xml:space="preserve"> and </w:t>
      </w:r>
      <w:r w:rsidRPr="001019BF">
        <w:rPr>
          <w:i/>
          <w:sz w:val="24"/>
          <w:szCs w:val="24"/>
          <w:lang w:val="en-GB"/>
        </w:rPr>
        <w:t>S. dysgalactiae</w:t>
      </w:r>
      <w:r w:rsidRPr="001019BF">
        <w:rPr>
          <w:sz w:val="24"/>
          <w:szCs w:val="24"/>
          <w:lang w:val="en-GB"/>
        </w:rPr>
        <w:t>.</w:t>
      </w:r>
    </w:p>
    <w:p w:rsidR="00C50C5F" w:rsidRPr="00C50C5F" w:rsidRDefault="00C50C5F" w:rsidP="00C50C5F">
      <w:pPr>
        <w:tabs>
          <w:tab w:val="left" w:pos="851"/>
          <w:tab w:val="left" w:pos="8222"/>
        </w:tabs>
        <w:ind w:left="851"/>
        <w:rPr>
          <w:sz w:val="24"/>
          <w:szCs w:val="24"/>
          <w:lang w:val="en-GB"/>
        </w:rPr>
      </w:pPr>
    </w:p>
    <w:p w:rsidR="001019BF" w:rsidRPr="001019BF" w:rsidRDefault="001019BF" w:rsidP="001019BF">
      <w:pPr>
        <w:tabs>
          <w:tab w:val="left" w:pos="851"/>
          <w:tab w:val="left" w:pos="8222"/>
        </w:tabs>
        <w:ind w:left="851"/>
        <w:rPr>
          <w:sz w:val="24"/>
          <w:szCs w:val="24"/>
          <w:lang w:val="en-GB"/>
        </w:rPr>
      </w:pPr>
      <w:r w:rsidRPr="001019BF">
        <w:rPr>
          <w:sz w:val="24"/>
          <w:szCs w:val="24"/>
          <w:lang w:val="en-GB"/>
        </w:rPr>
        <w:t>Critical concentrations (cutting points or breakpoints) sensitivity (S) and resistance (R), in µg/ml, for first generation cephalosporins (CLSI, 2013): Susceptible: ≤8, Intermediate:16 and Resistant: ≥ 32. The main mechanisms of resistance against beta-lactams are the production of enzymes (beta-lactamases) that inactivate the drug, the alteration of penicillin-fixing proteins and the alteration of the permeability of the bacterial outer membrane. Cephalosporins are generally not sensitive to the action of beta-lactamases.</w:t>
      </w:r>
    </w:p>
    <w:p w:rsidR="004864BA" w:rsidRDefault="004864BA" w:rsidP="001019BF">
      <w:pPr>
        <w:tabs>
          <w:tab w:val="left" w:pos="851"/>
          <w:tab w:val="left" w:pos="8222"/>
        </w:tabs>
        <w:ind w:left="851"/>
        <w:rPr>
          <w:sz w:val="24"/>
          <w:szCs w:val="24"/>
          <w:lang w:val="en-GB"/>
        </w:rPr>
      </w:pPr>
    </w:p>
    <w:p w:rsidR="001019BF" w:rsidRPr="001019BF" w:rsidRDefault="001019BF" w:rsidP="001019BF">
      <w:pPr>
        <w:tabs>
          <w:tab w:val="left" w:pos="851"/>
          <w:tab w:val="left" w:pos="8222"/>
        </w:tabs>
        <w:ind w:left="851"/>
        <w:rPr>
          <w:sz w:val="24"/>
          <w:szCs w:val="24"/>
          <w:lang w:val="en-GB"/>
        </w:rPr>
      </w:pPr>
      <w:r w:rsidRPr="001019BF">
        <w:rPr>
          <w:sz w:val="24"/>
          <w:szCs w:val="24"/>
          <w:lang w:val="en-GB"/>
        </w:rPr>
        <w:t xml:space="preserve">There is a cross-resistance (involving the same resistance mechanism) between antibiotics of the beta-lactam group due to structural similarities. It occurs with beta-lactamase enzymes, structural changes in porins, or changes in efflux pumps. Co-resistance (involving different resistance mechanisms) has been described in </w:t>
      </w:r>
      <w:r w:rsidRPr="001019BF">
        <w:rPr>
          <w:i/>
          <w:sz w:val="24"/>
          <w:szCs w:val="24"/>
          <w:lang w:val="en-GB"/>
        </w:rPr>
        <w:t>E.coli</w:t>
      </w:r>
      <w:r w:rsidRPr="001019BF">
        <w:rPr>
          <w:sz w:val="24"/>
          <w:szCs w:val="24"/>
          <w:lang w:val="en-GB"/>
        </w:rPr>
        <w:t xml:space="preserve"> due to the fact that a plasmid carries various genes encoding resistance.</w:t>
      </w:r>
    </w:p>
    <w:p w:rsidR="00C50C5F" w:rsidRPr="00C50C5F" w:rsidRDefault="001019BF" w:rsidP="001019BF">
      <w:pPr>
        <w:tabs>
          <w:tab w:val="left" w:pos="851"/>
          <w:tab w:val="left" w:pos="8222"/>
        </w:tabs>
        <w:ind w:left="851"/>
        <w:rPr>
          <w:sz w:val="24"/>
          <w:szCs w:val="24"/>
          <w:lang w:val="en-GB"/>
        </w:rPr>
      </w:pPr>
      <w:r w:rsidRPr="001019BF">
        <w:rPr>
          <w:sz w:val="24"/>
          <w:szCs w:val="24"/>
          <w:lang w:val="en-GB"/>
        </w:rPr>
        <w:t xml:space="preserve"> </w:t>
      </w:r>
      <w:sdt>
        <w:sdtPr>
          <w:rPr>
            <w:sz w:val="24"/>
            <w:szCs w:val="24"/>
            <w:lang w:val="en-GB"/>
          </w:rPr>
          <w:tag w:val="goog_rdk_159"/>
          <w:id w:val="59845138"/>
        </w:sdtPr>
        <w:sdtEndPr/>
        <w:sdtContent>
          <w:sdt>
            <w:sdtPr>
              <w:rPr>
                <w:sz w:val="24"/>
                <w:szCs w:val="24"/>
                <w:lang w:val="en-GB"/>
              </w:rPr>
              <w:tag w:val="goog_rdk_158"/>
              <w:id w:val="978657688"/>
            </w:sdtPr>
            <w:sdtEndPr/>
            <w:sdtContent/>
          </w:sdt>
        </w:sdtContent>
      </w:sdt>
    </w:p>
    <w:p w:rsidR="005B0036" w:rsidRPr="000A7BC7" w:rsidRDefault="005B0036" w:rsidP="00305210">
      <w:pPr>
        <w:tabs>
          <w:tab w:val="left" w:pos="851"/>
          <w:tab w:val="left" w:pos="8222"/>
        </w:tabs>
        <w:rPr>
          <w:b/>
          <w:sz w:val="24"/>
          <w:szCs w:val="24"/>
          <w:lang w:val="en-GB"/>
        </w:rPr>
      </w:pPr>
      <w:r w:rsidRPr="000A7BC7">
        <w:rPr>
          <w:b/>
          <w:sz w:val="24"/>
          <w:szCs w:val="24"/>
          <w:lang w:val="en-GB"/>
        </w:rPr>
        <w:t>5.2</w:t>
      </w:r>
      <w:r w:rsidRPr="000A7BC7">
        <w:rPr>
          <w:b/>
          <w:sz w:val="24"/>
          <w:szCs w:val="24"/>
          <w:lang w:val="en-GB"/>
        </w:rPr>
        <w:tab/>
      </w:r>
      <w:r w:rsidR="00FC1442" w:rsidRPr="000A7BC7">
        <w:rPr>
          <w:b/>
          <w:sz w:val="24"/>
          <w:szCs w:val="24"/>
          <w:lang w:val="en-GB"/>
        </w:rPr>
        <w:t>Pharmacokinetic particulars</w:t>
      </w:r>
    </w:p>
    <w:p w:rsidR="009C3897" w:rsidRPr="009C3897" w:rsidRDefault="009C3897" w:rsidP="009C3897">
      <w:pPr>
        <w:tabs>
          <w:tab w:val="left" w:pos="851"/>
          <w:tab w:val="left" w:pos="8222"/>
        </w:tabs>
        <w:ind w:left="851"/>
        <w:rPr>
          <w:sz w:val="24"/>
          <w:szCs w:val="24"/>
          <w:lang w:val="en-GB"/>
        </w:rPr>
      </w:pPr>
      <w:r w:rsidRPr="009C3897">
        <w:rPr>
          <w:sz w:val="24"/>
          <w:szCs w:val="24"/>
          <w:lang w:val="en-GB"/>
        </w:rPr>
        <w:t>Cefalexin has excellent tissue diffusion and its tissular half-life is considerably longer than its plasma half-life. The elimination of cefalexin occurs mainly (85</w:t>
      </w:r>
      <w:r>
        <w:rPr>
          <w:sz w:val="24"/>
          <w:szCs w:val="24"/>
          <w:lang w:val="en-GB"/>
        </w:rPr>
        <w:t xml:space="preserve"> </w:t>
      </w:r>
      <w:r w:rsidRPr="009C3897">
        <w:rPr>
          <w:sz w:val="24"/>
          <w:szCs w:val="24"/>
          <w:lang w:val="en-GB"/>
        </w:rPr>
        <w:t>%) through the urine in its active form. The urinary concentration peaks are much higher than the plasma concentration peaks.</w:t>
      </w:r>
    </w:p>
    <w:p w:rsidR="005B0036" w:rsidRPr="009C3897"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ind w:left="851"/>
        <w:rPr>
          <w:sz w:val="24"/>
          <w:szCs w:val="24"/>
          <w:lang w:val="en-GB"/>
        </w:rPr>
      </w:pPr>
    </w:p>
    <w:p w:rsidR="005B0036" w:rsidRPr="00FE19FF" w:rsidRDefault="005B0036" w:rsidP="00305210">
      <w:pPr>
        <w:tabs>
          <w:tab w:val="left" w:pos="8222"/>
        </w:tabs>
        <w:ind w:left="851" w:hanging="851"/>
        <w:rPr>
          <w:b/>
          <w:sz w:val="24"/>
          <w:szCs w:val="24"/>
          <w:lang w:val="en-GB"/>
        </w:rPr>
      </w:pPr>
      <w:r w:rsidRPr="00FE19FF">
        <w:rPr>
          <w:b/>
          <w:sz w:val="24"/>
          <w:szCs w:val="24"/>
          <w:lang w:val="en-GB"/>
        </w:rPr>
        <w:t>6.</w:t>
      </w:r>
      <w:r w:rsidRPr="00FE19FF">
        <w:rPr>
          <w:b/>
          <w:sz w:val="24"/>
          <w:szCs w:val="24"/>
          <w:lang w:val="en-GB"/>
        </w:rPr>
        <w:tab/>
      </w:r>
      <w:r w:rsidR="00546FB9" w:rsidRPr="00FE19FF">
        <w:rPr>
          <w:b/>
          <w:sz w:val="24"/>
          <w:szCs w:val="24"/>
          <w:lang w:val="en-GB"/>
        </w:rPr>
        <w:t>PHARMACEUTICAL PARTICULARS</w:t>
      </w:r>
    </w:p>
    <w:p w:rsidR="005B0036" w:rsidRPr="00FE19FF" w:rsidRDefault="005B0036" w:rsidP="00305210">
      <w:pPr>
        <w:tabs>
          <w:tab w:val="left" w:pos="851"/>
          <w:tab w:val="left" w:pos="8222"/>
        </w:tabs>
        <w:ind w:left="851"/>
        <w:rPr>
          <w:sz w:val="24"/>
          <w:szCs w:val="24"/>
          <w:lang w:val="en-GB"/>
        </w:rPr>
      </w:pPr>
    </w:p>
    <w:p w:rsidR="005B0036" w:rsidRPr="00FE19FF" w:rsidRDefault="005B0036" w:rsidP="00305210">
      <w:pPr>
        <w:tabs>
          <w:tab w:val="left" w:pos="8222"/>
        </w:tabs>
        <w:ind w:left="851" w:hanging="851"/>
        <w:rPr>
          <w:b/>
          <w:sz w:val="24"/>
          <w:szCs w:val="24"/>
          <w:lang w:val="en-GB"/>
        </w:rPr>
      </w:pPr>
      <w:r w:rsidRPr="00FE19FF">
        <w:rPr>
          <w:b/>
          <w:sz w:val="24"/>
          <w:szCs w:val="24"/>
          <w:lang w:val="en-GB"/>
        </w:rPr>
        <w:t>6.1</w:t>
      </w:r>
      <w:r w:rsidRPr="00FE19FF">
        <w:rPr>
          <w:b/>
          <w:sz w:val="24"/>
          <w:szCs w:val="24"/>
          <w:lang w:val="en-GB"/>
        </w:rPr>
        <w:tab/>
      </w:r>
      <w:r w:rsidR="00754CC3" w:rsidRPr="00FE19FF">
        <w:rPr>
          <w:b/>
          <w:sz w:val="24"/>
          <w:szCs w:val="24"/>
          <w:lang w:val="en-GB"/>
        </w:rPr>
        <w:t>List of excipients</w:t>
      </w:r>
    </w:p>
    <w:p w:rsidR="00107514" w:rsidRPr="00107514" w:rsidRDefault="00107514" w:rsidP="00107514">
      <w:pPr>
        <w:tabs>
          <w:tab w:val="left" w:pos="851"/>
          <w:tab w:val="left" w:pos="8222"/>
        </w:tabs>
        <w:ind w:left="851"/>
        <w:rPr>
          <w:sz w:val="24"/>
          <w:szCs w:val="24"/>
          <w:lang w:val="en-GB"/>
        </w:rPr>
      </w:pPr>
      <w:r w:rsidRPr="00107514">
        <w:rPr>
          <w:sz w:val="24"/>
          <w:szCs w:val="24"/>
          <w:lang w:val="en-GB"/>
        </w:rPr>
        <w:t>Aluminium stearate</w:t>
      </w:r>
    </w:p>
    <w:p w:rsidR="00107514" w:rsidRPr="00107514" w:rsidRDefault="00107514" w:rsidP="00107514">
      <w:pPr>
        <w:tabs>
          <w:tab w:val="left" w:pos="851"/>
          <w:tab w:val="left" w:pos="8222"/>
        </w:tabs>
        <w:ind w:left="851"/>
        <w:rPr>
          <w:sz w:val="24"/>
          <w:szCs w:val="24"/>
          <w:lang w:val="en-GB"/>
        </w:rPr>
      </w:pPr>
      <w:r w:rsidRPr="00107514">
        <w:rPr>
          <w:sz w:val="24"/>
          <w:szCs w:val="24"/>
          <w:lang w:val="en-GB"/>
        </w:rPr>
        <w:t xml:space="preserve">Paraffin, white soft   </w:t>
      </w:r>
    </w:p>
    <w:p w:rsidR="00107514" w:rsidRPr="00107514" w:rsidRDefault="00107514" w:rsidP="00107514">
      <w:pPr>
        <w:tabs>
          <w:tab w:val="left" w:pos="851"/>
          <w:tab w:val="left" w:pos="8222"/>
        </w:tabs>
        <w:ind w:left="851"/>
        <w:rPr>
          <w:sz w:val="24"/>
          <w:szCs w:val="24"/>
          <w:lang w:val="en-GB"/>
        </w:rPr>
      </w:pPr>
      <w:r w:rsidRPr="00107514">
        <w:rPr>
          <w:sz w:val="24"/>
          <w:szCs w:val="24"/>
          <w:lang w:val="en-GB"/>
        </w:rPr>
        <w:t>Paraffin, light liquid</w:t>
      </w:r>
    </w:p>
    <w:p w:rsidR="005B0036" w:rsidRPr="00107514" w:rsidRDefault="005B0036" w:rsidP="00305210">
      <w:pPr>
        <w:tabs>
          <w:tab w:val="left" w:pos="851"/>
          <w:tab w:val="left" w:pos="8222"/>
        </w:tabs>
        <w:ind w:left="851"/>
        <w:rPr>
          <w:sz w:val="24"/>
          <w:szCs w:val="24"/>
          <w:lang w:val="en-GB"/>
        </w:rPr>
      </w:pPr>
    </w:p>
    <w:p w:rsidR="005B0036" w:rsidRPr="00FE19FF" w:rsidRDefault="005B0036" w:rsidP="00305210">
      <w:pPr>
        <w:tabs>
          <w:tab w:val="left" w:pos="8222"/>
        </w:tabs>
        <w:ind w:left="851" w:hanging="851"/>
        <w:rPr>
          <w:b/>
          <w:sz w:val="24"/>
          <w:szCs w:val="24"/>
          <w:lang w:val="en-GB"/>
        </w:rPr>
      </w:pPr>
      <w:r w:rsidRPr="00FE19FF">
        <w:rPr>
          <w:b/>
          <w:sz w:val="24"/>
          <w:szCs w:val="24"/>
          <w:lang w:val="en-GB"/>
        </w:rPr>
        <w:t>6.2</w:t>
      </w:r>
      <w:r w:rsidRPr="00FE19FF">
        <w:rPr>
          <w:b/>
          <w:sz w:val="24"/>
          <w:szCs w:val="24"/>
          <w:lang w:val="en-GB"/>
        </w:rPr>
        <w:tab/>
      </w:r>
      <w:r w:rsidR="00AB28D0" w:rsidRPr="00FE19FF">
        <w:rPr>
          <w:b/>
          <w:sz w:val="24"/>
          <w:szCs w:val="24"/>
          <w:lang w:val="en-GB"/>
        </w:rPr>
        <w:t>Major incompatibilities</w:t>
      </w:r>
    </w:p>
    <w:p w:rsidR="00C567E1" w:rsidRPr="00C567E1" w:rsidRDefault="00C567E1" w:rsidP="00C567E1">
      <w:pPr>
        <w:tabs>
          <w:tab w:val="left" w:pos="851"/>
          <w:tab w:val="left" w:pos="8222"/>
        </w:tabs>
        <w:ind w:left="851"/>
        <w:rPr>
          <w:sz w:val="24"/>
          <w:szCs w:val="24"/>
          <w:lang w:val="en-GB"/>
        </w:rPr>
      </w:pPr>
      <w:r w:rsidRPr="00C567E1">
        <w:rPr>
          <w:sz w:val="24"/>
          <w:szCs w:val="24"/>
          <w:lang w:val="en-GB"/>
        </w:rPr>
        <w:t>Not applicable.</w:t>
      </w:r>
    </w:p>
    <w:p w:rsidR="005B0036" w:rsidRPr="00C567E1" w:rsidRDefault="005B0036" w:rsidP="00305210">
      <w:pPr>
        <w:tabs>
          <w:tab w:val="left" w:pos="851"/>
          <w:tab w:val="left" w:pos="8222"/>
        </w:tabs>
        <w:ind w:left="851"/>
        <w:rPr>
          <w:sz w:val="24"/>
          <w:szCs w:val="24"/>
          <w:lang w:val="en-US"/>
        </w:rPr>
      </w:pPr>
    </w:p>
    <w:p w:rsidR="005B0036" w:rsidRPr="00FE19FF" w:rsidRDefault="005B0036" w:rsidP="00305210">
      <w:pPr>
        <w:tabs>
          <w:tab w:val="left" w:pos="8222"/>
        </w:tabs>
        <w:ind w:left="851" w:hanging="851"/>
        <w:rPr>
          <w:b/>
          <w:sz w:val="24"/>
          <w:szCs w:val="24"/>
          <w:lang w:val="en-GB"/>
        </w:rPr>
      </w:pPr>
      <w:r w:rsidRPr="00FE19FF">
        <w:rPr>
          <w:b/>
          <w:sz w:val="24"/>
          <w:szCs w:val="24"/>
          <w:lang w:val="en-GB"/>
        </w:rPr>
        <w:t>6.3</w:t>
      </w:r>
      <w:r w:rsidRPr="00FE19FF">
        <w:rPr>
          <w:b/>
          <w:sz w:val="24"/>
          <w:szCs w:val="24"/>
          <w:lang w:val="en-GB"/>
        </w:rPr>
        <w:tab/>
      </w:r>
      <w:r w:rsidR="00AB28D0" w:rsidRPr="00FE19FF">
        <w:rPr>
          <w:b/>
          <w:sz w:val="24"/>
          <w:szCs w:val="24"/>
          <w:lang w:val="en-GB"/>
        </w:rPr>
        <w:t>Shelf</w:t>
      </w:r>
      <w:r w:rsidR="00524C14">
        <w:rPr>
          <w:b/>
          <w:sz w:val="24"/>
          <w:szCs w:val="24"/>
          <w:lang w:val="en-GB"/>
        </w:rPr>
        <w:t>-</w:t>
      </w:r>
      <w:r w:rsidR="00AB28D0" w:rsidRPr="00FE19FF">
        <w:rPr>
          <w:b/>
          <w:sz w:val="24"/>
          <w:szCs w:val="24"/>
          <w:lang w:val="en-GB"/>
        </w:rPr>
        <w:t>life</w:t>
      </w:r>
    </w:p>
    <w:p w:rsidR="00CE1858" w:rsidRPr="00CE1858" w:rsidRDefault="006E0EAD" w:rsidP="00CE1858">
      <w:pPr>
        <w:tabs>
          <w:tab w:val="left" w:pos="851"/>
          <w:tab w:val="left" w:pos="8222"/>
        </w:tabs>
        <w:ind w:left="851"/>
        <w:rPr>
          <w:sz w:val="24"/>
          <w:szCs w:val="24"/>
          <w:lang w:val="en-GB"/>
        </w:rPr>
      </w:pPr>
      <w:r>
        <w:rPr>
          <w:sz w:val="24"/>
          <w:szCs w:val="24"/>
          <w:lang w:val="en-GB"/>
        </w:rPr>
        <w:t>A</w:t>
      </w:r>
      <w:r w:rsidR="00CE1858" w:rsidRPr="00CE1858">
        <w:rPr>
          <w:sz w:val="24"/>
          <w:szCs w:val="24"/>
          <w:lang w:val="en-GB"/>
        </w:rPr>
        <w:t>s packaged for sale:</w:t>
      </w:r>
      <w:r>
        <w:rPr>
          <w:sz w:val="24"/>
          <w:szCs w:val="24"/>
          <w:lang w:val="en-GB"/>
        </w:rPr>
        <w:t xml:space="preserve"> </w:t>
      </w:r>
      <w:r w:rsidR="00CE1858" w:rsidRPr="00CE1858">
        <w:rPr>
          <w:sz w:val="24"/>
          <w:szCs w:val="24"/>
          <w:lang w:val="en-GB"/>
        </w:rPr>
        <w:t>2 years</w:t>
      </w:r>
      <w:r>
        <w:rPr>
          <w:sz w:val="24"/>
          <w:szCs w:val="24"/>
          <w:lang w:val="en-GB"/>
        </w:rPr>
        <w:t>.</w:t>
      </w:r>
    </w:p>
    <w:p w:rsidR="006E0EAD" w:rsidRPr="006E0EAD" w:rsidRDefault="006E0EAD" w:rsidP="006E0EAD">
      <w:pPr>
        <w:tabs>
          <w:tab w:val="left" w:pos="851"/>
          <w:tab w:val="left" w:pos="8222"/>
        </w:tabs>
        <w:ind w:left="851"/>
        <w:rPr>
          <w:sz w:val="24"/>
          <w:szCs w:val="24"/>
          <w:lang w:val="en-GB"/>
        </w:rPr>
      </w:pPr>
      <w:r>
        <w:rPr>
          <w:sz w:val="24"/>
          <w:szCs w:val="24"/>
          <w:lang w:val="en-GB"/>
        </w:rPr>
        <w:t>A</w:t>
      </w:r>
      <w:r w:rsidRPr="006E0EAD">
        <w:rPr>
          <w:sz w:val="24"/>
          <w:szCs w:val="24"/>
          <w:lang w:val="en-GB"/>
        </w:rPr>
        <w:t xml:space="preserve">fter first opening the immediate packaging: </w:t>
      </w:r>
      <w:r>
        <w:rPr>
          <w:sz w:val="24"/>
          <w:szCs w:val="24"/>
          <w:lang w:val="en-GB"/>
        </w:rPr>
        <w:t>U</w:t>
      </w:r>
      <w:r w:rsidRPr="006E0EAD">
        <w:rPr>
          <w:sz w:val="24"/>
          <w:szCs w:val="24"/>
          <w:lang w:val="en-GB"/>
        </w:rPr>
        <w:t>se immediately.</w:t>
      </w:r>
    </w:p>
    <w:p w:rsidR="005B0036" w:rsidRPr="00CE1858" w:rsidRDefault="005B0036" w:rsidP="00305210">
      <w:pPr>
        <w:tabs>
          <w:tab w:val="left" w:pos="851"/>
          <w:tab w:val="left" w:pos="8222"/>
        </w:tabs>
        <w:ind w:left="851"/>
        <w:rPr>
          <w:sz w:val="24"/>
          <w:szCs w:val="24"/>
          <w:lang w:val="en-GB"/>
        </w:rPr>
      </w:pPr>
    </w:p>
    <w:p w:rsidR="005B0036" w:rsidRPr="00FE19FF" w:rsidRDefault="005B0036" w:rsidP="00305210">
      <w:pPr>
        <w:tabs>
          <w:tab w:val="left" w:pos="8222"/>
        </w:tabs>
        <w:ind w:left="851" w:hanging="851"/>
        <w:rPr>
          <w:b/>
          <w:sz w:val="24"/>
          <w:szCs w:val="24"/>
          <w:lang w:val="en-GB"/>
        </w:rPr>
      </w:pPr>
      <w:r w:rsidRPr="00FE19FF">
        <w:rPr>
          <w:b/>
          <w:sz w:val="24"/>
          <w:szCs w:val="24"/>
          <w:lang w:val="en-GB"/>
        </w:rPr>
        <w:t>6.4</w:t>
      </w:r>
      <w:r w:rsidRPr="00FE19FF">
        <w:rPr>
          <w:b/>
          <w:sz w:val="24"/>
          <w:szCs w:val="24"/>
          <w:lang w:val="en-GB"/>
        </w:rPr>
        <w:tab/>
        <w:t>S</w:t>
      </w:r>
      <w:r w:rsidR="00AB28D0" w:rsidRPr="00FE19FF">
        <w:rPr>
          <w:b/>
          <w:sz w:val="24"/>
          <w:szCs w:val="24"/>
          <w:lang w:val="en-GB"/>
        </w:rPr>
        <w:t>pecial precautions for storage</w:t>
      </w:r>
    </w:p>
    <w:p w:rsidR="000B5655" w:rsidRPr="000B5655" w:rsidRDefault="000B5655" w:rsidP="000B5655">
      <w:pPr>
        <w:tabs>
          <w:tab w:val="left" w:pos="851"/>
          <w:tab w:val="left" w:pos="8222"/>
        </w:tabs>
        <w:ind w:left="851"/>
        <w:rPr>
          <w:sz w:val="24"/>
          <w:szCs w:val="24"/>
          <w:lang w:val="en-GB"/>
        </w:rPr>
      </w:pPr>
      <w:r w:rsidRPr="000B5655">
        <w:rPr>
          <w:sz w:val="24"/>
          <w:szCs w:val="24"/>
          <w:lang w:val="en-GB"/>
        </w:rPr>
        <w:t>Do not store above 25 °C.</w:t>
      </w:r>
    </w:p>
    <w:p w:rsidR="005B0036" w:rsidRPr="000B5655" w:rsidRDefault="005B0036" w:rsidP="00305210">
      <w:pPr>
        <w:tabs>
          <w:tab w:val="left" w:pos="851"/>
          <w:tab w:val="left" w:pos="8222"/>
        </w:tabs>
        <w:ind w:left="851"/>
        <w:rPr>
          <w:sz w:val="24"/>
          <w:szCs w:val="24"/>
          <w:lang w:val="en-GB"/>
        </w:rPr>
      </w:pPr>
    </w:p>
    <w:p w:rsidR="005B0036" w:rsidRPr="00FE19FF" w:rsidRDefault="005B0036" w:rsidP="00305210">
      <w:pPr>
        <w:tabs>
          <w:tab w:val="left" w:pos="8222"/>
        </w:tabs>
        <w:ind w:left="851" w:hanging="851"/>
        <w:rPr>
          <w:b/>
          <w:sz w:val="24"/>
          <w:szCs w:val="24"/>
          <w:lang w:val="en-GB"/>
        </w:rPr>
      </w:pPr>
      <w:r w:rsidRPr="00FE19FF">
        <w:rPr>
          <w:b/>
          <w:sz w:val="24"/>
          <w:szCs w:val="24"/>
          <w:lang w:val="en-GB"/>
        </w:rPr>
        <w:t>6.5</w:t>
      </w:r>
      <w:r w:rsidRPr="00FE19FF">
        <w:rPr>
          <w:b/>
          <w:sz w:val="24"/>
          <w:szCs w:val="24"/>
          <w:lang w:val="en-GB"/>
        </w:rPr>
        <w:tab/>
      </w:r>
      <w:r w:rsidR="000249E6" w:rsidRPr="00FE19FF">
        <w:rPr>
          <w:b/>
          <w:sz w:val="24"/>
          <w:szCs w:val="24"/>
          <w:lang w:val="en-GB"/>
        </w:rPr>
        <w:t>Nature and composition of immediate packaging</w:t>
      </w:r>
    </w:p>
    <w:p w:rsidR="009D526F" w:rsidRPr="009D526F" w:rsidRDefault="009D526F" w:rsidP="009D526F">
      <w:pPr>
        <w:tabs>
          <w:tab w:val="left" w:pos="851"/>
          <w:tab w:val="left" w:pos="8222"/>
        </w:tabs>
        <w:ind w:left="851"/>
        <w:rPr>
          <w:sz w:val="24"/>
          <w:szCs w:val="24"/>
          <w:lang w:val="en-GB"/>
        </w:rPr>
      </w:pPr>
      <w:r w:rsidRPr="009D526F">
        <w:rPr>
          <w:sz w:val="24"/>
          <w:szCs w:val="24"/>
          <w:lang w:val="en-GB"/>
        </w:rPr>
        <w:t>Low-density polyethylene intramammary syringe.</w:t>
      </w:r>
    </w:p>
    <w:p w:rsidR="000B5655" w:rsidRDefault="000B5655" w:rsidP="000B5655">
      <w:pPr>
        <w:tabs>
          <w:tab w:val="left" w:pos="851"/>
          <w:tab w:val="left" w:pos="8222"/>
        </w:tabs>
        <w:ind w:left="851"/>
        <w:rPr>
          <w:sz w:val="24"/>
          <w:szCs w:val="24"/>
          <w:lang w:val="en-GB"/>
        </w:rPr>
      </w:pPr>
    </w:p>
    <w:p w:rsidR="009D526F" w:rsidRPr="009D526F" w:rsidRDefault="009D526F" w:rsidP="000B5655">
      <w:pPr>
        <w:tabs>
          <w:tab w:val="left" w:pos="851"/>
          <w:tab w:val="left" w:pos="8222"/>
        </w:tabs>
        <w:ind w:left="851"/>
        <w:rPr>
          <w:sz w:val="24"/>
          <w:szCs w:val="24"/>
          <w:u w:val="single"/>
          <w:lang w:val="en-GB"/>
        </w:rPr>
      </w:pPr>
      <w:r w:rsidRPr="009D526F">
        <w:rPr>
          <w:sz w:val="24"/>
          <w:szCs w:val="24"/>
          <w:u w:val="single"/>
          <w:lang w:val="en-GB"/>
        </w:rPr>
        <w:t>Pack sizes</w:t>
      </w:r>
    </w:p>
    <w:p w:rsidR="000B5655" w:rsidRPr="000B5655" w:rsidRDefault="000B5655" w:rsidP="000B5655">
      <w:pPr>
        <w:tabs>
          <w:tab w:val="left" w:pos="851"/>
          <w:tab w:val="left" w:pos="8222"/>
        </w:tabs>
        <w:ind w:left="851"/>
        <w:rPr>
          <w:sz w:val="24"/>
          <w:szCs w:val="24"/>
          <w:lang w:val="en-GB"/>
        </w:rPr>
      </w:pPr>
      <w:r w:rsidRPr="000B5655">
        <w:rPr>
          <w:sz w:val="24"/>
          <w:szCs w:val="24"/>
          <w:lang w:val="en-GB"/>
        </w:rPr>
        <w:t>Box of 12</w:t>
      </w:r>
      <w:r w:rsidR="009D526F">
        <w:rPr>
          <w:sz w:val="24"/>
          <w:szCs w:val="24"/>
          <w:lang w:val="en-GB"/>
        </w:rPr>
        <w:t>×</w:t>
      </w:r>
      <w:r w:rsidRPr="000B5655">
        <w:rPr>
          <w:sz w:val="24"/>
          <w:szCs w:val="24"/>
          <w:lang w:val="en-GB"/>
        </w:rPr>
        <w:t>8g  intramammary syringes and 12 cleaning towels.</w:t>
      </w:r>
    </w:p>
    <w:p w:rsidR="000B5655" w:rsidRPr="000B5655" w:rsidRDefault="000B5655" w:rsidP="000B5655">
      <w:pPr>
        <w:tabs>
          <w:tab w:val="left" w:pos="851"/>
          <w:tab w:val="left" w:pos="8222"/>
        </w:tabs>
        <w:ind w:left="851"/>
        <w:rPr>
          <w:sz w:val="24"/>
          <w:szCs w:val="24"/>
          <w:lang w:val="en-GB"/>
        </w:rPr>
      </w:pPr>
      <w:r w:rsidRPr="000B5655">
        <w:rPr>
          <w:sz w:val="24"/>
          <w:szCs w:val="24"/>
          <w:lang w:val="en-GB"/>
        </w:rPr>
        <w:t>Box of 24</w:t>
      </w:r>
      <w:r w:rsidR="009D526F">
        <w:rPr>
          <w:sz w:val="24"/>
          <w:szCs w:val="24"/>
          <w:lang w:val="en-GB"/>
        </w:rPr>
        <w:t>×8</w:t>
      </w:r>
      <w:r w:rsidRPr="000B5655">
        <w:rPr>
          <w:sz w:val="24"/>
          <w:szCs w:val="24"/>
          <w:lang w:val="en-GB"/>
        </w:rPr>
        <w:t>g intramammary syringes and 24 cleaning towels.</w:t>
      </w:r>
    </w:p>
    <w:p w:rsidR="000B5655" w:rsidRPr="000B5655" w:rsidRDefault="000B5655" w:rsidP="000B5655">
      <w:pPr>
        <w:tabs>
          <w:tab w:val="left" w:pos="851"/>
          <w:tab w:val="left" w:pos="8222"/>
        </w:tabs>
        <w:ind w:left="851"/>
        <w:rPr>
          <w:sz w:val="24"/>
          <w:szCs w:val="24"/>
          <w:lang w:val="en-GB"/>
        </w:rPr>
      </w:pPr>
      <w:r w:rsidRPr="000B5655">
        <w:rPr>
          <w:sz w:val="24"/>
          <w:szCs w:val="24"/>
          <w:lang w:val="en-GB"/>
        </w:rPr>
        <w:t>Box of 60</w:t>
      </w:r>
      <w:r w:rsidR="000C071A">
        <w:rPr>
          <w:sz w:val="24"/>
          <w:szCs w:val="24"/>
          <w:lang w:val="en-GB"/>
        </w:rPr>
        <w:t>×</w:t>
      </w:r>
      <w:r w:rsidRPr="000B5655">
        <w:rPr>
          <w:sz w:val="24"/>
          <w:szCs w:val="24"/>
          <w:lang w:val="en-GB"/>
        </w:rPr>
        <w:t>8g  intramammary syringes and 60 cleaning towels.</w:t>
      </w:r>
    </w:p>
    <w:p w:rsidR="000B5655" w:rsidRPr="000B5655" w:rsidRDefault="000B5655" w:rsidP="000B5655">
      <w:pPr>
        <w:tabs>
          <w:tab w:val="left" w:pos="851"/>
          <w:tab w:val="left" w:pos="8222"/>
        </w:tabs>
        <w:ind w:left="851"/>
        <w:rPr>
          <w:sz w:val="24"/>
          <w:szCs w:val="24"/>
          <w:lang w:val="en-GB"/>
        </w:rPr>
      </w:pPr>
    </w:p>
    <w:p w:rsidR="000B5655" w:rsidRPr="000B5655" w:rsidRDefault="000B5655" w:rsidP="000B5655">
      <w:pPr>
        <w:tabs>
          <w:tab w:val="left" w:pos="851"/>
          <w:tab w:val="left" w:pos="8222"/>
        </w:tabs>
        <w:ind w:left="851"/>
        <w:rPr>
          <w:sz w:val="24"/>
          <w:szCs w:val="24"/>
          <w:lang w:val="en-GB"/>
        </w:rPr>
      </w:pPr>
      <w:r w:rsidRPr="000B5655">
        <w:rPr>
          <w:sz w:val="24"/>
          <w:szCs w:val="24"/>
          <w:lang w:val="en-GB"/>
        </w:rPr>
        <w:t>Not all pack sizes may be marketed.</w:t>
      </w:r>
    </w:p>
    <w:p w:rsidR="005B0036" w:rsidRPr="000B5655"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ind w:left="851" w:hanging="851"/>
        <w:rPr>
          <w:b/>
          <w:sz w:val="24"/>
          <w:szCs w:val="24"/>
          <w:lang w:val="en-GB"/>
        </w:rPr>
      </w:pPr>
      <w:r w:rsidRPr="00FE19FF">
        <w:rPr>
          <w:b/>
          <w:sz w:val="24"/>
          <w:szCs w:val="24"/>
          <w:lang w:val="en-GB"/>
        </w:rPr>
        <w:t>6.6</w:t>
      </w:r>
      <w:r w:rsidRPr="00FE19FF">
        <w:rPr>
          <w:b/>
          <w:sz w:val="24"/>
          <w:szCs w:val="24"/>
          <w:lang w:val="en-GB"/>
        </w:rPr>
        <w:tab/>
        <w:t>S</w:t>
      </w:r>
      <w:r w:rsidR="000249E6" w:rsidRPr="00FE19FF">
        <w:rPr>
          <w:b/>
          <w:sz w:val="24"/>
          <w:szCs w:val="24"/>
          <w:lang w:val="en-GB"/>
        </w:rPr>
        <w:t>pecial precautions</w:t>
      </w:r>
      <w:r w:rsidR="001751EE" w:rsidRPr="00FE19FF">
        <w:rPr>
          <w:b/>
          <w:sz w:val="24"/>
          <w:szCs w:val="24"/>
          <w:lang w:val="en-GB"/>
        </w:rPr>
        <w:t xml:space="preserve"> for the disposal of unused veterinary medicinal product or waste materials derived from the use of such products</w:t>
      </w:r>
    </w:p>
    <w:p w:rsidR="005B01D3" w:rsidRPr="005B01D3" w:rsidRDefault="005B01D3" w:rsidP="005B01D3">
      <w:pPr>
        <w:tabs>
          <w:tab w:val="left" w:pos="851"/>
          <w:tab w:val="left" w:pos="8222"/>
        </w:tabs>
        <w:ind w:left="851"/>
        <w:rPr>
          <w:sz w:val="24"/>
          <w:szCs w:val="24"/>
          <w:lang w:val="en-GB"/>
        </w:rPr>
      </w:pPr>
      <w:r w:rsidRPr="005B01D3">
        <w:rPr>
          <w:sz w:val="24"/>
          <w:szCs w:val="24"/>
          <w:lang w:val="en-GB"/>
        </w:rPr>
        <w:t>Any unused veterinary medicinal product or waste materials derived from such veterinary medicinal product should be disposed of in accordance with local requirements.</w:t>
      </w:r>
    </w:p>
    <w:p w:rsidR="005B0036" w:rsidRPr="005B01D3"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ind w:left="851" w:hanging="851"/>
        <w:rPr>
          <w:b/>
          <w:sz w:val="24"/>
          <w:szCs w:val="24"/>
          <w:lang w:val="en-GB"/>
        </w:rPr>
      </w:pPr>
      <w:r w:rsidRPr="00FE19FF">
        <w:rPr>
          <w:b/>
          <w:sz w:val="24"/>
          <w:szCs w:val="24"/>
          <w:lang w:val="en-GB"/>
        </w:rPr>
        <w:t>7.</w:t>
      </w:r>
      <w:r w:rsidRPr="00FE19FF">
        <w:rPr>
          <w:b/>
          <w:sz w:val="24"/>
          <w:szCs w:val="24"/>
          <w:lang w:val="en-GB"/>
        </w:rPr>
        <w:tab/>
      </w:r>
      <w:r w:rsidR="00DB6AFC" w:rsidRPr="00FE19FF">
        <w:rPr>
          <w:b/>
          <w:sz w:val="24"/>
          <w:szCs w:val="24"/>
          <w:lang w:val="en-GB"/>
        </w:rPr>
        <w:t>MARKETING AUTHORISATION HOLDER</w:t>
      </w:r>
    </w:p>
    <w:p w:rsidR="005B01D3" w:rsidRPr="005B01D3" w:rsidRDefault="005B01D3" w:rsidP="005B01D3">
      <w:pPr>
        <w:tabs>
          <w:tab w:val="left" w:pos="851"/>
          <w:tab w:val="left" w:pos="8222"/>
        </w:tabs>
        <w:ind w:left="851"/>
        <w:rPr>
          <w:sz w:val="24"/>
          <w:szCs w:val="24"/>
          <w:lang w:val="en-GB"/>
        </w:rPr>
      </w:pPr>
      <w:r w:rsidRPr="005B01D3">
        <w:rPr>
          <w:sz w:val="24"/>
          <w:szCs w:val="24"/>
          <w:lang w:val="en-GB"/>
        </w:rPr>
        <w:t>V</w:t>
      </w:r>
      <w:r>
        <w:rPr>
          <w:sz w:val="24"/>
          <w:szCs w:val="24"/>
          <w:lang w:val="en-GB"/>
        </w:rPr>
        <w:t>irbac S.A.</w:t>
      </w:r>
    </w:p>
    <w:p w:rsidR="005B01D3" w:rsidRPr="005B01D3" w:rsidRDefault="005B01D3" w:rsidP="005B01D3">
      <w:pPr>
        <w:tabs>
          <w:tab w:val="left" w:pos="851"/>
          <w:tab w:val="left" w:pos="8222"/>
        </w:tabs>
        <w:ind w:left="851"/>
        <w:rPr>
          <w:sz w:val="24"/>
          <w:szCs w:val="24"/>
          <w:lang w:val="en-GB"/>
        </w:rPr>
      </w:pPr>
      <w:r w:rsidRPr="005B01D3">
        <w:rPr>
          <w:sz w:val="24"/>
          <w:szCs w:val="24"/>
          <w:lang w:val="en-GB"/>
        </w:rPr>
        <w:t xml:space="preserve">1ère </w:t>
      </w:r>
      <w:r w:rsidR="003A6AF2">
        <w:rPr>
          <w:sz w:val="24"/>
          <w:szCs w:val="24"/>
          <w:lang w:val="en-GB"/>
        </w:rPr>
        <w:t>A</w:t>
      </w:r>
      <w:r w:rsidRPr="005B01D3">
        <w:rPr>
          <w:sz w:val="24"/>
          <w:szCs w:val="24"/>
          <w:lang w:val="en-GB"/>
        </w:rPr>
        <w:t>venue</w:t>
      </w:r>
      <w:r w:rsidR="003A6AF2">
        <w:rPr>
          <w:sz w:val="24"/>
          <w:szCs w:val="24"/>
          <w:lang w:val="en-GB"/>
        </w:rPr>
        <w:t xml:space="preserve">, </w:t>
      </w:r>
      <w:r w:rsidRPr="005B01D3">
        <w:rPr>
          <w:sz w:val="24"/>
          <w:szCs w:val="24"/>
          <w:lang w:val="en-GB"/>
        </w:rPr>
        <w:t>2065</w:t>
      </w:r>
      <w:r w:rsidR="003A6AF2">
        <w:rPr>
          <w:sz w:val="24"/>
          <w:szCs w:val="24"/>
          <w:lang w:val="en-GB"/>
        </w:rPr>
        <w:t xml:space="preserve"> M</w:t>
      </w:r>
      <w:r w:rsidRPr="005B01D3">
        <w:rPr>
          <w:sz w:val="24"/>
          <w:szCs w:val="24"/>
          <w:lang w:val="en-GB"/>
        </w:rPr>
        <w:t xml:space="preserve"> </w:t>
      </w:r>
      <w:r w:rsidR="003A6AF2">
        <w:rPr>
          <w:sz w:val="24"/>
          <w:szCs w:val="24"/>
          <w:lang w:val="en-GB"/>
        </w:rPr>
        <w:t>-</w:t>
      </w:r>
      <w:r w:rsidRPr="005B01D3">
        <w:rPr>
          <w:sz w:val="24"/>
          <w:szCs w:val="24"/>
          <w:lang w:val="en-GB"/>
        </w:rPr>
        <w:t xml:space="preserve"> L</w:t>
      </w:r>
      <w:r w:rsidR="003A6AF2">
        <w:rPr>
          <w:sz w:val="24"/>
          <w:szCs w:val="24"/>
          <w:lang w:val="en-GB"/>
        </w:rPr>
        <w:t>.</w:t>
      </w:r>
      <w:r w:rsidRPr="005B01D3">
        <w:rPr>
          <w:sz w:val="24"/>
          <w:szCs w:val="24"/>
          <w:lang w:val="en-GB"/>
        </w:rPr>
        <w:t>I</w:t>
      </w:r>
      <w:r w:rsidR="003A6AF2">
        <w:rPr>
          <w:sz w:val="24"/>
          <w:szCs w:val="24"/>
          <w:lang w:val="en-GB"/>
        </w:rPr>
        <w:t>.</w:t>
      </w:r>
      <w:r w:rsidRPr="005B01D3">
        <w:rPr>
          <w:sz w:val="24"/>
          <w:szCs w:val="24"/>
          <w:lang w:val="en-GB"/>
        </w:rPr>
        <w:t>D</w:t>
      </w:r>
      <w:r w:rsidR="003A6AF2">
        <w:rPr>
          <w:sz w:val="24"/>
          <w:szCs w:val="24"/>
          <w:lang w:val="en-GB"/>
        </w:rPr>
        <w:t>.</w:t>
      </w:r>
    </w:p>
    <w:p w:rsidR="005B01D3" w:rsidRPr="005B01D3" w:rsidRDefault="005B01D3" w:rsidP="005B01D3">
      <w:pPr>
        <w:tabs>
          <w:tab w:val="left" w:pos="851"/>
          <w:tab w:val="left" w:pos="8222"/>
        </w:tabs>
        <w:ind w:left="851"/>
        <w:rPr>
          <w:sz w:val="24"/>
          <w:szCs w:val="24"/>
          <w:lang w:val="en-GB"/>
        </w:rPr>
      </w:pPr>
      <w:r w:rsidRPr="005B01D3">
        <w:rPr>
          <w:sz w:val="24"/>
          <w:szCs w:val="24"/>
          <w:lang w:val="en-GB"/>
        </w:rPr>
        <w:t>06516 Carros</w:t>
      </w:r>
    </w:p>
    <w:p w:rsidR="005B01D3" w:rsidRPr="005B01D3" w:rsidRDefault="003A6AF2" w:rsidP="005B01D3">
      <w:pPr>
        <w:tabs>
          <w:tab w:val="left" w:pos="851"/>
          <w:tab w:val="left" w:pos="8222"/>
        </w:tabs>
        <w:ind w:left="851"/>
        <w:rPr>
          <w:sz w:val="24"/>
          <w:szCs w:val="24"/>
          <w:lang w:val="en-GB"/>
        </w:rPr>
      </w:pPr>
      <w:r>
        <w:rPr>
          <w:sz w:val="24"/>
          <w:szCs w:val="24"/>
          <w:lang w:val="en-GB"/>
        </w:rPr>
        <w:t>France</w:t>
      </w:r>
    </w:p>
    <w:p w:rsidR="005B0036" w:rsidRPr="00FE19FF" w:rsidRDefault="005B0036" w:rsidP="00305210">
      <w:pPr>
        <w:tabs>
          <w:tab w:val="left" w:pos="851"/>
          <w:tab w:val="left" w:pos="8222"/>
        </w:tabs>
        <w:ind w:left="851"/>
        <w:rPr>
          <w:sz w:val="24"/>
          <w:szCs w:val="24"/>
          <w:lang w:val="en-GB"/>
        </w:rPr>
      </w:pPr>
    </w:p>
    <w:p w:rsidR="005B0036" w:rsidRPr="00FE19FF" w:rsidRDefault="005B0036" w:rsidP="00305210">
      <w:pPr>
        <w:tabs>
          <w:tab w:val="left" w:pos="8222"/>
        </w:tabs>
        <w:ind w:left="851" w:hanging="851"/>
        <w:rPr>
          <w:b/>
          <w:sz w:val="24"/>
          <w:szCs w:val="24"/>
          <w:lang w:val="en-GB"/>
        </w:rPr>
      </w:pPr>
      <w:r w:rsidRPr="00FE19FF">
        <w:rPr>
          <w:b/>
          <w:sz w:val="24"/>
          <w:szCs w:val="24"/>
          <w:lang w:val="en-GB"/>
        </w:rPr>
        <w:t>8.</w:t>
      </w:r>
      <w:r w:rsidRPr="00FE19FF">
        <w:rPr>
          <w:b/>
          <w:sz w:val="24"/>
          <w:szCs w:val="24"/>
          <w:lang w:val="en-GB"/>
        </w:rPr>
        <w:tab/>
        <w:t>MARKE</w:t>
      </w:r>
      <w:r w:rsidR="00DB6AFC" w:rsidRPr="00FE19FF">
        <w:rPr>
          <w:b/>
          <w:sz w:val="24"/>
          <w:szCs w:val="24"/>
          <w:lang w:val="en-GB"/>
        </w:rPr>
        <w:t>TING AUTHORISATION NUMBER</w:t>
      </w:r>
      <w:r w:rsidRPr="00FE19FF">
        <w:rPr>
          <w:b/>
          <w:sz w:val="24"/>
          <w:szCs w:val="24"/>
          <w:lang w:val="en-GB"/>
        </w:rPr>
        <w:t>(</w:t>
      </w:r>
      <w:r w:rsidR="00DB6AFC" w:rsidRPr="00FE19FF">
        <w:rPr>
          <w:b/>
          <w:sz w:val="24"/>
          <w:szCs w:val="24"/>
          <w:lang w:val="en-GB"/>
        </w:rPr>
        <w:t>S</w:t>
      </w:r>
      <w:r w:rsidRPr="00FE19FF">
        <w:rPr>
          <w:b/>
          <w:sz w:val="24"/>
          <w:szCs w:val="24"/>
          <w:lang w:val="en-GB"/>
        </w:rPr>
        <w:t>)</w:t>
      </w:r>
    </w:p>
    <w:p w:rsidR="005B0036" w:rsidRPr="00FE19FF" w:rsidRDefault="00DA34DD" w:rsidP="00305210">
      <w:pPr>
        <w:tabs>
          <w:tab w:val="left" w:pos="851"/>
          <w:tab w:val="left" w:pos="8222"/>
        </w:tabs>
        <w:ind w:left="851"/>
        <w:rPr>
          <w:sz w:val="24"/>
          <w:szCs w:val="24"/>
          <w:lang w:val="en-GB"/>
        </w:rPr>
      </w:pPr>
      <w:r>
        <w:rPr>
          <w:sz w:val="24"/>
          <w:szCs w:val="24"/>
          <w:lang w:val="en-GB"/>
        </w:rPr>
        <w:t>65695</w:t>
      </w:r>
    </w:p>
    <w:p w:rsidR="005B0036" w:rsidRPr="00FE19FF"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rPr>
          <w:b/>
          <w:sz w:val="24"/>
          <w:szCs w:val="24"/>
          <w:lang w:val="en-GB"/>
        </w:rPr>
      </w:pPr>
      <w:r w:rsidRPr="00FE19FF">
        <w:rPr>
          <w:b/>
          <w:sz w:val="24"/>
          <w:szCs w:val="24"/>
          <w:lang w:val="en-GB"/>
        </w:rPr>
        <w:t>9.</w:t>
      </w:r>
      <w:r w:rsidRPr="00FE19FF">
        <w:rPr>
          <w:b/>
          <w:sz w:val="24"/>
          <w:szCs w:val="24"/>
          <w:lang w:val="en-GB"/>
        </w:rPr>
        <w:tab/>
        <w:t>DAT</w:t>
      </w:r>
      <w:r w:rsidR="00E848C7" w:rsidRPr="00FE19FF">
        <w:rPr>
          <w:b/>
          <w:sz w:val="24"/>
          <w:szCs w:val="24"/>
          <w:lang w:val="en-GB"/>
        </w:rPr>
        <w:t>E</w:t>
      </w:r>
      <w:r w:rsidRPr="00FE19FF">
        <w:rPr>
          <w:b/>
          <w:sz w:val="24"/>
          <w:szCs w:val="24"/>
          <w:lang w:val="en-GB"/>
        </w:rPr>
        <w:t xml:space="preserve"> </w:t>
      </w:r>
      <w:r w:rsidR="00E848C7" w:rsidRPr="00FE19FF">
        <w:rPr>
          <w:b/>
          <w:sz w:val="24"/>
          <w:szCs w:val="24"/>
          <w:lang w:val="en-GB"/>
        </w:rPr>
        <w:t>OF FIRST AUTHORISATION</w:t>
      </w:r>
    </w:p>
    <w:p w:rsidR="005B0036" w:rsidRPr="00FE19FF" w:rsidRDefault="00D96204" w:rsidP="00305210">
      <w:pPr>
        <w:tabs>
          <w:tab w:val="left" w:pos="851"/>
          <w:tab w:val="left" w:pos="8222"/>
        </w:tabs>
        <w:ind w:left="851"/>
        <w:rPr>
          <w:sz w:val="24"/>
          <w:szCs w:val="24"/>
          <w:lang w:val="en-GB"/>
        </w:rPr>
      </w:pPr>
      <w:r>
        <w:rPr>
          <w:sz w:val="24"/>
          <w:szCs w:val="24"/>
          <w:lang w:val="en-GB"/>
        </w:rPr>
        <w:t>12 September 2022</w:t>
      </w:r>
    </w:p>
    <w:p w:rsidR="005B0036" w:rsidRPr="00FE19FF"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ind w:left="851" w:hanging="851"/>
        <w:rPr>
          <w:b/>
          <w:sz w:val="24"/>
          <w:szCs w:val="24"/>
          <w:lang w:val="en-GB"/>
        </w:rPr>
      </w:pPr>
      <w:r w:rsidRPr="00FE19FF">
        <w:rPr>
          <w:b/>
          <w:sz w:val="24"/>
          <w:szCs w:val="24"/>
          <w:lang w:val="en-GB"/>
        </w:rPr>
        <w:t>10.</w:t>
      </w:r>
      <w:r w:rsidRPr="00FE19FF">
        <w:rPr>
          <w:b/>
          <w:sz w:val="24"/>
          <w:szCs w:val="24"/>
          <w:lang w:val="en-GB"/>
        </w:rPr>
        <w:tab/>
        <w:t>DAT</w:t>
      </w:r>
      <w:r w:rsidR="00E848C7" w:rsidRPr="00FE19FF">
        <w:rPr>
          <w:b/>
          <w:sz w:val="24"/>
          <w:szCs w:val="24"/>
          <w:lang w:val="en-GB"/>
        </w:rPr>
        <w:t>E OF REVISION OF THE TEXT</w:t>
      </w:r>
    </w:p>
    <w:p w:rsidR="005B0036" w:rsidRPr="00FE19FF" w:rsidRDefault="007D3AE4" w:rsidP="00305210">
      <w:pPr>
        <w:tabs>
          <w:tab w:val="left" w:pos="851"/>
          <w:tab w:val="left" w:pos="8222"/>
        </w:tabs>
        <w:ind w:left="851"/>
        <w:rPr>
          <w:sz w:val="24"/>
          <w:szCs w:val="24"/>
          <w:lang w:val="en-GB"/>
        </w:rPr>
      </w:pPr>
      <w:r>
        <w:rPr>
          <w:sz w:val="24"/>
          <w:szCs w:val="24"/>
          <w:lang w:val="en-GB"/>
        </w:rPr>
        <w:t>-</w:t>
      </w:r>
    </w:p>
    <w:p w:rsidR="005B0036" w:rsidRPr="00FE19FF" w:rsidRDefault="005B0036" w:rsidP="00305210">
      <w:pPr>
        <w:tabs>
          <w:tab w:val="left" w:pos="851"/>
          <w:tab w:val="left" w:pos="8222"/>
        </w:tabs>
        <w:ind w:left="851"/>
        <w:rPr>
          <w:sz w:val="24"/>
          <w:szCs w:val="24"/>
          <w:lang w:val="en-GB"/>
        </w:rPr>
      </w:pPr>
    </w:p>
    <w:p w:rsidR="005B0036" w:rsidRPr="00FE19FF" w:rsidRDefault="005B0036" w:rsidP="00305210">
      <w:pPr>
        <w:tabs>
          <w:tab w:val="left" w:pos="851"/>
          <w:tab w:val="left" w:pos="8222"/>
        </w:tabs>
        <w:rPr>
          <w:b/>
          <w:sz w:val="24"/>
          <w:szCs w:val="24"/>
          <w:lang w:val="en-GB"/>
        </w:rPr>
      </w:pPr>
      <w:r w:rsidRPr="00FE19FF">
        <w:rPr>
          <w:b/>
          <w:sz w:val="24"/>
          <w:szCs w:val="24"/>
          <w:lang w:val="en-GB"/>
        </w:rPr>
        <w:t>11.</w:t>
      </w:r>
      <w:r w:rsidRPr="00FE19FF">
        <w:rPr>
          <w:b/>
          <w:sz w:val="24"/>
          <w:szCs w:val="24"/>
          <w:lang w:val="en-GB"/>
        </w:rPr>
        <w:tab/>
      </w:r>
      <w:r w:rsidR="009F79B4" w:rsidRPr="00FE19FF">
        <w:rPr>
          <w:b/>
          <w:sz w:val="24"/>
          <w:szCs w:val="24"/>
          <w:lang w:val="en-GB"/>
        </w:rPr>
        <w:t>L</w:t>
      </w:r>
      <w:r w:rsidR="00E720E8" w:rsidRPr="00FE19FF">
        <w:rPr>
          <w:b/>
          <w:sz w:val="24"/>
          <w:szCs w:val="24"/>
          <w:lang w:val="en-GB"/>
        </w:rPr>
        <w:t>EGAL STATUS</w:t>
      </w:r>
    </w:p>
    <w:p w:rsidR="0003527F" w:rsidRPr="000161F9" w:rsidRDefault="005D07E3" w:rsidP="000161F9">
      <w:pPr>
        <w:pStyle w:val="Sidehoved"/>
        <w:tabs>
          <w:tab w:val="clear" w:pos="4819"/>
          <w:tab w:val="left" w:pos="851"/>
          <w:tab w:val="left" w:pos="8222"/>
        </w:tabs>
        <w:ind w:left="851"/>
        <w:rPr>
          <w:szCs w:val="24"/>
          <w:lang w:val="en-GB"/>
        </w:rPr>
      </w:pPr>
      <w:r>
        <w:rPr>
          <w:szCs w:val="24"/>
          <w:lang w:val="en-GB"/>
        </w:rPr>
        <w:t>BP</w:t>
      </w:r>
      <w:bookmarkStart w:id="0" w:name="_GoBack"/>
      <w:bookmarkEnd w:id="0"/>
    </w:p>
    <w:sectPr w:rsidR="0003527F" w:rsidRPr="000161F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15B" w:rsidRDefault="00BC615B">
      <w:r>
        <w:separator/>
      </w:r>
    </w:p>
  </w:endnote>
  <w:endnote w:type="continuationSeparator" w:id="0">
    <w:p w:rsidR="00BC615B" w:rsidRDefault="00BC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B26EB">
      <w:rPr>
        <w:i/>
        <w:noProof/>
        <w:snapToGrid w:val="0"/>
        <w:sz w:val="18"/>
      </w:rPr>
      <w:t>Cefalexin Virbac, intramammær suspension 375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B26EB">
      <w:rPr>
        <w:i/>
        <w:noProof/>
        <w:snapToGrid w:val="0"/>
        <w:sz w:val="18"/>
      </w:rPr>
      <w:t>Cefalexin Virbac, intramammær suspension 375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15B" w:rsidRDefault="00BC615B">
      <w:r>
        <w:separator/>
      </w:r>
    </w:p>
  </w:footnote>
  <w:footnote w:type="continuationSeparator" w:id="0">
    <w:p w:rsidR="00BC615B" w:rsidRDefault="00BC6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48A5304"/>
    <w:multiLevelType w:val="multilevel"/>
    <w:tmpl w:val="FD46F0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5B"/>
    <w:rsid w:val="000161F9"/>
    <w:rsid w:val="000249E6"/>
    <w:rsid w:val="0003527F"/>
    <w:rsid w:val="00037C6C"/>
    <w:rsid w:val="00065C7D"/>
    <w:rsid w:val="00082B84"/>
    <w:rsid w:val="000A5342"/>
    <w:rsid w:val="000A7BC7"/>
    <w:rsid w:val="000B5655"/>
    <w:rsid w:val="000C071A"/>
    <w:rsid w:val="000C351B"/>
    <w:rsid w:val="000C6CD4"/>
    <w:rsid w:val="001019BF"/>
    <w:rsid w:val="00107514"/>
    <w:rsid w:val="001140D8"/>
    <w:rsid w:val="001577E4"/>
    <w:rsid w:val="00171886"/>
    <w:rsid w:val="001751EE"/>
    <w:rsid w:val="001843AD"/>
    <w:rsid w:val="001858CA"/>
    <w:rsid w:val="001A6D95"/>
    <w:rsid w:val="001C4AEF"/>
    <w:rsid w:val="001D32AD"/>
    <w:rsid w:val="001D3CC5"/>
    <w:rsid w:val="00236DCA"/>
    <w:rsid w:val="00245F12"/>
    <w:rsid w:val="002A3A61"/>
    <w:rsid w:val="002C7C03"/>
    <w:rsid w:val="00305210"/>
    <w:rsid w:val="00322BDE"/>
    <w:rsid w:val="00331BF0"/>
    <w:rsid w:val="0036507A"/>
    <w:rsid w:val="003A6AF2"/>
    <w:rsid w:val="003C3528"/>
    <w:rsid w:val="003D7ECC"/>
    <w:rsid w:val="003E09F0"/>
    <w:rsid w:val="00406EE7"/>
    <w:rsid w:val="00407013"/>
    <w:rsid w:val="00443949"/>
    <w:rsid w:val="00477CAF"/>
    <w:rsid w:val="004864BA"/>
    <w:rsid w:val="004969B7"/>
    <w:rsid w:val="004A62CC"/>
    <w:rsid w:val="00524C14"/>
    <w:rsid w:val="00546FB9"/>
    <w:rsid w:val="00552817"/>
    <w:rsid w:val="00565A74"/>
    <w:rsid w:val="00575525"/>
    <w:rsid w:val="005952D1"/>
    <w:rsid w:val="005B0036"/>
    <w:rsid w:val="005B01D3"/>
    <w:rsid w:val="005D07E3"/>
    <w:rsid w:val="005F5831"/>
    <w:rsid w:val="00662012"/>
    <w:rsid w:val="00666B01"/>
    <w:rsid w:val="006B1539"/>
    <w:rsid w:val="006E0EAD"/>
    <w:rsid w:val="006F5621"/>
    <w:rsid w:val="00736222"/>
    <w:rsid w:val="00754CC3"/>
    <w:rsid w:val="00771BA1"/>
    <w:rsid w:val="00784F38"/>
    <w:rsid w:val="0079220B"/>
    <w:rsid w:val="007D168D"/>
    <w:rsid w:val="007D3AE4"/>
    <w:rsid w:val="007E2A00"/>
    <w:rsid w:val="008010F2"/>
    <w:rsid w:val="008F0D5D"/>
    <w:rsid w:val="009202AE"/>
    <w:rsid w:val="00920E3F"/>
    <w:rsid w:val="009A1416"/>
    <w:rsid w:val="009B26EB"/>
    <w:rsid w:val="009C3897"/>
    <w:rsid w:val="009D526F"/>
    <w:rsid w:val="009D66C6"/>
    <w:rsid w:val="009F79B4"/>
    <w:rsid w:val="00A27EBD"/>
    <w:rsid w:val="00A70E6E"/>
    <w:rsid w:val="00A90F43"/>
    <w:rsid w:val="00A96525"/>
    <w:rsid w:val="00AA2782"/>
    <w:rsid w:val="00AB28D0"/>
    <w:rsid w:val="00AE29E5"/>
    <w:rsid w:val="00AE2B2F"/>
    <w:rsid w:val="00AE5757"/>
    <w:rsid w:val="00B1646B"/>
    <w:rsid w:val="00B25EB8"/>
    <w:rsid w:val="00B73A8D"/>
    <w:rsid w:val="00BC615B"/>
    <w:rsid w:val="00BC634B"/>
    <w:rsid w:val="00BE029A"/>
    <w:rsid w:val="00BF2AE0"/>
    <w:rsid w:val="00C37909"/>
    <w:rsid w:val="00C479BF"/>
    <w:rsid w:val="00C50C5F"/>
    <w:rsid w:val="00C567E1"/>
    <w:rsid w:val="00CB588F"/>
    <w:rsid w:val="00CD2205"/>
    <w:rsid w:val="00CD7089"/>
    <w:rsid w:val="00CE1858"/>
    <w:rsid w:val="00D84067"/>
    <w:rsid w:val="00D96204"/>
    <w:rsid w:val="00DA34DD"/>
    <w:rsid w:val="00DB6AFC"/>
    <w:rsid w:val="00DD6D71"/>
    <w:rsid w:val="00DF32BE"/>
    <w:rsid w:val="00E14F0A"/>
    <w:rsid w:val="00E45A23"/>
    <w:rsid w:val="00E50D21"/>
    <w:rsid w:val="00E711CF"/>
    <w:rsid w:val="00E720E8"/>
    <w:rsid w:val="00E848C7"/>
    <w:rsid w:val="00EB5778"/>
    <w:rsid w:val="00EC5E24"/>
    <w:rsid w:val="00EE5253"/>
    <w:rsid w:val="00FA5A52"/>
    <w:rsid w:val="00FA66E4"/>
    <w:rsid w:val="00FB2C55"/>
    <w:rsid w:val="00FC1442"/>
    <w:rsid w:val="00FC3FA9"/>
    <w:rsid w:val="00FD6433"/>
    <w:rsid w:val="00FE19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52386"/>
  <w15:chartTrackingRefBased/>
  <w15:docId w15:val="{7D9A2916-A1B7-42B5-8443-6BB8FE1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Hyperlink">
    <w:name w:val="Hyperlink"/>
    <w:basedOn w:val="Standardskrifttypeiafsnit"/>
    <w:uiPriority w:val="99"/>
    <w:unhideWhenUsed/>
    <w:rsid w:val="00477CAF"/>
    <w:rPr>
      <w:color w:val="0563C1" w:themeColor="hyperlink"/>
      <w:u w:val="single"/>
    </w:rPr>
  </w:style>
  <w:style w:type="character" w:styleId="Ulstomtale">
    <w:name w:val="Unresolved Mention"/>
    <w:basedOn w:val="Standardskrifttypeiafsnit"/>
    <w:uiPriority w:val="99"/>
    <w:semiHidden/>
    <w:unhideWhenUsed/>
    <w:rsid w:val="00477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463">
      <w:bodyDiv w:val="1"/>
      <w:marLeft w:val="0"/>
      <w:marRight w:val="0"/>
      <w:marTop w:val="0"/>
      <w:marBottom w:val="0"/>
      <w:divBdr>
        <w:top w:val="none" w:sz="0" w:space="0" w:color="auto"/>
        <w:left w:val="none" w:sz="0" w:space="0" w:color="auto"/>
        <w:bottom w:val="none" w:sz="0" w:space="0" w:color="auto"/>
        <w:right w:val="none" w:sz="0" w:space="0" w:color="auto"/>
      </w:divBdr>
    </w:div>
    <w:div w:id="56980505">
      <w:bodyDiv w:val="1"/>
      <w:marLeft w:val="0"/>
      <w:marRight w:val="0"/>
      <w:marTop w:val="0"/>
      <w:marBottom w:val="0"/>
      <w:divBdr>
        <w:top w:val="none" w:sz="0" w:space="0" w:color="auto"/>
        <w:left w:val="none" w:sz="0" w:space="0" w:color="auto"/>
        <w:bottom w:val="none" w:sz="0" w:space="0" w:color="auto"/>
        <w:right w:val="none" w:sz="0" w:space="0" w:color="auto"/>
      </w:divBdr>
    </w:div>
    <w:div w:id="7262665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31892996">
      <w:bodyDiv w:val="1"/>
      <w:marLeft w:val="0"/>
      <w:marRight w:val="0"/>
      <w:marTop w:val="0"/>
      <w:marBottom w:val="0"/>
      <w:divBdr>
        <w:top w:val="none" w:sz="0" w:space="0" w:color="auto"/>
        <w:left w:val="none" w:sz="0" w:space="0" w:color="auto"/>
        <w:bottom w:val="none" w:sz="0" w:space="0" w:color="auto"/>
        <w:right w:val="none" w:sz="0" w:space="0" w:color="auto"/>
      </w:divBdr>
    </w:div>
    <w:div w:id="232279310">
      <w:bodyDiv w:val="1"/>
      <w:marLeft w:val="0"/>
      <w:marRight w:val="0"/>
      <w:marTop w:val="0"/>
      <w:marBottom w:val="0"/>
      <w:divBdr>
        <w:top w:val="none" w:sz="0" w:space="0" w:color="auto"/>
        <w:left w:val="none" w:sz="0" w:space="0" w:color="auto"/>
        <w:bottom w:val="none" w:sz="0" w:space="0" w:color="auto"/>
        <w:right w:val="none" w:sz="0" w:space="0" w:color="auto"/>
      </w:divBdr>
    </w:div>
    <w:div w:id="252737869">
      <w:bodyDiv w:val="1"/>
      <w:marLeft w:val="0"/>
      <w:marRight w:val="0"/>
      <w:marTop w:val="0"/>
      <w:marBottom w:val="0"/>
      <w:divBdr>
        <w:top w:val="none" w:sz="0" w:space="0" w:color="auto"/>
        <w:left w:val="none" w:sz="0" w:space="0" w:color="auto"/>
        <w:bottom w:val="none" w:sz="0" w:space="0" w:color="auto"/>
        <w:right w:val="none" w:sz="0" w:space="0" w:color="auto"/>
      </w:divBdr>
    </w:div>
    <w:div w:id="252907975">
      <w:bodyDiv w:val="1"/>
      <w:marLeft w:val="0"/>
      <w:marRight w:val="0"/>
      <w:marTop w:val="0"/>
      <w:marBottom w:val="0"/>
      <w:divBdr>
        <w:top w:val="none" w:sz="0" w:space="0" w:color="auto"/>
        <w:left w:val="none" w:sz="0" w:space="0" w:color="auto"/>
        <w:bottom w:val="none" w:sz="0" w:space="0" w:color="auto"/>
        <w:right w:val="none" w:sz="0" w:space="0" w:color="auto"/>
      </w:divBdr>
    </w:div>
    <w:div w:id="263077073">
      <w:bodyDiv w:val="1"/>
      <w:marLeft w:val="0"/>
      <w:marRight w:val="0"/>
      <w:marTop w:val="0"/>
      <w:marBottom w:val="0"/>
      <w:divBdr>
        <w:top w:val="none" w:sz="0" w:space="0" w:color="auto"/>
        <w:left w:val="none" w:sz="0" w:space="0" w:color="auto"/>
        <w:bottom w:val="none" w:sz="0" w:space="0" w:color="auto"/>
        <w:right w:val="none" w:sz="0" w:space="0" w:color="auto"/>
      </w:divBdr>
    </w:div>
    <w:div w:id="286161579">
      <w:bodyDiv w:val="1"/>
      <w:marLeft w:val="0"/>
      <w:marRight w:val="0"/>
      <w:marTop w:val="0"/>
      <w:marBottom w:val="0"/>
      <w:divBdr>
        <w:top w:val="none" w:sz="0" w:space="0" w:color="auto"/>
        <w:left w:val="none" w:sz="0" w:space="0" w:color="auto"/>
        <w:bottom w:val="none" w:sz="0" w:space="0" w:color="auto"/>
        <w:right w:val="none" w:sz="0" w:space="0" w:color="auto"/>
      </w:divBdr>
    </w:div>
    <w:div w:id="296687915">
      <w:bodyDiv w:val="1"/>
      <w:marLeft w:val="0"/>
      <w:marRight w:val="0"/>
      <w:marTop w:val="0"/>
      <w:marBottom w:val="0"/>
      <w:divBdr>
        <w:top w:val="none" w:sz="0" w:space="0" w:color="auto"/>
        <w:left w:val="none" w:sz="0" w:space="0" w:color="auto"/>
        <w:bottom w:val="none" w:sz="0" w:space="0" w:color="auto"/>
        <w:right w:val="none" w:sz="0" w:space="0" w:color="auto"/>
      </w:divBdr>
    </w:div>
    <w:div w:id="421028498">
      <w:bodyDiv w:val="1"/>
      <w:marLeft w:val="0"/>
      <w:marRight w:val="0"/>
      <w:marTop w:val="0"/>
      <w:marBottom w:val="0"/>
      <w:divBdr>
        <w:top w:val="none" w:sz="0" w:space="0" w:color="auto"/>
        <w:left w:val="none" w:sz="0" w:space="0" w:color="auto"/>
        <w:bottom w:val="none" w:sz="0" w:space="0" w:color="auto"/>
        <w:right w:val="none" w:sz="0" w:space="0" w:color="auto"/>
      </w:divBdr>
    </w:div>
    <w:div w:id="422919223">
      <w:bodyDiv w:val="1"/>
      <w:marLeft w:val="0"/>
      <w:marRight w:val="0"/>
      <w:marTop w:val="0"/>
      <w:marBottom w:val="0"/>
      <w:divBdr>
        <w:top w:val="none" w:sz="0" w:space="0" w:color="auto"/>
        <w:left w:val="none" w:sz="0" w:space="0" w:color="auto"/>
        <w:bottom w:val="none" w:sz="0" w:space="0" w:color="auto"/>
        <w:right w:val="none" w:sz="0" w:space="0" w:color="auto"/>
      </w:divBdr>
    </w:div>
    <w:div w:id="435293443">
      <w:bodyDiv w:val="1"/>
      <w:marLeft w:val="0"/>
      <w:marRight w:val="0"/>
      <w:marTop w:val="0"/>
      <w:marBottom w:val="0"/>
      <w:divBdr>
        <w:top w:val="none" w:sz="0" w:space="0" w:color="auto"/>
        <w:left w:val="none" w:sz="0" w:space="0" w:color="auto"/>
        <w:bottom w:val="none" w:sz="0" w:space="0" w:color="auto"/>
        <w:right w:val="none" w:sz="0" w:space="0" w:color="auto"/>
      </w:divBdr>
    </w:div>
    <w:div w:id="435562592">
      <w:bodyDiv w:val="1"/>
      <w:marLeft w:val="0"/>
      <w:marRight w:val="0"/>
      <w:marTop w:val="0"/>
      <w:marBottom w:val="0"/>
      <w:divBdr>
        <w:top w:val="none" w:sz="0" w:space="0" w:color="auto"/>
        <w:left w:val="none" w:sz="0" w:space="0" w:color="auto"/>
        <w:bottom w:val="none" w:sz="0" w:space="0" w:color="auto"/>
        <w:right w:val="none" w:sz="0" w:space="0" w:color="auto"/>
      </w:divBdr>
    </w:div>
    <w:div w:id="451749588">
      <w:bodyDiv w:val="1"/>
      <w:marLeft w:val="0"/>
      <w:marRight w:val="0"/>
      <w:marTop w:val="0"/>
      <w:marBottom w:val="0"/>
      <w:divBdr>
        <w:top w:val="none" w:sz="0" w:space="0" w:color="auto"/>
        <w:left w:val="none" w:sz="0" w:space="0" w:color="auto"/>
        <w:bottom w:val="none" w:sz="0" w:space="0" w:color="auto"/>
        <w:right w:val="none" w:sz="0" w:space="0" w:color="auto"/>
      </w:divBdr>
    </w:div>
    <w:div w:id="468983160">
      <w:bodyDiv w:val="1"/>
      <w:marLeft w:val="0"/>
      <w:marRight w:val="0"/>
      <w:marTop w:val="0"/>
      <w:marBottom w:val="0"/>
      <w:divBdr>
        <w:top w:val="none" w:sz="0" w:space="0" w:color="auto"/>
        <w:left w:val="none" w:sz="0" w:space="0" w:color="auto"/>
        <w:bottom w:val="none" w:sz="0" w:space="0" w:color="auto"/>
        <w:right w:val="none" w:sz="0" w:space="0" w:color="auto"/>
      </w:divBdr>
    </w:div>
    <w:div w:id="492448301">
      <w:bodyDiv w:val="1"/>
      <w:marLeft w:val="0"/>
      <w:marRight w:val="0"/>
      <w:marTop w:val="0"/>
      <w:marBottom w:val="0"/>
      <w:divBdr>
        <w:top w:val="none" w:sz="0" w:space="0" w:color="auto"/>
        <w:left w:val="none" w:sz="0" w:space="0" w:color="auto"/>
        <w:bottom w:val="none" w:sz="0" w:space="0" w:color="auto"/>
        <w:right w:val="none" w:sz="0" w:space="0" w:color="auto"/>
      </w:divBdr>
    </w:div>
    <w:div w:id="546256918">
      <w:bodyDiv w:val="1"/>
      <w:marLeft w:val="0"/>
      <w:marRight w:val="0"/>
      <w:marTop w:val="0"/>
      <w:marBottom w:val="0"/>
      <w:divBdr>
        <w:top w:val="none" w:sz="0" w:space="0" w:color="auto"/>
        <w:left w:val="none" w:sz="0" w:space="0" w:color="auto"/>
        <w:bottom w:val="none" w:sz="0" w:space="0" w:color="auto"/>
        <w:right w:val="none" w:sz="0" w:space="0" w:color="auto"/>
      </w:divBdr>
    </w:div>
    <w:div w:id="680008798">
      <w:bodyDiv w:val="1"/>
      <w:marLeft w:val="0"/>
      <w:marRight w:val="0"/>
      <w:marTop w:val="0"/>
      <w:marBottom w:val="0"/>
      <w:divBdr>
        <w:top w:val="none" w:sz="0" w:space="0" w:color="auto"/>
        <w:left w:val="none" w:sz="0" w:space="0" w:color="auto"/>
        <w:bottom w:val="none" w:sz="0" w:space="0" w:color="auto"/>
        <w:right w:val="none" w:sz="0" w:space="0" w:color="auto"/>
      </w:divBdr>
    </w:div>
    <w:div w:id="737023652">
      <w:bodyDiv w:val="1"/>
      <w:marLeft w:val="0"/>
      <w:marRight w:val="0"/>
      <w:marTop w:val="0"/>
      <w:marBottom w:val="0"/>
      <w:divBdr>
        <w:top w:val="none" w:sz="0" w:space="0" w:color="auto"/>
        <w:left w:val="none" w:sz="0" w:space="0" w:color="auto"/>
        <w:bottom w:val="none" w:sz="0" w:space="0" w:color="auto"/>
        <w:right w:val="none" w:sz="0" w:space="0" w:color="auto"/>
      </w:divBdr>
    </w:div>
    <w:div w:id="794179681">
      <w:bodyDiv w:val="1"/>
      <w:marLeft w:val="0"/>
      <w:marRight w:val="0"/>
      <w:marTop w:val="0"/>
      <w:marBottom w:val="0"/>
      <w:divBdr>
        <w:top w:val="none" w:sz="0" w:space="0" w:color="auto"/>
        <w:left w:val="none" w:sz="0" w:space="0" w:color="auto"/>
        <w:bottom w:val="none" w:sz="0" w:space="0" w:color="auto"/>
        <w:right w:val="none" w:sz="0" w:space="0" w:color="auto"/>
      </w:divBdr>
    </w:div>
    <w:div w:id="897742440">
      <w:bodyDiv w:val="1"/>
      <w:marLeft w:val="0"/>
      <w:marRight w:val="0"/>
      <w:marTop w:val="0"/>
      <w:marBottom w:val="0"/>
      <w:divBdr>
        <w:top w:val="none" w:sz="0" w:space="0" w:color="auto"/>
        <w:left w:val="none" w:sz="0" w:space="0" w:color="auto"/>
        <w:bottom w:val="none" w:sz="0" w:space="0" w:color="auto"/>
        <w:right w:val="none" w:sz="0" w:space="0" w:color="auto"/>
      </w:divBdr>
    </w:div>
    <w:div w:id="910114879">
      <w:bodyDiv w:val="1"/>
      <w:marLeft w:val="0"/>
      <w:marRight w:val="0"/>
      <w:marTop w:val="0"/>
      <w:marBottom w:val="0"/>
      <w:divBdr>
        <w:top w:val="none" w:sz="0" w:space="0" w:color="auto"/>
        <w:left w:val="none" w:sz="0" w:space="0" w:color="auto"/>
        <w:bottom w:val="none" w:sz="0" w:space="0" w:color="auto"/>
        <w:right w:val="none" w:sz="0" w:space="0" w:color="auto"/>
      </w:divBdr>
    </w:div>
    <w:div w:id="958342740">
      <w:bodyDiv w:val="1"/>
      <w:marLeft w:val="0"/>
      <w:marRight w:val="0"/>
      <w:marTop w:val="0"/>
      <w:marBottom w:val="0"/>
      <w:divBdr>
        <w:top w:val="none" w:sz="0" w:space="0" w:color="auto"/>
        <w:left w:val="none" w:sz="0" w:space="0" w:color="auto"/>
        <w:bottom w:val="none" w:sz="0" w:space="0" w:color="auto"/>
        <w:right w:val="none" w:sz="0" w:space="0" w:color="auto"/>
      </w:divBdr>
    </w:div>
    <w:div w:id="1007487421">
      <w:bodyDiv w:val="1"/>
      <w:marLeft w:val="0"/>
      <w:marRight w:val="0"/>
      <w:marTop w:val="0"/>
      <w:marBottom w:val="0"/>
      <w:divBdr>
        <w:top w:val="none" w:sz="0" w:space="0" w:color="auto"/>
        <w:left w:val="none" w:sz="0" w:space="0" w:color="auto"/>
        <w:bottom w:val="none" w:sz="0" w:space="0" w:color="auto"/>
        <w:right w:val="none" w:sz="0" w:space="0" w:color="auto"/>
      </w:divBdr>
    </w:div>
    <w:div w:id="1050761333">
      <w:bodyDiv w:val="1"/>
      <w:marLeft w:val="0"/>
      <w:marRight w:val="0"/>
      <w:marTop w:val="0"/>
      <w:marBottom w:val="0"/>
      <w:divBdr>
        <w:top w:val="none" w:sz="0" w:space="0" w:color="auto"/>
        <w:left w:val="none" w:sz="0" w:space="0" w:color="auto"/>
        <w:bottom w:val="none" w:sz="0" w:space="0" w:color="auto"/>
        <w:right w:val="none" w:sz="0" w:space="0" w:color="auto"/>
      </w:divBdr>
    </w:div>
    <w:div w:id="1063404682">
      <w:bodyDiv w:val="1"/>
      <w:marLeft w:val="0"/>
      <w:marRight w:val="0"/>
      <w:marTop w:val="0"/>
      <w:marBottom w:val="0"/>
      <w:divBdr>
        <w:top w:val="none" w:sz="0" w:space="0" w:color="auto"/>
        <w:left w:val="none" w:sz="0" w:space="0" w:color="auto"/>
        <w:bottom w:val="none" w:sz="0" w:space="0" w:color="auto"/>
        <w:right w:val="none" w:sz="0" w:space="0" w:color="auto"/>
      </w:divBdr>
    </w:div>
    <w:div w:id="1126661398">
      <w:bodyDiv w:val="1"/>
      <w:marLeft w:val="0"/>
      <w:marRight w:val="0"/>
      <w:marTop w:val="0"/>
      <w:marBottom w:val="0"/>
      <w:divBdr>
        <w:top w:val="none" w:sz="0" w:space="0" w:color="auto"/>
        <w:left w:val="none" w:sz="0" w:space="0" w:color="auto"/>
        <w:bottom w:val="none" w:sz="0" w:space="0" w:color="auto"/>
        <w:right w:val="none" w:sz="0" w:space="0" w:color="auto"/>
      </w:divBdr>
    </w:div>
    <w:div w:id="1174801473">
      <w:bodyDiv w:val="1"/>
      <w:marLeft w:val="0"/>
      <w:marRight w:val="0"/>
      <w:marTop w:val="0"/>
      <w:marBottom w:val="0"/>
      <w:divBdr>
        <w:top w:val="none" w:sz="0" w:space="0" w:color="auto"/>
        <w:left w:val="none" w:sz="0" w:space="0" w:color="auto"/>
        <w:bottom w:val="none" w:sz="0" w:space="0" w:color="auto"/>
        <w:right w:val="none" w:sz="0" w:space="0" w:color="auto"/>
      </w:divBdr>
    </w:div>
    <w:div w:id="1181704324">
      <w:bodyDiv w:val="1"/>
      <w:marLeft w:val="0"/>
      <w:marRight w:val="0"/>
      <w:marTop w:val="0"/>
      <w:marBottom w:val="0"/>
      <w:divBdr>
        <w:top w:val="none" w:sz="0" w:space="0" w:color="auto"/>
        <w:left w:val="none" w:sz="0" w:space="0" w:color="auto"/>
        <w:bottom w:val="none" w:sz="0" w:space="0" w:color="auto"/>
        <w:right w:val="none" w:sz="0" w:space="0" w:color="auto"/>
      </w:divBdr>
    </w:div>
    <w:div w:id="1237320289">
      <w:bodyDiv w:val="1"/>
      <w:marLeft w:val="0"/>
      <w:marRight w:val="0"/>
      <w:marTop w:val="0"/>
      <w:marBottom w:val="0"/>
      <w:divBdr>
        <w:top w:val="none" w:sz="0" w:space="0" w:color="auto"/>
        <w:left w:val="none" w:sz="0" w:space="0" w:color="auto"/>
        <w:bottom w:val="none" w:sz="0" w:space="0" w:color="auto"/>
        <w:right w:val="none" w:sz="0" w:space="0" w:color="auto"/>
      </w:divBdr>
    </w:div>
    <w:div w:id="1256011828">
      <w:bodyDiv w:val="1"/>
      <w:marLeft w:val="0"/>
      <w:marRight w:val="0"/>
      <w:marTop w:val="0"/>
      <w:marBottom w:val="0"/>
      <w:divBdr>
        <w:top w:val="none" w:sz="0" w:space="0" w:color="auto"/>
        <w:left w:val="none" w:sz="0" w:space="0" w:color="auto"/>
        <w:bottom w:val="none" w:sz="0" w:space="0" w:color="auto"/>
        <w:right w:val="none" w:sz="0" w:space="0" w:color="auto"/>
      </w:divBdr>
    </w:div>
    <w:div w:id="1268807739">
      <w:bodyDiv w:val="1"/>
      <w:marLeft w:val="0"/>
      <w:marRight w:val="0"/>
      <w:marTop w:val="0"/>
      <w:marBottom w:val="0"/>
      <w:divBdr>
        <w:top w:val="none" w:sz="0" w:space="0" w:color="auto"/>
        <w:left w:val="none" w:sz="0" w:space="0" w:color="auto"/>
        <w:bottom w:val="none" w:sz="0" w:space="0" w:color="auto"/>
        <w:right w:val="none" w:sz="0" w:space="0" w:color="auto"/>
      </w:divBdr>
    </w:div>
    <w:div w:id="1299409466">
      <w:bodyDiv w:val="1"/>
      <w:marLeft w:val="0"/>
      <w:marRight w:val="0"/>
      <w:marTop w:val="0"/>
      <w:marBottom w:val="0"/>
      <w:divBdr>
        <w:top w:val="none" w:sz="0" w:space="0" w:color="auto"/>
        <w:left w:val="none" w:sz="0" w:space="0" w:color="auto"/>
        <w:bottom w:val="none" w:sz="0" w:space="0" w:color="auto"/>
        <w:right w:val="none" w:sz="0" w:space="0" w:color="auto"/>
      </w:divBdr>
    </w:div>
    <w:div w:id="1306084824">
      <w:bodyDiv w:val="1"/>
      <w:marLeft w:val="0"/>
      <w:marRight w:val="0"/>
      <w:marTop w:val="0"/>
      <w:marBottom w:val="0"/>
      <w:divBdr>
        <w:top w:val="none" w:sz="0" w:space="0" w:color="auto"/>
        <w:left w:val="none" w:sz="0" w:space="0" w:color="auto"/>
        <w:bottom w:val="none" w:sz="0" w:space="0" w:color="auto"/>
        <w:right w:val="none" w:sz="0" w:space="0" w:color="auto"/>
      </w:divBdr>
    </w:div>
    <w:div w:id="1361660980">
      <w:bodyDiv w:val="1"/>
      <w:marLeft w:val="0"/>
      <w:marRight w:val="0"/>
      <w:marTop w:val="0"/>
      <w:marBottom w:val="0"/>
      <w:divBdr>
        <w:top w:val="none" w:sz="0" w:space="0" w:color="auto"/>
        <w:left w:val="none" w:sz="0" w:space="0" w:color="auto"/>
        <w:bottom w:val="none" w:sz="0" w:space="0" w:color="auto"/>
        <w:right w:val="none" w:sz="0" w:space="0" w:color="auto"/>
      </w:divBdr>
    </w:div>
    <w:div w:id="1414083341">
      <w:bodyDiv w:val="1"/>
      <w:marLeft w:val="0"/>
      <w:marRight w:val="0"/>
      <w:marTop w:val="0"/>
      <w:marBottom w:val="0"/>
      <w:divBdr>
        <w:top w:val="none" w:sz="0" w:space="0" w:color="auto"/>
        <w:left w:val="none" w:sz="0" w:space="0" w:color="auto"/>
        <w:bottom w:val="none" w:sz="0" w:space="0" w:color="auto"/>
        <w:right w:val="none" w:sz="0" w:space="0" w:color="auto"/>
      </w:divBdr>
    </w:div>
    <w:div w:id="1426733339">
      <w:bodyDiv w:val="1"/>
      <w:marLeft w:val="0"/>
      <w:marRight w:val="0"/>
      <w:marTop w:val="0"/>
      <w:marBottom w:val="0"/>
      <w:divBdr>
        <w:top w:val="none" w:sz="0" w:space="0" w:color="auto"/>
        <w:left w:val="none" w:sz="0" w:space="0" w:color="auto"/>
        <w:bottom w:val="none" w:sz="0" w:space="0" w:color="auto"/>
        <w:right w:val="none" w:sz="0" w:space="0" w:color="auto"/>
      </w:divBdr>
    </w:div>
    <w:div w:id="1482847238">
      <w:bodyDiv w:val="1"/>
      <w:marLeft w:val="0"/>
      <w:marRight w:val="0"/>
      <w:marTop w:val="0"/>
      <w:marBottom w:val="0"/>
      <w:divBdr>
        <w:top w:val="none" w:sz="0" w:space="0" w:color="auto"/>
        <w:left w:val="none" w:sz="0" w:space="0" w:color="auto"/>
        <w:bottom w:val="none" w:sz="0" w:space="0" w:color="auto"/>
        <w:right w:val="none" w:sz="0" w:space="0" w:color="auto"/>
      </w:divBdr>
    </w:div>
    <w:div w:id="1489857207">
      <w:bodyDiv w:val="1"/>
      <w:marLeft w:val="0"/>
      <w:marRight w:val="0"/>
      <w:marTop w:val="0"/>
      <w:marBottom w:val="0"/>
      <w:divBdr>
        <w:top w:val="none" w:sz="0" w:space="0" w:color="auto"/>
        <w:left w:val="none" w:sz="0" w:space="0" w:color="auto"/>
        <w:bottom w:val="none" w:sz="0" w:space="0" w:color="auto"/>
        <w:right w:val="none" w:sz="0" w:space="0" w:color="auto"/>
      </w:divBdr>
    </w:div>
    <w:div w:id="1526211655">
      <w:bodyDiv w:val="1"/>
      <w:marLeft w:val="0"/>
      <w:marRight w:val="0"/>
      <w:marTop w:val="0"/>
      <w:marBottom w:val="0"/>
      <w:divBdr>
        <w:top w:val="none" w:sz="0" w:space="0" w:color="auto"/>
        <w:left w:val="none" w:sz="0" w:space="0" w:color="auto"/>
        <w:bottom w:val="none" w:sz="0" w:space="0" w:color="auto"/>
        <w:right w:val="none" w:sz="0" w:space="0" w:color="auto"/>
      </w:divBdr>
    </w:div>
    <w:div w:id="1605380538">
      <w:bodyDiv w:val="1"/>
      <w:marLeft w:val="0"/>
      <w:marRight w:val="0"/>
      <w:marTop w:val="0"/>
      <w:marBottom w:val="0"/>
      <w:divBdr>
        <w:top w:val="none" w:sz="0" w:space="0" w:color="auto"/>
        <w:left w:val="none" w:sz="0" w:space="0" w:color="auto"/>
        <w:bottom w:val="none" w:sz="0" w:space="0" w:color="auto"/>
        <w:right w:val="none" w:sz="0" w:space="0" w:color="auto"/>
      </w:divBdr>
    </w:div>
    <w:div w:id="1608544780">
      <w:bodyDiv w:val="1"/>
      <w:marLeft w:val="0"/>
      <w:marRight w:val="0"/>
      <w:marTop w:val="0"/>
      <w:marBottom w:val="0"/>
      <w:divBdr>
        <w:top w:val="none" w:sz="0" w:space="0" w:color="auto"/>
        <w:left w:val="none" w:sz="0" w:space="0" w:color="auto"/>
        <w:bottom w:val="none" w:sz="0" w:space="0" w:color="auto"/>
        <w:right w:val="none" w:sz="0" w:space="0" w:color="auto"/>
      </w:divBdr>
    </w:div>
    <w:div w:id="1639918735">
      <w:bodyDiv w:val="1"/>
      <w:marLeft w:val="0"/>
      <w:marRight w:val="0"/>
      <w:marTop w:val="0"/>
      <w:marBottom w:val="0"/>
      <w:divBdr>
        <w:top w:val="none" w:sz="0" w:space="0" w:color="auto"/>
        <w:left w:val="none" w:sz="0" w:space="0" w:color="auto"/>
        <w:bottom w:val="none" w:sz="0" w:space="0" w:color="auto"/>
        <w:right w:val="none" w:sz="0" w:space="0" w:color="auto"/>
      </w:divBdr>
    </w:div>
    <w:div w:id="1688751915">
      <w:bodyDiv w:val="1"/>
      <w:marLeft w:val="0"/>
      <w:marRight w:val="0"/>
      <w:marTop w:val="0"/>
      <w:marBottom w:val="0"/>
      <w:divBdr>
        <w:top w:val="none" w:sz="0" w:space="0" w:color="auto"/>
        <w:left w:val="none" w:sz="0" w:space="0" w:color="auto"/>
        <w:bottom w:val="none" w:sz="0" w:space="0" w:color="auto"/>
        <w:right w:val="none" w:sz="0" w:space="0" w:color="auto"/>
      </w:divBdr>
    </w:div>
    <w:div w:id="1714966600">
      <w:bodyDiv w:val="1"/>
      <w:marLeft w:val="0"/>
      <w:marRight w:val="0"/>
      <w:marTop w:val="0"/>
      <w:marBottom w:val="0"/>
      <w:divBdr>
        <w:top w:val="none" w:sz="0" w:space="0" w:color="auto"/>
        <w:left w:val="none" w:sz="0" w:space="0" w:color="auto"/>
        <w:bottom w:val="none" w:sz="0" w:space="0" w:color="auto"/>
        <w:right w:val="none" w:sz="0" w:space="0" w:color="auto"/>
      </w:divBdr>
    </w:div>
    <w:div w:id="1733505355">
      <w:bodyDiv w:val="1"/>
      <w:marLeft w:val="0"/>
      <w:marRight w:val="0"/>
      <w:marTop w:val="0"/>
      <w:marBottom w:val="0"/>
      <w:divBdr>
        <w:top w:val="none" w:sz="0" w:space="0" w:color="auto"/>
        <w:left w:val="none" w:sz="0" w:space="0" w:color="auto"/>
        <w:bottom w:val="none" w:sz="0" w:space="0" w:color="auto"/>
        <w:right w:val="none" w:sz="0" w:space="0" w:color="auto"/>
      </w:divBdr>
    </w:div>
    <w:div w:id="1740205525">
      <w:bodyDiv w:val="1"/>
      <w:marLeft w:val="0"/>
      <w:marRight w:val="0"/>
      <w:marTop w:val="0"/>
      <w:marBottom w:val="0"/>
      <w:divBdr>
        <w:top w:val="none" w:sz="0" w:space="0" w:color="auto"/>
        <w:left w:val="none" w:sz="0" w:space="0" w:color="auto"/>
        <w:bottom w:val="none" w:sz="0" w:space="0" w:color="auto"/>
        <w:right w:val="none" w:sz="0" w:space="0" w:color="auto"/>
      </w:divBdr>
    </w:div>
    <w:div w:id="1776514890">
      <w:bodyDiv w:val="1"/>
      <w:marLeft w:val="0"/>
      <w:marRight w:val="0"/>
      <w:marTop w:val="0"/>
      <w:marBottom w:val="0"/>
      <w:divBdr>
        <w:top w:val="none" w:sz="0" w:space="0" w:color="auto"/>
        <w:left w:val="none" w:sz="0" w:space="0" w:color="auto"/>
        <w:bottom w:val="none" w:sz="0" w:space="0" w:color="auto"/>
        <w:right w:val="none" w:sz="0" w:space="0" w:color="auto"/>
      </w:divBdr>
    </w:div>
    <w:div w:id="1799911650">
      <w:bodyDiv w:val="1"/>
      <w:marLeft w:val="0"/>
      <w:marRight w:val="0"/>
      <w:marTop w:val="0"/>
      <w:marBottom w:val="0"/>
      <w:divBdr>
        <w:top w:val="none" w:sz="0" w:space="0" w:color="auto"/>
        <w:left w:val="none" w:sz="0" w:space="0" w:color="auto"/>
        <w:bottom w:val="none" w:sz="0" w:space="0" w:color="auto"/>
        <w:right w:val="none" w:sz="0" w:space="0" w:color="auto"/>
      </w:divBdr>
    </w:div>
    <w:div w:id="1883705588">
      <w:bodyDiv w:val="1"/>
      <w:marLeft w:val="0"/>
      <w:marRight w:val="0"/>
      <w:marTop w:val="0"/>
      <w:marBottom w:val="0"/>
      <w:divBdr>
        <w:top w:val="none" w:sz="0" w:space="0" w:color="auto"/>
        <w:left w:val="none" w:sz="0" w:space="0" w:color="auto"/>
        <w:bottom w:val="none" w:sz="0" w:space="0" w:color="auto"/>
        <w:right w:val="none" w:sz="0" w:space="0" w:color="auto"/>
      </w:divBdr>
    </w:div>
    <w:div w:id="1927416826">
      <w:bodyDiv w:val="1"/>
      <w:marLeft w:val="0"/>
      <w:marRight w:val="0"/>
      <w:marTop w:val="0"/>
      <w:marBottom w:val="0"/>
      <w:divBdr>
        <w:top w:val="none" w:sz="0" w:space="0" w:color="auto"/>
        <w:left w:val="none" w:sz="0" w:space="0" w:color="auto"/>
        <w:bottom w:val="none" w:sz="0" w:space="0" w:color="auto"/>
        <w:right w:val="none" w:sz="0" w:space="0" w:color="auto"/>
      </w:divBdr>
    </w:div>
    <w:div w:id="1963076878">
      <w:bodyDiv w:val="1"/>
      <w:marLeft w:val="0"/>
      <w:marRight w:val="0"/>
      <w:marTop w:val="0"/>
      <w:marBottom w:val="0"/>
      <w:divBdr>
        <w:top w:val="none" w:sz="0" w:space="0" w:color="auto"/>
        <w:left w:val="none" w:sz="0" w:space="0" w:color="auto"/>
        <w:bottom w:val="none" w:sz="0" w:space="0" w:color="auto"/>
        <w:right w:val="none" w:sz="0" w:space="0" w:color="auto"/>
      </w:divBdr>
    </w:div>
    <w:div w:id="2034916034">
      <w:bodyDiv w:val="1"/>
      <w:marLeft w:val="0"/>
      <w:marRight w:val="0"/>
      <w:marTop w:val="0"/>
      <w:marBottom w:val="0"/>
      <w:divBdr>
        <w:top w:val="none" w:sz="0" w:space="0" w:color="auto"/>
        <w:left w:val="none" w:sz="0" w:space="0" w:color="auto"/>
        <w:bottom w:val="none" w:sz="0" w:space="0" w:color="auto"/>
        <w:right w:val="none" w:sz="0" w:space="0" w:color="auto"/>
      </w:divBdr>
    </w:div>
    <w:div w:id="2044207518">
      <w:bodyDiv w:val="1"/>
      <w:marLeft w:val="0"/>
      <w:marRight w:val="0"/>
      <w:marTop w:val="0"/>
      <w:marBottom w:val="0"/>
      <w:divBdr>
        <w:top w:val="none" w:sz="0" w:space="0" w:color="auto"/>
        <w:left w:val="none" w:sz="0" w:space="0" w:color="auto"/>
        <w:bottom w:val="none" w:sz="0" w:space="0" w:color="auto"/>
        <w:right w:val="none" w:sz="0" w:space="0" w:color="auto"/>
      </w:divBdr>
    </w:div>
    <w:div w:id="2050912170">
      <w:bodyDiv w:val="1"/>
      <w:marLeft w:val="0"/>
      <w:marRight w:val="0"/>
      <w:marTop w:val="0"/>
      <w:marBottom w:val="0"/>
      <w:divBdr>
        <w:top w:val="none" w:sz="0" w:space="0" w:color="auto"/>
        <w:left w:val="none" w:sz="0" w:space="0" w:color="auto"/>
        <w:bottom w:val="none" w:sz="0" w:space="0" w:color="auto"/>
        <w:right w:val="none" w:sz="0" w:space="0" w:color="auto"/>
      </w:divBdr>
    </w:div>
    <w:div w:id="2068989628">
      <w:bodyDiv w:val="1"/>
      <w:marLeft w:val="0"/>
      <w:marRight w:val="0"/>
      <w:marTop w:val="0"/>
      <w:marBottom w:val="0"/>
      <w:divBdr>
        <w:top w:val="none" w:sz="0" w:space="0" w:color="auto"/>
        <w:left w:val="none" w:sz="0" w:space="0" w:color="auto"/>
        <w:bottom w:val="none" w:sz="0" w:space="0" w:color="auto"/>
        <w:right w:val="none" w:sz="0" w:space="0" w:color="auto"/>
      </w:divBdr>
    </w:div>
    <w:div w:id="21047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7-00-SKB%20SPC%20Vet%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007-00-SKB SPC Vet skabelon - engelsk</Template>
  <TotalTime>37</TotalTime>
  <Pages>5</Pages>
  <Words>1464</Words>
  <Characters>8714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2021020255 mt</dc:description>
  <cp:lastModifiedBy>Hanne Thy Iversen</cp:lastModifiedBy>
  <cp:revision>26</cp:revision>
  <dcterms:created xsi:type="dcterms:W3CDTF">2022-09-09T09:23:00Z</dcterms:created>
  <dcterms:modified xsi:type="dcterms:W3CDTF">2022-09-12T07:48:00Z</dcterms:modified>
</cp:coreProperties>
</file>