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5E2971" w:rsidRDefault="005B0036" w:rsidP="005B0036">
      <w:pPr>
        <w:tabs>
          <w:tab w:val="right" w:pos="9356"/>
        </w:tabs>
        <w:rPr>
          <w:b/>
          <w:sz w:val="24"/>
          <w:szCs w:val="24"/>
        </w:rPr>
      </w:pPr>
      <w:r>
        <w:rPr>
          <w:b/>
          <w:sz w:val="24"/>
          <w:szCs w:val="24"/>
        </w:rPr>
        <w:tab/>
      </w:r>
      <w:r w:rsidR="00ED3D87">
        <w:rPr>
          <w:b/>
          <w:sz w:val="24"/>
          <w:szCs w:val="24"/>
        </w:rPr>
        <w:t>6</w:t>
      </w:r>
      <w:r w:rsidR="00BA2820">
        <w:rPr>
          <w:b/>
          <w:sz w:val="24"/>
          <w:szCs w:val="24"/>
        </w:rPr>
        <w:t xml:space="preserve">. </w:t>
      </w:r>
      <w:r w:rsidR="00ED3D87">
        <w:rPr>
          <w:b/>
          <w:sz w:val="24"/>
          <w:szCs w:val="24"/>
        </w:rPr>
        <w:t>januar</w:t>
      </w:r>
      <w:r w:rsidR="00312EC2">
        <w:rPr>
          <w:b/>
          <w:sz w:val="24"/>
          <w:szCs w:val="24"/>
        </w:rPr>
        <w:t xml:space="preserve"> 202</w:t>
      </w:r>
      <w:r w:rsidR="00ED3D87">
        <w:rPr>
          <w:b/>
          <w:sz w:val="24"/>
          <w:szCs w:val="24"/>
        </w:rPr>
        <w:t>5</w:t>
      </w:r>
    </w:p>
    <w:p w:rsidR="005B0036" w:rsidRPr="005E2971" w:rsidRDefault="005B0036" w:rsidP="005B0036">
      <w:pPr>
        <w:rPr>
          <w:sz w:val="24"/>
          <w:szCs w:val="24"/>
        </w:rPr>
      </w:pPr>
    </w:p>
    <w:p w:rsidR="005B0036" w:rsidRPr="005E2971" w:rsidRDefault="005B0036" w:rsidP="005B0036">
      <w:pPr>
        <w:rPr>
          <w:sz w:val="24"/>
          <w:szCs w:val="24"/>
        </w:rPr>
      </w:pPr>
    </w:p>
    <w:p w:rsidR="00C479BF" w:rsidRPr="005E2971" w:rsidRDefault="00C479BF" w:rsidP="002E50B2">
      <w:pPr>
        <w:tabs>
          <w:tab w:val="left" w:pos="8222"/>
        </w:tabs>
        <w:rPr>
          <w:b/>
          <w:sz w:val="24"/>
          <w:szCs w:val="24"/>
        </w:rPr>
      </w:pPr>
    </w:p>
    <w:p w:rsidR="00C479BF" w:rsidRPr="005E2971" w:rsidRDefault="00C479BF" w:rsidP="005B0036">
      <w:pPr>
        <w:tabs>
          <w:tab w:val="left" w:pos="8222"/>
        </w:tabs>
        <w:jc w:val="center"/>
        <w:rPr>
          <w:b/>
          <w:sz w:val="24"/>
          <w:szCs w:val="24"/>
        </w:rPr>
      </w:pPr>
    </w:p>
    <w:p w:rsidR="005B0036" w:rsidRPr="005E2971" w:rsidRDefault="005B0036" w:rsidP="005B0036">
      <w:pPr>
        <w:tabs>
          <w:tab w:val="left" w:pos="8222"/>
        </w:tabs>
        <w:jc w:val="center"/>
        <w:rPr>
          <w:b/>
          <w:sz w:val="24"/>
          <w:szCs w:val="24"/>
        </w:rPr>
      </w:pPr>
      <w:r w:rsidRPr="005E2971">
        <w:rPr>
          <w:b/>
          <w:sz w:val="24"/>
          <w:szCs w:val="24"/>
        </w:rPr>
        <w:t>PRODUKTRESUMÉ</w:t>
      </w:r>
    </w:p>
    <w:p w:rsidR="005B0036" w:rsidRPr="005E2971" w:rsidRDefault="005B0036" w:rsidP="005B0036">
      <w:pPr>
        <w:tabs>
          <w:tab w:val="left" w:pos="8222"/>
        </w:tabs>
        <w:jc w:val="center"/>
        <w:rPr>
          <w:b/>
          <w:sz w:val="24"/>
          <w:szCs w:val="24"/>
        </w:rPr>
      </w:pPr>
    </w:p>
    <w:p w:rsidR="005B0036" w:rsidRPr="00E863F6" w:rsidRDefault="005B0036" w:rsidP="005B0036">
      <w:pPr>
        <w:tabs>
          <w:tab w:val="left" w:pos="8222"/>
        </w:tabs>
        <w:jc w:val="center"/>
        <w:rPr>
          <w:b/>
          <w:sz w:val="24"/>
          <w:szCs w:val="24"/>
        </w:rPr>
      </w:pPr>
      <w:r w:rsidRPr="00E863F6">
        <w:rPr>
          <w:b/>
          <w:sz w:val="24"/>
          <w:szCs w:val="24"/>
        </w:rPr>
        <w:t>for</w:t>
      </w:r>
    </w:p>
    <w:p w:rsidR="005B0036" w:rsidRPr="00E863F6" w:rsidRDefault="005B0036" w:rsidP="005B0036">
      <w:pPr>
        <w:tabs>
          <w:tab w:val="left" w:pos="8222"/>
        </w:tabs>
        <w:jc w:val="center"/>
        <w:rPr>
          <w:b/>
          <w:sz w:val="24"/>
          <w:szCs w:val="24"/>
        </w:rPr>
      </w:pPr>
    </w:p>
    <w:p w:rsidR="005B0036" w:rsidRPr="00E863F6" w:rsidRDefault="00874374" w:rsidP="005B0036">
      <w:pPr>
        <w:tabs>
          <w:tab w:val="left" w:pos="8222"/>
        </w:tabs>
        <w:jc w:val="center"/>
        <w:rPr>
          <w:b/>
          <w:sz w:val="24"/>
          <w:szCs w:val="24"/>
        </w:rPr>
      </w:pPr>
      <w:proofErr w:type="spellStart"/>
      <w:r w:rsidRPr="00E863F6">
        <w:rPr>
          <w:b/>
          <w:sz w:val="24"/>
          <w:szCs w:val="24"/>
        </w:rPr>
        <w:t>Combac</w:t>
      </w:r>
      <w:proofErr w:type="spellEnd"/>
      <w:r w:rsidRPr="00E863F6">
        <w:rPr>
          <w:b/>
          <w:sz w:val="24"/>
          <w:szCs w:val="24"/>
        </w:rPr>
        <w:t xml:space="preserve"> E-HP </w:t>
      </w:r>
      <w:proofErr w:type="spellStart"/>
      <w:r w:rsidRPr="00E863F6">
        <w:rPr>
          <w:b/>
          <w:sz w:val="24"/>
          <w:szCs w:val="24"/>
        </w:rPr>
        <w:t>Vet</w:t>
      </w:r>
      <w:proofErr w:type="spellEnd"/>
      <w:r w:rsidRPr="00E863F6">
        <w:rPr>
          <w:b/>
          <w:sz w:val="24"/>
          <w:szCs w:val="24"/>
        </w:rPr>
        <w:t>., injektionsvæske, emulsion</w:t>
      </w:r>
    </w:p>
    <w:p w:rsidR="005B0036" w:rsidRPr="00E863F6" w:rsidRDefault="005B0036" w:rsidP="005B0036">
      <w:pPr>
        <w:tabs>
          <w:tab w:val="left" w:pos="8222"/>
        </w:tabs>
        <w:jc w:val="both"/>
        <w:rPr>
          <w:sz w:val="24"/>
          <w:szCs w:val="24"/>
        </w:rPr>
      </w:pPr>
    </w:p>
    <w:p w:rsidR="005B0036" w:rsidRPr="00E863F6" w:rsidRDefault="005B0036" w:rsidP="005B0036">
      <w:pPr>
        <w:tabs>
          <w:tab w:val="left" w:pos="8222"/>
        </w:tabs>
        <w:jc w:val="both"/>
        <w:rPr>
          <w:sz w:val="24"/>
          <w:szCs w:val="24"/>
        </w:rPr>
      </w:pPr>
    </w:p>
    <w:p w:rsidR="005B0036" w:rsidRPr="00E863F6" w:rsidRDefault="005B0036" w:rsidP="005B0036">
      <w:pPr>
        <w:tabs>
          <w:tab w:val="left" w:pos="8222"/>
        </w:tabs>
        <w:ind w:left="851" w:hanging="851"/>
        <w:rPr>
          <w:b/>
          <w:sz w:val="24"/>
          <w:szCs w:val="24"/>
        </w:rPr>
      </w:pPr>
      <w:r w:rsidRPr="00E863F6">
        <w:rPr>
          <w:b/>
          <w:sz w:val="24"/>
          <w:szCs w:val="24"/>
        </w:rPr>
        <w:t>0.</w:t>
      </w:r>
      <w:r w:rsidRPr="00E863F6">
        <w:rPr>
          <w:b/>
          <w:sz w:val="24"/>
          <w:szCs w:val="24"/>
        </w:rPr>
        <w:tab/>
        <w:t>D.SP.NR.</w:t>
      </w:r>
    </w:p>
    <w:p w:rsidR="005B0036" w:rsidRPr="00E863F6" w:rsidRDefault="00913866" w:rsidP="005B0036">
      <w:pPr>
        <w:tabs>
          <w:tab w:val="left" w:pos="8222"/>
        </w:tabs>
        <w:ind w:left="851"/>
        <w:rPr>
          <w:sz w:val="24"/>
          <w:szCs w:val="24"/>
        </w:rPr>
      </w:pPr>
      <w:r w:rsidRPr="00E863F6">
        <w:rPr>
          <w:sz w:val="24"/>
          <w:szCs w:val="24"/>
        </w:rPr>
        <w:t>31220</w:t>
      </w:r>
    </w:p>
    <w:p w:rsidR="005B0036" w:rsidRPr="00E863F6" w:rsidRDefault="005B0036" w:rsidP="005B0036">
      <w:pPr>
        <w:tabs>
          <w:tab w:val="left" w:pos="8222"/>
        </w:tabs>
        <w:ind w:left="851"/>
        <w:rPr>
          <w:sz w:val="24"/>
          <w:szCs w:val="24"/>
        </w:rPr>
      </w:pPr>
    </w:p>
    <w:p w:rsidR="005B0036" w:rsidRPr="00E863F6" w:rsidRDefault="005B0036" w:rsidP="005B0036">
      <w:pPr>
        <w:tabs>
          <w:tab w:val="left" w:pos="8222"/>
        </w:tabs>
        <w:ind w:left="851" w:hanging="851"/>
        <w:rPr>
          <w:b/>
          <w:sz w:val="24"/>
          <w:szCs w:val="24"/>
        </w:rPr>
      </w:pPr>
      <w:r w:rsidRPr="00E863F6">
        <w:rPr>
          <w:b/>
          <w:sz w:val="24"/>
          <w:szCs w:val="24"/>
        </w:rPr>
        <w:t>1.</w:t>
      </w:r>
      <w:r w:rsidRPr="00E863F6">
        <w:rPr>
          <w:b/>
          <w:sz w:val="24"/>
          <w:szCs w:val="24"/>
        </w:rPr>
        <w:tab/>
        <w:t>VETERINÆRLÆGEMIDLETS NAVN</w:t>
      </w:r>
    </w:p>
    <w:p w:rsidR="007202A2" w:rsidRPr="00E863F6" w:rsidRDefault="007202A2" w:rsidP="007202A2">
      <w:pPr>
        <w:tabs>
          <w:tab w:val="left" w:pos="1304"/>
        </w:tabs>
        <w:ind w:firstLine="851"/>
        <w:rPr>
          <w:sz w:val="22"/>
          <w:szCs w:val="22"/>
        </w:rPr>
      </w:pPr>
      <w:proofErr w:type="spellStart"/>
      <w:r w:rsidRPr="00E863F6">
        <w:t>Combac</w:t>
      </w:r>
      <w:proofErr w:type="spellEnd"/>
      <w:r w:rsidRPr="00E863F6">
        <w:t xml:space="preserve"> E-HP </w:t>
      </w:r>
      <w:proofErr w:type="spellStart"/>
      <w:r w:rsidRPr="00E863F6">
        <w:t>Vet</w:t>
      </w:r>
      <w:proofErr w:type="spellEnd"/>
      <w:r w:rsidRPr="00E863F6">
        <w:t>.</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rPr>
          <w:szCs w:val="22"/>
        </w:rPr>
        <w:t xml:space="preserve">Lægemiddelform: Injektionsvæske, emulsion </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2.</w:t>
      </w:r>
      <w:r w:rsidRPr="00E863F6">
        <w:tab/>
        <w:t>KVALITATIV OG KVANTITATIV SAMMENSÆTNING</w:t>
      </w:r>
    </w:p>
    <w:p w:rsidR="007202A2" w:rsidRPr="00E863F6" w:rsidRDefault="007202A2" w:rsidP="007202A2">
      <w:pPr>
        <w:tabs>
          <w:tab w:val="left" w:pos="1304"/>
        </w:tabs>
        <w:rPr>
          <w:szCs w:val="22"/>
        </w:rPr>
      </w:pPr>
    </w:p>
    <w:p w:rsidR="007202A2" w:rsidRPr="00E863F6" w:rsidRDefault="007202A2" w:rsidP="007202A2">
      <w:pPr>
        <w:tabs>
          <w:tab w:val="left" w:pos="8222"/>
        </w:tabs>
        <w:ind w:firstLine="851"/>
        <w:rPr>
          <w:sz w:val="24"/>
          <w:szCs w:val="24"/>
        </w:rPr>
      </w:pPr>
      <w:r w:rsidRPr="00E863F6">
        <w:rPr>
          <w:sz w:val="24"/>
          <w:szCs w:val="24"/>
        </w:rPr>
        <w:t>1 ml vaccine indeholder:</w:t>
      </w:r>
    </w:p>
    <w:p w:rsidR="007202A2" w:rsidRPr="00E863F6" w:rsidRDefault="007202A2" w:rsidP="007202A2">
      <w:pPr>
        <w:tabs>
          <w:tab w:val="left" w:pos="8222"/>
        </w:tabs>
        <w:ind w:left="851" w:firstLine="851"/>
        <w:rPr>
          <w:sz w:val="24"/>
          <w:szCs w:val="24"/>
        </w:rPr>
      </w:pPr>
    </w:p>
    <w:p w:rsidR="007202A2" w:rsidRPr="00E863F6" w:rsidRDefault="007202A2" w:rsidP="007202A2">
      <w:pPr>
        <w:tabs>
          <w:tab w:val="left" w:pos="8222"/>
        </w:tabs>
        <w:ind w:firstLine="851"/>
        <w:rPr>
          <w:b/>
          <w:bCs/>
          <w:sz w:val="24"/>
          <w:szCs w:val="24"/>
        </w:rPr>
      </w:pPr>
      <w:r w:rsidRPr="00E863F6">
        <w:rPr>
          <w:b/>
          <w:bCs/>
          <w:sz w:val="24"/>
          <w:szCs w:val="24"/>
        </w:rPr>
        <w:t>Aktive stoffer:</w:t>
      </w:r>
    </w:p>
    <w:p w:rsidR="007202A2" w:rsidRPr="00E863F6" w:rsidRDefault="007202A2" w:rsidP="007202A2">
      <w:pPr>
        <w:tabs>
          <w:tab w:val="left" w:pos="8080"/>
          <w:tab w:val="left" w:pos="8647"/>
        </w:tabs>
        <w:ind w:firstLine="851"/>
        <w:rPr>
          <w:i/>
          <w:sz w:val="24"/>
          <w:szCs w:val="24"/>
        </w:rPr>
      </w:pPr>
      <w:proofErr w:type="spellStart"/>
      <w:r w:rsidRPr="00E863F6">
        <w:rPr>
          <w:i/>
          <w:sz w:val="24"/>
          <w:szCs w:val="24"/>
        </w:rPr>
        <w:t>Erysipelothrix</w:t>
      </w:r>
      <w:proofErr w:type="spellEnd"/>
      <w:r w:rsidRPr="00E863F6">
        <w:rPr>
          <w:i/>
          <w:sz w:val="24"/>
          <w:szCs w:val="24"/>
        </w:rPr>
        <w:t xml:space="preserve"> </w:t>
      </w:r>
      <w:proofErr w:type="spellStart"/>
      <w:r w:rsidRPr="00E863F6">
        <w:rPr>
          <w:i/>
          <w:sz w:val="24"/>
          <w:szCs w:val="24"/>
        </w:rPr>
        <w:t>rhusiopathiae</w:t>
      </w:r>
      <w:proofErr w:type="spellEnd"/>
      <w:r w:rsidRPr="00E863F6">
        <w:rPr>
          <w:i/>
          <w:sz w:val="24"/>
          <w:szCs w:val="24"/>
        </w:rPr>
        <w:t xml:space="preserve"> </w:t>
      </w:r>
      <w:r w:rsidRPr="00E863F6">
        <w:rPr>
          <w:sz w:val="24"/>
          <w:szCs w:val="24"/>
        </w:rPr>
        <w:t>(3 stammer type 2, 1 stamme - type 1), inaktiveret</w:t>
      </w:r>
      <w:r w:rsidRPr="00E863F6">
        <w:rPr>
          <w:sz w:val="24"/>
          <w:szCs w:val="24"/>
        </w:rPr>
        <w:tab/>
        <w:t>RP ≥ 1*</w:t>
      </w:r>
    </w:p>
    <w:p w:rsidR="007202A2" w:rsidRPr="00E863F6" w:rsidRDefault="007202A2" w:rsidP="007202A2">
      <w:pPr>
        <w:tabs>
          <w:tab w:val="left" w:pos="8080"/>
          <w:tab w:val="left" w:pos="8222"/>
        </w:tabs>
        <w:ind w:firstLine="851"/>
        <w:rPr>
          <w:sz w:val="24"/>
          <w:szCs w:val="24"/>
        </w:rPr>
      </w:pPr>
      <w:proofErr w:type="spellStart"/>
      <w:r w:rsidRPr="00E863F6">
        <w:rPr>
          <w:i/>
          <w:sz w:val="24"/>
          <w:szCs w:val="24"/>
        </w:rPr>
        <w:t>Erysipelothrix</w:t>
      </w:r>
      <w:proofErr w:type="spellEnd"/>
      <w:r w:rsidRPr="00E863F6">
        <w:rPr>
          <w:i/>
          <w:sz w:val="24"/>
          <w:szCs w:val="24"/>
        </w:rPr>
        <w:t xml:space="preserve"> </w:t>
      </w:r>
      <w:proofErr w:type="spellStart"/>
      <w:r w:rsidRPr="00E863F6">
        <w:rPr>
          <w:i/>
          <w:sz w:val="24"/>
          <w:szCs w:val="24"/>
        </w:rPr>
        <w:t>rhusiopathiae</w:t>
      </w:r>
      <w:proofErr w:type="spellEnd"/>
      <w:r w:rsidRPr="00E863F6">
        <w:rPr>
          <w:sz w:val="24"/>
          <w:szCs w:val="24"/>
        </w:rPr>
        <w:t xml:space="preserve"> stamme 2-64, </w:t>
      </w:r>
      <w:proofErr w:type="spellStart"/>
      <w:r w:rsidRPr="00E863F6">
        <w:rPr>
          <w:sz w:val="24"/>
          <w:szCs w:val="24"/>
        </w:rPr>
        <w:t>serotype</w:t>
      </w:r>
      <w:proofErr w:type="spellEnd"/>
      <w:r w:rsidRPr="00E863F6">
        <w:rPr>
          <w:sz w:val="24"/>
          <w:szCs w:val="24"/>
        </w:rPr>
        <w:t xml:space="preserve"> 2a, inaktiveret </w:t>
      </w:r>
    </w:p>
    <w:p w:rsidR="007202A2" w:rsidRPr="00E863F6" w:rsidRDefault="007202A2" w:rsidP="007202A2">
      <w:pPr>
        <w:tabs>
          <w:tab w:val="left" w:pos="8080"/>
          <w:tab w:val="left" w:pos="8222"/>
        </w:tabs>
        <w:ind w:firstLine="851"/>
        <w:rPr>
          <w:sz w:val="24"/>
          <w:szCs w:val="24"/>
        </w:rPr>
      </w:pPr>
      <w:proofErr w:type="spellStart"/>
      <w:r w:rsidRPr="00E863F6">
        <w:rPr>
          <w:i/>
          <w:sz w:val="24"/>
          <w:szCs w:val="24"/>
        </w:rPr>
        <w:t>Erysipelothrix</w:t>
      </w:r>
      <w:proofErr w:type="spellEnd"/>
      <w:r w:rsidRPr="00E863F6">
        <w:rPr>
          <w:i/>
          <w:sz w:val="24"/>
          <w:szCs w:val="24"/>
        </w:rPr>
        <w:t xml:space="preserve"> </w:t>
      </w:r>
      <w:proofErr w:type="spellStart"/>
      <w:r w:rsidRPr="00E863F6">
        <w:rPr>
          <w:i/>
          <w:sz w:val="24"/>
          <w:szCs w:val="24"/>
        </w:rPr>
        <w:t>rhusiopathiae</w:t>
      </w:r>
      <w:proofErr w:type="spellEnd"/>
      <w:r w:rsidRPr="00E863F6">
        <w:rPr>
          <w:sz w:val="24"/>
          <w:szCs w:val="24"/>
        </w:rPr>
        <w:t xml:space="preserve"> stamme 2-5, </w:t>
      </w:r>
      <w:proofErr w:type="spellStart"/>
      <w:r w:rsidRPr="00E863F6">
        <w:rPr>
          <w:sz w:val="24"/>
          <w:szCs w:val="24"/>
        </w:rPr>
        <w:t>serotype</w:t>
      </w:r>
      <w:proofErr w:type="spellEnd"/>
      <w:r w:rsidRPr="00E863F6">
        <w:rPr>
          <w:sz w:val="24"/>
          <w:szCs w:val="24"/>
        </w:rPr>
        <w:t xml:space="preserve"> 2a, inaktiveret</w:t>
      </w:r>
      <w:r w:rsidRPr="00E863F6">
        <w:rPr>
          <w:sz w:val="24"/>
          <w:szCs w:val="24"/>
        </w:rPr>
        <w:tab/>
        <w:t xml:space="preserve">           </w:t>
      </w:r>
    </w:p>
    <w:p w:rsidR="007202A2" w:rsidRPr="00E863F6" w:rsidRDefault="007202A2" w:rsidP="007202A2">
      <w:pPr>
        <w:tabs>
          <w:tab w:val="left" w:pos="8080"/>
          <w:tab w:val="left" w:pos="8222"/>
        </w:tabs>
        <w:ind w:firstLine="851"/>
        <w:rPr>
          <w:sz w:val="24"/>
          <w:szCs w:val="24"/>
        </w:rPr>
      </w:pPr>
      <w:proofErr w:type="spellStart"/>
      <w:r w:rsidRPr="00E863F6">
        <w:rPr>
          <w:i/>
          <w:sz w:val="24"/>
          <w:szCs w:val="24"/>
        </w:rPr>
        <w:t>Erysipelothrix</w:t>
      </w:r>
      <w:proofErr w:type="spellEnd"/>
      <w:r w:rsidRPr="00E863F6">
        <w:rPr>
          <w:i/>
          <w:sz w:val="24"/>
          <w:szCs w:val="24"/>
        </w:rPr>
        <w:t xml:space="preserve"> </w:t>
      </w:r>
      <w:proofErr w:type="spellStart"/>
      <w:r w:rsidRPr="00E863F6">
        <w:rPr>
          <w:i/>
          <w:sz w:val="24"/>
          <w:szCs w:val="24"/>
        </w:rPr>
        <w:t>rhusiopathiae</w:t>
      </w:r>
      <w:proofErr w:type="spellEnd"/>
      <w:r w:rsidRPr="00E863F6">
        <w:rPr>
          <w:sz w:val="24"/>
          <w:szCs w:val="24"/>
        </w:rPr>
        <w:t xml:space="preserve"> stamme 1-203, </w:t>
      </w:r>
      <w:proofErr w:type="spellStart"/>
      <w:r w:rsidRPr="00E863F6">
        <w:rPr>
          <w:sz w:val="24"/>
          <w:szCs w:val="24"/>
        </w:rPr>
        <w:t>serotype</w:t>
      </w:r>
      <w:proofErr w:type="spellEnd"/>
      <w:r w:rsidRPr="00E863F6">
        <w:rPr>
          <w:sz w:val="24"/>
          <w:szCs w:val="24"/>
        </w:rPr>
        <w:t xml:space="preserve"> 1a, inaktiveret</w:t>
      </w:r>
      <w:r w:rsidRPr="00E863F6">
        <w:rPr>
          <w:sz w:val="24"/>
          <w:szCs w:val="24"/>
        </w:rPr>
        <w:tab/>
      </w:r>
      <w:r w:rsidRPr="00E863F6">
        <w:rPr>
          <w:sz w:val="24"/>
          <w:szCs w:val="24"/>
        </w:rPr>
        <w:tab/>
        <w:t xml:space="preserve"> </w:t>
      </w:r>
    </w:p>
    <w:p w:rsidR="007202A2" w:rsidRPr="00E863F6" w:rsidRDefault="007202A2" w:rsidP="007202A2">
      <w:pPr>
        <w:tabs>
          <w:tab w:val="left" w:pos="8080"/>
          <w:tab w:val="left" w:pos="8222"/>
        </w:tabs>
        <w:ind w:firstLine="851"/>
        <w:rPr>
          <w:iCs/>
          <w:sz w:val="24"/>
          <w:szCs w:val="24"/>
        </w:rPr>
      </w:pPr>
      <w:proofErr w:type="spellStart"/>
      <w:r w:rsidRPr="00E863F6">
        <w:rPr>
          <w:i/>
          <w:sz w:val="24"/>
          <w:szCs w:val="24"/>
        </w:rPr>
        <w:t>Erysipelothrix</w:t>
      </w:r>
      <w:proofErr w:type="spellEnd"/>
      <w:r w:rsidRPr="00E863F6">
        <w:rPr>
          <w:i/>
          <w:sz w:val="24"/>
          <w:szCs w:val="24"/>
        </w:rPr>
        <w:t xml:space="preserve"> </w:t>
      </w:r>
      <w:proofErr w:type="spellStart"/>
      <w:r w:rsidRPr="00E863F6">
        <w:rPr>
          <w:i/>
          <w:sz w:val="24"/>
          <w:szCs w:val="24"/>
        </w:rPr>
        <w:t>rhusiopathiae</w:t>
      </w:r>
      <w:proofErr w:type="spellEnd"/>
      <w:r w:rsidRPr="00E863F6">
        <w:rPr>
          <w:sz w:val="24"/>
          <w:szCs w:val="24"/>
        </w:rPr>
        <w:t xml:space="preserve"> stamme 2-II, </w:t>
      </w:r>
      <w:proofErr w:type="spellStart"/>
      <w:r w:rsidRPr="00E863F6">
        <w:rPr>
          <w:sz w:val="24"/>
          <w:szCs w:val="24"/>
        </w:rPr>
        <w:t>serotype</w:t>
      </w:r>
      <w:proofErr w:type="spellEnd"/>
      <w:r w:rsidRPr="00E863F6">
        <w:rPr>
          <w:sz w:val="24"/>
          <w:szCs w:val="24"/>
        </w:rPr>
        <w:t xml:space="preserve"> 2a</w:t>
      </w:r>
      <w:r w:rsidRPr="00E863F6">
        <w:rPr>
          <w:iCs/>
          <w:sz w:val="24"/>
          <w:szCs w:val="24"/>
        </w:rPr>
        <w:t>, inaktiveret</w:t>
      </w:r>
    </w:p>
    <w:p w:rsidR="007202A2" w:rsidRPr="00E863F6" w:rsidRDefault="007202A2" w:rsidP="007202A2">
      <w:pPr>
        <w:tabs>
          <w:tab w:val="left" w:pos="8080"/>
          <w:tab w:val="left" w:pos="8222"/>
        </w:tabs>
        <w:ind w:left="851"/>
        <w:rPr>
          <w:sz w:val="24"/>
          <w:szCs w:val="24"/>
        </w:rPr>
      </w:pPr>
      <w:r w:rsidRPr="00E863F6">
        <w:rPr>
          <w:i/>
          <w:sz w:val="24"/>
          <w:szCs w:val="24"/>
        </w:rPr>
        <w:tab/>
      </w:r>
      <w:r w:rsidRPr="00E863F6">
        <w:rPr>
          <w:sz w:val="24"/>
          <w:szCs w:val="24"/>
        </w:rPr>
        <w:tab/>
      </w:r>
    </w:p>
    <w:p w:rsidR="00ED3D87" w:rsidRPr="00F227B8" w:rsidRDefault="00ED3D87" w:rsidP="00ED3D87">
      <w:pPr>
        <w:tabs>
          <w:tab w:val="left" w:pos="8080"/>
          <w:tab w:val="left" w:pos="8647"/>
        </w:tabs>
        <w:ind w:left="851"/>
        <w:rPr>
          <w:sz w:val="24"/>
          <w:szCs w:val="24"/>
        </w:rPr>
      </w:pPr>
      <w:proofErr w:type="spellStart"/>
      <w:r w:rsidRPr="00F227B8">
        <w:rPr>
          <w:i/>
          <w:iCs/>
          <w:sz w:val="24"/>
          <w:szCs w:val="24"/>
        </w:rPr>
        <w:t>Glaesserella</w:t>
      </w:r>
      <w:proofErr w:type="spellEnd"/>
      <w:r w:rsidRPr="00F227B8">
        <w:rPr>
          <w:i/>
          <w:iCs/>
          <w:sz w:val="24"/>
          <w:szCs w:val="24"/>
        </w:rPr>
        <w:t xml:space="preserve"> </w:t>
      </w:r>
      <w:proofErr w:type="spellStart"/>
      <w:r w:rsidRPr="00F227B8">
        <w:rPr>
          <w:i/>
          <w:iCs/>
          <w:sz w:val="24"/>
          <w:szCs w:val="24"/>
        </w:rPr>
        <w:t>parasuis</w:t>
      </w:r>
      <w:proofErr w:type="spellEnd"/>
      <w:r w:rsidRPr="00F227B8">
        <w:rPr>
          <w:i/>
          <w:iCs/>
          <w:sz w:val="24"/>
          <w:szCs w:val="24"/>
        </w:rPr>
        <w:t xml:space="preserve"> </w:t>
      </w:r>
      <w:r w:rsidRPr="00F227B8">
        <w:rPr>
          <w:sz w:val="24"/>
          <w:szCs w:val="24"/>
        </w:rPr>
        <w:t>(</w:t>
      </w:r>
      <w:proofErr w:type="spellStart"/>
      <w:r w:rsidRPr="00F227B8">
        <w:rPr>
          <w:sz w:val="24"/>
          <w:szCs w:val="24"/>
        </w:rPr>
        <w:t>serotype</w:t>
      </w:r>
      <w:proofErr w:type="spellEnd"/>
      <w:r w:rsidRPr="00F227B8">
        <w:rPr>
          <w:sz w:val="24"/>
          <w:szCs w:val="24"/>
        </w:rPr>
        <w:t xml:space="preserve"> 1, 5, 13), inaktiveret</w:t>
      </w:r>
      <w:r w:rsidRPr="00F227B8">
        <w:rPr>
          <w:sz w:val="24"/>
          <w:szCs w:val="24"/>
        </w:rPr>
        <w:tab/>
        <w:t xml:space="preserve">RP ≥ 1* </w:t>
      </w:r>
    </w:p>
    <w:p w:rsidR="00ED3D87" w:rsidRPr="00C7365E" w:rsidRDefault="00ED3D87" w:rsidP="00ED3D87">
      <w:pPr>
        <w:tabs>
          <w:tab w:val="left" w:pos="8080"/>
          <w:tab w:val="left" w:pos="8222"/>
        </w:tabs>
        <w:ind w:left="851"/>
        <w:rPr>
          <w:sz w:val="24"/>
          <w:szCs w:val="24"/>
          <w:lang w:val="sv-SE"/>
        </w:rPr>
      </w:pPr>
      <w:proofErr w:type="spellStart"/>
      <w:r w:rsidRPr="00B669E7">
        <w:rPr>
          <w:i/>
          <w:iCs/>
          <w:sz w:val="24"/>
          <w:szCs w:val="24"/>
          <w:lang w:val="sv-SE"/>
        </w:rPr>
        <w:t>Glaesserella</w:t>
      </w:r>
      <w:proofErr w:type="spellEnd"/>
      <w:r w:rsidRPr="00C7365E">
        <w:rPr>
          <w:i/>
          <w:iCs/>
          <w:sz w:val="24"/>
          <w:szCs w:val="24"/>
          <w:lang w:val="sv-SE"/>
        </w:rPr>
        <w:t xml:space="preserve"> </w:t>
      </w:r>
      <w:proofErr w:type="spellStart"/>
      <w:r w:rsidRPr="00C7365E">
        <w:rPr>
          <w:i/>
          <w:iCs/>
          <w:sz w:val="24"/>
          <w:szCs w:val="24"/>
          <w:lang w:val="sv-SE"/>
        </w:rPr>
        <w:t>parasuis</w:t>
      </w:r>
      <w:proofErr w:type="spellEnd"/>
      <w:r w:rsidRPr="00C7365E">
        <w:rPr>
          <w:sz w:val="24"/>
          <w:szCs w:val="24"/>
          <w:lang w:val="sv-SE"/>
        </w:rPr>
        <w:t xml:space="preserve"> </w:t>
      </w:r>
      <w:proofErr w:type="spellStart"/>
      <w:r w:rsidRPr="00C7365E">
        <w:rPr>
          <w:sz w:val="24"/>
          <w:szCs w:val="24"/>
          <w:lang w:val="sv-SE"/>
        </w:rPr>
        <w:t>serotype</w:t>
      </w:r>
      <w:proofErr w:type="spellEnd"/>
      <w:r w:rsidRPr="00C7365E">
        <w:rPr>
          <w:sz w:val="24"/>
          <w:szCs w:val="24"/>
          <w:lang w:val="sv-SE"/>
        </w:rPr>
        <w:t xml:space="preserve"> 1, </w:t>
      </w:r>
      <w:proofErr w:type="spellStart"/>
      <w:r w:rsidRPr="00C7365E">
        <w:rPr>
          <w:sz w:val="24"/>
          <w:szCs w:val="24"/>
          <w:lang w:val="sv-SE"/>
        </w:rPr>
        <w:t>inaktiveret</w:t>
      </w:r>
      <w:proofErr w:type="spellEnd"/>
    </w:p>
    <w:p w:rsidR="00ED3D87" w:rsidRPr="00C7365E" w:rsidRDefault="00ED3D87" w:rsidP="00ED3D87">
      <w:pPr>
        <w:tabs>
          <w:tab w:val="left" w:pos="8080"/>
          <w:tab w:val="left" w:pos="8222"/>
        </w:tabs>
        <w:ind w:left="851"/>
        <w:rPr>
          <w:sz w:val="24"/>
          <w:szCs w:val="24"/>
          <w:lang w:val="sv-SE"/>
        </w:rPr>
      </w:pPr>
      <w:proofErr w:type="spellStart"/>
      <w:r w:rsidRPr="00B669E7">
        <w:rPr>
          <w:i/>
          <w:iCs/>
          <w:sz w:val="24"/>
          <w:szCs w:val="24"/>
          <w:lang w:val="sv-SE"/>
        </w:rPr>
        <w:t>Glaesserella</w:t>
      </w:r>
      <w:proofErr w:type="spellEnd"/>
      <w:r w:rsidRPr="00C7365E">
        <w:rPr>
          <w:i/>
          <w:sz w:val="24"/>
          <w:szCs w:val="24"/>
          <w:lang w:val="sv-SE"/>
        </w:rPr>
        <w:t xml:space="preserve"> </w:t>
      </w:r>
      <w:proofErr w:type="spellStart"/>
      <w:r w:rsidRPr="00C7365E">
        <w:rPr>
          <w:i/>
          <w:sz w:val="24"/>
          <w:szCs w:val="24"/>
          <w:lang w:val="sv-SE"/>
        </w:rPr>
        <w:t>parasuis</w:t>
      </w:r>
      <w:proofErr w:type="spellEnd"/>
      <w:r w:rsidRPr="00C7365E">
        <w:rPr>
          <w:sz w:val="24"/>
          <w:szCs w:val="24"/>
          <w:lang w:val="sv-SE"/>
        </w:rPr>
        <w:t xml:space="preserve"> </w:t>
      </w:r>
      <w:proofErr w:type="spellStart"/>
      <w:r w:rsidRPr="00C7365E">
        <w:rPr>
          <w:sz w:val="24"/>
          <w:szCs w:val="24"/>
          <w:lang w:val="sv-SE"/>
        </w:rPr>
        <w:t>serotype</w:t>
      </w:r>
      <w:proofErr w:type="spellEnd"/>
      <w:r w:rsidRPr="00C7365E">
        <w:rPr>
          <w:sz w:val="24"/>
          <w:szCs w:val="24"/>
          <w:lang w:val="sv-SE"/>
        </w:rPr>
        <w:t xml:space="preserve"> 5, </w:t>
      </w:r>
      <w:proofErr w:type="spellStart"/>
      <w:r w:rsidRPr="00C7365E">
        <w:rPr>
          <w:sz w:val="24"/>
          <w:szCs w:val="24"/>
          <w:lang w:val="sv-SE"/>
        </w:rPr>
        <w:t>inaktiveret</w:t>
      </w:r>
      <w:proofErr w:type="spellEnd"/>
    </w:p>
    <w:p w:rsidR="00ED3D87" w:rsidRPr="006055E7" w:rsidRDefault="00ED3D87" w:rsidP="00ED3D87">
      <w:pPr>
        <w:tabs>
          <w:tab w:val="left" w:pos="8080"/>
          <w:tab w:val="left" w:pos="8222"/>
        </w:tabs>
        <w:ind w:left="851"/>
        <w:rPr>
          <w:sz w:val="24"/>
          <w:szCs w:val="24"/>
        </w:rPr>
      </w:pPr>
      <w:proofErr w:type="spellStart"/>
      <w:r w:rsidRPr="00F227B8">
        <w:rPr>
          <w:i/>
          <w:iCs/>
          <w:sz w:val="24"/>
          <w:szCs w:val="24"/>
          <w:lang w:val="sv-SE"/>
        </w:rPr>
        <w:t>Glaesserella</w:t>
      </w:r>
      <w:proofErr w:type="spellEnd"/>
      <w:r w:rsidRPr="006055E7">
        <w:rPr>
          <w:i/>
          <w:iCs/>
          <w:sz w:val="24"/>
          <w:szCs w:val="24"/>
        </w:rPr>
        <w:t xml:space="preserve"> </w:t>
      </w:r>
      <w:proofErr w:type="spellStart"/>
      <w:r w:rsidRPr="006055E7">
        <w:rPr>
          <w:i/>
          <w:iCs/>
          <w:sz w:val="24"/>
          <w:szCs w:val="24"/>
        </w:rPr>
        <w:t>parasuis</w:t>
      </w:r>
      <w:proofErr w:type="spellEnd"/>
      <w:r w:rsidRPr="006055E7">
        <w:rPr>
          <w:sz w:val="24"/>
          <w:szCs w:val="24"/>
        </w:rPr>
        <w:t xml:space="preserve"> </w:t>
      </w:r>
      <w:proofErr w:type="spellStart"/>
      <w:r w:rsidRPr="006055E7">
        <w:rPr>
          <w:sz w:val="24"/>
          <w:szCs w:val="24"/>
        </w:rPr>
        <w:t>serotype</w:t>
      </w:r>
      <w:proofErr w:type="spellEnd"/>
      <w:r w:rsidRPr="006055E7">
        <w:rPr>
          <w:sz w:val="24"/>
          <w:szCs w:val="24"/>
        </w:rPr>
        <w:t xml:space="preserve"> 13, inaktiveret</w:t>
      </w:r>
    </w:p>
    <w:p w:rsidR="007202A2" w:rsidRPr="00E863F6" w:rsidRDefault="007202A2" w:rsidP="007202A2">
      <w:pPr>
        <w:tabs>
          <w:tab w:val="left" w:pos="8222"/>
        </w:tabs>
        <w:ind w:left="851"/>
        <w:rPr>
          <w:sz w:val="24"/>
          <w:szCs w:val="24"/>
        </w:rPr>
      </w:pPr>
      <w:r w:rsidRPr="00E863F6">
        <w:rPr>
          <w:i/>
          <w:sz w:val="24"/>
          <w:szCs w:val="24"/>
        </w:rPr>
        <w:tab/>
      </w:r>
    </w:p>
    <w:p w:rsidR="007202A2" w:rsidRPr="00E863F6" w:rsidRDefault="007202A2" w:rsidP="007202A2">
      <w:pPr>
        <w:tabs>
          <w:tab w:val="left" w:pos="8222"/>
        </w:tabs>
        <w:ind w:left="851"/>
        <w:rPr>
          <w:sz w:val="24"/>
          <w:szCs w:val="24"/>
        </w:rPr>
      </w:pPr>
      <w:r w:rsidRPr="00E863F6">
        <w:rPr>
          <w:sz w:val="24"/>
          <w:szCs w:val="24"/>
        </w:rPr>
        <w:t xml:space="preserve">* RP = Relativ styrke (ELISA) bestemmes ved sammenligning af serum fra vaccinerede mus, med referenceserum fra mus, der er vaccineret med et vaccine-referencepræparat i overensstemmelse med </w:t>
      </w:r>
      <w:proofErr w:type="spellStart"/>
      <w:r w:rsidRPr="00E863F6">
        <w:rPr>
          <w:sz w:val="24"/>
          <w:szCs w:val="24"/>
        </w:rPr>
        <w:t>challengetest</w:t>
      </w:r>
      <w:proofErr w:type="spellEnd"/>
      <w:r w:rsidRPr="00E863F6">
        <w:rPr>
          <w:sz w:val="24"/>
          <w:szCs w:val="24"/>
        </w:rPr>
        <w:t xml:space="preserve"> på målgruppedyr.</w:t>
      </w:r>
    </w:p>
    <w:p w:rsidR="007202A2" w:rsidRPr="00E863F6" w:rsidRDefault="007202A2" w:rsidP="007202A2">
      <w:pPr>
        <w:tabs>
          <w:tab w:val="left" w:pos="8222"/>
        </w:tabs>
        <w:ind w:left="851"/>
        <w:rPr>
          <w:b/>
          <w:sz w:val="22"/>
          <w:szCs w:val="22"/>
        </w:rPr>
      </w:pPr>
    </w:p>
    <w:p w:rsidR="007202A2" w:rsidRPr="00E863F6" w:rsidRDefault="007202A2" w:rsidP="007202A2">
      <w:pPr>
        <w:tabs>
          <w:tab w:val="left" w:pos="8222"/>
        </w:tabs>
        <w:ind w:left="851"/>
        <w:rPr>
          <w:sz w:val="24"/>
          <w:szCs w:val="24"/>
          <w:lang w:val="sv-SE"/>
        </w:rPr>
      </w:pPr>
      <w:proofErr w:type="spellStart"/>
      <w:r w:rsidRPr="00E863F6">
        <w:rPr>
          <w:b/>
          <w:szCs w:val="22"/>
          <w:lang w:val="sv-SE"/>
        </w:rPr>
        <w:t>Adjuvans</w:t>
      </w:r>
      <w:proofErr w:type="spellEnd"/>
      <w:r w:rsidRPr="00E863F6">
        <w:rPr>
          <w:b/>
          <w:szCs w:val="22"/>
          <w:lang w:val="sv-SE"/>
        </w:rPr>
        <w:t>:</w:t>
      </w:r>
      <w:r w:rsidRPr="00E863F6">
        <w:rPr>
          <w:sz w:val="24"/>
          <w:szCs w:val="24"/>
          <w:lang w:val="sv-SE"/>
        </w:rPr>
        <w:t xml:space="preserve"> Montanide ISA 35VG: 0,2 ml.</w:t>
      </w:r>
    </w:p>
    <w:p w:rsidR="007202A2" w:rsidRPr="00E863F6" w:rsidRDefault="007202A2" w:rsidP="007202A2">
      <w:pPr>
        <w:tabs>
          <w:tab w:val="left" w:pos="1304"/>
        </w:tabs>
        <w:ind w:left="851"/>
        <w:rPr>
          <w:sz w:val="22"/>
          <w:szCs w:val="22"/>
          <w:lang w:val="sv-SE"/>
        </w:rPr>
      </w:pPr>
    </w:p>
    <w:p w:rsidR="007202A2" w:rsidRPr="00E863F6" w:rsidRDefault="007202A2" w:rsidP="007202A2">
      <w:pPr>
        <w:tabs>
          <w:tab w:val="left" w:pos="1304"/>
        </w:tabs>
        <w:ind w:left="851"/>
        <w:rPr>
          <w:szCs w:val="22"/>
        </w:rPr>
      </w:pPr>
      <w:r w:rsidRPr="00E863F6">
        <w:rPr>
          <w:b/>
          <w:szCs w:val="22"/>
        </w:rPr>
        <w:t>Hjælpestoffer:</w:t>
      </w:r>
    </w:p>
    <w:p w:rsidR="007202A2" w:rsidRPr="00E863F6" w:rsidRDefault="007202A2" w:rsidP="007202A2">
      <w:pPr>
        <w:tabs>
          <w:tab w:val="left" w:pos="1304"/>
        </w:tabs>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tblGrid>
      <w:tr w:rsidR="007202A2" w:rsidRPr="00E863F6" w:rsidTr="00E863F6">
        <w:tc>
          <w:tcPr>
            <w:tcW w:w="6237" w:type="dxa"/>
            <w:tcBorders>
              <w:top w:val="single" w:sz="4" w:space="0" w:color="000000"/>
              <w:left w:val="single" w:sz="4" w:space="0" w:color="000000"/>
              <w:bottom w:val="single" w:sz="4" w:space="0" w:color="000000"/>
              <w:right w:val="single" w:sz="4" w:space="0" w:color="000000"/>
            </w:tcBorders>
            <w:vAlign w:val="center"/>
            <w:hideMark/>
          </w:tcPr>
          <w:p w:rsidR="007202A2" w:rsidRPr="00E863F6" w:rsidRDefault="007202A2" w:rsidP="00E863F6">
            <w:pPr>
              <w:spacing w:before="60" w:after="60"/>
              <w:ind w:left="37"/>
              <w:rPr>
                <w:b/>
                <w:bCs/>
                <w:iCs/>
                <w:szCs w:val="22"/>
              </w:rPr>
            </w:pPr>
            <w:r w:rsidRPr="00E863F6">
              <w:rPr>
                <w:b/>
                <w:bCs/>
                <w:iCs/>
                <w:szCs w:val="22"/>
              </w:rPr>
              <w:t>Kvalitativ sammensætning af hjælpestoffer og andre bestanddele</w:t>
            </w:r>
          </w:p>
        </w:tc>
      </w:tr>
      <w:tr w:rsidR="007202A2" w:rsidRPr="00E863F6" w:rsidTr="00E863F6">
        <w:tc>
          <w:tcPr>
            <w:tcW w:w="6237" w:type="dxa"/>
            <w:tcBorders>
              <w:top w:val="single" w:sz="4" w:space="0" w:color="000000"/>
              <w:left w:val="single" w:sz="4" w:space="0" w:color="000000"/>
              <w:bottom w:val="single" w:sz="4" w:space="0" w:color="000000"/>
              <w:right w:val="single" w:sz="4" w:space="0" w:color="000000"/>
            </w:tcBorders>
            <w:vAlign w:val="center"/>
            <w:hideMark/>
          </w:tcPr>
          <w:p w:rsidR="007202A2" w:rsidRPr="00E863F6" w:rsidRDefault="007202A2">
            <w:pPr>
              <w:tabs>
                <w:tab w:val="left" w:pos="851"/>
                <w:tab w:val="left" w:pos="8222"/>
              </w:tabs>
              <w:rPr>
                <w:sz w:val="24"/>
                <w:szCs w:val="24"/>
              </w:rPr>
            </w:pPr>
            <w:r w:rsidRPr="00E863F6">
              <w:rPr>
                <w:sz w:val="24"/>
                <w:szCs w:val="24"/>
              </w:rPr>
              <w:lastRenderedPageBreak/>
              <w:t>Formaldehyd</w:t>
            </w:r>
          </w:p>
        </w:tc>
      </w:tr>
      <w:tr w:rsidR="007202A2" w:rsidRPr="00E863F6" w:rsidTr="00E863F6">
        <w:tc>
          <w:tcPr>
            <w:tcW w:w="6237" w:type="dxa"/>
            <w:tcBorders>
              <w:top w:val="single" w:sz="4" w:space="0" w:color="000000"/>
              <w:left w:val="single" w:sz="4" w:space="0" w:color="000000"/>
              <w:bottom w:val="single" w:sz="4" w:space="0" w:color="000000"/>
              <w:right w:val="single" w:sz="4" w:space="0" w:color="000000"/>
            </w:tcBorders>
            <w:vAlign w:val="center"/>
            <w:hideMark/>
          </w:tcPr>
          <w:p w:rsidR="007202A2" w:rsidRPr="00E863F6" w:rsidRDefault="007202A2">
            <w:pPr>
              <w:tabs>
                <w:tab w:val="left" w:pos="851"/>
                <w:tab w:val="left" w:pos="8222"/>
              </w:tabs>
              <w:rPr>
                <w:iCs/>
                <w:sz w:val="22"/>
                <w:szCs w:val="22"/>
              </w:rPr>
            </w:pPr>
            <w:proofErr w:type="spellStart"/>
            <w:r w:rsidRPr="00E863F6">
              <w:rPr>
                <w:sz w:val="24"/>
                <w:szCs w:val="24"/>
              </w:rPr>
              <w:t>Thiomersal</w:t>
            </w:r>
            <w:proofErr w:type="spellEnd"/>
          </w:p>
        </w:tc>
      </w:tr>
      <w:tr w:rsidR="007202A2" w:rsidRPr="00E863F6" w:rsidTr="00E863F6">
        <w:tc>
          <w:tcPr>
            <w:tcW w:w="6237" w:type="dxa"/>
            <w:tcBorders>
              <w:top w:val="single" w:sz="4" w:space="0" w:color="000000"/>
              <w:left w:val="single" w:sz="4" w:space="0" w:color="000000"/>
              <w:bottom w:val="single" w:sz="4" w:space="0" w:color="000000"/>
              <w:right w:val="single" w:sz="4" w:space="0" w:color="000000"/>
            </w:tcBorders>
            <w:vAlign w:val="center"/>
            <w:hideMark/>
          </w:tcPr>
          <w:p w:rsidR="007202A2" w:rsidRPr="00E863F6" w:rsidRDefault="007202A2">
            <w:pPr>
              <w:tabs>
                <w:tab w:val="left" w:pos="851"/>
                <w:tab w:val="left" w:pos="8222"/>
              </w:tabs>
              <w:rPr>
                <w:sz w:val="24"/>
                <w:szCs w:val="24"/>
              </w:rPr>
            </w:pPr>
            <w:r w:rsidRPr="00E863F6">
              <w:rPr>
                <w:sz w:val="24"/>
                <w:szCs w:val="24"/>
              </w:rPr>
              <w:t xml:space="preserve">Isotonisk </w:t>
            </w:r>
            <w:proofErr w:type="spellStart"/>
            <w:r w:rsidRPr="00E863F6">
              <w:rPr>
                <w:sz w:val="24"/>
                <w:szCs w:val="24"/>
              </w:rPr>
              <w:t>natriumchloridopløsning</w:t>
            </w:r>
            <w:proofErr w:type="spellEnd"/>
          </w:p>
        </w:tc>
      </w:tr>
    </w:tbl>
    <w:p w:rsidR="007202A2" w:rsidRPr="00E863F6" w:rsidRDefault="007202A2" w:rsidP="007202A2">
      <w:pPr>
        <w:pStyle w:val="Style1"/>
      </w:pPr>
    </w:p>
    <w:p w:rsidR="007202A2" w:rsidRPr="00E863F6" w:rsidRDefault="007202A2" w:rsidP="007202A2">
      <w:pPr>
        <w:pStyle w:val="Style1"/>
        <w:ind w:firstLine="284"/>
        <w:rPr>
          <w:b w:val="0"/>
          <w:bCs/>
        </w:rPr>
      </w:pPr>
      <w:r w:rsidRPr="00E863F6">
        <w:rPr>
          <w:b w:val="0"/>
          <w:bCs/>
        </w:rPr>
        <w:t>Gråhvid, mælkeagtig væske med et bundfald, som fordeles jævnt ved omrystning.</w:t>
      </w:r>
    </w:p>
    <w:p w:rsidR="007202A2" w:rsidRPr="00E863F6" w:rsidRDefault="007202A2" w:rsidP="007202A2">
      <w:pPr>
        <w:pStyle w:val="Style1"/>
      </w:pPr>
    </w:p>
    <w:p w:rsidR="007202A2" w:rsidRPr="00E863F6" w:rsidRDefault="007202A2" w:rsidP="007202A2">
      <w:pPr>
        <w:pStyle w:val="Style1"/>
        <w:ind w:left="851" w:hanging="851"/>
      </w:pPr>
      <w:r w:rsidRPr="00E863F6">
        <w:t>3.</w:t>
      </w:r>
      <w:r w:rsidRPr="00E863F6">
        <w:tab/>
        <w:t>KLINISKE OPLYSNINGER</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3.1</w:t>
      </w:r>
      <w:r w:rsidRPr="00E863F6">
        <w:tab/>
        <w:t>Dyrearter, som lægemidlet er beregnet til</w:t>
      </w:r>
    </w:p>
    <w:p w:rsidR="007202A2" w:rsidRPr="00E863F6" w:rsidRDefault="007202A2" w:rsidP="007202A2">
      <w:pPr>
        <w:pStyle w:val="Style1"/>
      </w:pPr>
    </w:p>
    <w:p w:rsidR="007202A2" w:rsidRPr="00E863F6" w:rsidRDefault="007202A2" w:rsidP="007202A2">
      <w:pPr>
        <w:tabs>
          <w:tab w:val="left" w:pos="8222"/>
        </w:tabs>
        <w:ind w:firstLine="851"/>
        <w:rPr>
          <w:sz w:val="24"/>
          <w:szCs w:val="24"/>
        </w:rPr>
      </w:pPr>
      <w:r w:rsidRPr="00E863F6">
        <w:rPr>
          <w:sz w:val="24"/>
          <w:szCs w:val="24"/>
        </w:rPr>
        <w:t xml:space="preserve">Svin (diende grise, grise til opfedning og </w:t>
      </w:r>
      <w:proofErr w:type="spellStart"/>
      <w:r w:rsidRPr="00E863F6">
        <w:rPr>
          <w:sz w:val="24"/>
          <w:szCs w:val="24"/>
        </w:rPr>
        <w:t>gylte</w:t>
      </w:r>
      <w:proofErr w:type="spellEnd"/>
      <w:r w:rsidRPr="00E863F6">
        <w:rPr>
          <w:sz w:val="24"/>
          <w:szCs w:val="24"/>
        </w:rPr>
        <w:t>/søer).</w:t>
      </w:r>
    </w:p>
    <w:p w:rsidR="007202A2" w:rsidRPr="00E863F6" w:rsidRDefault="007202A2" w:rsidP="007202A2">
      <w:pPr>
        <w:pStyle w:val="Style1"/>
      </w:pPr>
    </w:p>
    <w:p w:rsidR="007202A2" w:rsidRPr="00E863F6" w:rsidRDefault="007202A2" w:rsidP="007202A2">
      <w:pPr>
        <w:pStyle w:val="Style1"/>
        <w:ind w:left="851" w:hanging="851"/>
      </w:pPr>
      <w:r w:rsidRPr="00E863F6">
        <w:t>3.2</w:t>
      </w:r>
      <w:r w:rsidRPr="00E863F6">
        <w:tab/>
        <w:t>Terapeutiske indikationer for hver dyreart, som lægemidlet er beregnet til</w:t>
      </w:r>
    </w:p>
    <w:p w:rsidR="007202A2" w:rsidRPr="00E863F6" w:rsidRDefault="007202A2" w:rsidP="007202A2">
      <w:pPr>
        <w:tabs>
          <w:tab w:val="left" w:pos="1304"/>
        </w:tabs>
        <w:rPr>
          <w:szCs w:val="22"/>
        </w:rPr>
      </w:pPr>
    </w:p>
    <w:p w:rsidR="007202A2" w:rsidRPr="00E863F6" w:rsidRDefault="007202A2" w:rsidP="007202A2">
      <w:pPr>
        <w:tabs>
          <w:tab w:val="left" w:pos="1304"/>
        </w:tabs>
        <w:ind w:left="851"/>
      </w:pPr>
      <w:r w:rsidRPr="00E863F6">
        <w:t xml:space="preserve">Aktiv immunisering af grise uden antistoffer mod </w:t>
      </w:r>
      <w:proofErr w:type="spellStart"/>
      <w:r w:rsidRPr="00E863F6">
        <w:rPr>
          <w:i/>
          <w:iCs/>
        </w:rPr>
        <w:t>Erysipelothrix</w:t>
      </w:r>
      <w:proofErr w:type="spellEnd"/>
      <w:r w:rsidRPr="00E863F6">
        <w:rPr>
          <w:i/>
          <w:iCs/>
        </w:rPr>
        <w:t xml:space="preserve"> </w:t>
      </w:r>
      <w:proofErr w:type="spellStart"/>
      <w:r w:rsidRPr="00E863F6">
        <w:rPr>
          <w:i/>
          <w:iCs/>
        </w:rPr>
        <w:t>rhusiopatiae</w:t>
      </w:r>
      <w:proofErr w:type="spellEnd"/>
      <w:r w:rsidRPr="00E863F6">
        <w:t xml:space="preserve"> (</w:t>
      </w:r>
      <w:proofErr w:type="spellStart"/>
      <w:r w:rsidRPr="00E863F6">
        <w:t>serotype</w:t>
      </w:r>
      <w:proofErr w:type="spellEnd"/>
      <w:r w:rsidRPr="00E863F6">
        <w:t xml:space="preserve"> 1 og </w:t>
      </w:r>
      <w:proofErr w:type="spellStart"/>
      <w:r w:rsidRPr="00E863F6">
        <w:t>serotype</w:t>
      </w:r>
      <w:proofErr w:type="spellEnd"/>
      <w:r w:rsidRPr="00E863F6">
        <w:t xml:space="preserve"> 2) og uden antistoffer mod </w:t>
      </w:r>
      <w:proofErr w:type="spellStart"/>
      <w:r w:rsidR="00ED3D87" w:rsidRPr="006055E7">
        <w:rPr>
          <w:i/>
          <w:iCs/>
          <w:sz w:val="24"/>
          <w:szCs w:val="24"/>
        </w:rPr>
        <w:t>Glaesserella</w:t>
      </w:r>
      <w:proofErr w:type="spellEnd"/>
      <w:r w:rsidRPr="00E863F6">
        <w:rPr>
          <w:i/>
          <w:iCs/>
        </w:rPr>
        <w:t xml:space="preserve"> </w:t>
      </w:r>
      <w:proofErr w:type="spellStart"/>
      <w:r w:rsidRPr="00E863F6">
        <w:rPr>
          <w:i/>
          <w:iCs/>
        </w:rPr>
        <w:t>parasuis</w:t>
      </w:r>
      <w:proofErr w:type="spellEnd"/>
      <w:r w:rsidRPr="00E863F6">
        <w:t xml:space="preserve"> (</w:t>
      </w:r>
      <w:proofErr w:type="spellStart"/>
      <w:r w:rsidRPr="00E863F6">
        <w:t>serotype</w:t>
      </w:r>
      <w:proofErr w:type="spellEnd"/>
      <w:r w:rsidRPr="00E863F6">
        <w:t xml:space="preserve"> 1, </w:t>
      </w:r>
      <w:proofErr w:type="spellStart"/>
      <w:r w:rsidRPr="00E863F6">
        <w:t>serotype</w:t>
      </w:r>
      <w:proofErr w:type="spellEnd"/>
      <w:r w:rsidRPr="00E863F6">
        <w:t xml:space="preserve"> 5, og </w:t>
      </w:r>
      <w:proofErr w:type="spellStart"/>
      <w:r w:rsidRPr="00E863F6">
        <w:t>serotype</w:t>
      </w:r>
      <w:proofErr w:type="spellEnd"/>
      <w:r w:rsidRPr="00E863F6">
        <w:t xml:space="preserve"> 13) fra 6 ugers alderen.</w:t>
      </w:r>
    </w:p>
    <w:p w:rsidR="007202A2" w:rsidRPr="00E863F6" w:rsidRDefault="007202A2" w:rsidP="007202A2">
      <w:pPr>
        <w:tabs>
          <w:tab w:val="left" w:pos="1304"/>
        </w:tabs>
        <w:ind w:left="851"/>
      </w:pPr>
      <w:r w:rsidRPr="00E863F6">
        <w:t>-</w:t>
      </w:r>
      <w:r w:rsidRPr="00E863F6">
        <w:tab/>
        <w:t xml:space="preserve">For at reducere kliniske tegn på rødsyge (hudlæsioner) forårsaget af </w:t>
      </w:r>
      <w:proofErr w:type="spellStart"/>
      <w:r w:rsidRPr="00E863F6">
        <w:rPr>
          <w:i/>
          <w:iCs/>
        </w:rPr>
        <w:t>Erysipelothrix</w:t>
      </w:r>
      <w:proofErr w:type="spellEnd"/>
      <w:r w:rsidRPr="00E863F6">
        <w:rPr>
          <w:i/>
          <w:iCs/>
        </w:rPr>
        <w:t xml:space="preserve"> </w:t>
      </w:r>
      <w:proofErr w:type="spellStart"/>
      <w:r w:rsidRPr="00E863F6">
        <w:rPr>
          <w:i/>
          <w:iCs/>
        </w:rPr>
        <w:t>rhusiopathiae</w:t>
      </w:r>
      <w:proofErr w:type="spellEnd"/>
      <w:r w:rsidRPr="00E863F6">
        <w:rPr>
          <w:i/>
          <w:iCs/>
        </w:rPr>
        <w:t xml:space="preserve"> </w:t>
      </w:r>
      <w:r w:rsidRPr="00E863F6">
        <w:t xml:space="preserve">- </w:t>
      </w:r>
      <w:proofErr w:type="spellStart"/>
      <w:r w:rsidRPr="00E863F6">
        <w:t>serotype</w:t>
      </w:r>
      <w:proofErr w:type="spellEnd"/>
      <w:r w:rsidRPr="00E863F6">
        <w:t xml:space="preserve"> 1 og </w:t>
      </w:r>
      <w:proofErr w:type="spellStart"/>
      <w:r w:rsidRPr="00E863F6">
        <w:t>serotype</w:t>
      </w:r>
      <w:proofErr w:type="spellEnd"/>
      <w:r w:rsidRPr="00E863F6">
        <w:t xml:space="preserve"> 2. </w:t>
      </w:r>
    </w:p>
    <w:p w:rsidR="007202A2" w:rsidRPr="00E863F6" w:rsidRDefault="007202A2" w:rsidP="007202A2">
      <w:pPr>
        <w:tabs>
          <w:tab w:val="left" w:pos="1304"/>
        </w:tabs>
        <w:ind w:left="851"/>
      </w:pPr>
      <w:r w:rsidRPr="00E863F6">
        <w:t>-</w:t>
      </w:r>
      <w:r w:rsidRPr="00E863F6">
        <w:tab/>
        <w:t xml:space="preserve">For at reducere akutte kliniske tegn og akutte læsioner ved </w:t>
      </w:r>
      <w:proofErr w:type="spellStart"/>
      <w:r w:rsidRPr="00E863F6">
        <w:t>Glässer’s</w:t>
      </w:r>
      <w:proofErr w:type="spellEnd"/>
      <w:r w:rsidRPr="00E863F6">
        <w:t xml:space="preserve"> sygdom (</w:t>
      </w:r>
      <w:proofErr w:type="spellStart"/>
      <w:r w:rsidRPr="00E863F6">
        <w:t>serositis</w:t>
      </w:r>
      <w:proofErr w:type="spellEnd"/>
      <w:r w:rsidRPr="00E863F6">
        <w:t xml:space="preserve">) forårsaget af </w:t>
      </w:r>
      <w:proofErr w:type="spellStart"/>
      <w:r w:rsidR="00ED3D87" w:rsidRPr="006055E7">
        <w:rPr>
          <w:i/>
          <w:iCs/>
          <w:sz w:val="24"/>
          <w:szCs w:val="24"/>
        </w:rPr>
        <w:t>Glaesserella</w:t>
      </w:r>
      <w:proofErr w:type="spellEnd"/>
      <w:r w:rsidRPr="00E863F6">
        <w:rPr>
          <w:i/>
          <w:iCs/>
        </w:rPr>
        <w:t xml:space="preserve"> </w:t>
      </w:r>
      <w:proofErr w:type="spellStart"/>
      <w:r w:rsidRPr="00E863F6">
        <w:rPr>
          <w:i/>
          <w:iCs/>
        </w:rPr>
        <w:t>parasuis</w:t>
      </w:r>
      <w:proofErr w:type="spellEnd"/>
      <w:r w:rsidRPr="00E863F6">
        <w:t xml:space="preserve">, </w:t>
      </w:r>
      <w:proofErr w:type="spellStart"/>
      <w:r w:rsidRPr="00E863F6">
        <w:t>serotype</w:t>
      </w:r>
      <w:proofErr w:type="spellEnd"/>
      <w:r w:rsidRPr="00E863F6">
        <w:t xml:space="preserve"> 1, </w:t>
      </w:r>
      <w:proofErr w:type="spellStart"/>
      <w:r w:rsidRPr="00E863F6">
        <w:t>serotype</w:t>
      </w:r>
      <w:proofErr w:type="spellEnd"/>
      <w:r w:rsidRPr="00E863F6">
        <w:t xml:space="preserve"> 5 og </w:t>
      </w:r>
      <w:proofErr w:type="spellStart"/>
      <w:r w:rsidRPr="00E863F6">
        <w:t>serotype</w:t>
      </w:r>
      <w:proofErr w:type="spellEnd"/>
      <w:r w:rsidRPr="00E863F6">
        <w:t xml:space="preserve"> 13.</w:t>
      </w:r>
    </w:p>
    <w:p w:rsidR="007202A2" w:rsidRPr="00E863F6" w:rsidRDefault="007202A2" w:rsidP="007202A2">
      <w:pPr>
        <w:tabs>
          <w:tab w:val="left" w:pos="1304"/>
        </w:tabs>
        <w:ind w:left="851"/>
      </w:pPr>
    </w:p>
    <w:p w:rsidR="007202A2" w:rsidRPr="00E863F6" w:rsidRDefault="007202A2" w:rsidP="007202A2">
      <w:pPr>
        <w:tabs>
          <w:tab w:val="left" w:pos="1304"/>
        </w:tabs>
        <w:ind w:left="851"/>
      </w:pPr>
      <w:r w:rsidRPr="00E863F6">
        <w:t xml:space="preserve">Aktiv immunisering af </w:t>
      </w:r>
      <w:proofErr w:type="spellStart"/>
      <w:r w:rsidRPr="00E863F6">
        <w:t>gylte</w:t>
      </w:r>
      <w:proofErr w:type="spellEnd"/>
      <w:r w:rsidRPr="00E863F6">
        <w:t xml:space="preserve"> og søer for at reducere kliniske tegn og læsioner forårsaget af infektion med </w:t>
      </w:r>
      <w:proofErr w:type="spellStart"/>
      <w:r w:rsidRPr="00E863F6">
        <w:t>Erysipelothrix</w:t>
      </w:r>
      <w:proofErr w:type="spellEnd"/>
      <w:r w:rsidRPr="00E863F6">
        <w:t xml:space="preserve"> </w:t>
      </w:r>
      <w:proofErr w:type="spellStart"/>
      <w:r w:rsidRPr="00E863F6">
        <w:t>rhusiopathiae</w:t>
      </w:r>
      <w:proofErr w:type="spellEnd"/>
      <w:r w:rsidRPr="00E863F6">
        <w:t xml:space="preserve"> (rødsyge). </w:t>
      </w:r>
    </w:p>
    <w:p w:rsidR="007202A2" w:rsidRPr="00E863F6" w:rsidRDefault="007202A2" w:rsidP="007202A2">
      <w:pPr>
        <w:tabs>
          <w:tab w:val="left" w:pos="1304"/>
        </w:tabs>
        <w:ind w:left="851"/>
      </w:pPr>
    </w:p>
    <w:p w:rsidR="007202A2" w:rsidRPr="00E863F6" w:rsidRDefault="007202A2" w:rsidP="007202A2">
      <w:pPr>
        <w:ind w:left="851"/>
      </w:pPr>
      <w:r w:rsidRPr="00E863F6">
        <w:t xml:space="preserve">Passiv immunisering af diende grise for at reducere kliniske tegn og læsioner forårsaget af infektion med </w:t>
      </w:r>
      <w:proofErr w:type="spellStart"/>
      <w:r w:rsidRPr="00E863F6">
        <w:rPr>
          <w:i/>
          <w:iCs/>
        </w:rPr>
        <w:t>Erysipelothrix</w:t>
      </w:r>
      <w:proofErr w:type="spellEnd"/>
      <w:r w:rsidRPr="00E863F6">
        <w:rPr>
          <w:i/>
          <w:iCs/>
        </w:rPr>
        <w:t xml:space="preserve"> </w:t>
      </w:r>
      <w:proofErr w:type="spellStart"/>
      <w:r w:rsidRPr="00E863F6">
        <w:rPr>
          <w:i/>
          <w:iCs/>
        </w:rPr>
        <w:t>rhusiopathiae</w:t>
      </w:r>
      <w:proofErr w:type="spellEnd"/>
      <w:r w:rsidRPr="00E863F6">
        <w:rPr>
          <w:i/>
          <w:iCs/>
        </w:rPr>
        <w:t xml:space="preserve"> </w:t>
      </w:r>
      <w:r w:rsidRPr="00E863F6">
        <w:t xml:space="preserve">(rødsyge) og </w:t>
      </w:r>
      <w:proofErr w:type="spellStart"/>
      <w:r w:rsidR="00ED3D87" w:rsidRPr="006055E7">
        <w:rPr>
          <w:i/>
          <w:iCs/>
          <w:sz w:val="24"/>
          <w:szCs w:val="24"/>
        </w:rPr>
        <w:t>Glaesserella</w:t>
      </w:r>
      <w:proofErr w:type="spellEnd"/>
      <w:r w:rsidRPr="00E863F6">
        <w:rPr>
          <w:i/>
          <w:iCs/>
        </w:rPr>
        <w:t xml:space="preserve"> </w:t>
      </w:r>
      <w:proofErr w:type="spellStart"/>
      <w:r w:rsidRPr="00E863F6">
        <w:rPr>
          <w:i/>
          <w:iCs/>
        </w:rPr>
        <w:t>parasuis</w:t>
      </w:r>
      <w:proofErr w:type="spellEnd"/>
      <w:r w:rsidRPr="00E863F6">
        <w:t xml:space="preserve">, </w:t>
      </w:r>
      <w:proofErr w:type="spellStart"/>
      <w:r w:rsidRPr="00E863F6">
        <w:t>serotype</w:t>
      </w:r>
      <w:proofErr w:type="spellEnd"/>
      <w:r w:rsidRPr="00E863F6">
        <w:t xml:space="preserve"> 1, </w:t>
      </w:r>
      <w:proofErr w:type="spellStart"/>
      <w:r w:rsidRPr="00E863F6">
        <w:t>serotype</w:t>
      </w:r>
      <w:proofErr w:type="spellEnd"/>
      <w:r w:rsidRPr="00E863F6">
        <w:t xml:space="preserve"> 5 og </w:t>
      </w:r>
      <w:proofErr w:type="spellStart"/>
      <w:r w:rsidRPr="00E863F6">
        <w:t>serotype</w:t>
      </w:r>
      <w:proofErr w:type="spellEnd"/>
      <w:r w:rsidRPr="00E863F6">
        <w:t xml:space="preserve"> 13.</w:t>
      </w:r>
    </w:p>
    <w:p w:rsidR="007202A2" w:rsidRPr="00E863F6" w:rsidRDefault="007202A2" w:rsidP="007202A2">
      <w:pPr>
        <w:tabs>
          <w:tab w:val="left" w:pos="1304"/>
        </w:tabs>
        <w:ind w:left="851"/>
      </w:pPr>
    </w:p>
    <w:p w:rsidR="007202A2" w:rsidRPr="00E863F6" w:rsidRDefault="007202A2" w:rsidP="007202A2">
      <w:pPr>
        <w:tabs>
          <w:tab w:val="left" w:pos="1304"/>
        </w:tabs>
        <w:ind w:left="851"/>
      </w:pPr>
      <w:r w:rsidRPr="00E863F6">
        <w:t xml:space="preserve">Indtræden af aktiv immunitet: 21 dage efter injektion af den anden vaccine dosis. </w:t>
      </w:r>
    </w:p>
    <w:p w:rsidR="007202A2" w:rsidRPr="00E863F6" w:rsidRDefault="007202A2" w:rsidP="007202A2">
      <w:pPr>
        <w:tabs>
          <w:tab w:val="left" w:pos="1304"/>
        </w:tabs>
        <w:ind w:left="851"/>
      </w:pPr>
      <w:r w:rsidRPr="00E863F6">
        <w:t>Indtræden af passiv immunitet: Straks efter fødsel efter indtagelse af tilstrækkelig mængde råmælk.</w:t>
      </w:r>
    </w:p>
    <w:p w:rsidR="007202A2" w:rsidRPr="00E863F6" w:rsidRDefault="007202A2" w:rsidP="007202A2">
      <w:pPr>
        <w:tabs>
          <w:tab w:val="left" w:pos="1304"/>
        </w:tabs>
        <w:ind w:left="851"/>
      </w:pPr>
    </w:p>
    <w:p w:rsidR="007202A2" w:rsidRPr="00E863F6" w:rsidRDefault="007202A2" w:rsidP="007202A2">
      <w:pPr>
        <w:tabs>
          <w:tab w:val="left" w:pos="1304"/>
        </w:tabs>
        <w:ind w:left="851"/>
      </w:pPr>
      <w:r w:rsidRPr="00E863F6">
        <w:t xml:space="preserve">Varighed af immunitet hos grise til opfedning: 17 uger efter injektion af den anden vaccine dosis. </w:t>
      </w:r>
    </w:p>
    <w:p w:rsidR="007202A2" w:rsidRPr="00E863F6" w:rsidRDefault="007202A2" w:rsidP="007202A2">
      <w:pPr>
        <w:tabs>
          <w:tab w:val="left" w:pos="1304"/>
        </w:tabs>
        <w:ind w:left="851"/>
        <w:rPr>
          <w:szCs w:val="22"/>
        </w:rPr>
      </w:pPr>
      <w:r w:rsidRPr="00E863F6">
        <w:rPr>
          <w:szCs w:val="22"/>
        </w:rPr>
        <w:t xml:space="preserve">Varighed af immunitet hos </w:t>
      </w:r>
      <w:proofErr w:type="spellStart"/>
      <w:r w:rsidRPr="00E863F6">
        <w:rPr>
          <w:szCs w:val="22"/>
        </w:rPr>
        <w:t>gylte</w:t>
      </w:r>
      <w:proofErr w:type="spellEnd"/>
      <w:r w:rsidRPr="00E863F6">
        <w:rPr>
          <w:szCs w:val="22"/>
        </w:rPr>
        <w:t>/søer: 6 måneder efter injektion af den anden vaccinedosis.</w:t>
      </w:r>
    </w:p>
    <w:p w:rsidR="007202A2" w:rsidRPr="00E863F6" w:rsidRDefault="007202A2" w:rsidP="007202A2">
      <w:pPr>
        <w:tabs>
          <w:tab w:val="left" w:pos="1304"/>
        </w:tabs>
        <w:ind w:left="851"/>
        <w:rPr>
          <w:szCs w:val="22"/>
        </w:rPr>
      </w:pPr>
      <w:r w:rsidRPr="00E863F6">
        <w:rPr>
          <w:szCs w:val="22"/>
        </w:rPr>
        <w:t>Varighed af immunitet hos diende grise: 3 uger efter første indtagelse af råmælk.</w:t>
      </w:r>
    </w:p>
    <w:p w:rsidR="007202A2" w:rsidRPr="00E863F6" w:rsidRDefault="007202A2" w:rsidP="007202A2">
      <w:pPr>
        <w:tabs>
          <w:tab w:val="left" w:pos="1304"/>
        </w:tabs>
        <w:ind w:left="567" w:hanging="567"/>
      </w:pPr>
    </w:p>
    <w:p w:rsidR="007202A2" w:rsidRPr="00E863F6" w:rsidRDefault="007202A2" w:rsidP="007202A2">
      <w:pPr>
        <w:pStyle w:val="Style1"/>
        <w:ind w:left="851" w:hanging="851"/>
      </w:pPr>
      <w:r w:rsidRPr="00E863F6">
        <w:t>3.3</w:t>
      </w:r>
      <w:r w:rsidRPr="00E863F6">
        <w:tab/>
        <w:t>Kontraindikationer</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t>Ingen.</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3.4</w:t>
      </w:r>
      <w:r w:rsidRPr="00E863F6">
        <w:tab/>
        <w:t>Særlige advarsler</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t>Kun raske dyr må vaccineres.</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3.5</w:t>
      </w:r>
      <w:r w:rsidRPr="00E863F6">
        <w:tab/>
        <w:t>Særlige forholdsregler vedrørende brugen</w:t>
      </w:r>
    </w:p>
    <w:p w:rsidR="007202A2" w:rsidRPr="00E863F6" w:rsidRDefault="007202A2" w:rsidP="007202A2">
      <w:pPr>
        <w:tabs>
          <w:tab w:val="left" w:pos="1304"/>
        </w:tabs>
        <w:rPr>
          <w:szCs w:val="22"/>
        </w:rPr>
      </w:pPr>
    </w:p>
    <w:p w:rsidR="007202A2" w:rsidRPr="00E863F6" w:rsidRDefault="007202A2" w:rsidP="007202A2">
      <w:pPr>
        <w:tabs>
          <w:tab w:val="left" w:pos="1304"/>
        </w:tabs>
        <w:ind w:left="851"/>
        <w:rPr>
          <w:szCs w:val="22"/>
          <w:u w:val="single"/>
        </w:rPr>
      </w:pPr>
      <w:r w:rsidRPr="00E863F6">
        <w:rPr>
          <w:szCs w:val="22"/>
          <w:u w:val="single"/>
        </w:rPr>
        <w:t>Særlige forholdsregler vedrørende sikker brug hos de dyrearter, som lægemidlet er beregnet til:</w:t>
      </w:r>
    </w:p>
    <w:p w:rsidR="007202A2" w:rsidRPr="00E863F6" w:rsidRDefault="007202A2" w:rsidP="007202A2">
      <w:pPr>
        <w:tabs>
          <w:tab w:val="left" w:pos="1304"/>
        </w:tabs>
        <w:ind w:left="851"/>
        <w:rPr>
          <w:szCs w:val="22"/>
        </w:rPr>
      </w:pPr>
    </w:p>
    <w:p w:rsidR="007202A2" w:rsidRPr="00E863F6" w:rsidRDefault="007202A2" w:rsidP="007202A2">
      <w:pPr>
        <w:tabs>
          <w:tab w:val="left" w:pos="1304"/>
        </w:tabs>
        <w:ind w:left="851"/>
        <w:rPr>
          <w:szCs w:val="22"/>
        </w:rPr>
      </w:pPr>
      <w:r w:rsidRPr="00E863F6">
        <w:t>Ikke relevant.</w:t>
      </w:r>
    </w:p>
    <w:p w:rsidR="007202A2" w:rsidRPr="00E863F6" w:rsidRDefault="007202A2" w:rsidP="007202A2">
      <w:pPr>
        <w:tabs>
          <w:tab w:val="left" w:pos="1304"/>
        </w:tabs>
        <w:ind w:left="851"/>
        <w:rPr>
          <w:szCs w:val="22"/>
        </w:rPr>
      </w:pPr>
    </w:p>
    <w:p w:rsidR="007202A2" w:rsidRPr="00E863F6" w:rsidRDefault="007202A2" w:rsidP="007202A2">
      <w:pPr>
        <w:tabs>
          <w:tab w:val="left" w:pos="1304"/>
        </w:tabs>
        <w:ind w:left="851"/>
        <w:rPr>
          <w:szCs w:val="22"/>
          <w:u w:val="single"/>
        </w:rPr>
      </w:pPr>
      <w:r w:rsidRPr="00E863F6">
        <w:rPr>
          <w:szCs w:val="22"/>
          <w:u w:val="single"/>
        </w:rPr>
        <w:t>Særlige forholdsregler for personer, der administrerer veterinærlægemidlet til dyr:</w:t>
      </w:r>
    </w:p>
    <w:p w:rsidR="007202A2" w:rsidRPr="00E863F6" w:rsidRDefault="007202A2" w:rsidP="007202A2">
      <w:pPr>
        <w:tabs>
          <w:tab w:val="left" w:pos="1304"/>
        </w:tabs>
        <w:ind w:left="851"/>
        <w:rPr>
          <w:szCs w:val="22"/>
        </w:rPr>
      </w:pPr>
    </w:p>
    <w:p w:rsidR="007202A2" w:rsidRPr="00E863F6" w:rsidRDefault="007202A2" w:rsidP="007202A2">
      <w:pPr>
        <w:tabs>
          <w:tab w:val="left" w:pos="1304"/>
        </w:tabs>
        <w:autoSpaceDE w:val="0"/>
        <w:autoSpaceDN w:val="0"/>
        <w:adjustRightInd w:val="0"/>
        <w:ind w:left="851"/>
        <w:rPr>
          <w:szCs w:val="22"/>
        </w:rPr>
      </w:pPr>
      <w:r w:rsidRPr="00E863F6">
        <w:t>Til brugeren:</w:t>
      </w:r>
    </w:p>
    <w:p w:rsidR="007202A2" w:rsidRPr="00E863F6" w:rsidRDefault="007202A2" w:rsidP="007202A2">
      <w:pPr>
        <w:tabs>
          <w:tab w:val="left" w:pos="1304"/>
        </w:tabs>
        <w:autoSpaceDE w:val="0"/>
        <w:autoSpaceDN w:val="0"/>
        <w:adjustRightInd w:val="0"/>
        <w:ind w:left="851"/>
        <w:rPr>
          <w:szCs w:val="22"/>
        </w:rPr>
      </w:pPr>
      <w:r w:rsidRPr="00E863F6">
        <w:t>Dette veterinærlægemiddel indeholder mineralolie. Utilsigtet injektion/selvinjektion kan medføre alvorlige smerter og hævelser, navnlig ved injektion i led eller fingre, og kan i sjældne tilfælde medføre tab af den pågældende finger, hvis den ikke behandles omgående. Hvis du utilsigtet injiceres med dette veterinærlægemiddel, skal du omgående søge lægehjælp, også selvom det kun drejer sig om en meget lille mængde, og tage indlægssedlen med. Hvis smerten fortsætter i over 12 timer efter lægeundersøgelsen, skal du søge lægehjælp igen.</w:t>
      </w:r>
    </w:p>
    <w:p w:rsidR="007202A2" w:rsidRPr="00E863F6" w:rsidRDefault="007202A2" w:rsidP="007202A2">
      <w:pPr>
        <w:tabs>
          <w:tab w:val="left" w:pos="1304"/>
        </w:tabs>
        <w:autoSpaceDE w:val="0"/>
        <w:autoSpaceDN w:val="0"/>
        <w:adjustRightInd w:val="0"/>
        <w:rPr>
          <w:szCs w:val="22"/>
        </w:rPr>
      </w:pPr>
    </w:p>
    <w:p w:rsidR="007202A2" w:rsidRPr="00E863F6" w:rsidRDefault="007202A2" w:rsidP="007202A2">
      <w:pPr>
        <w:tabs>
          <w:tab w:val="left" w:pos="1304"/>
        </w:tabs>
        <w:autoSpaceDE w:val="0"/>
        <w:autoSpaceDN w:val="0"/>
        <w:adjustRightInd w:val="0"/>
        <w:ind w:left="851"/>
        <w:rPr>
          <w:szCs w:val="22"/>
        </w:rPr>
      </w:pPr>
      <w:r w:rsidRPr="00E863F6">
        <w:t>Til lægen:</w:t>
      </w:r>
    </w:p>
    <w:p w:rsidR="007202A2" w:rsidRPr="00E863F6" w:rsidRDefault="007202A2" w:rsidP="007202A2">
      <w:pPr>
        <w:tabs>
          <w:tab w:val="left" w:pos="1304"/>
        </w:tabs>
        <w:autoSpaceDE w:val="0"/>
        <w:autoSpaceDN w:val="0"/>
        <w:adjustRightInd w:val="0"/>
        <w:ind w:left="851"/>
        <w:rPr>
          <w:szCs w:val="22"/>
        </w:rPr>
      </w:pPr>
      <w:r w:rsidRPr="00E863F6">
        <w:t xml:space="preserve">Dette veterinærlægemiddel indeholder mineralolie. Selv hvis der er tale om små injicerede mængder, kan utilsigtet injektion af produktet medføre kraftige hævelser, der eksempelvis kan resultere i iskæmisk nekrose og endog tab af en finger. Der kræves ØJEBLIKKELIG kirurgisk behandling, og der kan opstå behov for tidlig </w:t>
      </w:r>
      <w:proofErr w:type="spellStart"/>
      <w:r w:rsidRPr="00E863F6">
        <w:t>incision</w:t>
      </w:r>
      <w:proofErr w:type="spellEnd"/>
      <w:r w:rsidRPr="00E863F6">
        <w:t xml:space="preserve"> og </w:t>
      </w:r>
      <w:proofErr w:type="spellStart"/>
      <w:r w:rsidRPr="00E863F6">
        <w:t>irrigation</w:t>
      </w:r>
      <w:proofErr w:type="spellEnd"/>
      <w:r w:rsidRPr="00E863F6">
        <w:t xml:space="preserve"> af det injicerede område, navnlig når det drejer sig om fingerbløddele eller -sener.</w:t>
      </w:r>
    </w:p>
    <w:p w:rsidR="007202A2" w:rsidRPr="00E863F6" w:rsidRDefault="007202A2" w:rsidP="007202A2">
      <w:pPr>
        <w:tabs>
          <w:tab w:val="left" w:pos="1304"/>
        </w:tabs>
        <w:ind w:left="851"/>
        <w:rPr>
          <w:szCs w:val="22"/>
        </w:rPr>
      </w:pPr>
    </w:p>
    <w:p w:rsidR="007202A2" w:rsidRPr="00E863F6" w:rsidRDefault="007202A2" w:rsidP="007202A2">
      <w:pPr>
        <w:tabs>
          <w:tab w:val="left" w:pos="1304"/>
        </w:tabs>
        <w:ind w:left="851"/>
        <w:rPr>
          <w:szCs w:val="22"/>
          <w:u w:val="single"/>
        </w:rPr>
      </w:pPr>
      <w:r w:rsidRPr="00E863F6">
        <w:rPr>
          <w:szCs w:val="22"/>
          <w:u w:val="single"/>
        </w:rPr>
        <w:t>Særlige forholdsregler vedrørende beskyttelse af miljøet:</w:t>
      </w:r>
    </w:p>
    <w:p w:rsidR="007202A2" w:rsidRPr="00E863F6" w:rsidRDefault="007202A2" w:rsidP="007202A2">
      <w:pPr>
        <w:tabs>
          <w:tab w:val="left" w:pos="1304"/>
        </w:tabs>
        <w:ind w:left="851"/>
        <w:rPr>
          <w:szCs w:val="22"/>
        </w:rPr>
      </w:pPr>
    </w:p>
    <w:p w:rsidR="007202A2" w:rsidRPr="00E863F6" w:rsidRDefault="007202A2" w:rsidP="007202A2">
      <w:pPr>
        <w:tabs>
          <w:tab w:val="left" w:pos="1304"/>
        </w:tabs>
        <w:ind w:left="851"/>
        <w:rPr>
          <w:szCs w:val="22"/>
        </w:rPr>
      </w:pPr>
      <w:r w:rsidRPr="00E863F6">
        <w:t>Ikke relevant.</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3.6</w:t>
      </w:r>
      <w:r w:rsidRPr="00E863F6">
        <w:tab/>
        <w:t>Bivirkninger</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t>Svin:</w:t>
      </w:r>
    </w:p>
    <w:p w:rsidR="007202A2" w:rsidRPr="00E863F6" w:rsidRDefault="007202A2" w:rsidP="007202A2">
      <w:pPr>
        <w:rPr>
          <w:szCs w:val="22"/>
        </w:rPr>
      </w:pPr>
    </w:p>
    <w:tbl>
      <w:tblPr>
        <w:tblW w:w="471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104"/>
      </w:tblGrid>
      <w:tr w:rsidR="007202A2" w:rsidRPr="00E863F6" w:rsidTr="007202A2">
        <w:tc>
          <w:tcPr>
            <w:tcW w:w="2187" w:type="pct"/>
            <w:tcBorders>
              <w:top w:val="single" w:sz="4" w:space="0" w:color="auto"/>
              <w:left w:val="single" w:sz="4" w:space="0" w:color="auto"/>
              <w:bottom w:val="single" w:sz="4" w:space="0" w:color="auto"/>
              <w:right w:val="single" w:sz="4" w:space="0" w:color="auto"/>
            </w:tcBorders>
            <w:hideMark/>
          </w:tcPr>
          <w:p w:rsidR="007202A2" w:rsidRPr="00E863F6" w:rsidRDefault="007202A2">
            <w:pPr>
              <w:spacing w:before="60" w:after="60"/>
              <w:rPr>
                <w:szCs w:val="22"/>
              </w:rPr>
            </w:pPr>
            <w:r w:rsidRPr="00E863F6">
              <w:rPr>
                <w:szCs w:val="22"/>
              </w:rPr>
              <w:t>Meget almindelig</w:t>
            </w:r>
          </w:p>
          <w:p w:rsidR="007202A2" w:rsidRPr="00E863F6" w:rsidRDefault="007202A2">
            <w:pPr>
              <w:spacing w:before="60" w:after="60"/>
              <w:rPr>
                <w:szCs w:val="22"/>
              </w:rPr>
            </w:pPr>
            <w:r w:rsidRPr="00E863F6">
              <w:rPr>
                <w:szCs w:val="22"/>
              </w:rPr>
              <w:t>(&gt; 1 dyr ud af 10 behandlede dyr):</w:t>
            </w:r>
          </w:p>
        </w:tc>
        <w:tc>
          <w:tcPr>
            <w:tcW w:w="2813" w:type="pct"/>
            <w:tcBorders>
              <w:top w:val="single" w:sz="4" w:space="0" w:color="auto"/>
              <w:left w:val="single" w:sz="4" w:space="0" w:color="auto"/>
              <w:bottom w:val="single" w:sz="4" w:space="0" w:color="auto"/>
              <w:right w:val="single" w:sz="4" w:space="0" w:color="auto"/>
            </w:tcBorders>
            <w:vAlign w:val="center"/>
            <w:hideMark/>
          </w:tcPr>
          <w:p w:rsidR="007202A2" w:rsidRPr="00E863F6" w:rsidRDefault="007202A2">
            <w:pPr>
              <w:spacing w:before="60" w:after="60"/>
              <w:rPr>
                <w:iCs/>
                <w:szCs w:val="22"/>
              </w:rPr>
            </w:pPr>
            <w:r w:rsidRPr="00E863F6">
              <w:rPr>
                <w:szCs w:val="22"/>
              </w:rPr>
              <w:t>Temperaturstigning</w:t>
            </w:r>
            <w:r w:rsidRPr="00E863F6">
              <w:rPr>
                <w:szCs w:val="22"/>
                <w:vertAlign w:val="superscript"/>
              </w:rPr>
              <w:t>1</w:t>
            </w:r>
            <w:r w:rsidRPr="00E863F6">
              <w:rPr>
                <w:szCs w:val="22"/>
              </w:rPr>
              <w:t>.</w:t>
            </w:r>
          </w:p>
        </w:tc>
      </w:tr>
      <w:tr w:rsidR="007202A2" w:rsidRPr="00E863F6" w:rsidTr="007202A2">
        <w:tc>
          <w:tcPr>
            <w:tcW w:w="2187" w:type="pct"/>
            <w:tcBorders>
              <w:top w:val="single" w:sz="4" w:space="0" w:color="auto"/>
              <w:left w:val="single" w:sz="4" w:space="0" w:color="auto"/>
              <w:bottom w:val="single" w:sz="4" w:space="0" w:color="auto"/>
              <w:right w:val="single" w:sz="4" w:space="0" w:color="auto"/>
            </w:tcBorders>
            <w:hideMark/>
          </w:tcPr>
          <w:p w:rsidR="007202A2" w:rsidRPr="00E863F6" w:rsidRDefault="007202A2">
            <w:pPr>
              <w:spacing w:before="60" w:after="60"/>
              <w:rPr>
                <w:szCs w:val="22"/>
              </w:rPr>
            </w:pPr>
            <w:r w:rsidRPr="00E863F6">
              <w:rPr>
                <w:szCs w:val="22"/>
              </w:rPr>
              <w:t>Almindelig</w:t>
            </w:r>
          </w:p>
          <w:p w:rsidR="007202A2" w:rsidRPr="00E863F6" w:rsidRDefault="007202A2">
            <w:pPr>
              <w:spacing w:before="60" w:after="60"/>
              <w:rPr>
                <w:szCs w:val="22"/>
              </w:rPr>
            </w:pPr>
            <w:r w:rsidRPr="00E863F6">
              <w:rPr>
                <w:szCs w:val="22"/>
              </w:rPr>
              <w:t>(1 til 10 dyr ud af 100 behandlede dyr):</w:t>
            </w:r>
          </w:p>
        </w:tc>
        <w:tc>
          <w:tcPr>
            <w:tcW w:w="2813" w:type="pct"/>
            <w:tcBorders>
              <w:top w:val="single" w:sz="4" w:space="0" w:color="auto"/>
              <w:left w:val="single" w:sz="4" w:space="0" w:color="auto"/>
              <w:bottom w:val="single" w:sz="4" w:space="0" w:color="auto"/>
              <w:right w:val="single" w:sz="4" w:space="0" w:color="auto"/>
            </w:tcBorders>
            <w:vAlign w:val="center"/>
            <w:hideMark/>
          </w:tcPr>
          <w:p w:rsidR="007202A2" w:rsidRPr="00E863F6" w:rsidRDefault="007202A2">
            <w:pPr>
              <w:tabs>
                <w:tab w:val="left" w:pos="851"/>
                <w:tab w:val="left" w:pos="8222"/>
              </w:tabs>
              <w:rPr>
                <w:szCs w:val="22"/>
              </w:rPr>
            </w:pPr>
            <w:r w:rsidRPr="00E863F6">
              <w:rPr>
                <w:szCs w:val="22"/>
              </w:rPr>
              <w:t>Apati, anoreksi og somnolens</w:t>
            </w:r>
            <w:r w:rsidRPr="00E863F6">
              <w:rPr>
                <w:szCs w:val="22"/>
                <w:vertAlign w:val="superscript"/>
              </w:rPr>
              <w:t>2</w:t>
            </w:r>
            <w:r w:rsidRPr="00E863F6">
              <w:rPr>
                <w:szCs w:val="22"/>
              </w:rPr>
              <w:t>.</w:t>
            </w:r>
          </w:p>
          <w:p w:rsidR="007202A2" w:rsidRPr="00E863F6" w:rsidRDefault="007202A2">
            <w:pPr>
              <w:tabs>
                <w:tab w:val="left" w:pos="851"/>
                <w:tab w:val="left" w:pos="8222"/>
              </w:tabs>
              <w:rPr>
                <w:iCs/>
                <w:szCs w:val="22"/>
              </w:rPr>
            </w:pPr>
            <w:r w:rsidRPr="00E863F6">
              <w:rPr>
                <w:szCs w:val="22"/>
              </w:rPr>
              <w:t>Opkastning</w:t>
            </w:r>
            <w:r w:rsidRPr="00E863F6">
              <w:rPr>
                <w:szCs w:val="22"/>
                <w:vertAlign w:val="superscript"/>
              </w:rPr>
              <w:t>3</w:t>
            </w:r>
            <w:r w:rsidRPr="00E863F6">
              <w:rPr>
                <w:szCs w:val="22"/>
              </w:rPr>
              <w:t xml:space="preserve"> </w:t>
            </w:r>
          </w:p>
        </w:tc>
      </w:tr>
    </w:tbl>
    <w:p w:rsidR="007202A2" w:rsidRPr="00E863F6" w:rsidRDefault="007202A2" w:rsidP="007202A2">
      <w:pPr>
        <w:tabs>
          <w:tab w:val="left" w:pos="1304"/>
        </w:tabs>
        <w:ind w:left="851"/>
        <w:rPr>
          <w:sz w:val="22"/>
          <w:szCs w:val="22"/>
        </w:rPr>
      </w:pPr>
      <w:r w:rsidRPr="00E863F6">
        <w:rPr>
          <w:szCs w:val="22"/>
          <w:vertAlign w:val="superscript"/>
        </w:rPr>
        <w:t xml:space="preserve">1 </w:t>
      </w:r>
      <w:r w:rsidRPr="00E863F6">
        <w:rPr>
          <w:szCs w:val="22"/>
        </w:rPr>
        <w:t>En forbigående, mindre stigning i kropstemperatur (max 0,8 °C), som varer op til 3 døgn efter vaccination.</w:t>
      </w:r>
    </w:p>
    <w:p w:rsidR="007202A2" w:rsidRPr="00E863F6" w:rsidRDefault="007202A2" w:rsidP="007202A2">
      <w:pPr>
        <w:tabs>
          <w:tab w:val="left" w:pos="851"/>
          <w:tab w:val="left" w:pos="8222"/>
        </w:tabs>
        <w:ind w:left="851"/>
        <w:rPr>
          <w:szCs w:val="22"/>
        </w:rPr>
      </w:pPr>
      <w:r w:rsidRPr="00E863F6">
        <w:rPr>
          <w:szCs w:val="22"/>
          <w:vertAlign w:val="superscript"/>
        </w:rPr>
        <w:t>2</w:t>
      </w:r>
      <w:r w:rsidRPr="00E863F6">
        <w:rPr>
          <w:szCs w:val="22"/>
        </w:rPr>
        <w:t xml:space="preserve"> Efter vaccination, som ophører inden for 6 timer.</w:t>
      </w:r>
    </w:p>
    <w:p w:rsidR="007202A2" w:rsidRPr="00E863F6" w:rsidRDefault="007202A2" w:rsidP="007202A2">
      <w:pPr>
        <w:tabs>
          <w:tab w:val="left" w:pos="851"/>
          <w:tab w:val="left" w:pos="8222"/>
        </w:tabs>
        <w:ind w:left="851"/>
        <w:rPr>
          <w:szCs w:val="22"/>
        </w:rPr>
      </w:pPr>
      <w:r w:rsidRPr="00E863F6">
        <w:rPr>
          <w:szCs w:val="22"/>
          <w:vertAlign w:val="superscript"/>
        </w:rPr>
        <w:t>3</w:t>
      </w:r>
      <w:r w:rsidRPr="00E863F6">
        <w:rPr>
          <w:szCs w:val="22"/>
        </w:rPr>
        <w:t xml:space="preserve"> Forsvinder spontant i løbet af to timer.</w:t>
      </w:r>
    </w:p>
    <w:p w:rsidR="007202A2" w:rsidRPr="00E863F6" w:rsidRDefault="007202A2" w:rsidP="007202A2">
      <w:pPr>
        <w:tabs>
          <w:tab w:val="left" w:pos="851"/>
          <w:tab w:val="left" w:pos="8222"/>
        </w:tabs>
        <w:ind w:left="851"/>
        <w:rPr>
          <w:sz w:val="24"/>
          <w:szCs w:val="24"/>
        </w:rPr>
      </w:pPr>
    </w:p>
    <w:p w:rsidR="007202A2" w:rsidRPr="00E863F6" w:rsidRDefault="007202A2" w:rsidP="007202A2">
      <w:pPr>
        <w:ind w:left="851"/>
        <w:rPr>
          <w:sz w:val="22"/>
        </w:rPr>
      </w:pPr>
      <w:bookmarkStart w:id="0" w:name="_Hlk66891708"/>
      <w:r w:rsidRPr="00E863F6">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0"/>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3.7</w:t>
      </w:r>
      <w:r w:rsidRPr="00E863F6">
        <w:tab/>
        <w:t>Anvendelse under drægtighed, laktation eller æglægning</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rPr>
          <w:szCs w:val="22"/>
          <w:u w:val="single"/>
        </w:rPr>
        <w:t>Drægtighed</w:t>
      </w:r>
      <w:r w:rsidRPr="00E863F6">
        <w:t>:</w:t>
      </w:r>
    </w:p>
    <w:p w:rsidR="007202A2" w:rsidRPr="00E863F6" w:rsidRDefault="007202A2" w:rsidP="007202A2">
      <w:pPr>
        <w:tabs>
          <w:tab w:val="left" w:pos="851"/>
          <w:tab w:val="left" w:pos="8222"/>
        </w:tabs>
        <w:ind w:firstLine="851"/>
        <w:rPr>
          <w:b/>
          <w:bCs/>
          <w:szCs w:val="18"/>
        </w:rPr>
      </w:pPr>
      <w:r w:rsidRPr="00E863F6">
        <w:rPr>
          <w:bCs/>
          <w:szCs w:val="24"/>
        </w:rPr>
        <w:t>Kan anvendes under drægtighed</w:t>
      </w:r>
      <w:r w:rsidRPr="00E863F6">
        <w:rPr>
          <w:bCs/>
          <w:szCs w:val="18"/>
        </w:rPr>
        <w:t xml:space="preserve">. </w:t>
      </w:r>
    </w:p>
    <w:p w:rsidR="007202A2" w:rsidRPr="00E863F6" w:rsidRDefault="007202A2" w:rsidP="007202A2">
      <w:pPr>
        <w:tabs>
          <w:tab w:val="left" w:pos="1304"/>
        </w:tabs>
        <w:ind w:firstLine="851"/>
        <w:rPr>
          <w:szCs w:val="22"/>
        </w:rPr>
      </w:pPr>
    </w:p>
    <w:p w:rsidR="007202A2" w:rsidRPr="00E863F6" w:rsidRDefault="007202A2" w:rsidP="007202A2">
      <w:pPr>
        <w:tabs>
          <w:tab w:val="left" w:pos="1304"/>
        </w:tabs>
        <w:ind w:firstLine="851"/>
        <w:rPr>
          <w:szCs w:val="22"/>
        </w:rPr>
      </w:pPr>
      <w:r w:rsidRPr="00E863F6">
        <w:rPr>
          <w:szCs w:val="22"/>
          <w:u w:val="single"/>
        </w:rPr>
        <w:t>Laktation:</w:t>
      </w:r>
    </w:p>
    <w:p w:rsidR="007202A2" w:rsidRPr="00E863F6" w:rsidRDefault="007202A2" w:rsidP="007202A2">
      <w:pPr>
        <w:tabs>
          <w:tab w:val="left" w:pos="1304"/>
        </w:tabs>
        <w:ind w:firstLine="851"/>
      </w:pPr>
      <w:r w:rsidRPr="00E863F6">
        <w:t>Ikke relevant.</w:t>
      </w:r>
    </w:p>
    <w:p w:rsidR="007202A2" w:rsidRPr="00E863F6" w:rsidRDefault="007202A2" w:rsidP="007202A2">
      <w:pPr>
        <w:tabs>
          <w:tab w:val="left" w:pos="1304"/>
        </w:tabs>
        <w:ind w:firstLine="851"/>
      </w:pPr>
    </w:p>
    <w:p w:rsidR="007202A2" w:rsidRPr="00E863F6" w:rsidRDefault="007202A2" w:rsidP="007202A2">
      <w:pPr>
        <w:tabs>
          <w:tab w:val="left" w:pos="1304"/>
        </w:tabs>
        <w:ind w:firstLine="851"/>
        <w:rPr>
          <w:szCs w:val="22"/>
        </w:rPr>
      </w:pPr>
      <w:r w:rsidRPr="00E863F6">
        <w:rPr>
          <w:szCs w:val="22"/>
          <w:u w:val="single"/>
        </w:rPr>
        <w:t>Fertilitet</w:t>
      </w:r>
      <w:r w:rsidRPr="00E863F6">
        <w:t>:</w:t>
      </w:r>
    </w:p>
    <w:p w:rsidR="007202A2" w:rsidRPr="00E863F6" w:rsidRDefault="007202A2" w:rsidP="007202A2">
      <w:pPr>
        <w:tabs>
          <w:tab w:val="left" w:pos="1304"/>
        </w:tabs>
        <w:ind w:firstLine="851"/>
      </w:pPr>
      <w:r w:rsidRPr="00E863F6">
        <w:t>Der foreligger ingen oplysninger om sikkerheden af denne vaccine hos avlsorner.</w:t>
      </w:r>
    </w:p>
    <w:p w:rsidR="007202A2" w:rsidRPr="00E863F6" w:rsidRDefault="007202A2" w:rsidP="007202A2">
      <w:pPr>
        <w:tabs>
          <w:tab w:val="left" w:pos="1304"/>
        </w:tabs>
        <w:ind w:firstLine="851"/>
      </w:pPr>
      <w:r w:rsidRPr="00E863F6">
        <w:t>Må ikke anvendes til avlsorner.</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3.8</w:t>
      </w:r>
      <w:r w:rsidRPr="00E863F6">
        <w:tab/>
        <w:t>Interaktion med andre lægemidler og andre former for interaktion</w:t>
      </w:r>
    </w:p>
    <w:p w:rsidR="007202A2" w:rsidRPr="00E863F6" w:rsidRDefault="007202A2" w:rsidP="007202A2">
      <w:pPr>
        <w:tabs>
          <w:tab w:val="left" w:pos="1304"/>
        </w:tabs>
        <w:rPr>
          <w:szCs w:val="22"/>
        </w:rPr>
      </w:pPr>
    </w:p>
    <w:p w:rsidR="007202A2" w:rsidRPr="00E863F6" w:rsidRDefault="007202A2" w:rsidP="007202A2">
      <w:pPr>
        <w:tabs>
          <w:tab w:val="left" w:pos="1304"/>
        </w:tabs>
        <w:ind w:left="851" w:right="-143"/>
        <w:rPr>
          <w:szCs w:val="22"/>
        </w:rPr>
      </w:pPr>
      <w:r w:rsidRPr="00E863F6">
        <w:lastRenderedPageBreak/>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3.9</w:t>
      </w:r>
      <w:r w:rsidRPr="00E863F6">
        <w:tab/>
        <w:t>Administrationsveje og dosering</w:t>
      </w:r>
    </w:p>
    <w:p w:rsidR="007202A2" w:rsidRPr="00E863F6" w:rsidRDefault="007202A2" w:rsidP="007202A2">
      <w:pPr>
        <w:tabs>
          <w:tab w:val="left" w:pos="1304"/>
        </w:tabs>
        <w:rPr>
          <w:szCs w:val="22"/>
        </w:rPr>
      </w:pPr>
    </w:p>
    <w:p w:rsidR="007202A2" w:rsidRPr="00E863F6" w:rsidRDefault="007202A2" w:rsidP="007202A2">
      <w:pPr>
        <w:tabs>
          <w:tab w:val="left" w:pos="1304"/>
        </w:tabs>
        <w:ind w:left="851"/>
      </w:pPr>
      <w:r w:rsidRPr="00E863F6">
        <w:t>Til intramuskulær anvendelse.</w:t>
      </w:r>
    </w:p>
    <w:p w:rsidR="007202A2" w:rsidRPr="00E863F6" w:rsidRDefault="007202A2" w:rsidP="007202A2">
      <w:pPr>
        <w:tabs>
          <w:tab w:val="left" w:pos="1304"/>
        </w:tabs>
        <w:ind w:left="851"/>
      </w:pPr>
      <w:r w:rsidRPr="00E863F6">
        <w:t>Administrer én dosis til svin i området bag øret.</w:t>
      </w:r>
    </w:p>
    <w:p w:rsidR="007202A2" w:rsidRPr="00E863F6" w:rsidRDefault="007202A2" w:rsidP="007202A2">
      <w:pPr>
        <w:tabs>
          <w:tab w:val="left" w:pos="1304"/>
        </w:tabs>
        <w:ind w:left="851"/>
      </w:pPr>
    </w:p>
    <w:p w:rsidR="007202A2" w:rsidRPr="00E863F6" w:rsidRDefault="007202A2" w:rsidP="007202A2">
      <w:pPr>
        <w:tabs>
          <w:tab w:val="left" w:pos="851"/>
          <w:tab w:val="left" w:pos="8222"/>
        </w:tabs>
        <w:ind w:left="851"/>
        <w:rPr>
          <w:bCs/>
          <w:szCs w:val="24"/>
          <w:u w:val="single"/>
        </w:rPr>
      </w:pPr>
      <w:r w:rsidRPr="00E863F6">
        <w:rPr>
          <w:bCs/>
          <w:szCs w:val="24"/>
          <w:u w:val="single"/>
        </w:rPr>
        <w:t>Immunisering af grise:</w:t>
      </w:r>
    </w:p>
    <w:p w:rsidR="007202A2" w:rsidRPr="00E863F6" w:rsidRDefault="007202A2" w:rsidP="007202A2">
      <w:pPr>
        <w:tabs>
          <w:tab w:val="left" w:pos="1304"/>
        </w:tabs>
        <w:ind w:left="851"/>
      </w:pPr>
      <w:r w:rsidRPr="00E863F6">
        <w:t>Vaccinationsplan</w:t>
      </w:r>
    </w:p>
    <w:p w:rsidR="007202A2" w:rsidRPr="00E863F6" w:rsidRDefault="007202A2" w:rsidP="007202A2">
      <w:pPr>
        <w:tabs>
          <w:tab w:val="left" w:pos="1304"/>
        </w:tabs>
        <w:ind w:left="851"/>
      </w:pPr>
      <w:r w:rsidRPr="00E863F6">
        <w:t>Basisvaccination: 2 injektioner af en dosis (1 ml) fra 6 ugers alderen med et interval på 3 uger mellem injektionerne.</w:t>
      </w:r>
    </w:p>
    <w:p w:rsidR="007202A2" w:rsidRPr="00E863F6" w:rsidRDefault="007202A2" w:rsidP="007202A2">
      <w:pPr>
        <w:tabs>
          <w:tab w:val="left" w:pos="1304"/>
        </w:tabs>
        <w:ind w:left="851"/>
      </w:pPr>
    </w:p>
    <w:p w:rsidR="007202A2" w:rsidRPr="00E863F6" w:rsidRDefault="007202A2" w:rsidP="007202A2">
      <w:pPr>
        <w:ind w:left="851"/>
        <w:rPr>
          <w:u w:val="single"/>
        </w:rPr>
      </w:pPr>
      <w:r w:rsidRPr="00E863F6">
        <w:rPr>
          <w:u w:val="single"/>
        </w:rPr>
        <w:t xml:space="preserve">Immunisering af </w:t>
      </w:r>
      <w:proofErr w:type="spellStart"/>
      <w:r w:rsidRPr="00E863F6">
        <w:rPr>
          <w:u w:val="single"/>
        </w:rPr>
        <w:t>gylte</w:t>
      </w:r>
      <w:proofErr w:type="spellEnd"/>
      <w:r w:rsidRPr="00E863F6">
        <w:rPr>
          <w:u w:val="single"/>
        </w:rPr>
        <w:t xml:space="preserve"> og søer:</w:t>
      </w:r>
    </w:p>
    <w:p w:rsidR="007202A2" w:rsidRPr="00E863F6" w:rsidRDefault="007202A2" w:rsidP="007202A2">
      <w:pPr>
        <w:ind w:left="851"/>
        <w:rPr>
          <w:b/>
          <w:u w:val="single"/>
        </w:rPr>
      </w:pPr>
      <w:r w:rsidRPr="00E863F6">
        <w:rPr>
          <w:u w:val="single"/>
        </w:rPr>
        <w:t>Vaccinationsplan</w:t>
      </w:r>
    </w:p>
    <w:p w:rsidR="007202A2" w:rsidRPr="00E863F6" w:rsidRDefault="007202A2" w:rsidP="007202A2">
      <w:pPr>
        <w:ind w:left="851"/>
      </w:pPr>
      <w:r w:rsidRPr="00E863F6">
        <w:t xml:space="preserve">Basisvaccination: 2 injektioner af en dosis (2 ml) fra 5-6 uger før forventet faring med et interval på 3-4 uger mellem injektionerne. Den sidste dosis bør ikke administreres senere end 2 uger før forventet faring.  </w:t>
      </w:r>
    </w:p>
    <w:p w:rsidR="007202A2" w:rsidRPr="00E863F6" w:rsidRDefault="007202A2" w:rsidP="007202A2">
      <w:pPr>
        <w:ind w:left="851"/>
      </w:pPr>
    </w:p>
    <w:p w:rsidR="007202A2" w:rsidRPr="00E863F6" w:rsidRDefault="007202A2" w:rsidP="007202A2">
      <w:pPr>
        <w:ind w:left="851"/>
      </w:pPr>
      <w:proofErr w:type="spellStart"/>
      <w:r w:rsidRPr="00E863F6">
        <w:t>Re-vaccination</w:t>
      </w:r>
      <w:proofErr w:type="spellEnd"/>
      <w:r w:rsidRPr="00E863F6">
        <w:t xml:space="preserve">: Basisvaccinationen bør gentages hos søer hver 6 mdr. To injektioner af én dosis (2 ml) administreres med 3 ugers mellemrum.   </w:t>
      </w:r>
    </w:p>
    <w:p w:rsidR="007202A2" w:rsidRPr="00E863F6" w:rsidRDefault="007202A2" w:rsidP="007202A2">
      <w:pPr>
        <w:ind w:left="851"/>
      </w:pPr>
    </w:p>
    <w:p w:rsidR="007202A2" w:rsidRPr="00E863F6" w:rsidRDefault="007202A2" w:rsidP="007202A2">
      <w:pPr>
        <w:tabs>
          <w:tab w:val="left" w:pos="1304"/>
        </w:tabs>
        <w:ind w:left="851"/>
      </w:pPr>
      <w:r w:rsidRPr="00E863F6">
        <w:t xml:space="preserve">Opvarm hætteglassets indhold til stuetemperatur (+15 °C til +25 °C) og omryst grundigt før anvendelse. </w:t>
      </w:r>
    </w:p>
    <w:p w:rsidR="007202A2" w:rsidRPr="00E863F6" w:rsidRDefault="007202A2" w:rsidP="007202A2">
      <w:pPr>
        <w:tabs>
          <w:tab w:val="left" w:pos="1304"/>
        </w:tabs>
        <w:ind w:left="851"/>
      </w:pPr>
      <w:r w:rsidRPr="00E863F6">
        <w:t>Vaccinen skal administreres aseptisk.</w:t>
      </w:r>
    </w:p>
    <w:p w:rsidR="007202A2" w:rsidRPr="00E863F6" w:rsidRDefault="007202A2" w:rsidP="007202A2">
      <w:pPr>
        <w:tabs>
          <w:tab w:val="left" w:pos="1304"/>
        </w:tabs>
      </w:pPr>
    </w:p>
    <w:p w:rsidR="007202A2" w:rsidRPr="00E863F6" w:rsidRDefault="007202A2" w:rsidP="007202A2">
      <w:pPr>
        <w:pStyle w:val="Style1"/>
        <w:ind w:left="851" w:hanging="851"/>
      </w:pPr>
      <w:r w:rsidRPr="00E863F6">
        <w:t>3.10</w:t>
      </w:r>
      <w:r w:rsidRPr="00E863F6">
        <w:tab/>
        <w:t>Symptomer på overdosering (og, hvis relevant, nødforanstaltninger og modgift)</w:t>
      </w:r>
    </w:p>
    <w:p w:rsidR="007202A2" w:rsidRPr="00E863F6" w:rsidRDefault="007202A2" w:rsidP="007202A2">
      <w:pPr>
        <w:tabs>
          <w:tab w:val="left" w:pos="1304"/>
        </w:tabs>
        <w:rPr>
          <w:szCs w:val="22"/>
        </w:rPr>
      </w:pPr>
    </w:p>
    <w:p w:rsidR="007202A2" w:rsidRPr="00E863F6" w:rsidRDefault="007202A2" w:rsidP="007202A2">
      <w:pPr>
        <w:tabs>
          <w:tab w:val="left" w:pos="1304"/>
        </w:tabs>
        <w:ind w:left="851"/>
        <w:rPr>
          <w:szCs w:val="22"/>
        </w:rPr>
      </w:pPr>
      <w:r w:rsidRPr="00E863F6">
        <w:rPr>
          <w:szCs w:val="22"/>
        </w:rPr>
        <w:t xml:space="preserve">Ud over bivirkningerne beskrevet i punkt 3.6. kan indgivelse af en dobbelt dosis til svin resultere i systemisk reaktion med </w:t>
      </w:r>
      <w:proofErr w:type="spellStart"/>
      <w:r w:rsidRPr="00E863F6">
        <w:rPr>
          <w:szCs w:val="22"/>
        </w:rPr>
        <w:t>tremor</w:t>
      </w:r>
      <w:proofErr w:type="spellEnd"/>
      <w:r w:rsidRPr="00E863F6">
        <w:rPr>
          <w:szCs w:val="22"/>
        </w:rPr>
        <w:t xml:space="preserve"> og hævelse (2-5 cm i diameter), rødme og smerte på injektionsstedet. Disse er meget almindelige reaktioner, som forsvinder spontant inden for 4 dage.</w:t>
      </w:r>
    </w:p>
    <w:p w:rsidR="007202A2" w:rsidRPr="00E863F6" w:rsidRDefault="007202A2" w:rsidP="007202A2">
      <w:pPr>
        <w:pStyle w:val="Style1"/>
      </w:pPr>
    </w:p>
    <w:p w:rsidR="007202A2" w:rsidRPr="00E863F6" w:rsidRDefault="007202A2" w:rsidP="007202A2">
      <w:pPr>
        <w:pStyle w:val="Style1"/>
        <w:ind w:left="851" w:hanging="851"/>
      </w:pPr>
      <w:r w:rsidRPr="00E863F6">
        <w:t>3.11</w:t>
      </w:r>
      <w:r w:rsidRPr="00E863F6">
        <w:tab/>
        <w:t>Særlige begrænsninger og betingelser for anvendelse, herunder begrænsninger for anvendelsen af antimikrobielle og antiparasitære veterinærlægemidler for at begrænse risikoen for udvikling af resistens</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t>Ikke relevant.</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3.12</w:t>
      </w:r>
      <w:r w:rsidRPr="00E863F6">
        <w:tab/>
        <w:t>Tilbageholdelsestid(er)</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t>0 dage.</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4.</w:t>
      </w:r>
      <w:r w:rsidRPr="00E863F6">
        <w:tab/>
        <w:t>IMMUNOLOGISKE OPLYSNINGER</w:t>
      </w:r>
    </w:p>
    <w:p w:rsidR="007202A2" w:rsidRPr="00E863F6" w:rsidRDefault="007202A2" w:rsidP="007202A2">
      <w:pPr>
        <w:tabs>
          <w:tab w:val="left" w:pos="1304"/>
        </w:tabs>
        <w:rPr>
          <w:szCs w:val="22"/>
        </w:rPr>
      </w:pPr>
    </w:p>
    <w:p w:rsidR="007202A2" w:rsidRPr="00E863F6" w:rsidRDefault="007202A2" w:rsidP="007202A2">
      <w:pPr>
        <w:tabs>
          <w:tab w:val="left" w:pos="851"/>
        </w:tabs>
      </w:pPr>
      <w:r w:rsidRPr="00E863F6">
        <w:rPr>
          <w:b/>
        </w:rPr>
        <w:t>4.1</w:t>
      </w:r>
      <w:r w:rsidRPr="00E863F6">
        <w:tab/>
      </w:r>
      <w:proofErr w:type="spellStart"/>
      <w:r w:rsidRPr="00E863F6">
        <w:t>ATCvet</w:t>
      </w:r>
      <w:proofErr w:type="spellEnd"/>
      <w:r w:rsidRPr="00E863F6">
        <w:t xml:space="preserve">-kode: </w:t>
      </w:r>
      <w:r w:rsidRPr="00E863F6">
        <w:rPr>
          <w:sz w:val="24"/>
          <w:szCs w:val="24"/>
        </w:rPr>
        <w:t>QI 09 AB</w:t>
      </w:r>
      <w:r w:rsidRPr="00E863F6">
        <w:t>.</w:t>
      </w:r>
    </w:p>
    <w:p w:rsidR="007202A2" w:rsidRPr="00E863F6" w:rsidRDefault="007202A2" w:rsidP="007202A2">
      <w:pPr>
        <w:tabs>
          <w:tab w:val="left" w:pos="1304"/>
        </w:tabs>
      </w:pPr>
    </w:p>
    <w:p w:rsidR="007202A2" w:rsidRPr="00E863F6" w:rsidRDefault="007202A2" w:rsidP="007202A2">
      <w:pPr>
        <w:tabs>
          <w:tab w:val="left" w:pos="1304"/>
        </w:tabs>
        <w:ind w:left="851"/>
        <w:rPr>
          <w:szCs w:val="22"/>
        </w:rPr>
      </w:pPr>
      <w:r w:rsidRPr="00E863F6">
        <w:rPr>
          <w:szCs w:val="22"/>
        </w:rPr>
        <w:t xml:space="preserve">Efter administration af vaccinen stimuleres aktiv immunitet mod </w:t>
      </w:r>
      <w:proofErr w:type="spellStart"/>
      <w:r w:rsidRPr="00E863F6">
        <w:rPr>
          <w:i/>
          <w:iCs/>
          <w:szCs w:val="22"/>
        </w:rPr>
        <w:t>Erysipelothrix</w:t>
      </w:r>
      <w:proofErr w:type="spellEnd"/>
      <w:r w:rsidRPr="00E863F6">
        <w:rPr>
          <w:i/>
          <w:iCs/>
          <w:szCs w:val="22"/>
        </w:rPr>
        <w:t xml:space="preserve"> </w:t>
      </w:r>
      <w:proofErr w:type="spellStart"/>
      <w:r w:rsidRPr="00E863F6">
        <w:rPr>
          <w:i/>
          <w:iCs/>
          <w:szCs w:val="22"/>
        </w:rPr>
        <w:t>rhusiopathiae</w:t>
      </w:r>
      <w:proofErr w:type="spellEnd"/>
      <w:r w:rsidRPr="00E863F6">
        <w:rPr>
          <w:szCs w:val="22"/>
        </w:rPr>
        <w:t xml:space="preserve">, </w:t>
      </w:r>
      <w:proofErr w:type="spellStart"/>
      <w:r w:rsidRPr="00E863F6">
        <w:rPr>
          <w:szCs w:val="22"/>
        </w:rPr>
        <w:t>serotype</w:t>
      </w:r>
      <w:proofErr w:type="spellEnd"/>
      <w:r w:rsidRPr="00E863F6">
        <w:rPr>
          <w:szCs w:val="22"/>
        </w:rPr>
        <w:t xml:space="preserve"> 1 og </w:t>
      </w:r>
      <w:proofErr w:type="spellStart"/>
      <w:r w:rsidRPr="00E863F6">
        <w:rPr>
          <w:szCs w:val="22"/>
        </w:rPr>
        <w:t>serotype</w:t>
      </w:r>
      <w:proofErr w:type="spellEnd"/>
      <w:r w:rsidRPr="00E863F6">
        <w:rPr>
          <w:szCs w:val="22"/>
        </w:rPr>
        <w:t xml:space="preserve"> 2, og mod</w:t>
      </w:r>
      <w:r w:rsidRPr="00E863F6">
        <w:rPr>
          <w:i/>
          <w:iCs/>
          <w:szCs w:val="22"/>
        </w:rPr>
        <w:t xml:space="preserve"> </w:t>
      </w:r>
      <w:proofErr w:type="spellStart"/>
      <w:r w:rsidR="00ED3D87" w:rsidRPr="006055E7">
        <w:rPr>
          <w:i/>
          <w:iCs/>
          <w:sz w:val="24"/>
          <w:szCs w:val="24"/>
        </w:rPr>
        <w:t>Glaesserella</w:t>
      </w:r>
      <w:proofErr w:type="spellEnd"/>
      <w:r w:rsidRPr="00E863F6">
        <w:rPr>
          <w:i/>
          <w:iCs/>
          <w:szCs w:val="22"/>
        </w:rPr>
        <w:t xml:space="preserve"> </w:t>
      </w:r>
      <w:proofErr w:type="spellStart"/>
      <w:r w:rsidRPr="00E863F6">
        <w:rPr>
          <w:i/>
          <w:iCs/>
          <w:szCs w:val="22"/>
        </w:rPr>
        <w:t>parasuis</w:t>
      </w:r>
      <w:proofErr w:type="spellEnd"/>
      <w:r w:rsidRPr="00E863F6">
        <w:rPr>
          <w:szCs w:val="22"/>
        </w:rPr>
        <w:t xml:space="preserve"> </w:t>
      </w:r>
      <w:proofErr w:type="spellStart"/>
      <w:r w:rsidRPr="00E863F6">
        <w:rPr>
          <w:szCs w:val="22"/>
        </w:rPr>
        <w:t>serovar</w:t>
      </w:r>
      <w:proofErr w:type="spellEnd"/>
      <w:r w:rsidRPr="00E863F6">
        <w:rPr>
          <w:szCs w:val="22"/>
        </w:rPr>
        <w:t xml:space="preserve"> 1, 5 og 13. Efter administration af vaccinens dannes der antistoffer, som kan påvises i serum.</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5.</w:t>
      </w:r>
      <w:r w:rsidRPr="00E863F6">
        <w:tab/>
        <w:t>FARMACEUTISKE OPLYSNINGER</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5.1</w:t>
      </w:r>
      <w:r w:rsidRPr="00E863F6">
        <w:tab/>
        <w:t>Væsentlige uforligeligheder</w:t>
      </w:r>
    </w:p>
    <w:p w:rsidR="007202A2" w:rsidRPr="00E863F6" w:rsidRDefault="007202A2" w:rsidP="007202A2">
      <w:pPr>
        <w:tabs>
          <w:tab w:val="left" w:pos="1304"/>
        </w:tabs>
        <w:rPr>
          <w:szCs w:val="22"/>
        </w:rPr>
      </w:pPr>
    </w:p>
    <w:p w:rsidR="007202A2" w:rsidRPr="00E863F6" w:rsidRDefault="007202A2" w:rsidP="007202A2">
      <w:pPr>
        <w:tabs>
          <w:tab w:val="left" w:pos="1304"/>
        </w:tabs>
        <w:ind w:left="851"/>
        <w:rPr>
          <w:szCs w:val="22"/>
        </w:rPr>
      </w:pPr>
      <w:r w:rsidRPr="00E863F6">
        <w:t xml:space="preserve">Da der ikke foreligger undersøgelser vedrørende eventuelle uforligeligheder, bør dette </w:t>
      </w:r>
      <w:r w:rsidRPr="00E863F6">
        <w:rPr>
          <w:szCs w:val="22"/>
        </w:rPr>
        <w:t>veterinær</w:t>
      </w:r>
      <w:r w:rsidRPr="00E863F6">
        <w:t xml:space="preserve">lægemiddel ikke blandes med andre </w:t>
      </w:r>
      <w:r w:rsidRPr="00E863F6">
        <w:rPr>
          <w:szCs w:val="22"/>
        </w:rPr>
        <w:t>veterinær</w:t>
      </w:r>
      <w:r w:rsidRPr="00E863F6">
        <w:t>lægemidler.</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5.2</w:t>
      </w:r>
      <w:r w:rsidRPr="00E863F6">
        <w:tab/>
        <w:t>Opbevaringstid</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pPr>
      <w:r w:rsidRPr="00E863F6">
        <w:t>Opbevaringstid for veterinærlægemidlet i salgspakning: 2 år</w:t>
      </w:r>
    </w:p>
    <w:p w:rsidR="007202A2" w:rsidRPr="00E863F6" w:rsidRDefault="007202A2" w:rsidP="007202A2">
      <w:pPr>
        <w:tabs>
          <w:tab w:val="left" w:pos="1304"/>
        </w:tabs>
        <w:ind w:firstLine="851"/>
      </w:pPr>
      <w:r w:rsidRPr="00E863F6">
        <w:t>Opbevaringstid efter første åbning af den indre emballage: 10 timer.</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5.3</w:t>
      </w:r>
      <w:r w:rsidRPr="00E863F6">
        <w:tab/>
        <w:t>Særlige forholdsregler vedrørende opbevaring</w:t>
      </w:r>
    </w:p>
    <w:p w:rsidR="007202A2" w:rsidRPr="00E863F6" w:rsidRDefault="007202A2" w:rsidP="007202A2">
      <w:pPr>
        <w:tabs>
          <w:tab w:val="left" w:pos="1304"/>
        </w:tabs>
        <w:rPr>
          <w:szCs w:val="22"/>
        </w:rPr>
      </w:pPr>
    </w:p>
    <w:p w:rsidR="007202A2" w:rsidRPr="00E863F6" w:rsidRDefault="007202A2" w:rsidP="007202A2">
      <w:pPr>
        <w:pStyle w:val="Style5"/>
        <w:ind w:firstLine="851"/>
      </w:pPr>
      <w:r w:rsidRPr="00E863F6">
        <w:t>Opbevares i køleskab (2 °C – 8 °C).</w:t>
      </w:r>
    </w:p>
    <w:p w:rsidR="007202A2" w:rsidRPr="00E863F6" w:rsidRDefault="007202A2" w:rsidP="007202A2">
      <w:pPr>
        <w:pStyle w:val="Style5"/>
        <w:ind w:firstLine="851"/>
      </w:pPr>
      <w:r w:rsidRPr="00E863F6">
        <w:t>Må ikke nedfryses.</w:t>
      </w:r>
    </w:p>
    <w:p w:rsidR="007202A2" w:rsidRPr="00E863F6" w:rsidRDefault="007202A2" w:rsidP="007202A2">
      <w:pPr>
        <w:pStyle w:val="Style5"/>
        <w:ind w:firstLine="851"/>
      </w:pPr>
      <w:r w:rsidRPr="00E863F6">
        <w:t xml:space="preserve">Hætteglasset opbevares i </w:t>
      </w:r>
      <w:r w:rsidRPr="00E863F6">
        <w:rPr>
          <w:sz w:val="24"/>
          <w:szCs w:val="24"/>
        </w:rPr>
        <w:t>ydre karton for at beskytte mod lys.</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5.4</w:t>
      </w:r>
      <w:r w:rsidRPr="00E863F6">
        <w:tab/>
        <w:t>Den indre emballages art og indhold</w:t>
      </w:r>
    </w:p>
    <w:p w:rsidR="007202A2" w:rsidRPr="00E863F6" w:rsidRDefault="007202A2" w:rsidP="007202A2">
      <w:pPr>
        <w:tabs>
          <w:tab w:val="left" w:pos="1304"/>
        </w:tabs>
        <w:rPr>
          <w:szCs w:val="22"/>
        </w:rPr>
      </w:pPr>
    </w:p>
    <w:p w:rsidR="007202A2" w:rsidRPr="00E863F6" w:rsidRDefault="007202A2" w:rsidP="007202A2">
      <w:pPr>
        <w:tabs>
          <w:tab w:val="left" w:pos="1304"/>
        </w:tabs>
        <w:ind w:left="851"/>
      </w:pPr>
      <w:r w:rsidRPr="00E863F6">
        <w:t>Hætteglas af plastik (HDPE)</w:t>
      </w:r>
    </w:p>
    <w:p w:rsidR="007202A2" w:rsidRPr="00E863F6" w:rsidRDefault="007202A2" w:rsidP="007202A2">
      <w:pPr>
        <w:tabs>
          <w:tab w:val="left" w:pos="1304"/>
        </w:tabs>
        <w:ind w:left="851"/>
      </w:pPr>
      <w:r w:rsidRPr="00E863F6">
        <w:t>60 ml hætteglas, som indeholder 50 ml af vaccinen.</w:t>
      </w:r>
    </w:p>
    <w:p w:rsidR="007202A2" w:rsidRPr="00E863F6" w:rsidRDefault="007202A2" w:rsidP="007202A2">
      <w:pPr>
        <w:tabs>
          <w:tab w:val="left" w:pos="1304"/>
        </w:tabs>
        <w:ind w:left="851"/>
      </w:pPr>
      <w:r w:rsidRPr="00E863F6">
        <w:t>120 ml hætteglas, som indeholder 100 ml af vaccinen.</w:t>
      </w:r>
    </w:p>
    <w:p w:rsidR="007202A2" w:rsidRPr="00E863F6" w:rsidRDefault="007202A2" w:rsidP="007202A2">
      <w:pPr>
        <w:tabs>
          <w:tab w:val="left" w:pos="1304"/>
        </w:tabs>
        <w:ind w:left="851"/>
      </w:pPr>
    </w:p>
    <w:p w:rsidR="007202A2" w:rsidRPr="00E863F6" w:rsidRDefault="007202A2" w:rsidP="007202A2">
      <w:pPr>
        <w:tabs>
          <w:tab w:val="left" w:pos="1304"/>
        </w:tabs>
        <w:ind w:left="851"/>
      </w:pPr>
      <w:r w:rsidRPr="00E863F6">
        <w:t xml:space="preserve">Hætteglasset er hermetisk forseglet med en </w:t>
      </w:r>
      <w:proofErr w:type="spellStart"/>
      <w:r w:rsidRPr="00E863F6">
        <w:t>penetrerbar</w:t>
      </w:r>
      <w:proofErr w:type="spellEnd"/>
      <w:r w:rsidRPr="00E863F6">
        <w:t xml:space="preserve"> gummiprop og lukket med aluminiumhætte eller flip </w:t>
      </w:r>
      <w:proofErr w:type="spellStart"/>
      <w:r w:rsidRPr="00E863F6">
        <w:t>off</w:t>
      </w:r>
      <w:proofErr w:type="spellEnd"/>
      <w:r w:rsidRPr="00E863F6">
        <w:t xml:space="preserve"> </w:t>
      </w:r>
      <w:proofErr w:type="spellStart"/>
      <w:r w:rsidRPr="00E863F6">
        <w:t>caps</w:t>
      </w:r>
      <w:proofErr w:type="spellEnd"/>
      <w:r w:rsidRPr="00E863F6">
        <w:t xml:space="preserve"> og anbragt i papæske.</w:t>
      </w:r>
    </w:p>
    <w:p w:rsidR="007202A2" w:rsidRPr="00E863F6" w:rsidRDefault="007202A2" w:rsidP="007202A2">
      <w:pPr>
        <w:tabs>
          <w:tab w:val="left" w:pos="1304"/>
        </w:tabs>
        <w:ind w:left="851"/>
      </w:pPr>
    </w:p>
    <w:p w:rsidR="007202A2" w:rsidRPr="00E863F6" w:rsidRDefault="007202A2" w:rsidP="007202A2">
      <w:pPr>
        <w:tabs>
          <w:tab w:val="left" w:pos="1304"/>
        </w:tabs>
        <w:ind w:left="851"/>
      </w:pPr>
      <w:r w:rsidRPr="00E863F6">
        <w:t>Pakningsstørrelser: 1×50 ml og 1×100 ml.</w:t>
      </w:r>
    </w:p>
    <w:p w:rsidR="007202A2" w:rsidRPr="00E863F6" w:rsidRDefault="007202A2" w:rsidP="007202A2">
      <w:pPr>
        <w:tabs>
          <w:tab w:val="left" w:pos="1304"/>
        </w:tabs>
        <w:ind w:left="851"/>
      </w:pPr>
      <w:r w:rsidRPr="00E863F6">
        <w:t>Ikke alle pakningsstørrelser er nødvendigvis markedsført.</w:t>
      </w: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5.5</w:t>
      </w:r>
      <w:r w:rsidRPr="00E863F6">
        <w:tab/>
        <w:t>Særlige forholdsregler vedrørende bortskaffelse af ubrugte veterinærlægemidler eller affaldsmaterialer fra brugen heraf</w:t>
      </w:r>
    </w:p>
    <w:p w:rsidR="007202A2" w:rsidRPr="00E863F6" w:rsidRDefault="007202A2" w:rsidP="007202A2">
      <w:pPr>
        <w:tabs>
          <w:tab w:val="left" w:pos="1304"/>
        </w:tabs>
        <w:ind w:right="-143"/>
      </w:pPr>
    </w:p>
    <w:p w:rsidR="007202A2" w:rsidRPr="00E863F6" w:rsidRDefault="007202A2" w:rsidP="007202A2">
      <w:pPr>
        <w:ind w:left="851"/>
        <w:rPr>
          <w:szCs w:val="22"/>
        </w:rPr>
      </w:pPr>
      <w:r w:rsidRPr="00E863F6">
        <w:t>Lægemidler må ikke bortskaffes sammen med spildevand eller husholdningsaffald.</w:t>
      </w:r>
    </w:p>
    <w:p w:rsidR="007202A2" w:rsidRPr="00E863F6" w:rsidRDefault="007202A2" w:rsidP="007202A2">
      <w:pPr>
        <w:tabs>
          <w:tab w:val="left" w:pos="1304"/>
        </w:tabs>
        <w:ind w:left="851" w:right="-143"/>
      </w:pPr>
    </w:p>
    <w:p w:rsidR="007202A2" w:rsidRPr="00E863F6" w:rsidRDefault="007202A2" w:rsidP="007202A2">
      <w:pPr>
        <w:tabs>
          <w:tab w:val="left" w:pos="1304"/>
        </w:tabs>
        <w:ind w:left="851" w:right="-143"/>
        <w:rPr>
          <w:szCs w:val="22"/>
        </w:rPr>
      </w:pPr>
      <w:r w:rsidRPr="00E863F6">
        <w:t>Benyt returordninger ved bortskaffelse af ubrugte veterinærlægemidler eller affaldsmaterialer herfra i henhold til lokale retningslinjer og nationale indsamlingsordninger, der er relevante for det pågældende veterinærlægemiddel.</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6.</w:t>
      </w:r>
      <w:r w:rsidRPr="00E863F6">
        <w:tab/>
        <w:t>NAVN PÅ INDEHAVEREN AF MARKEDSFØRINGSTILLADELSEN</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pPr>
      <w:proofErr w:type="spellStart"/>
      <w:r w:rsidRPr="00E863F6">
        <w:t>Salfarm</w:t>
      </w:r>
      <w:proofErr w:type="spellEnd"/>
      <w:r w:rsidRPr="00E863F6">
        <w:t xml:space="preserve"> Danmark A/S</w:t>
      </w:r>
    </w:p>
    <w:p w:rsidR="007202A2" w:rsidRPr="00E863F6" w:rsidRDefault="007202A2" w:rsidP="007202A2">
      <w:pPr>
        <w:tabs>
          <w:tab w:val="left" w:pos="1304"/>
        </w:tabs>
        <w:ind w:firstLine="851"/>
      </w:pPr>
      <w:r w:rsidRPr="00E863F6">
        <w:t>Nordager 19</w:t>
      </w:r>
    </w:p>
    <w:p w:rsidR="007202A2" w:rsidRPr="00E863F6" w:rsidRDefault="007202A2" w:rsidP="007202A2">
      <w:pPr>
        <w:tabs>
          <w:tab w:val="left" w:pos="1304"/>
        </w:tabs>
        <w:ind w:firstLine="851"/>
        <w:rPr>
          <w:szCs w:val="22"/>
        </w:rPr>
      </w:pPr>
      <w:r w:rsidRPr="00E863F6">
        <w:t>6000 Kolding</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7.</w:t>
      </w:r>
      <w:r w:rsidRPr="00E863F6">
        <w:tab/>
        <w:t>MARKEDSFØRINGSTILLADELSESNUMMER (-NUMRE)</w:t>
      </w:r>
    </w:p>
    <w:p w:rsidR="007202A2" w:rsidRPr="00E863F6" w:rsidRDefault="007202A2" w:rsidP="007202A2">
      <w:pPr>
        <w:tabs>
          <w:tab w:val="left" w:pos="1304"/>
        </w:tabs>
        <w:rPr>
          <w:szCs w:val="22"/>
        </w:rPr>
      </w:pPr>
    </w:p>
    <w:p w:rsidR="007202A2" w:rsidRPr="00E863F6" w:rsidRDefault="007202A2" w:rsidP="007202A2">
      <w:pPr>
        <w:tabs>
          <w:tab w:val="left" w:pos="1304"/>
        </w:tabs>
        <w:ind w:firstLine="851"/>
        <w:rPr>
          <w:szCs w:val="22"/>
        </w:rPr>
      </w:pPr>
      <w:r w:rsidRPr="00E863F6">
        <w:rPr>
          <w:szCs w:val="22"/>
        </w:rPr>
        <w:t>61266</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8.</w:t>
      </w:r>
      <w:r w:rsidRPr="00E863F6">
        <w:tab/>
        <w:t>DATO FOR FØRSTE TILLADELSE</w:t>
      </w:r>
    </w:p>
    <w:p w:rsidR="007202A2" w:rsidRPr="00E863F6" w:rsidRDefault="007202A2" w:rsidP="007202A2">
      <w:pPr>
        <w:tabs>
          <w:tab w:val="left" w:pos="1304"/>
        </w:tabs>
      </w:pPr>
    </w:p>
    <w:p w:rsidR="007202A2" w:rsidRPr="00E863F6" w:rsidRDefault="007202A2" w:rsidP="007202A2">
      <w:pPr>
        <w:tabs>
          <w:tab w:val="left" w:pos="1304"/>
        </w:tabs>
        <w:ind w:firstLine="851"/>
        <w:rPr>
          <w:szCs w:val="22"/>
        </w:rPr>
      </w:pPr>
      <w:r w:rsidRPr="00E863F6">
        <w:t xml:space="preserve">Dato for første markedsføringstilladelse: </w:t>
      </w:r>
      <w:r w:rsidRPr="00E863F6">
        <w:rPr>
          <w:szCs w:val="22"/>
        </w:rPr>
        <w:t>12. februar 2020</w:t>
      </w:r>
      <w:r w:rsidRPr="00E863F6">
        <w:t>.</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7202A2">
      <w:pPr>
        <w:pStyle w:val="Style1"/>
        <w:ind w:left="851" w:hanging="851"/>
      </w:pPr>
      <w:r w:rsidRPr="00E863F6">
        <w:t>9.</w:t>
      </w:r>
      <w:r w:rsidRPr="00E863F6">
        <w:tab/>
        <w:t>DATO FOR SENESTE ÆNDRING AF PRODUKTRESUMÉET</w:t>
      </w:r>
    </w:p>
    <w:p w:rsidR="007202A2" w:rsidRPr="00E863F6" w:rsidRDefault="007202A2" w:rsidP="007202A2">
      <w:pPr>
        <w:pStyle w:val="Style1"/>
        <w:ind w:left="851" w:hanging="851"/>
      </w:pPr>
    </w:p>
    <w:p w:rsidR="007202A2" w:rsidRPr="00E863F6" w:rsidRDefault="00ED3D87" w:rsidP="00E863F6">
      <w:pPr>
        <w:pStyle w:val="Style1"/>
        <w:ind w:left="851" w:firstLine="0"/>
        <w:rPr>
          <w:b w:val="0"/>
        </w:rPr>
      </w:pPr>
      <w:r>
        <w:rPr>
          <w:b w:val="0"/>
        </w:rPr>
        <w:t>6</w:t>
      </w:r>
      <w:bookmarkStart w:id="1" w:name="_GoBack"/>
      <w:bookmarkEnd w:id="1"/>
      <w:r w:rsidR="00BA2820">
        <w:rPr>
          <w:b w:val="0"/>
        </w:rPr>
        <w:t xml:space="preserve">. </w:t>
      </w:r>
      <w:r>
        <w:rPr>
          <w:b w:val="0"/>
        </w:rPr>
        <w:t>januar</w:t>
      </w:r>
      <w:r w:rsidR="007202A2" w:rsidRPr="00E863F6">
        <w:rPr>
          <w:b w:val="0"/>
        </w:rPr>
        <w:t xml:space="preserve"> 202</w:t>
      </w:r>
      <w:r>
        <w:rPr>
          <w:b w:val="0"/>
        </w:rPr>
        <w:t>5</w:t>
      </w:r>
    </w:p>
    <w:p w:rsidR="007202A2" w:rsidRPr="00E863F6" w:rsidRDefault="007202A2" w:rsidP="007202A2">
      <w:pPr>
        <w:tabs>
          <w:tab w:val="left" w:pos="1304"/>
        </w:tabs>
        <w:rPr>
          <w:szCs w:val="22"/>
        </w:rPr>
      </w:pPr>
    </w:p>
    <w:p w:rsidR="007202A2" w:rsidRPr="00E863F6" w:rsidRDefault="007202A2" w:rsidP="007202A2">
      <w:pPr>
        <w:tabs>
          <w:tab w:val="left" w:pos="1304"/>
        </w:tabs>
        <w:rPr>
          <w:szCs w:val="22"/>
        </w:rPr>
      </w:pPr>
    </w:p>
    <w:p w:rsidR="007202A2" w:rsidRPr="00E863F6" w:rsidRDefault="007202A2" w:rsidP="00E863F6">
      <w:pPr>
        <w:pStyle w:val="Style1"/>
        <w:ind w:left="851" w:hanging="851"/>
      </w:pPr>
      <w:r w:rsidRPr="00E863F6">
        <w:t>10.</w:t>
      </w:r>
      <w:r w:rsidRPr="00E863F6">
        <w:tab/>
        <w:t>KLASSIFICERING AF VETERINÆRLÆGEMIDLER</w:t>
      </w:r>
    </w:p>
    <w:p w:rsidR="007202A2" w:rsidRPr="00E863F6" w:rsidRDefault="007202A2" w:rsidP="007202A2">
      <w:pPr>
        <w:tabs>
          <w:tab w:val="left" w:pos="1304"/>
        </w:tabs>
        <w:rPr>
          <w:szCs w:val="22"/>
        </w:rPr>
      </w:pPr>
    </w:p>
    <w:p w:rsidR="007202A2" w:rsidRPr="00E863F6" w:rsidRDefault="007202A2" w:rsidP="00E863F6">
      <w:pPr>
        <w:ind w:right="-318" w:firstLine="851"/>
        <w:rPr>
          <w:szCs w:val="22"/>
        </w:rPr>
      </w:pPr>
      <w:r w:rsidRPr="00E863F6">
        <w:rPr>
          <w:szCs w:val="22"/>
        </w:rPr>
        <w:t>BP</w:t>
      </w:r>
    </w:p>
    <w:p w:rsidR="0003527F" w:rsidRPr="00282D86" w:rsidRDefault="007202A2" w:rsidP="00502B19">
      <w:pPr>
        <w:ind w:right="-318" w:firstLine="851"/>
        <w:rPr>
          <w:szCs w:val="24"/>
        </w:rPr>
      </w:pPr>
      <w:r w:rsidRPr="00E863F6">
        <w:t>Der findes detaljerede oplysninger om dette veterinærlægemiddel i EU-lægemiddeldatabasen.</w:t>
      </w:r>
    </w:p>
    <w:sectPr w:rsidR="0003527F" w:rsidRPr="00282D86" w:rsidSect="00FE2ECE">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374" w:rsidRDefault="00874374">
      <w:r>
        <w:separator/>
      </w:r>
    </w:p>
  </w:endnote>
  <w:endnote w:type="continuationSeparator" w:id="0">
    <w:p w:rsidR="00874374" w:rsidRDefault="00874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75CB2">
      <w:rPr>
        <w:i/>
        <w:noProof/>
        <w:snapToGrid w:val="0"/>
        <w:sz w:val="18"/>
      </w:rPr>
      <w:t>Combac E-HP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75CB2">
      <w:rPr>
        <w:i/>
        <w:noProof/>
        <w:snapToGrid w:val="0"/>
        <w:sz w:val="18"/>
      </w:rPr>
      <w:t>Combac E-HP Vet.,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374" w:rsidRDefault="00874374">
      <w:r>
        <w:separator/>
      </w:r>
    </w:p>
  </w:footnote>
  <w:footnote w:type="continuationSeparator" w:id="0">
    <w:p w:rsidR="00874374" w:rsidRDefault="00874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74"/>
    <w:rsid w:val="0003202C"/>
    <w:rsid w:val="0003527F"/>
    <w:rsid w:val="000465D3"/>
    <w:rsid w:val="00065C7D"/>
    <w:rsid w:val="000B31D8"/>
    <w:rsid w:val="000C6CD4"/>
    <w:rsid w:val="000E05C9"/>
    <w:rsid w:val="001141FC"/>
    <w:rsid w:val="001577E4"/>
    <w:rsid w:val="001858CA"/>
    <w:rsid w:val="001A0BF6"/>
    <w:rsid w:val="001B3FC7"/>
    <w:rsid w:val="001C4AEF"/>
    <w:rsid w:val="001D3CC5"/>
    <w:rsid w:val="002216FF"/>
    <w:rsid w:val="0022463C"/>
    <w:rsid w:val="00282D86"/>
    <w:rsid w:val="00296E23"/>
    <w:rsid w:val="002D1E81"/>
    <w:rsid w:val="002E50B2"/>
    <w:rsid w:val="00312EC2"/>
    <w:rsid w:val="00322BDE"/>
    <w:rsid w:val="00380035"/>
    <w:rsid w:val="003C3FF3"/>
    <w:rsid w:val="00406EE7"/>
    <w:rsid w:val="00407013"/>
    <w:rsid w:val="00423386"/>
    <w:rsid w:val="00436D82"/>
    <w:rsid w:val="004A62CC"/>
    <w:rsid w:val="004F4861"/>
    <w:rsid w:val="00502B19"/>
    <w:rsid w:val="00525720"/>
    <w:rsid w:val="00565A74"/>
    <w:rsid w:val="005B0036"/>
    <w:rsid w:val="005E2971"/>
    <w:rsid w:val="005F5831"/>
    <w:rsid w:val="00661D0E"/>
    <w:rsid w:val="00662012"/>
    <w:rsid w:val="00666B01"/>
    <w:rsid w:val="006B1539"/>
    <w:rsid w:val="006F5621"/>
    <w:rsid w:val="007202A2"/>
    <w:rsid w:val="0074076C"/>
    <w:rsid w:val="007E2A00"/>
    <w:rsid w:val="008010F2"/>
    <w:rsid w:val="00832044"/>
    <w:rsid w:val="00874374"/>
    <w:rsid w:val="008D68D0"/>
    <w:rsid w:val="00913866"/>
    <w:rsid w:val="009202AE"/>
    <w:rsid w:val="009D66C6"/>
    <w:rsid w:val="00A75CB2"/>
    <w:rsid w:val="00A96525"/>
    <w:rsid w:val="00AB2642"/>
    <w:rsid w:val="00AE29E5"/>
    <w:rsid w:val="00AE5757"/>
    <w:rsid w:val="00B25EB8"/>
    <w:rsid w:val="00B96533"/>
    <w:rsid w:val="00BA2820"/>
    <w:rsid w:val="00BC634B"/>
    <w:rsid w:val="00BD1DBB"/>
    <w:rsid w:val="00BF2AE0"/>
    <w:rsid w:val="00C479BF"/>
    <w:rsid w:val="00C63E4A"/>
    <w:rsid w:val="00C779CF"/>
    <w:rsid w:val="00D61DB2"/>
    <w:rsid w:val="00D62D26"/>
    <w:rsid w:val="00DA325C"/>
    <w:rsid w:val="00DD6D71"/>
    <w:rsid w:val="00DF32BE"/>
    <w:rsid w:val="00E14F0A"/>
    <w:rsid w:val="00E33C17"/>
    <w:rsid w:val="00E66593"/>
    <w:rsid w:val="00E863F6"/>
    <w:rsid w:val="00EB5778"/>
    <w:rsid w:val="00ED3D87"/>
    <w:rsid w:val="00EE5253"/>
    <w:rsid w:val="00FA66E4"/>
    <w:rsid w:val="00FD6433"/>
    <w:rsid w:val="00FE2E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2F2D3"/>
  <w15:chartTrackingRefBased/>
  <w15:docId w15:val="{772675B8-CBF3-42C0-8BA5-AF7BDDD5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7202A2"/>
    <w:pPr>
      <w:tabs>
        <w:tab w:val="left" w:pos="0"/>
      </w:tabs>
      <w:ind w:left="567" w:hanging="567"/>
    </w:pPr>
    <w:rPr>
      <w:b/>
      <w:sz w:val="22"/>
      <w:szCs w:val="22"/>
    </w:rPr>
  </w:style>
  <w:style w:type="paragraph" w:customStyle="1" w:styleId="Style5">
    <w:name w:val="Style5"/>
    <w:basedOn w:val="Normal"/>
    <w:qFormat/>
    <w:rsid w:val="007202A2"/>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089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EBAB-A399-4ADE-A164-4941234B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1238</Words>
  <Characters>8025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2024123638 pkt. 3.2 samt 4.1.</dc:description>
  <cp:lastModifiedBy>Helle Søndersted</cp:lastModifiedBy>
  <cp:revision>2</cp:revision>
  <cp:lastPrinted>2020-02-11T16:28:00Z</cp:lastPrinted>
  <dcterms:created xsi:type="dcterms:W3CDTF">2025-01-06T09:39:00Z</dcterms:created>
  <dcterms:modified xsi:type="dcterms:W3CDTF">2025-01-06T09:39:00Z</dcterms:modified>
</cp:coreProperties>
</file>