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A64" w:rsidRPr="00406EE7" w:rsidRDefault="00ED5A64" w:rsidP="00ED5A64">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7A18C0">
        <w:fldChar w:fldCharType="begin"/>
      </w:r>
      <w:r w:rsidR="007A18C0">
        <w:instrText xml:space="preserve"> INCLUDEPICTURE  "cid:image004.jpg@01D117E9.E5553340" \* MERGEFORMATINET </w:instrText>
      </w:r>
      <w:r w:rsidR="007A18C0">
        <w:fldChar w:fldCharType="separate"/>
      </w:r>
      <w:r w:rsidR="009422E5">
        <w:fldChar w:fldCharType="begin"/>
      </w:r>
      <w:r w:rsidR="009422E5">
        <w:instrText xml:space="preserve"> INCLUDEPICTURE  "cid:image004.jpg@01D117E9.E5553340" \* MERGEFORMATINET </w:instrText>
      </w:r>
      <w:r w:rsidR="009422E5">
        <w:fldChar w:fldCharType="separate"/>
      </w:r>
      <w:r w:rsidR="009422E5">
        <w:fldChar w:fldCharType="begin"/>
      </w:r>
      <w:r w:rsidR="009422E5">
        <w:instrText xml:space="preserve"> INCLUDEPICTURE  "cid:image004.jpg@01D117E9.E5553340" \* MERGEFORMATINET </w:instrText>
      </w:r>
      <w:r w:rsidR="009422E5">
        <w:fldChar w:fldCharType="separate"/>
      </w:r>
      <w:r w:rsidR="009422E5">
        <w:fldChar w:fldCharType="begin"/>
      </w:r>
      <w:r w:rsidR="009422E5">
        <w:instrText xml:space="preserve"> INCLUDEPICTURE  "cid:image004.jpg@01D117E9.E5553340" \* MERGEFORMATINET </w:instrText>
      </w:r>
      <w:r w:rsidR="009422E5">
        <w:fldChar w:fldCharType="separate"/>
      </w:r>
      <w:r w:rsidR="00E470B1">
        <w:fldChar w:fldCharType="begin"/>
      </w:r>
      <w:r w:rsidR="00E470B1">
        <w:instrText xml:space="preserve"> INCLUDEPICTURE  "cid:image004.jpg@01D117E9.E5553340" \* MERGEFORMATINET </w:instrText>
      </w:r>
      <w:r w:rsidR="00E470B1">
        <w:fldChar w:fldCharType="separate"/>
      </w:r>
      <w:r w:rsidR="00A03C75">
        <w:fldChar w:fldCharType="begin"/>
      </w:r>
      <w:r w:rsidR="00A03C75">
        <w:instrText xml:space="preserve"> INCLUDEPICTURE  "cid:image004.jpg@01D117E9.E5553340" \* MERGEFORMATINET </w:instrText>
      </w:r>
      <w:r w:rsidR="00A03C75">
        <w:fldChar w:fldCharType="separate"/>
      </w:r>
      <w:r w:rsidR="0060596F">
        <w:fldChar w:fldCharType="begin"/>
      </w:r>
      <w:r w:rsidR="0060596F">
        <w:instrText xml:space="preserve"> INCLUDEPICTURE  "cid:image004.jpg@01D117E9.E5553340" \* MERGEFORMATINET </w:instrText>
      </w:r>
      <w:r w:rsidR="0060596F">
        <w:fldChar w:fldCharType="separate"/>
      </w:r>
      <w:r w:rsidR="0060596F">
        <w:fldChar w:fldCharType="begin"/>
      </w:r>
      <w:r w:rsidR="0060596F">
        <w:instrText xml:space="preserve"> </w:instrText>
      </w:r>
      <w:r w:rsidR="0060596F">
        <w:instrText>INCLUDEPICTURE  "cid:image004.jpg@01D117E9.E5553340" \* MERGEFORMATINET</w:instrText>
      </w:r>
      <w:r w:rsidR="0060596F">
        <w:instrText xml:space="preserve"> </w:instrText>
      </w:r>
      <w:r w:rsidR="0060596F">
        <w:fldChar w:fldCharType="separate"/>
      </w:r>
      <w:r w:rsidR="007A15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60596F">
        <w:fldChar w:fldCharType="end"/>
      </w:r>
      <w:r w:rsidR="0060596F">
        <w:fldChar w:fldCharType="end"/>
      </w:r>
      <w:r w:rsidR="00A03C75">
        <w:fldChar w:fldCharType="end"/>
      </w:r>
      <w:r w:rsidR="00E470B1">
        <w:fldChar w:fldCharType="end"/>
      </w:r>
      <w:r w:rsidR="009422E5">
        <w:fldChar w:fldCharType="end"/>
      </w:r>
      <w:r w:rsidR="009422E5">
        <w:fldChar w:fldCharType="end"/>
      </w:r>
      <w:r w:rsidR="009422E5">
        <w:fldChar w:fldCharType="end"/>
      </w:r>
      <w:r w:rsidR="007A18C0">
        <w:fldChar w:fldCharType="end"/>
      </w:r>
      <w:r>
        <w:fldChar w:fldCharType="end"/>
      </w:r>
      <w:r>
        <w:fldChar w:fldCharType="end"/>
      </w:r>
      <w:r>
        <w:fldChar w:fldCharType="end"/>
      </w:r>
    </w:p>
    <w:p w:rsidR="00ED5A64" w:rsidRPr="00406EE7" w:rsidRDefault="008A64EF" w:rsidP="00ED5A64">
      <w:pPr>
        <w:tabs>
          <w:tab w:val="left" w:pos="6804"/>
        </w:tabs>
        <w:jc w:val="right"/>
        <w:rPr>
          <w:b/>
          <w:sz w:val="24"/>
          <w:szCs w:val="24"/>
        </w:rPr>
      </w:pPr>
      <w:r>
        <w:rPr>
          <w:b/>
          <w:sz w:val="24"/>
          <w:szCs w:val="24"/>
        </w:rPr>
        <w:t>7</w:t>
      </w:r>
      <w:r w:rsidR="00605D22">
        <w:rPr>
          <w:b/>
          <w:sz w:val="24"/>
          <w:szCs w:val="24"/>
        </w:rPr>
        <w:t xml:space="preserve">. </w:t>
      </w:r>
      <w:r w:rsidR="00E470B1">
        <w:rPr>
          <w:b/>
          <w:sz w:val="24"/>
          <w:szCs w:val="24"/>
        </w:rPr>
        <w:t>juli</w:t>
      </w:r>
      <w:r w:rsidR="00605D22">
        <w:rPr>
          <w:b/>
          <w:sz w:val="24"/>
          <w:szCs w:val="24"/>
        </w:rPr>
        <w:t xml:space="preserve"> 202</w:t>
      </w:r>
      <w:r>
        <w:rPr>
          <w:b/>
          <w:sz w:val="24"/>
          <w:szCs w:val="24"/>
        </w:rPr>
        <w:t>2</w:t>
      </w:r>
    </w:p>
    <w:p w:rsidR="00605D22" w:rsidRPr="00605D22" w:rsidRDefault="00605D22" w:rsidP="00605D22">
      <w:pPr>
        <w:tabs>
          <w:tab w:val="left" w:pos="8222"/>
        </w:tabs>
        <w:rPr>
          <w:sz w:val="24"/>
          <w:szCs w:val="24"/>
        </w:rPr>
      </w:pPr>
    </w:p>
    <w:p w:rsidR="00605D22" w:rsidRPr="00605D22" w:rsidRDefault="00605D22" w:rsidP="00605D22">
      <w:pPr>
        <w:tabs>
          <w:tab w:val="left" w:pos="8222"/>
        </w:tabs>
        <w:rPr>
          <w:sz w:val="24"/>
          <w:szCs w:val="24"/>
        </w:rPr>
      </w:pPr>
    </w:p>
    <w:p w:rsidR="00ED5A64" w:rsidRPr="00406EE7" w:rsidRDefault="00ED5A64" w:rsidP="00ED5A64">
      <w:pPr>
        <w:tabs>
          <w:tab w:val="left" w:pos="8222"/>
        </w:tabs>
        <w:jc w:val="center"/>
        <w:rPr>
          <w:b/>
          <w:sz w:val="24"/>
          <w:szCs w:val="24"/>
        </w:rPr>
      </w:pPr>
      <w:r w:rsidRPr="00406EE7">
        <w:rPr>
          <w:b/>
          <w:sz w:val="24"/>
          <w:szCs w:val="24"/>
        </w:rPr>
        <w:t>PRODUKTRESUMÉ</w:t>
      </w:r>
    </w:p>
    <w:p w:rsidR="00ED5A64" w:rsidRPr="00406EE7" w:rsidRDefault="00ED5A64" w:rsidP="00ED5A64">
      <w:pPr>
        <w:tabs>
          <w:tab w:val="left" w:pos="8222"/>
        </w:tabs>
        <w:jc w:val="center"/>
        <w:rPr>
          <w:b/>
          <w:sz w:val="24"/>
          <w:szCs w:val="24"/>
        </w:rPr>
      </w:pPr>
    </w:p>
    <w:p w:rsidR="00ED5A64" w:rsidRPr="00406EE7" w:rsidRDefault="00ED5A64" w:rsidP="00ED5A64">
      <w:pPr>
        <w:tabs>
          <w:tab w:val="left" w:pos="8222"/>
        </w:tabs>
        <w:jc w:val="center"/>
        <w:rPr>
          <w:b/>
          <w:sz w:val="24"/>
          <w:szCs w:val="24"/>
        </w:rPr>
      </w:pPr>
      <w:r w:rsidRPr="00406EE7">
        <w:rPr>
          <w:b/>
          <w:sz w:val="24"/>
          <w:szCs w:val="24"/>
        </w:rPr>
        <w:t>for</w:t>
      </w:r>
    </w:p>
    <w:p w:rsidR="00ED5A64" w:rsidRPr="00406EE7" w:rsidRDefault="00ED5A64" w:rsidP="00ED5A64">
      <w:pPr>
        <w:tabs>
          <w:tab w:val="left" w:pos="8222"/>
        </w:tabs>
        <w:jc w:val="center"/>
        <w:rPr>
          <w:b/>
          <w:sz w:val="24"/>
          <w:szCs w:val="24"/>
        </w:rPr>
      </w:pPr>
    </w:p>
    <w:p w:rsidR="00ED5A64" w:rsidRPr="00406EE7" w:rsidRDefault="00605D22" w:rsidP="00ED5A64">
      <w:pPr>
        <w:tabs>
          <w:tab w:val="left" w:pos="8222"/>
        </w:tabs>
        <w:jc w:val="center"/>
        <w:rPr>
          <w:b/>
          <w:sz w:val="24"/>
          <w:szCs w:val="24"/>
        </w:rPr>
      </w:pPr>
      <w:proofErr w:type="spellStart"/>
      <w:r>
        <w:rPr>
          <w:b/>
          <w:sz w:val="24"/>
          <w:szCs w:val="24"/>
        </w:rPr>
        <w:t>Comforion</w:t>
      </w:r>
      <w:proofErr w:type="spellEnd"/>
      <w:r w:rsidR="00ED5A64">
        <w:rPr>
          <w:b/>
          <w:sz w:val="24"/>
          <w:szCs w:val="24"/>
        </w:rPr>
        <w:t xml:space="preserve"> </w:t>
      </w:r>
      <w:proofErr w:type="spellStart"/>
      <w:r w:rsidR="00ED5A64">
        <w:rPr>
          <w:b/>
          <w:sz w:val="24"/>
          <w:szCs w:val="24"/>
        </w:rPr>
        <w:t>Vet</w:t>
      </w:r>
      <w:proofErr w:type="spellEnd"/>
      <w:r w:rsidR="00ED5A64">
        <w:rPr>
          <w:b/>
          <w:sz w:val="24"/>
          <w:szCs w:val="24"/>
        </w:rPr>
        <w:t>., injektionsvæske, opløsning</w:t>
      </w:r>
    </w:p>
    <w:p w:rsidR="00ED5A64" w:rsidRPr="00406EE7" w:rsidRDefault="00ED5A64" w:rsidP="00ED5A64">
      <w:pPr>
        <w:tabs>
          <w:tab w:val="left" w:pos="8222"/>
        </w:tabs>
        <w:jc w:val="both"/>
        <w:rPr>
          <w:sz w:val="24"/>
          <w:szCs w:val="24"/>
        </w:rPr>
      </w:pPr>
    </w:p>
    <w:p w:rsidR="00ED5A64" w:rsidRPr="00E46870" w:rsidRDefault="00ED5A64" w:rsidP="00ED5A64">
      <w:pPr>
        <w:ind w:left="851" w:hanging="851"/>
        <w:rPr>
          <w:b/>
          <w:sz w:val="24"/>
          <w:szCs w:val="24"/>
        </w:rPr>
      </w:pPr>
      <w:r w:rsidRPr="00E46870">
        <w:rPr>
          <w:b/>
          <w:sz w:val="24"/>
          <w:szCs w:val="24"/>
        </w:rPr>
        <w:t>0.</w:t>
      </w:r>
      <w:r w:rsidRPr="00E46870">
        <w:rPr>
          <w:b/>
          <w:sz w:val="24"/>
          <w:szCs w:val="24"/>
        </w:rPr>
        <w:tab/>
        <w:t>D.SP.NR.</w:t>
      </w:r>
    </w:p>
    <w:p w:rsidR="00ED5A64" w:rsidRPr="00E46870" w:rsidRDefault="00ED5A64" w:rsidP="00ED5A64">
      <w:pPr>
        <w:ind w:left="851"/>
        <w:rPr>
          <w:sz w:val="24"/>
          <w:szCs w:val="24"/>
        </w:rPr>
      </w:pPr>
      <w:r w:rsidRPr="00E46870">
        <w:rPr>
          <w:sz w:val="24"/>
          <w:szCs w:val="24"/>
        </w:rPr>
        <w:t>29005</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1.</w:t>
      </w:r>
      <w:r w:rsidRPr="00E46870">
        <w:rPr>
          <w:b/>
          <w:sz w:val="24"/>
          <w:szCs w:val="24"/>
        </w:rPr>
        <w:tab/>
        <w:t>VETERINÆRLÆGEMIDLETS NAVN</w:t>
      </w:r>
    </w:p>
    <w:p w:rsidR="00ED5A64" w:rsidRPr="00E46870" w:rsidRDefault="00605D22" w:rsidP="00ED5A64">
      <w:pPr>
        <w:ind w:left="851"/>
        <w:rPr>
          <w:sz w:val="24"/>
          <w:szCs w:val="24"/>
        </w:rPr>
      </w:pPr>
      <w:proofErr w:type="spellStart"/>
      <w:r>
        <w:rPr>
          <w:sz w:val="24"/>
          <w:szCs w:val="24"/>
        </w:rPr>
        <w:t>Comforion</w:t>
      </w:r>
      <w:proofErr w:type="spellEnd"/>
      <w:r w:rsidR="00ED5A64" w:rsidRPr="00E46870">
        <w:rPr>
          <w:sz w:val="24"/>
          <w:szCs w:val="24"/>
        </w:rPr>
        <w:t xml:space="preserve"> </w:t>
      </w:r>
      <w:proofErr w:type="spellStart"/>
      <w:r w:rsidR="00ED5A64" w:rsidRPr="00E46870">
        <w:rPr>
          <w:sz w:val="24"/>
          <w:szCs w:val="24"/>
        </w:rPr>
        <w:t>Vet</w:t>
      </w:r>
      <w:proofErr w:type="spellEnd"/>
      <w:r w:rsidR="00ED5A64" w:rsidRPr="00E46870">
        <w:rPr>
          <w:sz w:val="24"/>
          <w:szCs w:val="24"/>
        </w:rPr>
        <w:t>.</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2.</w:t>
      </w:r>
      <w:r w:rsidRPr="00E46870">
        <w:rPr>
          <w:b/>
          <w:sz w:val="24"/>
          <w:szCs w:val="24"/>
        </w:rPr>
        <w:tab/>
        <w:t>KVALITATIV OG KVANTITATIV SAMMENSÆTNING</w:t>
      </w:r>
    </w:p>
    <w:p w:rsidR="00ED5A64" w:rsidRPr="0017658F" w:rsidRDefault="00ED5A64" w:rsidP="00ED5A64">
      <w:pPr>
        <w:ind w:left="851"/>
        <w:rPr>
          <w:sz w:val="24"/>
          <w:szCs w:val="24"/>
        </w:rPr>
      </w:pPr>
    </w:p>
    <w:p w:rsidR="00ED5A64" w:rsidRPr="00514321" w:rsidRDefault="00ED5A64" w:rsidP="00ED5A64">
      <w:pPr>
        <w:tabs>
          <w:tab w:val="left" w:pos="3969"/>
        </w:tabs>
        <w:ind w:left="851"/>
        <w:rPr>
          <w:sz w:val="24"/>
          <w:szCs w:val="24"/>
          <w:u w:val="single"/>
        </w:rPr>
      </w:pPr>
      <w:r>
        <w:rPr>
          <w:sz w:val="24"/>
          <w:szCs w:val="24"/>
          <w:u w:val="single"/>
        </w:rPr>
        <w:t>Aktivt stof</w:t>
      </w:r>
    </w:p>
    <w:p w:rsidR="00ED5A64" w:rsidRPr="00E46870" w:rsidRDefault="00ED5A64" w:rsidP="00ED5A64">
      <w:pPr>
        <w:tabs>
          <w:tab w:val="left" w:pos="3969"/>
        </w:tabs>
        <w:ind w:left="851"/>
        <w:rPr>
          <w:sz w:val="24"/>
          <w:szCs w:val="24"/>
        </w:rPr>
      </w:pPr>
      <w:r w:rsidRPr="00E46870">
        <w:rPr>
          <w:sz w:val="24"/>
          <w:szCs w:val="24"/>
        </w:rPr>
        <w:t>1 ml indeholder ketoprofen</w:t>
      </w:r>
      <w:r w:rsidRPr="00E46870">
        <w:rPr>
          <w:sz w:val="24"/>
          <w:szCs w:val="24"/>
        </w:rPr>
        <w:tab/>
        <w:t>100 mg</w:t>
      </w:r>
    </w:p>
    <w:p w:rsidR="00ED5A64" w:rsidRPr="00E46870" w:rsidRDefault="00ED5A64" w:rsidP="00ED5A64">
      <w:pPr>
        <w:tabs>
          <w:tab w:val="left" w:pos="3969"/>
        </w:tabs>
        <w:ind w:left="851" w:hanging="851"/>
        <w:rPr>
          <w:sz w:val="24"/>
          <w:szCs w:val="24"/>
        </w:rPr>
      </w:pPr>
    </w:p>
    <w:p w:rsidR="00ED5A64" w:rsidRPr="00514321" w:rsidRDefault="00ED5A64" w:rsidP="00ED5A64">
      <w:pPr>
        <w:tabs>
          <w:tab w:val="left" w:pos="3969"/>
        </w:tabs>
        <w:ind w:left="851"/>
        <w:rPr>
          <w:sz w:val="24"/>
          <w:szCs w:val="24"/>
          <w:u w:val="single"/>
        </w:rPr>
      </w:pPr>
      <w:r>
        <w:rPr>
          <w:sz w:val="24"/>
          <w:szCs w:val="24"/>
          <w:u w:val="single"/>
        </w:rPr>
        <w:t>Hjælpestof</w:t>
      </w:r>
    </w:p>
    <w:p w:rsidR="00ED5A64" w:rsidRPr="00E46870" w:rsidRDefault="00ED5A64" w:rsidP="00ED5A64">
      <w:pPr>
        <w:tabs>
          <w:tab w:val="left" w:pos="3969"/>
        </w:tabs>
        <w:ind w:left="851"/>
        <w:rPr>
          <w:sz w:val="24"/>
          <w:szCs w:val="24"/>
        </w:rPr>
      </w:pPr>
      <w:r w:rsidRPr="00E46870">
        <w:rPr>
          <w:sz w:val="24"/>
          <w:szCs w:val="24"/>
        </w:rPr>
        <w:t>1 ml indeholder benzylalkohol</w:t>
      </w:r>
      <w:r w:rsidRPr="00E46870">
        <w:rPr>
          <w:sz w:val="24"/>
          <w:szCs w:val="24"/>
        </w:rPr>
        <w:tab/>
        <w:t>10 mg</w:t>
      </w:r>
    </w:p>
    <w:p w:rsidR="00ED5A64" w:rsidRPr="00E46870" w:rsidRDefault="00ED5A64" w:rsidP="00ED5A64">
      <w:pPr>
        <w:ind w:left="851" w:hanging="851"/>
        <w:rPr>
          <w:sz w:val="24"/>
          <w:szCs w:val="24"/>
        </w:rPr>
      </w:pPr>
    </w:p>
    <w:p w:rsidR="00ED5A64" w:rsidRPr="00E46870" w:rsidRDefault="00ED5A64" w:rsidP="00ED5A64">
      <w:pPr>
        <w:ind w:left="851"/>
        <w:rPr>
          <w:sz w:val="24"/>
          <w:szCs w:val="24"/>
        </w:rPr>
      </w:pPr>
      <w:r w:rsidRPr="00E46870">
        <w:rPr>
          <w:sz w:val="24"/>
          <w:szCs w:val="24"/>
        </w:rPr>
        <w:t>Alle hjælpestoffer er anført under pkt. 6.1</w:t>
      </w:r>
      <w:r>
        <w:rPr>
          <w:sz w:val="24"/>
          <w:szCs w:val="24"/>
        </w:rPr>
        <w:t>.</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3.</w:t>
      </w:r>
      <w:r w:rsidRPr="00E46870">
        <w:rPr>
          <w:b/>
          <w:sz w:val="24"/>
          <w:szCs w:val="24"/>
        </w:rPr>
        <w:tab/>
        <w:t>LÆGEMIDDELFORM</w:t>
      </w:r>
    </w:p>
    <w:p w:rsidR="00ED5A64" w:rsidRPr="00E46870" w:rsidRDefault="00ED5A64" w:rsidP="00ED5A64">
      <w:pPr>
        <w:ind w:left="851"/>
        <w:rPr>
          <w:sz w:val="24"/>
          <w:szCs w:val="24"/>
        </w:rPr>
      </w:pPr>
      <w:r w:rsidRPr="00E46870">
        <w:rPr>
          <w:sz w:val="24"/>
          <w:szCs w:val="24"/>
        </w:rPr>
        <w:t>Injektionsvæske, opløsning</w:t>
      </w:r>
      <w:r>
        <w:rPr>
          <w:sz w:val="24"/>
          <w:szCs w:val="24"/>
        </w:rPr>
        <w:t>.</w:t>
      </w:r>
    </w:p>
    <w:p w:rsidR="00ED5A64" w:rsidRPr="00E46870" w:rsidRDefault="00ED5A64" w:rsidP="00ED5A64">
      <w:pPr>
        <w:ind w:left="851" w:hanging="851"/>
        <w:jc w:val="both"/>
        <w:rPr>
          <w:sz w:val="24"/>
          <w:szCs w:val="24"/>
        </w:rPr>
      </w:pPr>
    </w:p>
    <w:p w:rsidR="00ED5A64" w:rsidRPr="00E46870" w:rsidRDefault="00ED5A64" w:rsidP="00ED5A64">
      <w:pPr>
        <w:ind w:left="851"/>
        <w:jc w:val="both"/>
        <w:rPr>
          <w:sz w:val="24"/>
          <w:szCs w:val="24"/>
        </w:rPr>
      </w:pPr>
      <w:r w:rsidRPr="00E46870">
        <w:rPr>
          <w:sz w:val="24"/>
          <w:szCs w:val="24"/>
        </w:rPr>
        <w:t xml:space="preserve">Klar, farveløs eller </w:t>
      </w:r>
      <w:r w:rsidR="00487DC7" w:rsidRPr="00487DC7">
        <w:rPr>
          <w:sz w:val="24"/>
          <w:szCs w:val="24"/>
        </w:rPr>
        <w:t xml:space="preserve">brunlig </w:t>
      </w:r>
      <w:r w:rsidRPr="00E46870">
        <w:rPr>
          <w:sz w:val="24"/>
          <w:szCs w:val="24"/>
        </w:rPr>
        <w:t>gullig opløsning.</w:t>
      </w:r>
    </w:p>
    <w:p w:rsidR="00ED5A64" w:rsidRPr="00E46870" w:rsidRDefault="00ED5A64" w:rsidP="00ED5A64">
      <w:pPr>
        <w:ind w:left="851" w:hanging="851"/>
        <w:rPr>
          <w:sz w:val="24"/>
          <w:szCs w:val="24"/>
        </w:rPr>
      </w:pP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4.</w:t>
      </w:r>
      <w:r w:rsidRPr="00E46870">
        <w:rPr>
          <w:b/>
          <w:sz w:val="24"/>
          <w:szCs w:val="24"/>
        </w:rPr>
        <w:tab/>
        <w:t>KLINISKE OPLYSNINGER</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u w:val="single"/>
        </w:rPr>
      </w:pPr>
      <w:r w:rsidRPr="00E46870">
        <w:rPr>
          <w:b/>
          <w:sz w:val="24"/>
          <w:szCs w:val="24"/>
        </w:rPr>
        <w:t>4.1</w:t>
      </w:r>
      <w:r w:rsidRPr="00E46870">
        <w:rPr>
          <w:b/>
          <w:sz w:val="24"/>
          <w:szCs w:val="24"/>
        </w:rPr>
        <w:tab/>
        <w:t>Dyrearter</w:t>
      </w:r>
    </w:p>
    <w:p w:rsidR="00ED5A64" w:rsidRPr="00E46870" w:rsidRDefault="00ED5A64" w:rsidP="00ED5A64">
      <w:pPr>
        <w:ind w:left="851"/>
        <w:rPr>
          <w:sz w:val="24"/>
          <w:szCs w:val="24"/>
        </w:rPr>
      </w:pPr>
      <w:r w:rsidRPr="00E46870">
        <w:rPr>
          <w:sz w:val="24"/>
          <w:szCs w:val="24"/>
        </w:rPr>
        <w:t>Hest, kvæg, svin.</w:t>
      </w:r>
    </w:p>
    <w:p w:rsidR="00ED5A64" w:rsidRPr="00E46870" w:rsidRDefault="00ED5A64" w:rsidP="00ED5A64">
      <w:pPr>
        <w:ind w:left="851" w:hanging="851"/>
        <w:rPr>
          <w:sz w:val="24"/>
          <w:szCs w:val="24"/>
        </w:rPr>
      </w:pPr>
    </w:p>
    <w:p w:rsidR="00ED5A64" w:rsidRPr="00E46870" w:rsidRDefault="00ED5A64" w:rsidP="00ED5A64">
      <w:pPr>
        <w:pStyle w:val="Sidehoved"/>
        <w:tabs>
          <w:tab w:val="clear" w:pos="4819"/>
          <w:tab w:val="clear" w:pos="9638"/>
        </w:tabs>
        <w:ind w:left="851" w:hanging="851"/>
        <w:rPr>
          <w:b/>
          <w:szCs w:val="24"/>
        </w:rPr>
      </w:pPr>
      <w:r w:rsidRPr="00E46870">
        <w:rPr>
          <w:b/>
          <w:szCs w:val="24"/>
        </w:rPr>
        <w:t>4.2</w:t>
      </w:r>
      <w:r w:rsidRPr="00E46870">
        <w:rPr>
          <w:b/>
          <w:szCs w:val="24"/>
        </w:rPr>
        <w:tab/>
        <w:t>Terapeutiske indikationer</w:t>
      </w:r>
    </w:p>
    <w:p w:rsidR="00ED5A64" w:rsidRDefault="00ED5A64" w:rsidP="00ED5A64">
      <w:pPr>
        <w:ind w:left="851"/>
        <w:rPr>
          <w:b/>
          <w:sz w:val="24"/>
          <w:szCs w:val="24"/>
        </w:rPr>
      </w:pPr>
    </w:p>
    <w:p w:rsidR="00ED5A64" w:rsidRDefault="00ED5A64" w:rsidP="00ED5A64">
      <w:pPr>
        <w:ind w:left="851"/>
        <w:rPr>
          <w:sz w:val="24"/>
          <w:szCs w:val="24"/>
          <w:u w:val="single"/>
        </w:rPr>
      </w:pPr>
      <w:r w:rsidRPr="00EC6AFE">
        <w:rPr>
          <w:sz w:val="24"/>
          <w:szCs w:val="24"/>
          <w:u w:val="single"/>
        </w:rPr>
        <w:t>Hest</w:t>
      </w:r>
    </w:p>
    <w:p w:rsidR="00ED5A64" w:rsidRPr="00E46870" w:rsidRDefault="00ED5A64" w:rsidP="00ED5A64">
      <w:pPr>
        <w:ind w:left="851"/>
        <w:rPr>
          <w:sz w:val="24"/>
          <w:szCs w:val="24"/>
        </w:rPr>
      </w:pPr>
      <w:r w:rsidRPr="00E46870">
        <w:rPr>
          <w:sz w:val="24"/>
          <w:szCs w:val="24"/>
        </w:rPr>
        <w:t>Antiinflammatorisk og smertestillende behandling af lidelser i bevægeapparatet. Lindring af visceral smerte i forbindelse med kolik.</w:t>
      </w:r>
    </w:p>
    <w:p w:rsidR="00ED5A64" w:rsidRPr="00E46870" w:rsidRDefault="00ED5A64" w:rsidP="00ED5A64">
      <w:pPr>
        <w:ind w:left="851" w:hanging="851"/>
        <w:rPr>
          <w:sz w:val="24"/>
          <w:szCs w:val="24"/>
        </w:rPr>
      </w:pPr>
    </w:p>
    <w:p w:rsidR="00ED5A64" w:rsidRDefault="00ED5A64" w:rsidP="00ED5A64">
      <w:pPr>
        <w:ind w:left="851"/>
        <w:rPr>
          <w:sz w:val="24"/>
          <w:szCs w:val="24"/>
          <w:u w:val="single"/>
        </w:rPr>
      </w:pPr>
      <w:r w:rsidRPr="00EC6AFE">
        <w:rPr>
          <w:sz w:val="24"/>
          <w:szCs w:val="24"/>
          <w:u w:val="single"/>
        </w:rPr>
        <w:t>Kvæg</w:t>
      </w:r>
    </w:p>
    <w:p w:rsidR="00ED5A64" w:rsidRPr="00E46870" w:rsidRDefault="00ED5A64" w:rsidP="00ED5A64">
      <w:pPr>
        <w:ind w:left="851"/>
        <w:rPr>
          <w:sz w:val="24"/>
          <w:szCs w:val="24"/>
        </w:rPr>
      </w:pPr>
      <w:r w:rsidRPr="00E46870">
        <w:rPr>
          <w:sz w:val="24"/>
          <w:szCs w:val="24"/>
        </w:rPr>
        <w:t>Antiinflammatorisk og smertestillende behandling af lidelser i bevægeapparatet.</w:t>
      </w:r>
    </w:p>
    <w:p w:rsidR="0017658F" w:rsidRDefault="0017658F">
      <w:pPr>
        <w:rPr>
          <w:sz w:val="24"/>
          <w:szCs w:val="24"/>
        </w:rPr>
      </w:pPr>
      <w:r>
        <w:rPr>
          <w:sz w:val="24"/>
          <w:szCs w:val="24"/>
        </w:rPr>
        <w:br w:type="page"/>
      </w:r>
    </w:p>
    <w:p w:rsidR="00ED5A64" w:rsidRPr="00E46870" w:rsidRDefault="00ED5A64" w:rsidP="00ED5A64">
      <w:pPr>
        <w:ind w:left="851" w:hanging="851"/>
        <w:rPr>
          <w:sz w:val="24"/>
          <w:szCs w:val="24"/>
        </w:rPr>
      </w:pPr>
    </w:p>
    <w:p w:rsidR="00ED5A64" w:rsidRDefault="00ED5A64" w:rsidP="00ED5A64">
      <w:pPr>
        <w:ind w:left="851"/>
        <w:rPr>
          <w:sz w:val="24"/>
          <w:szCs w:val="24"/>
          <w:u w:val="single"/>
        </w:rPr>
      </w:pPr>
      <w:r w:rsidRPr="00EC6AFE">
        <w:rPr>
          <w:sz w:val="24"/>
          <w:szCs w:val="24"/>
          <w:u w:val="single"/>
        </w:rPr>
        <w:t>Svin</w:t>
      </w:r>
    </w:p>
    <w:p w:rsidR="00ED5A64" w:rsidRDefault="00ED5A64" w:rsidP="00ED5A64">
      <w:pPr>
        <w:ind w:left="851"/>
        <w:rPr>
          <w:sz w:val="24"/>
          <w:szCs w:val="24"/>
        </w:rPr>
      </w:pPr>
      <w:r w:rsidRPr="00E46870">
        <w:rPr>
          <w:sz w:val="24"/>
          <w:szCs w:val="24"/>
        </w:rPr>
        <w:t>Febernedsættende ved respiratoriske lidelser. Understøttende behandling til post partum dysgalactiae syndrom, PDS (MMA</w:t>
      </w:r>
      <w:r w:rsidRPr="00E46870">
        <w:rPr>
          <w:sz w:val="24"/>
          <w:szCs w:val="24"/>
        </w:rPr>
        <w:noBreakHyphen/>
        <w:t>syndrom) i forbindelse med antibiotika</w:t>
      </w:r>
      <w:r>
        <w:rPr>
          <w:sz w:val="24"/>
          <w:szCs w:val="24"/>
        </w:rPr>
        <w:softHyphen/>
      </w:r>
      <w:r w:rsidRPr="00E46870">
        <w:rPr>
          <w:sz w:val="24"/>
          <w:szCs w:val="24"/>
        </w:rPr>
        <w:t>behandling.</w:t>
      </w:r>
    </w:p>
    <w:p w:rsidR="00ED5A64" w:rsidRDefault="00ED5A64" w:rsidP="00ED5A64">
      <w:pPr>
        <w:ind w:left="851"/>
        <w:rPr>
          <w:sz w:val="24"/>
          <w:szCs w:val="24"/>
        </w:rPr>
      </w:pPr>
    </w:p>
    <w:p w:rsidR="00ED5A64" w:rsidRPr="00E46870" w:rsidRDefault="00ED5A64" w:rsidP="00ED5A64">
      <w:pPr>
        <w:pStyle w:val="Sidehoved"/>
        <w:tabs>
          <w:tab w:val="clear" w:pos="4819"/>
          <w:tab w:val="clear" w:pos="9638"/>
        </w:tabs>
        <w:ind w:left="851" w:hanging="851"/>
        <w:rPr>
          <w:b/>
          <w:szCs w:val="24"/>
        </w:rPr>
      </w:pPr>
      <w:r w:rsidRPr="00E46870">
        <w:rPr>
          <w:b/>
          <w:szCs w:val="24"/>
        </w:rPr>
        <w:t>4.3</w:t>
      </w:r>
      <w:r w:rsidRPr="00E46870">
        <w:rPr>
          <w:b/>
          <w:szCs w:val="24"/>
        </w:rPr>
        <w:tab/>
        <w:t>Kontraindikationer</w:t>
      </w:r>
    </w:p>
    <w:p w:rsidR="00ED5A64" w:rsidRDefault="00ED5A64" w:rsidP="00ED5A64">
      <w:pPr>
        <w:ind w:left="851"/>
        <w:rPr>
          <w:sz w:val="24"/>
          <w:szCs w:val="24"/>
        </w:rPr>
      </w:pPr>
      <w:r w:rsidRPr="00E46870">
        <w:rPr>
          <w:sz w:val="24"/>
          <w:szCs w:val="24"/>
        </w:rPr>
        <w:t>Må ikke anvendes til dyr</w:t>
      </w:r>
      <w:r>
        <w:rPr>
          <w:sz w:val="24"/>
          <w:szCs w:val="24"/>
        </w:rPr>
        <w:t>,</w:t>
      </w:r>
      <w:r w:rsidRPr="00E46870">
        <w:rPr>
          <w:sz w:val="24"/>
          <w:szCs w:val="24"/>
        </w:rPr>
        <w:t xml:space="preserve"> hvor der er mistanke om gastrointestinale sår eller blødning, for at undg</w:t>
      </w:r>
      <w:r>
        <w:rPr>
          <w:sz w:val="24"/>
          <w:szCs w:val="24"/>
        </w:rPr>
        <w:t>å forværring af deres tilstand.</w:t>
      </w:r>
    </w:p>
    <w:p w:rsidR="00ED5A64" w:rsidRDefault="00ED5A64" w:rsidP="00ED5A64">
      <w:pPr>
        <w:ind w:left="851"/>
        <w:rPr>
          <w:sz w:val="24"/>
          <w:szCs w:val="24"/>
        </w:rPr>
      </w:pPr>
      <w:r w:rsidRPr="00E46870">
        <w:rPr>
          <w:sz w:val="24"/>
          <w:szCs w:val="24"/>
        </w:rPr>
        <w:t xml:space="preserve">Må ikke anvendes til dyr med hæmorrhagisk diatese, blodabnormalier eller koagulopati. Må ikke anvendes til dehydrerede eller hypovolæmiske dyr eller dyr med hypotension på grund af potentiel </w:t>
      </w:r>
      <w:r>
        <w:rPr>
          <w:sz w:val="24"/>
          <w:szCs w:val="24"/>
        </w:rPr>
        <w:t>risiko for øget nyretoksicitet.</w:t>
      </w:r>
    </w:p>
    <w:p w:rsidR="00ED5A64" w:rsidRDefault="00ED5A64" w:rsidP="00ED5A64">
      <w:pPr>
        <w:ind w:left="851"/>
        <w:rPr>
          <w:sz w:val="24"/>
          <w:szCs w:val="24"/>
        </w:rPr>
      </w:pPr>
      <w:r w:rsidRPr="00E46870">
        <w:rPr>
          <w:sz w:val="24"/>
          <w:szCs w:val="24"/>
        </w:rPr>
        <w:t>Må ikke anvendes til dyr</w:t>
      </w:r>
      <w:r>
        <w:rPr>
          <w:sz w:val="24"/>
          <w:szCs w:val="24"/>
        </w:rPr>
        <w:t xml:space="preserve"> med lever- eller nyresygdomme.</w:t>
      </w:r>
    </w:p>
    <w:p w:rsidR="00ED5A64" w:rsidRDefault="00ED5A64" w:rsidP="00ED5A64">
      <w:pPr>
        <w:ind w:left="851"/>
        <w:rPr>
          <w:sz w:val="24"/>
          <w:szCs w:val="24"/>
        </w:rPr>
      </w:pPr>
      <w:r w:rsidRPr="00E46870">
        <w:rPr>
          <w:sz w:val="24"/>
          <w:szCs w:val="24"/>
        </w:rPr>
        <w:t xml:space="preserve">Må ikke anvendes til </w:t>
      </w:r>
      <w:r>
        <w:rPr>
          <w:sz w:val="24"/>
          <w:szCs w:val="24"/>
        </w:rPr>
        <w:t>føl der er under 1 måned gamle.</w:t>
      </w:r>
    </w:p>
    <w:p w:rsidR="00ED5A64" w:rsidRDefault="00ED5A64" w:rsidP="00ED5A64">
      <w:pPr>
        <w:ind w:left="851"/>
        <w:rPr>
          <w:sz w:val="24"/>
          <w:szCs w:val="24"/>
        </w:rPr>
      </w:pPr>
      <w:r w:rsidRPr="00E46870">
        <w:rPr>
          <w:sz w:val="24"/>
          <w:szCs w:val="24"/>
        </w:rPr>
        <w:t>Må ikke anvendes ved kendt overfølsomhed over</w:t>
      </w:r>
      <w:r>
        <w:rPr>
          <w:sz w:val="24"/>
          <w:szCs w:val="24"/>
        </w:rPr>
        <w:t xml:space="preserve"> </w:t>
      </w:r>
      <w:r w:rsidRPr="00E46870">
        <w:rPr>
          <w:sz w:val="24"/>
          <w:szCs w:val="24"/>
        </w:rPr>
        <w:t>for det aktive stof eller</w:t>
      </w:r>
      <w:r>
        <w:rPr>
          <w:sz w:val="24"/>
          <w:szCs w:val="24"/>
        </w:rPr>
        <w:t xml:space="preserve"> hjælpestofferne.</w:t>
      </w:r>
    </w:p>
    <w:p w:rsidR="00ED5A64" w:rsidRPr="00E46870" w:rsidRDefault="00ED5A64" w:rsidP="00ED5A64">
      <w:pPr>
        <w:ind w:left="851"/>
        <w:rPr>
          <w:sz w:val="24"/>
          <w:szCs w:val="24"/>
        </w:rPr>
      </w:pPr>
      <w:r w:rsidRPr="00E46870">
        <w:rPr>
          <w:sz w:val="24"/>
          <w:szCs w:val="24"/>
        </w:rPr>
        <w:t>Må ikke anvendes samtidigt med andre NSAIDs eller glukokortikoider (op til 24 timer efter indgift af produktet).</w:t>
      </w:r>
    </w:p>
    <w:p w:rsidR="00ED5A64" w:rsidRPr="00E46870" w:rsidRDefault="00ED5A64" w:rsidP="00ED5A64">
      <w:pPr>
        <w:pStyle w:val="Sidehoved"/>
        <w:tabs>
          <w:tab w:val="clear" w:pos="4819"/>
          <w:tab w:val="clear" w:pos="9638"/>
        </w:tabs>
        <w:ind w:left="851" w:hanging="851"/>
        <w:rPr>
          <w:szCs w:val="24"/>
        </w:rPr>
      </w:pPr>
    </w:p>
    <w:p w:rsidR="00ED5A64" w:rsidRPr="00E46870" w:rsidRDefault="00ED5A64" w:rsidP="00ED5A64">
      <w:pPr>
        <w:ind w:left="851" w:hanging="851"/>
        <w:rPr>
          <w:b/>
          <w:sz w:val="24"/>
          <w:szCs w:val="24"/>
        </w:rPr>
      </w:pPr>
      <w:r w:rsidRPr="00E46870">
        <w:rPr>
          <w:b/>
          <w:sz w:val="24"/>
          <w:szCs w:val="24"/>
        </w:rPr>
        <w:t>4.4</w:t>
      </w:r>
      <w:r w:rsidRPr="00E46870">
        <w:rPr>
          <w:b/>
          <w:sz w:val="24"/>
          <w:szCs w:val="24"/>
        </w:rPr>
        <w:tab/>
        <w:t>Særlige advarsler</w:t>
      </w:r>
    </w:p>
    <w:p w:rsidR="00ED5A64" w:rsidRPr="00E46870" w:rsidRDefault="00ED5A64" w:rsidP="00ED5A64">
      <w:pPr>
        <w:ind w:left="851" w:hanging="851"/>
        <w:rPr>
          <w:sz w:val="24"/>
          <w:szCs w:val="24"/>
        </w:rPr>
      </w:pPr>
      <w:r w:rsidRPr="00E46870">
        <w:rPr>
          <w:sz w:val="24"/>
          <w:szCs w:val="24"/>
        </w:rPr>
        <w:tab/>
      </w:r>
      <w:r>
        <w:rPr>
          <w:sz w:val="24"/>
          <w:szCs w:val="24"/>
        </w:rPr>
        <w:t>Ingen</w:t>
      </w:r>
    </w:p>
    <w:p w:rsidR="00ED5A64" w:rsidRPr="00E46870" w:rsidRDefault="00ED5A64" w:rsidP="00ED5A64">
      <w:pPr>
        <w:pStyle w:val="Sidehoved"/>
        <w:tabs>
          <w:tab w:val="clear" w:pos="4819"/>
          <w:tab w:val="clear" w:pos="9638"/>
        </w:tabs>
        <w:ind w:left="851" w:hanging="851"/>
        <w:rPr>
          <w:szCs w:val="24"/>
        </w:rPr>
      </w:pPr>
    </w:p>
    <w:p w:rsidR="00ED5A64" w:rsidRPr="00E46870" w:rsidRDefault="00ED5A64" w:rsidP="00ED5A64">
      <w:pPr>
        <w:ind w:left="851" w:hanging="851"/>
        <w:rPr>
          <w:b/>
          <w:sz w:val="24"/>
          <w:szCs w:val="24"/>
        </w:rPr>
      </w:pPr>
      <w:r w:rsidRPr="00E46870">
        <w:rPr>
          <w:b/>
          <w:sz w:val="24"/>
          <w:szCs w:val="24"/>
        </w:rPr>
        <w:t>4.5</w:t>
      </w:r>
      <w:r w:rsidRPr="00E46870">
        <w:rPr>
          <w:b/>
          <w:sz w:val="24"/>
          <w:szCs w:val="24"/>
        </w:rPr>
        <w:tab/>
        <w:t>Særlige forsigtighedsregler vedrørende brugen</w:t>
      </w:r>
    </w:p>
    <w:p w:rsidR="00ED5A64" w:rsidRPr="00E46870" w:rsidRDefault="00ED5A64" w:rsidP="00ED5A64">
      <w:pPr>
        <w:ind w:left="851" w:hanging="851"/>
        <w:rPr>
          <w:b/>
          <w:sz w:val="24"/>
          <w:szCs w:val="24"/>
        </w:rPr>
      </w:pPr>
      <w:r w:rsidRPr="00E46870">
        <w:rPr>
          <w:b/>
          <w:sz w:val="24"/>
          <w:szCs w:val="24"/>
        </w:rPr>
        <w:tab/>
      </w:r>
    </w:p>
    <w:p w:rsidR="00ED5A64" w:rsidRPr="00E46870" w:rsidRDefault="00ED5A64" w:rsidP="00ED5A64">
      <w:pPr>
        <w:ind w:left="851" w:hanging="851"/>
        <w:rPr>
          <w:b/>
          <w:sz w:val="24"/>
          <w:szCs w:val="24"/>
        </w:rPr>
      </w:pPr>
      <w:r w:rsidRPr="00E46870">
        <w:rPr>
          <w:b/>
          <w:sz w:val="24"/>
          <w:szCs w:val="24"/>
        </w:rPr>
        <w:tab/>
        <w:t>Særlige forsigtighedsregler for dyret</w:t>
      </w:r>
    </w:p>
    <w:p w:rsidR="00ED5A64" w:rsidRPr="00E46870" w:rsidRDefault="00ED5A64" w:rsidP="00ED5A64">
      <w:pPr>
        <w:ind w:left="851" w:hanging="851"/>
        <w:rPr>
          <w:sz w:val="24"/>
          <w:szCs w:val="24"/>
        </w:rPr>
      </w:pPr>
      <w:r w:rsidRPr="00E46870">
        <w:rPr>
          <w:sz w:val="24"/>
          <w:szCs w:val="24"/>
        </w:rPr>
        <w:tab/>
        <w:t xml:space="preserve">Ved injektion af dyr under 6 uger, ponyer eller gamle dyr er det nødvendigt at tilpasse dosis nøjagtigt, samt at udføre en grundig klinisk follow-up. Siden mavesår </w:t>
      </w:r>
      <w:r>
        <w:rPr>
          <w:sz w:val="24"/>
          <w:szCs w:val="24"/>
        </w:rPr>
        <w:t xml:space="preserve">ofte </w:t>
      </w:r>
      <w:r w:rsidRPr="00E46870">
        <w:rPr>
          <w:sz w:val="24"/>
          <w:szCs w:val="24"/>
        </w:rPr>
        <w:t>forekommer hos grise med PMWS (Post-weaning Multisystemic Waisting Syndrome), anbefales brugen af ketoprofen ikke hos disse dyr for ikke at forværre deres tilstand. Undgå intra-arteriel injektion. Undgå ekstra-vaskulær indgift hos hest. Se punkt 4.7 vedrørende anvendelse af produktet til drægtige hopper og søer.</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sz w:val="24"/>
          <w:szCs w:val="24"/>
        </w:rPr>
        <w:tab/>
      </w:r>
      <w:r w:rsidRPr="00E46870">
        <w:rPr>
          <w:b/>
          <w:sz w:val="24"/>
          <w:szCs w:val="24"/>
        </w:rPr>
        <w:t>Særlige forsigtighedsregler for personer, der administrerer lægemidlet</w:t>
      </w:r>
    </w:p>
    <w:p w:rsidR="00ED5A64" w:rsidRPr="00E46870" w:rsidRDefault="00ED5A64" w:rsidP="00ED5A64">
      <w:pPr>
        <w:ind w:left="851" w:hanging="851"/>
        <w:rPr>
          <w:color w:val="000000"/>
          <w:sz w:val="24"/>
          <w:szCs w:val="24"/>
        </w:rPr>
      </w:pPr>
      <w:r w:rsidRPr="00E46870">
        <w:rPr>
          <w:sz w:val="24"/>
          <w:szCs w:val="24"/>
        </w:rPr>
        <w:tab/>
      </w:r>
      <w:r w:rsidRPr="00E46870">
        <w:rPr>
          <w:spacing w:val="-3"/>
          <w:sz w:val="24"/>
          <w:szCs w:val="24"/>
        </w:rPr>
        <w:t xml:space="preserve">Undgå stænk på hud eller øjne. Vask hænder efter brug. </w:t>
      </w:r>
      <w:r w:rsidRPr="00E46870">
        <w:rPr>
          <w:sz w:val="24"/>
          <w:szCs w:val="24"/>
        </w:rPr>
        <w:t>I tilfælde af utilsigtet kontakt med huden eller øjne,</w:t>
      </w:r>
      <w:r w:rsidRPr="00E46870">
        <w:rPr>
          <w:spacing w:val="-3"/>
          <w:sz w:val="24"/>
          <w:szCs w:val="24"/>
        </w:rPr>
        <w:t xml:space="preserve"> skyl grundigt med vand</w:t>
      </w:r>
      <w:r w:rsidRPr="00E46870">
        <w:rPr>
          <w:b/>
          <w:spacing w:val="-3"/>
          <w:sz w:val="24"/>
          <w:szCs w:val="24"/>
        </w:rPr>
        <w:t xml:space="preserve">. </w:t>
      </w:r>
      <w:r w:rsidRPr="00E46870">
        <w:rPr>
          <w:sz w:val="24"/>
          <w:szCs w:val="24"/>
        </w:rPr>
        <w:t>I tilfælde af selvinjektion ved hændeligt uheld skal der straks søges lægehjælp, og indlægssedlen eller etiketten bør vises til lægen. Overfølsomhedsreaktioner kan forekomme (hududslæt, urticarial). Ved kendt overfølsomhed overfor ketoprofen skal man undgå kontakt med lægemidlet.</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sz w:val="24"/>
          <w:szCs w:val="24"/>
        </w:rPr>
        <w:tab/>
      </w:r>
      <w:r w:rsidRPr="00E46870">
        <w:rPr>
          <w:b/>
          <w:sz w:val="24"/>
          <w:szCs w:val="24"/>
        </w:rPr>
        <w:t>Andre forsigtighedsregler</w:t>
      </w:r>
    </w:p>
    <w:p w:rsidR="00ED5A64" w:rsidRPr="00E46870" w:rsidRDefault="00ED5A64" w:rsidP="00ED5A64">
      <w:pPr>
        <w:ind w:left="851" w:hanging="851"/>
        <w:rPr>
          <w:sz w:val="24"/>
          <w:szCs w:val="24"/>
        </w:rPr>
      </w:pPr>
      <w:r w:rsidRPr="00E46870">
        <w:rPr>
          <w:sz w:val="24"/>
          <w:szCs w:val="24"/>
        </w:rPr>
        <w:tab/>
        <w:t>-</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4.6</w:t>
      </w:r>
      <w:r w:rsidRPr="00E46870">
        <w:rPr>
          <w:b/>
          <w:sz w:val="24"/>
          <w:szCs w:val="24"/>
        </w:rPr>
        <w:tab/>
        <w:t>Bivirkninger</w:t>
      </w:r>
    </w:p>
    <w:p w:rsidR="00ED5A64" w:rsidRPr="00E46870" w:rsidRDefault="00ED5A64" w:rsidP="00ED5A64">
      <w:pPr>
        <w:ind w:left="851"/>
        <w:rPr>
          <w:sz w:val="24"/>
          <w:szCs w:val="24"/>
        </w:rPr>
      </w:pPr>
      <w:r w:rsidRPr="00E46870">
        <w:rPr>
          <w:sz w:val="24"/>
          <w:szCs w:val="24"/>
        </w:rPr>
        <w:t>Gentagne intramuskulære injektioner kan forårsage mild forbigående irritation. På grund af ketoprofens virkningsmekanisme (hæmning af prostaglandinsyntesen) kan der forekomme gastrisk og intestinal irritation eller ulceration, eller renal intolerance. Hvis der optræder bivirkninger, stoppes behandlingen og en dyrlæge spørges til råds.</w:t>
      </w:r>
    </w:p>
    <w:p w:rsidR="00ED5A64" w:rsidRDefault="00ED5A64" w:rsidP="00ED5A64">
      <w:pPr>
        <w:ind w:left="851"/>
        <w:rPr>
          <w:sz w:val="24"/>
          <w:szCs w:val="24"/>
        </w:rPr>
      </w:pPr>
      <w:r w:rsidRPr="00E46870">
        <w:rPr>
          <w:sz w:val="24"/>
          <w:szCs w:val="24"/>
        </w:rPr>
        <w:t>Gentagen administration til svin kan resultere i reversibel manglende ædelyst.</w:t>
      </w:r>
    </w:p>
    <w:p w:rsidR="00E470B1" w:rsidRDefault="00E470B1" w:rsidP="00ED5A64">
      <w:pPr>
        <w:ind w:left="851"/>
        <w:rPr>
          <w:color w:val="000000"/>
          <w:sz w:val="24"/>
          <w:szCs w:val="24"/>
        </w:rPr>
      </w:pPr>
    </w:p>
    <w:p w:rsidR="00E470B1" w:rsidRPr="00E470B1" w:rsidRDefault="00E470B1" w:rsidP="00E470B1">
      <w:pPr>
        <w:tabs>
          <w:tab w:val="left" w:pos="-1843"/>
        </w:tabs>
        <w:ind w:left="851"/>
      </w:pPr>
      <w:r w:rsidRPr="00E470B1">
        <w:t>Hyppigheden af bivirkninger er defineret som:</w:t>
      </w:r>
    </w:p>
    <w:p w:rsidR="00E470B1" w:rsidRPr="00E470B1" w:rsidRDefault="00E470B1" w:rsidP="00E470B1">
      <w:pPr>
        <w:tabs>
          <w:tab w:val="left" w:pos="-1843"/>
        </w:tabs>
        <w:ind w:left="851"/>
      </w:pPr>
      <w:r w:rsidRPr="00E470B1">
        <w:t>- Meget almindelig (flere end 1 ud af 10 behandlede dyr, der viser bivirkninger i løbet af en</w:t>
      </w:r>
    </w:p>
    <w:p w:rsidR="00E470B1" w:rsidRPr="00E470B1" w:rsidRDefault="00E470B1" w:rsidP="00E470B1">
      <w:pPr>
        <w:tabs>
          <w:tab w:val="left" w:pos="-1843"/>
        </w:tabs>
        <w:ind w:left="851"/>
      </w:pPr>
      <w:r w:rsidRPr="00E470B1">
        <w:t>behandling)</w:t>
      </w:r>
    </w:p>
    <w:p w:rsidR="00E470B1" w:rsidRPr="00E470B1" w:rsidRDefault="00E470B1" w:rsidP="00E470B1">
      <w:pPr>
        <w:tabs>
          <w:tab w:val="left" w:pos="-1843"/>
        </w:tabs>
        <w:ind w:left="851"/>
      </w:pPr>
      <w:r w:rsidRPr="00E470B1">
        <w:t>- Almindelig (flere end 1, men færre end 10 dyr af 100 behandlede dyr)</w:t>
      </w:r>
    </w:p>
    <w:p w:rsidR="00E470B1" w:rsidRPr="00E470B1" w:rsidRDefault="00E470B1" w:rsidP="00E470B1">
      <w:pPr>
        <w:tabs>
          <w:tab w:val="left" w:pos="-1843"/>
        </w:tabs>
        <w:ind w:left="851"/>
      </w:pPr>
      <w:r w:rsidRPr="00E470B1">
        <w:lastRenderedPageBreak/>
        <w:t>- Ikke almindelig (flere end 1, men færre end 10 dyr af 1.000 behandlede dyr)</w:t>
      </w:r>
    </w:p>
    <w:p w:rsidR="00E470B1" w:rsidRPr="00E470B1" w:rsidRDefault="00E470B1" w:rsidP="00E470B1">
      <w:pPr>
        <w:tabs>
          <w:tab w:val="left" w:pos="-1843"/>
        </w:tabs>
        <w:ind w:left="851"/>
      </w:pPr>
      <w:r w:rsidRPr="00E470B1">
        <w:t>- Sjælden (flere end 1, men færre end 10 dyr ud af 10.000 behandlede dyr)</w:t>
      </w:r>
    </w:p>
    <w:p w:rsidR="00E470B1" w:rsidRDefault="00E470B1" w:rsidP="00E470B1">
      <w:pPr>
        <w:tabs>
          <w:tab w:val="left" w:pos="-1843"/>
        </w:tabs>
        <w:ind w:left="851"/>
      </w:pPr>
      <w:r w:rsidRPr="00E470B1">
        <w:t>- Meget sjælden (færre end 1 dyr ud af 10.000 behandlede dyr, herunder isolerede rapporter)</w:t>
      </w:r>
    </w:p>
    <w:p w:rsidR="00E470B1" w:rsidRPr="00E46870" w:rsidRDefault="00E470B1" w:rsidP="00ED5A64">
      <w:pPr>
        <w:ind w:left="851"/>
        <w:rPr>
          <w:color w:val="000000"/>
          <w:sz w:val="24"/>
          <w:szCs w:val="24"/>
        </w:rPr>
      </w:pPr>
    </w:p>
    <w:p w:rsidR="00ED5A64" w:rsidRPr="00E46870" w:rsidRDefault="00ED5A64" w:rsidP="00ED5A64">
      <w:pPr>
        <w:ind w:left="851" w:hanging="851"/>
        <w:rPr>
          <w:b/>
          <w:sz w:val="24"/>
          <w:szCs w:val="24"/>
        </w:rPr>
      </w:pPr>
      <w:r w:rsidRPr="00E46870">
        <w:rPr>
          <w:b/>
          <w:sz w:val="24"/>
          <w:szCs w:val="24"/>
        </w:rPr>
        <w:t>4.7</w:t>
      </w:r>
      <w:r w:rsidRPr="00E46870">
        <w:rPr>
          <w:b/>
          <w:sz w:val="24"/>
          <w:szCs w:val="24"/>
        </w:rPr>
        <w:tab/>
        <w:t>Drægtighed, diegivning eller æglægning</w:t>
      </w:r>
    </w:p>
    <w:p w:rsidR="00ED5A64" w:rsidRDefault="00ED5A64" w:rsidP="00ED5A64">
      <w:pPr>
        <w:ind w:left="851" w:hanging="851"/>
        <w:rPr>
          <w:sz w:val="24"/>
          <w:szCs w:val="24"/>
        </w:rPr>
      </w:pPr>
    </w:p>
    <w:p w:rsidR="00ED5A64" w:rsidRPr="00E46870" w:rsidRDefault="00ED5A64" w:rsidP="00ED5A64">
      <w:pPr>
        <w:ind w:left="851" w:hanging="851"/>
        <w:rPr>
          <w:sz w:val="24"/>
          <w:szCs w:val="24"/>
        </w:rPr>
      </w:pPr>
      <w:r w:rsidRPr="00E46870">
        <w:rPr>
          <w:sz w:val="24"/>
          <w:szCs w:val="24"/>
        </w:rPr>
        <w:tab/>
      </w:r>
      <w:r w:rsidRPr="00E46870">
        <w:rPr>
          <w:sz w:val="24"/>
          <w:szCs w:val="24"/>
          <w:u w:val="single"/>
        </w:rPr>
        <w:t>Drægtighed</w:t>
      </w:r>
    </w:p>
    <w:p w:rsidR="00ED5A64" w:rsidRDefault="00ED5A64" w:rsidP="00ED5A64">
      <w:pPr>
        <w:ind w:left="851"/>
        <w:rPr>
          <w:sz w:val="24"/>
          <w:szCs w:val="24"/>
        </w:rPr>
      </w:pPr>
      <w:r w:rsidRPr="00E46870">
        <w:rPr>
          <w:sz w:val="24"/>
          <w:szCs w:val="24"/>
        </w:rPr>
        <w:t>Sikkerheden af ketoprofen er blevet undersøgt i drægtige laboratoriedyr (rotter, mus, kaniner) og kvæg. Ingen bivirkninger blev bemærket. Eftersom sikkerheden af ketoprofen ikke er blevet vurderet i drægtige hopper eller søer, må produktet i disse tilfælde kun anvendes i overensstemmelse med den ansvarlige dyrlæges vurdering af benefit</w:t>
      </w:r>
      <w:r>
        <w:rPr>
          <w:sz w:val="24"/>
          <w:szCs w:val="24"/>
        </w:rPr>
        <w:t>/risk</w:t>
      </w:r>
      <w:r w:rsidRPr="00E46870">
        <w:rPr>
          <w:sz w:val="24"/>
          <w:szCs w:val="24"/>
        </w:rPr>
        <w:t>-forholdet.</w:t>
      </w:r>
    </w:p>
    <w:p w:rsidR="00ED5A64" w:rsidRDefault="00ED5A64" w:rsidP="00ED5A64">
      <w:pPr>
        <w:ind w:left="851"/>
        <w:rPr>
          <w:sz w:val="24"/>
          <w:szCs w:val="24"/>
        </w:rPr>
      </w:pPr>
    </w:p>
    <w:p w:rsidR="00ED5A64" w:rsidRPr="00E46870" w:rsidRDefault="00ED5A64" w:rsidP="00ED5A64">
      <w:pPr>
        <w:ind w:firstLine="851"/>
        <w:rPr>
          <w:sz w:val="24"/>
          <w:szCs w:val="24"/>
        </w:rPr>
      </w:pPr>
      <w:r w:rsidRPr="00E46870">
        <w:rPr>
          <w:sz w:val="24"/>
          <w:szCs w:val="24"/>
          <w:u w:val="single"/>
        </w:rPr>
        <w:t>Laktation</w:t>
      </w:r>
    </w:p>
    <w:p w:rsidR="00ED5A64" w:rsidRPr="00E46870" w:rsidRDefault="00ED5A64" w:rsidP="00ED5A64">
      <w:pPr>
        <w:ind w:left="851"/>
        <w:rPr>
          <w:sz w:val="24"/>
          <w:szCs w:val="24"/>
        </w:rPr>
      </w:pPr>
      <w:r w:rsidRPr="00E46870">
        <w:rPr>
          <w:sz w:val="24"/>
          <w:szCs w:val="24"/>
        </w:rPr>
        <w:t>Da der ikke er udført studier med lakterende hopper, anbefales brugen ikke.</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4.8</w:t>
      </w:r>
      <w:r w:rsidRPr="00E46870">
        <w:rPr>
          <w:b/>
          <w:sz w:val="24"/>
          <w:szCs w:val="24"/>
        </w:rPr>
        <w:tab/>
        <w:t>Interaktion med andre lægemidler og andre former for interaktion</w:t>
      </w:r>
    </w:p>
    <w:p w:rsidR="00ED5A64" w:rsidRPr="00E46870" w:rsidRDefault="00ED5A64" w:rsidP="00ED5A64">
      <w:pPr>
        <w:ind w:left="851"/>
        <w:rPr>
          <w:sz w:val="24"/>
          <w:szCs w:val="24"/>
        </w:rPr>
      </w:pPr>
      <w:r w:rsidRPr="00E46870">
        <w:rPr>
          <w:sz w:val="24"/>
          <w:szCs w:val="24"/>
        </w:rPr>
        <w:t>Ketoprofen er i høj grad bundet til plasmaproteiner og kan muligvis konkurrere med andre proteinbundne midler. Antikoagulanter (f</w:t>
      </w:r>
      <w:r>
        <w:rPr>
          <w:sz w:val="24"/>
          <w:szCs w:val="24"/>
        </w:rPr>
        <w:t>.e</w:t>
      </w:r>
      <w:r w:rsidRPr="00E46870">
        <w:rPr>
          <w:sz w:val="24"/>
          <w:szCs w:val="24"/>
        </w:rPr>
        <w:t>ks. kumarinderivater som warfarin) bør ikke bruges sammen med ketoprofen. Samtidig behandling med diuretika eller potentielt nyretoksiske lægemidler (f</w:t>
      </w:r>
      <w:r>
        <w:rPr>
          <w:sz w:val="24"/>
          <w:szCs w:val="24"/>
        </w:rPr>
        <w:t>.e</w:t>
      </w:r>
      <w:r w:rsidRPr="00E46870">
        <w:rPr>
          <w:sz w:val="24"/>
          <w:szCs w:val="24"/>
        </w:rPr>
        <w:t>ks. aminoglykosider) bør undgås, siden det kan forøge risikoen for nyresvigt.</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4.9</w:t>
      </w:r>
      <w:r w:rsidRPr="00E46870">
        <w:rPr>
          <w:b/>
          <w:sz w:val="24"/>
          <w:szCs w:val="24"/>
        </w:rPr>
        <w:tab/>
        <w:t>Dosering og indgivelsesmåde</w:t>
      </w:r>
    </w:p>
    <w:p w:rsidR="00ED5A64" w:rsidRDefault="00ED5A64" w:rsidP="00ED5A64">
      <w:pPr>
        <w:autoSpaceDE w:val="0"/>
        <w:autoSpaceDN w:val="0"/>
        <w:adjustRightInd w:val="0"/>
        <w:ind w:left="851" w:hanging="851"/>
        <w:rPr>
          <w:sz w:val="24"/>
          <w:szCs w:val="24"/>
        </w:rPr>
      </w:pPr>
      <w:r w:rsidRPr="00E46870">
        <w:rPr>
          <w:sz w:val="24"/>
          <w:szCs w:val="24"/>
        </w:rPr>
        <w:tab/>
      </w:r>
    </w:p>
    <w:p w:rsidR="00ED5A64" w:rsidRDefault="00ED5A64" w:rsidP="00ED5A64">
      <w:pPr>
        <w:autoSpaceDE w:val="0"/>
        <w:autoSpaceDN w:val="0"/>
        <w:adjustRightInd w:val="0"/>
        <w:ind w:left="851"/>
        <w:rPr>
          <w:sz w:val="24"/>
          <w:szCs w:val="24"/>
          <w:u w:val="single"/>
        </w:rPr>
      </w:pPr>
      <w:r w:rsidRPr="00650125">
        <w:rPr>
          <w:sz w:val="24"/>
          <w:szCs w:val="24"/>
          <w:u w:val="single"/>
        </w:rPr>
        <w:t>Hest</w:t>
      </w:r>
    </w:p>
    <w:p w:rsidR="00ED5A64" w:rsidRPr="00E46870" w:rsidRDefault="00ED5A64" w:rsidP="00ED5A64">
      <w:pPr>
        <w:autoSpaceDE w:val="0"/>
        <w:autoSpaceDN w:val="0"/>
        <w:adjustRightInd w:val="0"/>
        <w:ind w:left="851"/>
        <w:rPr>
          <w:color w:val="000000"/>
          <w:sz w:val="24"/>
          <w:szCs w:val="24"/>
          <w:lang w:eastAsia="fi-FI"/>
        </w:rPr>
      </w:pPr>
      <w:r w:rsidRPr="00E46870">
        <w:rPr>
          <w:sz w:val="24"/>
          <w:szCs w:val="24"/>
        </w:rPr>
        <w:t>2,2 mg ketoprofen/kg legemsvægt/dag intrav</w:t>
      </w:r>
      <w:r>
        <w:rPr>
          <w:sz w:val="24"/>
          <w:szCs w:val="24"/>
        </w:rPr>
        <w:t>enøst i 3</w:t>
      </w:r>
      <w:r>
        <w:rPr>
          <w:sz w:val="24"/>
          <w:szCs w:val="24"/>
        </w:rPr>
        <w:noBreakHyphen/>
        <w:t xml:space="preserve">5 dage. For eksempel </w:t>
      </w:r>
      <w:r w:rsidRPr="00E46870">
        <w:rPr>
          <w:sz w:val="24"/>
          <w:szCs w:val="24"/>
        </w:rPr>
        <w:t>11 ml/500 kg/dag ved intravenøs injektion. Ved kolik er det normalt med en enkelt inje</w:t>
      </w:r>
      <w:r>
        <w:rPr>
          <w:sz w:val="24"/>
          <w:szCs w:val="24"/>
        </w:rPr>
        <w:t>k</w:t>
      </w:r>
      <w:r w:rsidRPr="00E46870">
        <w:rPr>
          <w:sz w:val="24"/>
          <w:szCs w:val="24"/>
        </w:rPr>
        <w:t>tion, og en genbehandling kræver klinisk re-eksaminering.</w:t>
      </w:r>
    </w:p>
    <w:p w:rsidR="00ED5A64" w:rsidRPr="00E46870" w:rsidRDefault="00ED5A64" w:rsidP="00ED5A64">
      <w:pPr>
        <w:ind w:left="851" w:hanging="851"/>
        <w:rPr>
          <w:sz w:val="24"/>
          <w:szCs w:val="24"/>
        </w:rPr>
      </w:pPr>
    </w:p>
    <w:p w:rsidR="00ED5A64" w:rsidRDefault="00ED5A64" w:rsidP="00ED5A64">
      <w:pPr>
        <w:autoSpaceDE w:val="0"/>
        <w:autoSpaceDN w:val="0"/>
        <w:adjustRightInd w:val="0"/>
        <w:ind w:left="851"/>
        <w:rPr>
          <w:sz w:val="24"/>
          <w:szCs w:val="24"/>
          <w:u w:val="single"/>
        </w:rPr>
      </w:pPr>
      <w:r w:rsidRPr="00650125">
        <w:rPr>
          <w:sz w:val="24"/>
          <w:szCs w:val="24"/>
          <w:u w:val="single"/>
        </w:rPr>
        <w:t>Kvæg</w:t>
      </w:r>
    </w:p>
    <w:p w:rsidR="00ED5A64" w:rsidRPr="00E46870" w:rsidRDefault="00ED5A64" w:rsidP="00ED5A64">
      <w:pPr>
        <w:autoSpaceDE w:val="0"/>
        <w:autoSpaceDN w:val="0"/>
        <w:adjustRightInd w:val="0"/>
        <w:ind w:left="851"/>
        <w:rPr>
          <w:sz w:val="24"/>
          <w:szCs w:val="24"/>
          <w:lang w:eastAsia="fi-FI"/>
        </w:rPr>
      </w:pPr>
      <w:r w:rsidRPr="00E46870">
        <w:rPr>
          <w:sz w:val="24"/>
          <w:szCs w:val="24"/>
        </w:rPr>
        <w:t>3 mg ketoprofen/kg legemsvægt/dag intravenøst eller intramus</w:t>
      </w:r>
      <w:r>
        <w:rPr>
          <w:sz w:val="24"/>
          <w:szCs w:val="24"/>
        </w:rPr>
        <w:t>kulært i 3</w:t>
      </w:r>
      <w:r>
        <w:rPr>
          <w:sz w:val="24"/>
          <w:szCs w:val="24"/>
        </w:rPr>
        <w:noBreakHyphen/>
        <w:t>5 dage. For eksempel</w:t>
      </w:r>
      <w:r w:rsidRPr="00E46870">
        <w:rPr>
          <w:sz w:val="24"/>
          <w:szCs w:val="24"/>
        </w:rPr>
        <w:t xml:space="preserve"> 3 ml/100 kg/dag ved intravenøs eller dyb intramuskulær injektion. </w:t>
      </w:r>
      <w:r w:rsidRPr="00E46870">
        <w:rPr>
          <w:sz w:val="24"/>
          <w:szCs w:val="24"/>
          <w:lang w:eastAsia="fi-FI"/>
        </w:rPr>
        <w:t>B</w:t>
      </w:r>
      <w:r w:rsidRPr="00E46870">
        <w:rPr>
          <w:sz w:val="24"/>
          <w:szCs w:val="24"/>
        </w:rPr>
        <w:t>ehandlingens længde bør tilpasses symptomernes sværhedsgrad og varighed.</w:t>
      </w:r>
    </w:p>
    <w:p w:rsidR="00ED5A64" w:rsidRPr="00E46870" w:rsidRDefault="00ED5A64" w:rsidP="00ED5A64">
      <w:pPr>
        <w:ind w:left="851" w:hanging="851"/>
        <w:rPr>
          <w:sz w:val="24"/>
          <w:szCs w:val="24"/>
        </w:rPr>
      </w:pPr>
    </w:p>
    <w:p w:rsidR="00ED5A64" w:rsidRDefault="00ED5A64" w:rsidP="00ED5A64">
      <w:pPr>
        <w:ind w:left="851"/>
        <w:rPr>
          <w:sz w:val="24"/>
          <w:szCs w:val="24"/>
          <w:u w:val="single"/>
        </w:rPr>
      </w:pPr>
      <w:r w:rsidRPr="00650125">
        <w:rPr>
          <w:sz w:val="24"/>
          <w:szCs w:val="24"/>
          <w:u w:val="single"/>
        </w:rPr>
        <w:t>Svin</w:t>
      </w:r>
    </w:p>
    <w:p w:rsidR="00ED5A64" w:rsidRPr="00E46870" w:rsidRDefault="00ED5A64" w:rsidP="00ED5A64">
      <w:pPr>
        <w:ind w:left="851"/>
        <w:rPr>
          <w:sz w:val="24"/>
          <w:szCs w:val="24"/>
        </w:rPr>
      </w:pPr>
      <w:r w:rsidRPr="00E46870">
        <w:rPr>
          <w:sz w:val="24"/>
          <w:szCs w:val="24"/>
        </w:rPr>
        <w:t>3 mg ketoprofen/kg legemsvægt/dag intramuskulært i op til 3 dage. For eksempel 3 ml/100 kg/dag ved dyb intramuskulær injektion. Afhængig</w:t>
      </w:r>
      <w:r>
        <w:rPr>
          <w:sz w:val="24"/>
          <w:szCs w:val="24"/>
        </w:rPr>
        <w:t>t</w:t>
      </w:r>
      <w:r w:rsidRPr="00E46870">
        <w:rPr>
          <w:sz w:val="24"/>
          <w:szCs w:val="24"/>
        </w:rPr>
        <w:t xml:space="preserve"> af det observerede respons og benefit/risk-vurderingen foretaget af den ansvarlige dyrlæge kan behandlingen gentages med 24 timers intervaller (maksimalt tre gange). Injektionerne bør gives på forskellige steder.</w:t>
      </w:r>
    </w:p>
    <w:p w:rsidR="00ED5A64" w:rsidRPr="00E46870" w:rsidRDefault="00ED5A64" w:rsidP="00ED5A64">
      <w:pPr>
        <w:ind w:left="851" w:hanging="851"/>
        <w:rPr>
          <w:sz w:val="24"/>
          <w:szCs w:val="24"/>
        </w:rPr>
      </w:pPr>
    </w:p>
    <w:p w:rsidR="00ED5A64" w:rsidRPr="00E46870" w:rsidRDefault="00ED5A64" w:rsidP="00ED5A64">
      <w:pPr>
        <w:ind w:left="851"/>
        <w:rPr>
          <w:snapToGrid w:val="0"/>
          <w:sz w:val="24"/>
          <w:szCs w:val="24"/>
          <w:lang w:eastAsia="fi-FI"/>
        </w:rPr>
      </w:pPr>
      <w:r w:rsidRPr="00E46870">
        <w:rPr>
          <w:sz w:val="24"/>
          <w:szCs w:val="24"/>
        </w:rPr>
        <w:t>Der må ikke administreres mere end 5 ml på et givent intramuskulært injektionssted.</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4.10</w:t>
      </w:r>
      <w:r w:rsidRPr="00E46870">
        <w:rPr>
          <w:b/>
          <w:sz w:val="24"/>
          <w:szCs w:val="24"/>
        </w:rPr>
        <w:tab/>
        <w:t>Overdosering</w:t>
      </w:r>
    </w:p>
    <w:p w:rsidR="00ED5A64" w:rsidRPr="00E46870" w:rsidRDefault="00ED5A64" w:rsidP="00ED5A64">
      <w:pPr>
        <w:ind w:left="851"/>
        <w:rPr>
          <w:sz w:val="24"/>
          <w:szCs w:val="24"/>
        </w:rPr>
      </w:pPr>
      <w:r w:rsidRPr="00E46870">
        <w:rPr>
          <w:sz w:val="24"/>
          <w:szCs w:val="24"/>
        </w:rPr>
        <w:t>Overdosering med non-steroide anti-inflammatoriske stoffer kan medføre mave-tarm- og orale ulcerationer, proteintab samt hæmning af lever- og nyrefunktion. Den anbefalede behandlingslængde må ikke overskrides. Ved kliniske tegn på overdosering findes der ingen specifik antidot. Behandlingen er symptomatisk.</w:t>
      </w:r>
    </w:p>
    <w:p w:rsidR="00ED5A64" w:rsidRDefault="00ED5A64" w:rsidP="00ED5A64">
      <w:pPr>
        <w:ind w:left="851" w:hanging="851"/>
        <w:rPr>
          <w:sz w:val="24"/>
          <w:szCs w:val="24"/>
        </w:rPr>
      </w:pPr>
    </w:p>
    <w:p w:rsidR="00E470B1" w:rsidRPr="00E46870" w:rsidRDefault="00E470B1"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lastRenderedPageBreak/>
        <w:t>4.11</w:t>
      </w:r>
      <w:r w:rsidRPr="00E46870">
        <w:rPr>
          <w:b/>
          <w:sz w:val="24"/>
          <w:szCs w:val="24"/>
        </w:rPr>
        <w:tab/>
        <w:t>Tilbageholdelsestid</w:t>
      </w:r>
    </w:p>
    <w:p w:rsidR="00ED5A64" w:rsidRDefault="00ED5A64" w:rsidP="00ED5A64">
      <w:pPr>
        <w:tabs>
          <w:tab w:val="left" w:pos="1843"/>
          <w:tab w:val="left" w:pos="2977"/>
        </w:tabs>
        <w:ind w:left="851"/>
        <w:rPr>
          <w:sz w:val="24"/>
          <w:szCs w:val="24"/>
        </w:rPr>
      </w:pPr>
    </w:p>
    <w:p w:rsidR="00ED5A64" w:rsidRDefault="00ED5A64" w:rsidP="00ED5A64">
      <w:pPr>
        <w:tabs>
          <w:tab w:val="left" w:pos="1985"/>
          <w:tab w:val="left" w:pos="2977"/>
        </w:tabs>
        <w:ind w:left="851"/>
        <w:rPr>
          <w:sz w:val="24"/>
          <w:szCs w:val="24"/>
          <w:u w:val="single"/>
        </w:rPr>
      </w:pPr>
      <w:r w:rsidRPr="009E7189">
        <w:rPr>
          <w:sz w:val="24"/>
          <w:szCs w:val="24"/>
          <w:u w:val="single"/>
        </w:rPr>
        <w:t>Hest</w:t>
      </w:r>
    </w:p>
    <w:p w:rsidR="00ED5A64" w:rsidRPr="00E46870" w:rsidRDefault="00ED5A64" w:rsidP="00ED5A64">
      <w:pPr>
        <w:tabs>
          <w:tab w:val="left" w:pos="1985"/>
          <w:tab w:val="left" w:pos="2977"/>
        </w:tabs>
        <w:ind w:left="851"/>
        <w:rPr>
          <w:sz w:val="24"/>
          <w:szCs w:val="24"/>
        </w:rPr>
      </w:pPr>
      <w:r w:rsidRPr="00B068BA">
        <w:rPr>
          <w:sz w:val="24"/>
          <w:szCs w:val="24"/>
        </w:rPr>
        <w:t>S</w:t>
      </w:r>
      <w:r w:rsidRPr="00E46870">
        <w:rPr>
          <w:sz w:val="24"/>
          <w:szCs w:val="24"/>
        </w:rPr>
        <w:t>lagtning</w:t>
      </w:r>
      <w:r>
        <w:rPr>
          <w:sz w:val="24"/>
          <w:szCs w:val="24"/>
        </w:rPr>
        <w:t>:</w:t>
      </w:r>
      <w:r w:rsidRPr="00E46870">
        <w:rPr>
          <w:sz w:val="24"/>
          <w:szCs w:val="24"/>
        </w:rPr>
        <w:tab/>
        <w:t>1 døgn.</w:t>
      </w:r>
    </w:p>
    <w:p w:rsidR="00ED5A64" w:rsidRPr="00E46870" w:rsidRDefault="00ED5A64" w:rsidP="00ED5A64">
      <w:pPr>
        <w:tabs>
          <w:tab w:val="left" w:pos="1985"/>
        </w:tabs>
        <w:ind w:left="851"/>
        <w:rPr>
          <w:sz w:val="24"/>
          <w:szCs w:val="24"/>
        </w:rPr>
      </w:pPr>
      <w:r w:rsidRPr="00E46870">
        <w:rPr>
          <w:sz w:val="24"/>
          <w:szCs w:val="24"/>
        </w:rPr>
        <w:t>Må ikke anvendes til diegivende hopper, hvis mælk er bestemt til menneskeføde.</w:t>
      </w:r>
    </w:p>
    <w:p w:rsidR="00ED5A64" w:rsidRDefault="00ED5A64" w:rsidP="00ED5A64">
      <w:pPr>
        <w:tabs>
          <w:tab w:val="left" w:pos="1985"/>
          <w:tab w:val="left" w:pos="2977"/>
        </w:tabs>
        <w:ind w:left="851"/>
        <w:rPr>
          <w:sz w:val="24"/>
          <w:szCs w:val="24"/>
        </w:rPr>
      </w:pPr>
    </w:p>
    <w:p w:rsidR="00ED5A64" w:rsidRDefault="00ED5A64" w:rsidP="00ED5A64">
      <w:pPr>
        <w:tabs>
          <w:tab w:val="left" w:pos="1985"/>
          <w:tab w:val="left" w:pos="2977"/>
        </w:tabs>
        <w:ind w:left="851"/>
        <w:rPr>
          <w:sz w:val="24"/>
          <w:szCs w:val="24"/>
          <w:u w:val="single"/>
        </w:rPr>
      </w:pPr>
      <w:r w:rsidRPr="00B068BA">
        <w:rPr>
          <w:sz w:val="24"/>
          <w:szCs w:val="24"/>
          <w:u w:val="single"/>
        </w:rPr>
        <w:t>Kvæg</w:t>
      </w:r>
    </w:p>
    <w:p w:rsidR="00ED5A64" w:rsidRDefault="00ED5A64" w:rsidP="00ED5A64">
      <w:pPr>
        <w:tabs>
          <w:tab w:val="left" w:pos="1985"/>
          <w:tab w:val="left" w:pos="2977"/>
        </w:tabs>
        <w:ind w:left="851"/>
        <w:rPr>
          <w:sz w:val="24"/>
          <w:szCs w:val="24"/>
        </w:rPr>
      </w:pPr>
      <w:r>
        <w:rPr>
          <w:sz w:val="24"/>
          <w:szCs w:val="24"/>
        </w:rPr>
        <w:t>S</w:t>
      </w:r>
      <w:r w:rsidRPr="00E46870">
        <w:rPr>
          <w:sz w:val="24"/>
          <w:szCs w:val="24"/>
        </w:rPr>
        <w:t>lagtning</w:t>
      </w:r>
      <w:r>
        <w:rPr>
          <w:sz w:val="24"/>
          <w:szCs w:val="24"/>
        </w:rPr>
        <w:t>:</w:t>
      </w:r>
      <w:r>
        <w:rPr>
          <w:sz w:val="24"/>
          <w:szCs w:val="24"/>
        </w:rPr>
        <w:tab/>
      </w:r>
      <w:r w:rsidRPr="00E46870">
        <w:rPr>
          <w:sz w:val="24"/>
          <w:szCs w:val="24"/>
        </w:rPr>
        <w:t xml:space="preserve">1 døgn </w:t>
      </w:r>
      <w:r>
        <w:rPr>
          <w:sz w:val="24"/>
          <w:szCs w:val="24"/>
        </w:rPr>
        <w:t>efter intravenøs administration.</w:t>
      </w:r>
    </w:p>
    <w:p w:rsidR="00ED5A64" w:rsidRPr="00E46870" w:rsidRDefault="00ED5A64" w:rsidP="00ED5A64">
      <w:pPr>
        <w:tabs>
          <w:tab w:val="left" w:pos="1985"/>
          <w:tab w:val="left" w:pos="2977"/>
        </w:tabs>
        <w:ind w:left="851"/>
        <w:rPr>
          <w:sz w:val="24"/>
          <w:szCs w:val="24"/>
        </w:rPr>
      </w:pPr>
      <w:r>
        <w:rPr>
          <w:sz w:val="24"/>
          <w:szCs w:val="24"/>
        </w:rPr>
        <w:tab/>
      </w:r>
      <w:r w:rsidRPr="00E46870">
        <w:rPr>
          <w:sz w:val="24"/>
          <w:szCs w:val="24"/>
        </w:rPr>
        <w:t>4 døgn efter intramuskulær administration.</w:t>
      </w:r>
    </w:p>
    <w:p w:rsidR="00ED5A64" w:rsidRPr="00E46870" w:rsidRDefault="00ED5A64" w:rsidP="00ED5A64">
      <w:pPr>
        <w:tabs>
          <w:tab w:val="left" w:pos="1985"/>
          <w:tab w:val="left" w:pos="2977"/>
        </w:tabs>
        <w:ind w:left="851"/>
        <w:rPr>
          <w:sz w:val="24"/>
          <w:szCs w:val="24"/>
        </w:rPr>
      </w:pPr>
      <w:r>
        <w:rPr>
          <w:sz w:val="24"/>
          <w:szCs w:val="24"/>
        </w:rPr>
        <w:t>M</w:t>
      </w:r>
      <w:r w:rsidRPr="00E46870">
        <w:rPr>
          <w:sz w:val="24"/>
          <w:szCs w:val="24"/>
        </w:rPr>
        <w:t>ælk</w:t>
      </w:r>
      <w:r>
        <w:rPr>
          <w:sz w:val="24"/>
          <w:szCs w:val="24"/>
        </w:rPr>
        <w:t>:</w:t>
      </w:r>
      <w:r>
        <w:rPr>
          <w:sz w:val="24"/>
          <w:szCs w:val="24"/>
        </w:rPr>
        <w:tab/>
      </w:r>
      <w:r w:rsidRPr="00E46870">
        <w:rPr>
          <w:sz w:val="24"/>
          <w:szCs w:val="24"/>
        </w:rPr>
        <w:t>1 udmalkning (7 timer).</w:t>
      </w:r>
    </w:p>
    <w:p w:rsidR="00ED5A64" w:rsidRDefault="00ED5A64" w:rsidP="00ED5A64">
      <w:pPr>
        <w:tabs>
          <w:tab w:val="left" w:pos="1985"/>
          <w:tab w:val="left" w:pos="2977"/>
        </w:tabs>
        <w:ind w:left="851"/>
        <w:rPr>
          <w:sz w:val="24"/>
          <w:szCs w:val="24"/>
        </w:rPr>
      </w:pPr>
    </w:p>
    <w:p w:rsidR="00ED5A64" w:rsidRDefault="00ED5A64" w:rsidP="00ED5A64">
      <w:pPr>
        <w:tabs>
          <w:tab w:val="left" w:pos="1985"/>
          <w:tab w:val="left" w:pos="2977"/>
        </w:tabs>
        <w:ind w:left="851"/>
        <w:rPr>
          <w:sz w:val="24"/>
          <w:szCs w:val="24"/>
        </w:rPr>
      </w:pPr>
      <w:r w:rsidRPr="00BC500F">
        <w:rPr>
          <w:sz w:val="24"/>
          <w:szCs w:val="24"/>
          <w:u w:val="single"/>
        </w:rPr>
        <w:t>Svin</w:t>
      </w:r>
    </w:p>
    <w:p w:rsidR="00ED5A64" w:rsidRPr="00E46870" w:rsidRDefault="00ED5A64" w:rsidP="00ED5A64">
      <w:pPr>
        <w:tabs>
          <w:tab w:val="left" w:pos="1985"/>
          <w:tab w:val="left" w:pos="2977"/>
        </w:tabs>
        <w:ind w:left="851"/>
        <w:rPr>
          <w:sz w:val="24"/>
          <w:szCs w:val="24"/>
        </w:rPr>
      </w:pPr>
      <w:r>
        <w:rPr>
          <w:sz w:val="24"/>
          <w:szCs w:val="24"/>
        </w:rPr>
        <w:t>S</w:t>
      </w:r>
      <w:r w:rsidRPr="00E46870">
        <w:rPr>
          <w:sz w:val="24"/>
          <w:szCs w:val="24"/>
        </w:rPr>
        <w:t>lagtning</w:t>
      </w:r>
      <w:r>
        <w:rPr>
          <w:sz w:val="24"/>
          <w:szCs w:val="24"/>
        </w:rPr>
        <w:t>:</w:t>
      </w:r>
      <w:r w:rsidRPr="00E46870">
        <w:rPr>
          <w:sz w:val="24"/>
          <w:szCs w:val="24"/>
        </w:rPr>
        <w:tab/>
        <w:t>4 døgn.</w:t>
      </w:r>
    </w:p>
    <w:p w:rsidR="00ED5A64" w:rsidRDefault="00ED5A64" w:rsidP="00ED5A64">
      <w:pPr>
        <w:ind w:left="851" w:hanging="851"/>
        <w:rPr>
          <w:sz w:val="24"/>
          <w:szCs w:val="24"/>
        </w:rPr>
      </w:pP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5.</w:t>
      </w:r>
      <w:r w:rsidRPr="00E46870">
        <w:rPr>
          <w:b/>
          <w:sz w:val="24"/>
          <w:szCs w:val="24"/>
        </w:rPr>
        <w:tab/>
        <w:t>FARMAKOLOGISKE EGENSKABER</w:t>
      </w:r>
    </w:p>
    <w:p w:rsidR="00ED5A64" w:rsidRPr="00E46870" w:rsidRDefault="00ED5A64" w:rsidP="00ED5A64">
      <w:pPr>
        <w:ind w:left="851"/>
        <w:rPr>
          <w:sz w:val="24"/>
          <w:szCs w:val="24"/>
        </w:rPr>
      </w:pPr>
      <w:r w:rsidRPr="00E46870">
        <w:rPr>
          <w:sz w:val="24"/>
          <w:szCs w:val="24"/>
        </w:rPr>
        <w:t>Farmakoterapeutisk gruppe:</w:t>
      </w:r>
      <w:r>
        <w:rPr>
          <w:sz w:val="24"/>
          <w:szCs w:val="24"/>
        </w:rPr>
        <w:t xml:space="preserve"> </w:t>
      </w:r>
      <w:r w:rsidRPr="00E46870">
        <w:rPr>
          <w:sz w:val="24"/>
          <w:szCs w:val="24"/>
        </w:rPr>
        <w:t>NSAID</w:t>
      </w:r>
      <w:r>
        <w:rPr>
          <w:sz w:val="24"/>
          <w:szCs w:val="24"/>
        </w:rPr>
        <w:t>.</w:t>
      </w:r>
    </w:p>
    <w:p w:rsidR="00ED5A64" w:rsidRPr="00E46870" w:rsidRDefault="00ED5A64" w:rsidP="00ED5A64">
      <w:pPr>
        <w:ind w:left="851"/>
        <w:rPr>
          <w:sz w:val="24"/>
          <w:szCs w:val="24"/>
        </w:rPr>
      </w:pPr>
      <w:r w:rsidRPr="00E46870">
        <w:rPr>
          <w:sz w:val="24"/>
          <w:szCs w:val="24"/>
        </w:rPr>
        <w:t>ATCvet-kode: QM</w:t>
      </w:r>
      <w:r>
        <w:rPr>
          <w:sz w:val="24"/>
          <w:szCs w:val="24"/>
        </w:rPr>
        <w:t xml:space="preserve"> </w:t>
      </w:r>
      <w:r w:rsidRPr="00E46870">
        <w:rPr>
          <w:sz w:val="24"/>
          <w:szCs w:val="24"/>
        </w:rPr>
        <w:t>01</w:t>
      </w:r>
      <w:r>
        <w:rPr>
          <w:sz w:val="24"/>
          <w:szCs w:val="24"/>
        </w:rPr>
        <w:t xml:space="preserve"> </w:t>
      </w:r>
      <w:r w:rsidRPr="00E46870">
        <w:rPr>
          <w:sz w:val="24"/>
          <w:szCs w:val="24"/>
        </w:rPr>
        <w:t>AE</w:t>
      </w:r>
      <w:r>
        <w:rPr>
          <w:sz w:val="24"/>
          <w:szCs w:val="24"/>
        </w:rPr>
        <w:t xml:space="preserve"> </w:t>
      </w:r>
      <w:r w:rsidRPr="00E46870">
        <w:rPr>
          <w:sz w:val="24"/>
          <w:szCs w:val="24"/>
        </w:rPr>
        <w:t>03</w:t>
      </w:r>
      <w:r>
        <w:rPr>
          <w:sz w:val="24"/>
          <w:szCs w:val="24"/>
        </w:rPr>
        <w:t>.</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5.1</w:t>
      </w:r>
      <w:r w:rsidRPr="00E46870">
        <w:rPr>
          <w:b/>
          <w:sz w:val="24"/>
          <w:szCs w:val="24"/>
        </w:rPr>
        <w:tab/>
        <w:t>Farmakodynamiske egenskaber</w:t>
      </w:r>
    </w:p>
    <w:p w:rsidR="00ED5A64" w:rsidRDefault="00ED5A64" w:rsidP="00ED5A64">
      <w:pPr>
        <w:ind w:left="851"/>
        <w:rPr>
          <w:sz w:val="24"/>
          <w:szCs w:val="24"/>
        </w:rPr>
      </w:pPr>
      <w:r w:rsidRPr="00E46870">
        <w:rPr>
          <w:sz w:val="24"/>
          <w:szCs w:val="24"/>
        </w:rPr>
        <w:t>Ketoprofen er et nonsteroidt antiinflammatorisk lægemiddel tilhørende 2</w:t>
      </w:r>
      <w:r w:rsidRPr="00E46870">
        <w:rPr>
          <w:sz w:val="24"/>
          <w:szCs w:val="24"/>
        </w:rPr>
        <w:noBreakHyphen/>
        <w:t>arylp</w:t>
      </w:r>
      <w:r>
        <w:rPr>
          <w:sz w:val="24"/>
          <w:szCs w:val="24"/>
        </w:rPr>
        <w:t>ropionsyre</w:t>
      </w:r>
      <w:r w:rsidR="0017658F">
        <w:rPr>
          <w:sz w:val="24"/>
          <w:szCs w:val="24"/>
        </w:rPr>
        <w:softHyphen/>
      </w:r>
      <w:r>
        <w:rPr>
          <w:sz w:val="24"/>
          <w:szCs w:val="24"/>
        </w:rPr>
        <w:t>gruppen af NSAID.</w:t>
      </w:r>
    </w:p>
    <w:p w:rsidR="00ED5A64" w:rsidRPr="00E46870" w:rsidRDefault="00ED5A64" w:rsidP="00ED5A64">
      <w:pPr>
        <w:ind w:left="851"/>
        <w:rPr>
          <w:sz w:val="24"/>
          <w:szCs w:val="24"/>
        </w:rPr>
      </w:pPr>
      <w:r w:rsidRPr="00E46870">
        <w:rPr>
          <w:sz w:val="24"/>
          <w:szCs w:val="24"/>
        </w:rPr>
        <w:t>Ud over den antiinflammatoriske virkning har det også en antipyretisk og analgetisk effekt. Den farmakologiske virkning af ketoprofen er baseret på hæmning af cyclooxygenase og lipooxygenase. Ketoprofen forhindrer også dannelsen af bradykinin og stabiliserer de lysosomale cellemembraner der hæmmer frigivelsen af lysosomale enzymer som medierer vævsdestruktion.</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5.2</w:t>
      </w:r>
      <w:r w:rsidRPr="00E46870">
        <w:rPr>
          <w:b/>
          <w:sz w:val="24"/>
          <w:szCs w:val="24"/>
        </w:rPr>
        <w:tab/>
        <w:t>Farmakokinetiske egenskaber</w:t>
      </w:r>
    </w:p>
    <w:p w:rsidR="00ED5A64" w:rsidRPr="00E46870" w:rsidRDefault="00ED5A64" w:rsidP="00ED5A64">
      <w:pPr>
        <w:ind w:left="851" w:hanging="851"/>
        <w:rPr>
          <w:sz w:val="24"/>
          <w:szCs w:val="24"/>
        </w:rPr>
      </w:pPr>
      <w:r w:rsidRPr="00E46870">
        <w:rPr>
          <w:sz w:val="24"/>
          <w:szCs w:val="24"/>
        </w:rPr>
        <w:tab/>
        <w:t>Ketoprofen absorberes hurtigt efter intramuskulær administration. Den maksimale plasmakoncentration målt ved 30 minutter fra en enkelt dosis injektion er 16,3 mg/l i svin og 9,7 mg/l i kvæg.</w:t>
      </w:r>
    </w:p>
    <w:p w:rsidR="00ED5A64" w:rsidRPr="00E46870" w:rsidRDefault="00ED5A64" w:rsidP="00ED5A64">
      <w:pPr>
        <w:ind w:left="851"/>
        <w:rPr>
          <w:sz w:val="24"/>
          <w:szCs w:val="24"/>
        </w:rPr>
      </w:pPr>
      <w:r w:rsidRPr="00E46870">
        <w:rPr>
          <w:sz w:val="24"/>
          <w:szCs w:val="24"/>
        </w:rPr>
        <w:t>Ketoprofen bindes cirka 97 % til plasmaproteiner, og dets biotilgængelighed efter intramuskulær administration er 85</w:t>
      </w:r>
      <w:r w:rsidRPr="00E46870">
        <w:rPr>
          <w:sz w:val="24"/>
          <w:szCs w:val="24"/>
        </w:rPr>
        <w:noBreakHyphen/>
        <w:t>100 %. Plasmahalveringstiden er cirka 1 time i heste, cirka 3 timer i kvæg og cirka 2 timer i svin. Kun mindre mængder af ketoprofen overføres til mælk. Halvfems procent af dosis elimineres i urinen, primært som metabolitter. Elimination fra synovialvæske er forsinket.</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5.3</w:t>
      </w:r>
      <w:r w:rsidRPr="00E46870">
        <w:rPr>
          <w:b/>
          <w:sz w:val="24"/>
          <w:szCs w:val="24"/>
        </w:rPr>
        <w:tab/>
        <w:t>Miljømæssige forhold</w:t>
      </w:r>
    </w:p>
    <w:p w:rsidR="00ED5A64" w:rsidRPr="00E46870" w:rsidRDefault="00ED5A64" w:rsidP="00ED5A64">
      <w:pPr>
        <w:ind w:left="851" w:hanging="851"/>
        <w:rPr>
          <w:sz w:val="24"/>
          <w:szCs w:val="24"/>
        </w:rPr>
      </w:pPr>
      <w:r w:rsidRPr="00E46870">
        <w:rPr>
          <w:sz w:val="24"/>
          <w:szCs w:val="24"/>
        </w:rPr>
        <w:tab/>
        <w:t>-</w:t>
      </w:r>
    </w:p>
    <w:p w:rsidR="00ED5A64" w:rsidRPr="00E46870" w:rsidRDefault="00ED5A64" w:rsidP="00ED5A64">
      <w:pPr>
        <w:ind w:left="851" w:hanging="851"/>
        <w:rPr>
          <w:sz w:val="24"/>
          <w:szCs w:val="24"/>
        </w:rPr>
      </w:pP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6.</w:t>
      </w:r>
      <w:r w:rsidRPr="00E46870">
        <w:rPr>
          <w:b/>
          <w:sz w:val="24"/>
          <w:szCs w:val="24"/>
        </w:rPr>
        <w:tab/>
        <w:t>FARMACEUTISKE OPLYSNINGER</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6.1</w:t>
      </w:r>
      <w:r w:rsidRPr="00E46870">
        <w:rPr>
          <w:b/>
          <w:sz w:val="24"/>
          <w:szCs w:val="24"/>
        </w:rPr>
        <w:tab/>
        <w:t>Hjælpestoffer</w:t>
      </w:r>
    </w:p>
    <w:p w:rsidR="00ED5A64" w:rsidRPr="00E46870" w:rsidRDefault="00ED5A64" w:rsidP="00ED5A64">
      <w:pPr>
        <w:ind w:left="851" w:hanging="851"/>
        <w:rPr>
          <w:sz w:val="24"/>
          <w:szCs w:val="24"/>
        </w:rPr>
      </w:pPr>
      <w:r w:rsidRPr="00E46870">
        <w:rPr>
          <w:sz w:val="24"/>
          <w:szCs w:val="24"/>
        </w:rPr>
        <w:tab/>
        <w:t>Arginin</w:t>
      </w:r>
    </w:p>
    <w:p w:rsidR="00ED5A64" w:rsidRPr="00E46870" w:rsidRDefault="00ED5A64" w:rsidP="00ED5A64">
      <w:pPr>
        <w:ind w:left="851"/>
        <w:rPr>
          <w:sz w:val="24"/>
          <w:szCs w:val="24"/>
        </w:rPr>
      </w:pPr>
      <w:r w:rsidRPr="00E46870">
        <w:rPr>
          <w:sz w:val="24"/>
          <w:szCs w:val="24"/>
        </w:rPr>
        <w:t>Benzylalkohol</w:t>
      </w:r>
    </w:p>
    <w:p w:rsidR="00ED5A64" w:rsidRPr="00E46870" w:rsidRDefault="00ED5A64" w:rsidP="00ED5A64">
      <w:pPr>
        <w:ind w:left="851"/>
        <w:rPr>
          <w:sz w:val="24"/>
          <w:szCs w:val="24"/>
        </w:rPr>
      </w:pPr>
      <w:r w:rsidRPr="00E46870">
        <w:rPr>
          <w:sz w:val="24"/>
          <w:szCs w:val="24"/>
        </w:rPr>
        <w:t>Citronsyremonohydrat (E330)</w:t>
      </w:r>
    </w:p>
    <w:p w:rsidR="00ED5A64" w:rsidRPr="00E46870" w:rsidRDefault="00ED5A64" w:rsidP="00ED5A64">
      <w:pPr>
        <w:ind w:left="851"/>
        <w:rPr>
          <w:sz w:val="24"/>
          <w:szCs w:val="24"/>
        </w:rPr>
      </w:pPr>
      <w:r w:rsidRPr="00E46870">
        <w:rPr>
          <w:sz w:val="24"/>
          <w:szCs w:val="24"/>
        </w:rPr>
        <w:t>Vand til injektion</w:t>
      </w:r>
      <w:r>
        <w:rPr>
          <w:sz w:val="24"/>
          <w:szCs w:val="24"/>
        </w:rPr>
        <w:t>svæsker</w:t>
      </w:r>
    </w:p>
    <w:p w:rsidR="00ED5A64" w:rsidRDefault="00ED5A64" w:rsidP="00ED5A64">
      <w:pPr>
        <w:ind w:left="851" w:hanging="851"/>
        <w:rPr>
          <w:sz w:val="24"/>
          <w:szCs w:val="24"/>
        </w:rPr>
      </w:pPr>
    </w:p>
    <w:p w:rsidR="00E470B1" w:rsidRPr="00E46870" w:rsidRDefault="00E470B1"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lastRenderedPageBreak/>
        <w:t>6.2</w:t>
      </w:r>
      <w:r w:rsidRPr="00E46870">
        <w:rPr>
          <w:b/>
          <w:sz w:val="24"/>
          <w:szCs w:val="24"/>
        </w:rPr>
        <w:tab/>
        <w:t>Uforligeligheder</w:t>
      </w:r>
    </w:p>
    <w:p w:rsidR="000A07F4" w:rsidRDefault="00ED5A64" w:rsidP="00E470B1">
      <w:pPr>
        <w:ind w:left="851" w:hanging="851"/>
        <w:rPr>
          <w:sz w:val="24"/>
          <w:szCs w:val="24"/>
        </w:rPr>
      </w:pPr>
      <w:r w:rsidRPr="00E46870">
        <w:rPr>
          <w:sz w:val="24"/>
          <w:szCs w:val="24"/>
        </w:rPr>
        <w:tab/>
        <w:t>Da der ikke foreligger undersøgelser vedrørende eventuelle uforligeligheder, bør dette veterinærlægemiddel ikke blandes med andre veterinærlægemidler.</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6.3</w:t>
      </w:r>
      <w:r w:rsidRPr="00E46870">
        <w:rPr>
          <w:b/>
          <w:sz w:val="24"/>
          <w:szCs w:val="24"/>
        </w:rPr>
        <w:tab/>
        <w:t>Opbevaringstid</w:t>
      </w:r>
    </w:p>
    <w:p w:rsidR="00487DC7" w:rsidRPr="00487DC7" w:rsidRDefault="00487DC7" w:rsidP="00487DC7">
      <w:pPr>
        <w:ind w:left="851" w:right="-318"/>
        <w:rPr>
          <w:sz w:val="24"/>
          <w:szCs w:val="24"/>
        </w:rPr>
      </w:pPr>
      <w:r w:rsidRPr="00487DC7">
        <w:rPr>
          <w:sz w:val="24"/>
          <w:szCs w:val="24"/>
        </w:rPr>
        <w:t>Holdbarhed i salgspakningen: 3 år.</w:t>
      </w:r>
    </w:p>
    <w:p w:rsidR="00ED5A64" w:rsidRPr="00E46870" w:rsidRDefault="00487DC7" w:rsidP="00487DC7">
      <w:pPr>
        <w:ind w:left="851" w:right="-318"/>
        <w:rPr>
          <w:sz w:val="24"/>
          <w:szCs w:val="24"/>
        </w:rPr>
      </w:pPr>
      <w:r w:rsidRPr="00487DC7">
        <w:rPr>
          <w:sz w:val="24"/>
          <w:szCs w:val="24"/>
        </w:rPr>
        <w:t>Opbevaringstid efter første åbning af den indre emballage: 28 dage.</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6.4</w:t>
      </w:r>
      <w:r w:rsidRPr="00E46870">
        <w:rPr>
          <w:b/>
          <w:sz w:val="24"/>
          <w:szCs w:val="24"/>
        </w:rPr>
        <w:tab/>
        <w:t>Særlige opbevaringsforhold</w:t>
      </w:r>
    </w:p>
    <w:p w:rsidR="00487DC7" w:rsidRDefault="00487DC7" w:rsidP="00ED5A64">
      <w:pPr>
        <w:ind w:left="851"/>
        <w:rPr>
          <w:noProof/>
          <w:sz w:val="24"/>
          <w:szCs w:val="24"/>
        </w:rPr>
      </w:pPr>
      <w:r w:rsidRPr="00487DC7">
        <w:rPr>
          <w:noProof/>
          <w:sz w:val="24"/>
          <w:szCs w:val="24"/>
        </w:rPr>
        <w:t>Der er ingen særlige krav vedrørende opbevaringstemperaturer for dette lægemiddel.</w:t>
      </w:r>
    </w:p>
    <w:p w:rsidR="00487DC7" w:rsidRPr="00487DC7" w:rsidRDefault="00487DC7" w:rsidP="00487DC7">
      <w:pPr>
        <w:ind w:left="851"/>
        <w:rPr>
          <w:noProof/>
          <w:sz w:val="24"/>
          <w:szCs w:val="24"/>
        </w:rPr>
      </w:pPr>
      <w:r w:rsidRPr="00487DC7">
        <w:rPr>
          <w:noProof/>
          <w:sz w:val="24"/>
          <w:szCs w:val="24"/>
        </w:rPr>
        <w:t>Opbevares ved temperaturer under 25 °C efter første åbning.</w:t>
      </w:r>
    </w:p>
    <w:p w:rsidR="00487DC7" w:rsidRPr="00487DC7" w:rsidRDefault="00487DC7" w:rsidP="00487DC7">
      <w:pPr>
        <w:ind w:left="851"/>
        <w:rPr>
          <w:noProof/>
          <w:sz w:val="24"/>
          <w:szCs w:val="24"/>
        </w:rPr>
      </w:pPr>
      <w:r w:rsidRPr="00487DC7">
        <w:rPr>
          <w:noProof/>
          <w:sz w:val="24"/>
          <w:szCs w:val="24"/>
        </w:rPr>
        <w:t>Må ikke nedfryses.</w:t>
      </w:r>
    </w:p>
    <w:p w:rsidR="00487DC7" w:rsidRDefault="00487DC7" w:rsidP="00487DC7">
      <w:pPr>
        <w:ind w:left="851"/>
        <w:rPr>
          <w:noProof/>
          <w:sz w:val="24"/>
          <w:szCs w:val="24"/>
        </w:rPr>
      </w:pPr>
      <w:r w:rsidRPr="00487DC7">
        <w:rPr>
          <w:noProof/>
          <w:sz w:val="24"/>
          <w:szCs w:val="24"/>
        </w:rPr>
        <w:t>Opbevar hætteglasset i den ydre karton for at beskytte mod lys.</w:t>
      </w:r>
    </w:p>
    <w:p w:rsidR="00ED5A64" w:rsidRPr="00E46870" w:rsidRDefault="00ED5A64" w:rsidP="00487DC7">
      <w:pPr>
        <w:rPr>
          <w:sz w:val="24"/>
          <w:szCs w:val="24"/>
        </w:rPr>
      </w:pPr>
    </w:p>
    <w:p w:rsidR="00ED5A64" w:rsidRDefault="00ED5A64" w:rsidP="00ED5A64">
      <w:pPr>
        <w:ind w:left="851" w:hanging="851"/>
        <w:rPr>
          <w:b/>
          <w:sz w:val="24"/>
          <w:szCs w:val="24"/>
        </w:rPr>
      </w:pPr>
      <w:r w:rsidRPr="00E46870">
        <w:rPr>
          <w:b/>
          <w:sz w:val="24"/>
          <w:szCs w:val="24"/>
        </w:rPr>
        <w:t>6.5</w:t>
      </w:r>
      <w:r w:rsidRPr="00E46870">
        <w:rPr>
          <w:b/>
          <w:sz w:val="24"/>
          <w:szCs w:val="24"/>
        </w:rPr>
        <w:tab/>
        <w:t>Emballage</w:t>
      </w:r>
    </w:p>
    <w:p w:rsidR="00487DC7" w:rsidRPr="00487DC7" w:rsidRDefault="00487DC7" w:rsidP="00487DC7">
      <w:pPr>
        <w:ind w:left="851" w:hanging="851"/>
        <w:rPr>
          <w:sz w:val="24"/>
          <w:szCs w:val="24"/>
        </w:rPr>
      </w:pPr>
      <w:r>
        <w:rPr>
          <w:b/>
          <w:sz w:val="24"/>
          <w:szCs w:val="24"/>
        </w:rPr>
        <w:tab/>
      </w:r>
      <w:r w:rsidRPr="00487DC7">
        <w:rPr>
          <w:sz w:val="24"/>
          <w:szCs w:val="24"/>
        </w:rPr>
        <w:t xml:space="preserve">Ravfarvet glas flasker type II, med </w:t>
      </w:r>
      <w:proofErr w:type="spellStart"/>
      <w:r w:rsidRPr="00487DC7">
        <w:rPr>
          <w:sz w:val="24"/>
          <w:szCs w:val="24"/>
        </w:rPr>
        <w:t>bromobutylgummiprop</w:t>
      </w:r>
      <w:proofErr w:type="spellEnd"/>
      <w:r w:rsidRPr="00487DC7">
        <w:rPr>
          <w:sz w:val="24"/>
          <w:szCs w:val="24"/>
        </w:rPr>
        <w:t xml:space="preserve"> type I og aluminiumshætte.</w:t>
      </w:r>
    </w:p>
    <w:p w:rsidR="00487DC7" w:rsidRPr="00487DC7" w:rsidRDefault="00487DC7" w:rsidP="00487DC7">
      <w:pPr>
        <w:ind w:left="851" w:hanging="851"/>
        <w:rPr>
          <w:sz w:val="24"/>
          <w:szCs w:val="24"/>
        </w:rPr>
      </w:pPr>
    </w:p>
    <w:p w:rsidR="00487DC7" w:rsidRPr="00487DC7" w:rsidRDefault="00487DC7" w:rsidP="00487DC7">
      <w:pPr>
        <w:ind w:left="851"/>
        <w:rPr>
          <w:sz w:val="24"/>
          <w:szCs w:val="24"/>
        </w:rPr>
      </w:pPr>
      <w:r w:rsidRPr="00487DC7">
        <w:rPr>
          <w:sz w:val="24"/>
          <w:szCs w:val="24"/>
        </w:rPr>
        <w:t>Pakningsstørrelser:</w:t>
      </w:r>
    </w:p>
    <w:p w:rsidR="00487DC7" w:rsidRPr="00487DC7" w:rsidRDefault="00487DC7" w:rsidP="00487DC7">
      <w:pPr>
        <w:ind w:left="851"/>
        <w:rPr>
          <w:sz w:val="24"/>
          <w:szCs w:val="24"/>
        </w:rPr>
      </w:pPr>
      <w:r w:rsidRPr="00487DC7">
        <w:rPr>
          <w:sz w:val="24"/>
          <w:szCs w:val="24"/>
        </w:rPr>
        <w:t>50 ml, 100 ml, 10 x 50 ml, 10 x 100 ml</w:t>
      </w:r>
    </w:p>
    <w:p w:rsidR="00ED5A64" w:rsidRPr="00E46870" w:rsidRDefault="00487DC7" w:rsidP="00487DC7">
      <w:pPr>
        <w:ind w:left="851"/>
        <w:rPr>
          <w:sz w:val="24"/>
          <w:szCs w:val="24"/>
        </w:rPr>
      </w:pPr>
      <w:r w:rsidRPr="00487DC7">
        <w:rPr>
          <w:sz w:val="24"/>
          <w:szCs w:val="24"/>
        </w:rPr>
        <w:t>Ikke alle pakningsstørrelser er nødvendigvis markedsført.</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6.6</w:t>
      </w:r>
      <w:r w:rsidRPr="00E46870">
        <w:rPr>
          <w:b/>
          <w:sz w:val="24"/>
          <w:szCs w:val="24"/>
        </w:rPr>
        <w:tab/>
        <w:t>Særlige forholdsregler ved bortskaffelse af rester af lægemidlet eller affald</w:t>
      </w:r>
    </w:p>
    <w:p w:rsidR="00ED5A64" w:rsidRPr="00E46870" w:rsidRDefault="00ED5A64" w:rsidP="00ED5A64">
      <w:pPr>
        <w:ind w:left="851" w:right="-318" w:hanging="851"/>
        <w:rPr>
          <w:sz w:val="24"/>
          <w:szCs w:val="24"/>
        </w:rPr>
      </w:pPr>
      <w:r w:rsidRPr="00E46870">
        <w:rPr>
          <w:sz w:val="24"/>
          <w:szCs w:val="24"/>
        </w:rPr>
        <w:tab/>
        <w:t>Ikke an</w:t>
      </w:r>
      <w:r>
        <w:rPr>
          <w:sz w:val="24"/>
          <w:szCs w:val="24"/>
        </w:rPr>
        <w:t>ven</w:t>
      </w:r>
      <w:r w:rsidRPr="00E46870">
        <w:rPr>
          <w:sz w:val="24"/>
          <w:szCs w:val="24"/>
        </w:rPr>
        <w:t>dte veterinære lægemidler samt affald heraf bør destrueres i henhold til lokale retningslinier.</w:t>
      </w:r>
    </w:p>
    <w:p w:rsidR="00ED5A64" w:rsidRPr="0017658F"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7.</w:t>
      </w:r>
      <w:r w:rsidRPr="00E46870">
        <w:rPr>
          <w:b/>
          <w:sz w:val="24"/>
          <w:szCs w:val="24"/>
        </w:rPr>
        <w:tab/>
        <w:t>INDEHAVER AF MARKEDSFØRINGSTILLADELSEN</w:t>
      </w:r>
    </w:p>
    <w:p w:rsidR="00ED5A64" w:rsidRPr="00E46870" w:rsidRDefault="00ED5A64" w:rsidP="00ED5A64">
      <w:pPr>
        <w:ind w:left="851" w:hanging="851"/>
        <w:rPr>
          <w:sz w:val="24"/>
          <w:szCs w:val="24"/>
        </w:rPr>
      </w:pPr>
      <w:r w:rsidRPr="00E46870">
        <w:rPr>
          <w:sz w:val="24"/>
          <w:szCs w:val="24"/>
        </w:rPr>
        <w:tab/>
      </w:r>
      <w:r>
        <w:rPr>
          <w:sz w:val="24"/>
          <w:szCs w:val="24"/>
        </w:rPr>
        <w:t>Orion Corporation</w:t>
      </w:r>
    </w:p>
    <w:p w:rsidR="00ED5A64" w:rsidRPr="00E46870" w:rsidRDefault="00ED5A64" w:rsidP="00ED5A64">
      <w:pPr>
        <w:ind w:left="851"/>
        <w:rPr>
          <w:sz w:val="24"/>
          <w:szCs w:val="24"/>
        </w:rPr>
      </w:pPr>
      <w:r>
        <w:rPr>
          <w:sz w:val="24"/>
          <w:szCs w:val="24"/>
        </w:rPr>
        <w:t>Orionintie</w:t>
      </w:r>
    </w:p>
    <w:p w:rsidR="00ED5A64" w:rsidRPr="007A15D1" w:rsidRDefault="00ED5A64" w:rsidP="00ED5A64">
      <w:pPr>
        <w:ind w:left="851"/>
        <w:rPr>
          <w:sz w:val="24"/>
          <w:szCs w:val="24"/>
          <w:lang w:val="en-US"/>
        </w:rPr>
      </w:pPr>
      <w:r w:rsidRPr="007A15D1">
        <w:rPr>
          <w:sz w:val="24"/>
          <w:szCs w:val="24"/>
          <w:lang w:val="en-US"/>
        </w:rPr>
        <w:t>FI</w:t>
      </w:r>
      <w:r w:rsidRPr="007A15D1">
        <w:rPr>
          <w:sz w:val="24"/>
          <w:szCs w:val="24"/>
          <w:lang w:val="en-US"/>
        </w:rPr>
        <w:noBreakHyphen/>
        <w:t>02200 Espoo</w:t>
      </w:r>
    </w:p>
    <w:p w:rsidR="00ED5A64" w:rsidRPr="007A15D1" w:rsidRDefault="00ED5A64" w:rsidP="00ED5A64">
      <w:pPr>
        <w:ind w:left="851"/>
        <w:rPr>
          <w:sz w:val="24"/>
          <w:szCs w:val="24"/>
          <w:lang w:val="en-US"/>
        </w:rPr>
      </w:pPr>
      <w:r w:rsidRPr="007A15D1">
        <w:rPr>
          <w:sz w:val="24"/>
          <w:szCs w:val="24"/>
          <w:lang w:val="en-US"/>
        </w:rPr>
        <w:t>Finland</w:t>
      </w:r>
    </w:p>
    <w:p w:rsidR="009422E5" w:rsidRPr="007A15D1" w:rsidRDefault="009422E5" w:rsidP="00ED5A64">
      <w:pPr>
        <w:ind w:left="851"/>
        <w:rPr>
          <w:sz w:val="24"/>
          <w:szCs w:val="24"/>
          <w:lang w:val="en-US"/>
        </w:rPr>
      </w:pPr>
    </w:p>
    <w:p w:rsidR="009422E5" w:rsidRPr="007A15D1" w:rsidRDefault="009422E5" w:rsidP="00ED5A64">
      <w:pPr>
        <w:ind w:left="851"/>
        <w:rPr>
          <w:sz w:val="24"/>
          <w:szCs w:val="24"/>
          <w:lang w:val="en-US"/>
        </w:rPr>
      </w:pPr>
      <w:proofErr w:type="spellStart"/>
      <w:r w:rsidRPr="007A15D1">
        <w:rPr>
          <w:b/>
          <w:sz w:val="24"/>
          <w:szCs w:val="24"/>
          <w:lang w:val="en-US"/>
        </w:rPr>
        <w:t>Repræsentant</w:t>
      </w:r>
      <w:proofErr w:type="spellEnd"/>
    </w:p>
    <w:p w:rsidR="009422E5" w:rsidRPr="009422E5" w:rsidRDefault="00CF1A66" w:rsidP="009422E5">
      <w:pPr>
        <w:ind w:left="851"/>
        <w:rPr>
          <w:sz w:val="24"/>
          <w:szCs w:val="24"/>
          <w:lang w:val="en-US"/>
        </w:rPr>
      </w:pPr>
      <w:r w:rsidRPr="00CF1A66">
        <w:rPr>
          <w:sz w:val="24"/>
          <w:szCs w:val="24"/>
          <w:lang w:val="en-US"/>
        </w:rPr>
        <w:t xml:space="preserve">Orion Pharma </w:t>
      </w:r>
      <w:r w:rsidR="009422E5" w:rsidRPr="009422E5">
        <w:rPr>
          <w:sz w:val="24"/>
          <w:szCs w:val="24"/>
          <w:lang w:val="en-US"/>
        </w:rPr>
        <w:t>A/S</w:t>
      </w:r>
    </w:p>
    <w:p w:rsidR="009422E5" w:rsidRPr="009422E5" w:rsidRDefault="009422E5" w:rsidP="009422E5">
      <w:pPr>
        <w:ind w:left="851"/>
        <w:rPr>
          <w:sz w:val="24"/>
          <w:szCs w:val="24"/>
        </w:rPr>
      </w:pPr>
      <w:r w:rsidRPr="009422E5">
        <w:rPr>
          <w:sz w:val="24"/>
          <w:szCs w:val="24"/>
        </w:rPr>
        <w:t>Ørestads Boulevard 73</w:t>
      </w:r>
    </w:p>
    <w:p w:rsidR="009422E5" w:rsidRPr="009422E5" w:rsidRDefault="009422E5" w:rsidP="009422E5">
      <w:pPr>
        <w:ind w:left="851"/>
        <w:rPr>
          <w:sz w:val="24"/>
          <w:szCs w:val="24"/>
        </w:rPr>
      </w:pPr>
      <w:r w:rsidRPr="009422E5">
        <w:rPr>
          <w:sz w:val="24"/>
          <w:szCs w:val="24"/>
        </w:rPr>
        <w:t>2300 København S</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8.</w:t>
      </w:r>
      <w:r w:rsidRPr="00E46870">
        <w:rPr>
          <w:b/>
          <w:sz w:val="24"/>
          <w:szCs w:val="24"/>
        </w:rPr>
        <w:tab/>
        <w:t>MARKEDSFØRINGSTILLADELSESNUMMER (NUMRE)</w:t>
      </w:r>
    </w:p>
    <w:p w:rsidR="00ED5A64" w:rsidRPr="00E46870" w:rsidRDefault="00ED5A64" w:rsidP="00ED5A64">
      <w:pPr>
        <w:ind w:left="851" w:hanging="851"/>
        <w:rPr>
          <w:sz w:val="24"/>
          <w:szCs w:val="24"/>
        </w:rPr>
      </w:pPr>
      <w:r w:rsidRPr="00E46870">
        <w:rPr>
          <w:sz w:val="24"/>
          <w:szCs w:val="24"/>
        </w:rPr>
        <w:tab/>
        <w:t>53225</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9.</w:t>
      </w:r>
      <w:r w:rsidRPr="00E46870">
        <w:rPr>
          <w:b/>
          <w:sz w:val="24"/>
          <w:szCs w:val="24"/>
        </w:rPr>
        <w:tab/>
        <w:t>DATO FOR FØRSTE MARKEDSFØRINGSTILLADELSE</w:t>
      </w:r>
    </w:p>
    <w:p w:rsidR="00ED5A64" w:rsidRPr="00E46870" w:rsidRDefault="00ED5A64" w:rsidP="00ED5A64">
      <w:pPr>
        <w:ind w:left="851" w:hanging="851"/>
        <w:rPr>
          <w:sz w:val="24"/>
          <w:szCs w:val="24"/>
        </w:rPr>
      </w:pPr>
      <w:r w:rsidRPr="00E46870">
        <w:rPr>
          <w:sz w:val="24"/>
          <w:szCs w:val="24"/>
        </w:rPr>
        <w:tab/>
        <w:t>19. maj 2015</w:t>
      </w:r>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10.</w:t>
      </w:r>
      <w:r w:rsidRPr="00E46870">
        <w:rPr>
          <w:b/>
          <w:sz w:val="24"/>
          <w:szCs w:val="24"/>
        </w:rPr>
        <w:tab/>
        <w:t>DATO FOR ÆNDRING AF TEKSTEN</w:t>
      </w:r>
    </w:p>
    <w:p w:rsidR="00ED5A64" w:rsidRPr="00E46870" w:rsidRDefault="00ED5A64" w:rsidP="00ED5A64">
      <w:pPr>
        <w:ind w:left="851" w:hanging="851"/>
        <w:rPr>
          <w:sz w:val="24"/>
          <w:szCs w:val="24"/>
        </w:rPr>
      </w:pPr>
      <w:r w:rsidRPr="00E46870">
        <w:rPr>
          <w:sz w:val="24"/>
          <w:szCs w:val="24"/>
        </w:rPr>
        <w:tab/>
      </w:r>
      <w:r w:rsidR="008A64EF">
        <w:rPr>
          <w:sz w:val="24"/>
          <w:szCs w:val="24"/>
        </w:rPr>
        <w:t>7</w:t>
      </w:r>
      <w:r w:rsidR="00E470B1">
        <w:rPr>
          <w:sz w:val="24"/>
          <w:szCs w:val="24"/>
        </w:rPr>
        <w:t>. juli</w:t>
      </w:r>
      <w:r w:rsidR="0017658F">
        <w:rPr>
          <w:sz w:val="24"/>
          <w:szCs w:val="24"/>
        </w:rPr>
        <w:t xml:space="preserve"> 202</w:t>
      </w:r>
      <w:r w:rsidR="007A15D1">
        <w:rPr>
          <w:sz w:val="24"/>
          <w:szCs w:val="24"/>
        </w:rPr>
        <w:t>2</w:t>
      </w:r>
      <w:bookmarkStart w:id="0" w:name="_GoBack"/>
      <w:bookmarkEnd w:id="0"/>
    </w:p>
    <w:p w:rsidR="00ED5A64" w:rsidRPr="00E46870" w:rsidRDefault="00ED5A64" w:rsidP="00ED5A64">
      <w:pPr>
        <w:ind w:left="851" w:hanging="851"/>
        <w:rPr>
          <w:sz w:val="24"/>
          <w:szCs w:val="24"/>
        </w:rPr>
      </w:pPr>
    </w:p>
    <w:p w:rsidR="00ED5A64" w:rsidRPr="00E46870" w:rsidRDefault="00ED5A64" w:rsidP="00ED5A64">
      <w:pPr>
        <w:ind w:left="851" w:hanging="851"/>
        <w:rPr>
          <w:b/>
          <w:sz w:val="24"/>
          <w:szCs w:val="24"/>
        </w:rPr>
      </w:pPr>
      <w:r w:rsidRPr="00E46870">
        <w:rPr>
          <w:b/>
          <w:sz w:val="24"/>
          <w:szCs w:val="24"/>
        </w:rPr>
        <w:t>11.</w:t>
      </w:r>
      <w:r w:rsidRPr="00E46870">
        <w:rPr>
          <w:b/>
          <w:sz w:val="24"/>
          <w:szCs w:val="24"/>
        </w:rPr>
        <w:tab/>
        <w:t>UDLEVERINGSBESTEMMELSE</w:t>
      </w:r>
    </w:p>
    <w:p w:rsidR="0003527F" w:rsidRPr="00ED5A64" w:rsidRDefault="00ED5A64" w:rsidP="0017658F">
      <w:pPr>
        <w:pStyle w:val="Sidehoved"/>
        <w:tabs>
          <w:tab w:val="clear" w:pos="4819"/>
          <w:tab w:val="clear" w:pos="9638"/>
        </w:tabs>
        <w:ind w:left="851" w:hanging="851"/>
      </w:pPr>
      <w:r w:rsidRPr="00E46870">
        <w:rPr>
          <w:szCs w:val="24"/>
        </w:rPr>
        <w:tab/>
        <w:t>BP</w:t>
      </w:r>
    </w:p>
    <w:sectPr w:rsidR="0003527F" w:rsidRPr="00ED5A64"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A64" w:rsidRDefault="00ED5A64">
      <w:r>
        <w:separator/>
      </w:r>
    </w:p>
  </w:endnote>
  <w:endnote w:type="continuationSeparator" w:id="0">
    <w:p w:rsidR="00ED5A64" w:rsidRDefault="00ED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7658F">
      <w:rPr>
        <w:i/>
        <w:noProof/>
        <w:snapToGrid w:val="0"/>
        <w:sz w:val="18"/>
      </w:rPr>
      <w:t>Comforion Vet.,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7658F">
      <w:rPr>
        <w:i/>
        <w:noProof/>
        <w:snapToGrid w:val="0"/>
        <w:sz w:val="18"/>
      </w:rPr>
      <w:t>Comforion Vet.,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A64" w:rsidRDefault="00ED5A64">
      <w:r>
        <w:separator/>
      </w:r>
    </w:p>
  </w:footnote>
  <w:footnote w:type="continuationSeparator" w:id="0">
    <w:p w:rsidR="00ED5A64" w:rsidRDefault="00ED5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64"/>
    <w:rsid w:val="0003527F"/>
    <w:rsid w:val="00065C7D"/>
    <w:rsid w:val="0008262C"/>
    <w:rsid w:val="000A07F4"/>
    <w:rsid w:val="000C6CD4"/>
    <w:rsid w:val="001577E4"/>
    <w:rsid w:val="0016091D"/>
    <w:rsid w:val="00174DCD"/>
    <w:rsid w:val="0017658F"/>
    <w:rsid w:val="001858CA"/>
    <w:rsid w:val="001C4AEF"/>
    <w:rsid w:val="001D3CC5"/>
    <w:rsid w:val="00322BDE"/>
    <w:rsid w:val="00370887"/>
    <w:rsid w:val="00376494"/>
    <w:rsid w:val="003C0185"/>
    <w:rsid w:val="00406EE7"/>
    <w:rsid w:val="00407013"/>
    <w:rsid w:val="00434D33"/>
    <w:rsid w:val="00487DC7"/>
    <w:rsid w:val="004A62CC"/>
    <w:rsid w:val="00565A74"/>
    <w:rsid w:val="005B0036"/>
    <w:rsid w:val="005F5831"/>
    <w:rsid w:val="0060596F"/>
    <w:rsid w:val="00605D22"/>
    <w:rsid w:val="00662012"/>
    <w:rsid w:val="00666B01"/>
    <w:rsid w:val="00666B39"/>
    <w:rsid w:val="006B1539"/>
    <w:rsid w:val="006D4B41"/>
    <w:rsid w:val="006F5621"/>
    <w:rsid w:val="007A15D1"/>
    <w:rsid w:val="007A18C0"/>
    <w:rsid w:val="007E2A00"/>
    <w:rsid w:val="008010F2"/>
    <w:rsid w:val="008A64EF"/>
    <w:rsid w:val="009202AE"/>
    <w:rsid w:val="00932676"/>
    <w:rsid w:val="009422E5"/>
    <w:rsid w:val="009D66C6"/>
    <w:rsid w:val="009E5C4D"/>
    <w:rsid w:val="00A03C37"/>
    <w:rsid w:val="00A03C75"/>
    <w:rsid w:val="00A96525"/>
    <w:rsid w:val="00AE29E5"/>
    <w:rsid w:val="00AE5757"/>
    <w:rsid w:val="00B25EB8"/>
    <w:rsid w:val="00BC634B"/>
    <w:rsid w:val="00BF2AE0"/>
    <w:rsid w:val="00C1137B"/>
    <w:rsid w:val="00C479BF"/>
    <w:rsid w:val="00CF1A66"/>
    <w:rsid w:val="00D55B86"/>
    <w:rsid w:val="00D567AA"/>
    <w:rsid w:val="00DB1B4C"/>
    <w:rsid w:val="00DD6D71"/>
    <w:rsid w:val="00DF32BE"/>
    <w:rsid w:val="00E14F0A"/>
    <w:rsid w:val="00E470B1"/>
    <w:rsid w:val="00EB5778"/>
    <w:rsid w:val="00ED5A64"/>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C71B1B"/>
  <w15:chartTrackingRefBased/>
  <w15:docId w15:val="{940A1610-7574-4323-9FAD-3BD742CC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20</TotalTime>
  <Pages>5</Pages>
  <Words>1175</Words>
  <Characters>8457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Engdorf</dc:creator>
  <cp:keywords/>
  <dc:description>2021061406 Pkt. 3: tilføjes ordet brunlig, pkt. 6.3 fra 10 dage fra åbning (patient), pkt. 6.4 fra Ingen opbevaringsbetingelser og pkt. 7 ændring af navn for repræsentant fra Orion Pharma Animal Health A/S.</dc:description>
  <cp:lastModifiedBy>Berit Engdorf</cp:lastModifiedBy>
  <cp:revision>16</cp:revision>
  <dcterms:created xsi:type="dcterms:W3CDTF">2022-07-06T12:03:00Z</dcterms:created>
  <dcterms:modified xsi:type="dcterms:W3CDTF">2022-07-08T08:00:00Z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