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A4D" w:rsidRPr="00AB052C" w:rsidRDefault="00C26A4D" w:rsidP="00C26A4D">
      <w:pPr>
        <w:rPr>
          <w:sz w:val="24"/>
          <w:szCs w:val="24"/>
        </w:rPr>
      </w:pPr>
      <w:bookmarkStart w:id="0" w:name="_GoBack"/>
      <w:bookmarkEnd w:id="0"/>
      <w:r w:rsidRPr="00AB052C">
        <w:rPr>
          <w:noProof/>
          <w:sz w:val="24"/>
          <w:szCs w:val="24"/>
          <w:lang w:eastAsia="da-DK"/>
        </w:rPr>
        <w:drawing>
          <wp:inline distT="0" distB="0" distL="0" distR="0" wp14:anchorId="1D725CBF" wp14:editId="475CDB7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26A4D" w:rsidRPr="00AB052C" w:rsidRDefault="00C26A4D" w:rsidP="00C26A4D">
      <w:pPr>
        <w:rPr>
          <w:sz w:val="24"/>
          <w:szCs w:val="24"/>
        </w:rPr>
      </w:pPr>
    </w:p>
    <w:p w:rsidR="00C26A4D" w:rsidRPr="00AB052C" w:rsidRDefault="00C26A4D" w:rsidP="00C26A4D">
      <w:pPr>
        <w:tabs>
          <w:tab w:val="right" w:pos="9356"/>
        </w:tabs>
        <w:rPr>
          <w:b/>
          <w:sz w:val="24"/>
          <w:szCs w:val="24"/>
        </w:rPr>
      </w:pPr>
      <w:r w:rsidRPr="00AB052C">
        <w:rPr>
          <w:b/>
          <w:sz w:val="24"/>
          <w:szCs w:val="24"/>
        </w:rPr>
        <w:tab/>
      </w:r>
      <w:r w:rsidR="00AB052C" w:rsidRPr="00AB052C">
        <w:rPr>
          <w:b/>
          <w:sz w:val="24"/>
          <w:szCs w:val="24"/>
        </w:rPr>
        <w:t>4. marts 2025</w:t>
      </w:r>
    </w:p>
    <w:p w:rsidR="00C26A4D" w:rsidRPr="00AB052C" w:rsidRDefault="00C26A4D" w:rsidP="00C26A4D">
      <w:pPr>
        <w:rPr>
          <w:sz w:val="24"/>
          <w:szCs w:val="24"/>
        </w:rPr>
      </w:pPr>
    </w:p>
    <w:p w:rsidR="00C26A4D" w:rsidRPr="00AB052C" w:rsidRDefault="00C26A4D" w:rsidP="00C26A4D">
      <w:pPr>
        <w:tabs>
          <w:tab w:val="left" w:pos="8222"/>
        </w:tabs>
        <w:jc w:val="center"/>
        <w:rPr>
          <w:b/>
          <w:sz w:val="24"/>
          <w:szCs w:val="24"/>
        </w:rPr>
      </w:pPr>
    </w:p>
    <w:p w:rsidR="00C26A4D" w:rsidRPr="00AB052C" w:rsidRDefault="00C26A4D" w:rsidP="00C26A4D">
      <w:pPr>
        <w:tabs>
          <w:tab w:val="left" w:pos="8222"/>
        </w:tabs>
        <w:jc w:val="center"/>
        <w:rPr>
          <w:b/>
          <w:sz w:val="24"/>
          <w:szCs w:val="24"/>
        </w:rPr>
      </w:pPr>
    </w:p>
    <w:p w:rsidR="00C26A4D" w:rsidRPr="00AB052C" w:rsidRDefault="00C26A4D" w:rsidP="00C26A4D">
      <w:pPr>
        <w:tabs>
          <w:tab w:val="left" w:pos="8222"/>
        </w:tabs>
        <w:jc w:val="center"/>
        <w:rPr>
          <w:b/>
          <w:sz w:val="24"/>
          <w:szCs w:val="24"/>
        </w:rPr>
      </w:pPr>
      <w:r w:rsidRPr="00AB052C">
        <w:rPr>
          <w:b/>
          <w:sz w:val="24"/>
          <w:szCs w:val="24"/>
        </w:rPr>
        <w:t>PRODUKTRESUMÉ</w:t>
      </w:r>
    </w:p>
    <w:p w:rsidR="00C26A4D" w:rsidRPr="00AB052C" w:rsidRDefault="00C26A4D" w:rsidP="00C26A4D">
      <w:pPr>
        <w:tabs>
          <w:tab w:val="left" w:pos="8222"/>
        </w:tabs>
        <w:jc w:val="center"/>
        <w:rPr>
          <w:b/>
          <w:sz w:val="24"/>
          <w:szCs w:val="24"/>
        </w:rPr>
      </w:pPr>
    </w:p>
    <w:p w:rsidR="00C26A4D" w:rsidRPr="00AB052C" w:rsidRDefault="00C26A4D" w:rsidP="00C26A4D">
      <w:pPr>
        <w:tabs>
          <w:tab w:val="left" w:pos="8222"/>
        </w:tabs>
        <w:jc w:val="center"/>
        <w:rPr>
          <w:b/>
          <w:sz w:val="24"/>
          <w:szCs w:val="24"/>
        </w:rPr>
      </w:pPr>
      <w:r w:rsidRPr="00AB052C">
        <w:rPr>
          <w:b/>
          <w:sz w:val="24"/>
          <w:szCs w:val="24"/>
        </w:rPr>
        <w:t>for</w:t>
      </w:r>
    </w:p>
    <w:p w:rsidR="00C26A4D" w:rsidRPr="00AB052C" w:rsidRDefault="00C26A4D" w:rsidP="00C26A4D">
      <w:pPr>
        <w:tabs>
          <w:tab w:val="left" w:pos="8222"/>
        </w:tabs>
        <w:jc w:val="center"/>
        <w:rPr>
          <w:b/>
          <w:sz w:val="24"/>
          <w:szCs w:val="24"/>
        </w:rPr>
      </w:pPr>
    </w:p>
    <w:p w:rsidR="00C26A4D" w:rsidRPr="00AB052C" w:rsidRDefault="00C26A4D" w:rsidP="00C26A4D">
      <w:pPr>
        <w:tabs>
          <w:tab w:val="left" w:pos="8222"/>
        </w:tabs>
        <w:jc w:val="center"/>
        <w:rPr>
          <w:b/>
          <w:sz w:val="24"/>
          <w:szCs w:val="24"/>
        </w:rPr>
      </w:pPr>
      <w:proofErr w:type="spellStart"/>
      <w:r w:rsidRPr="00AB052C">
        <w:rPr>
          <w:b/>
          <w:sz w:val="24"/>
          <w:szCs w:val="24"/>
        </w:rPr>
        <w:t>Cosacthen</w:t>
      </w:r>
      <w:proofErr w:type="spellEnd"/>
      <w:r w:rsidRPr="00AB052C">
        <w:rPr>
          <w:b/>
          <w:sz w:val="24"/>
          <w:szCs w:val="24"/>
        </w:rPr>
        <w:t xml:space="preserve"> </w:t>
      </w:r>
      <w:proofErr w:type="spellStart"/>
      <w:r w:rsidRPr="00AB052C">
        <w:rPr>
          <w:b/>
          <w:sz w:val="24"/>
          <w:szCs w:val="24"/>
        </w:rPr>
        <w:t>Vet</w:t>
      </w:r>
      <w:proofErr w:type="spellEnd"/>
      <w:r w:rsidRPr="00AB052C">
        <w:rPr>
          <w:b/>
          <w:sz w:val="24"/>
          <w:szCs w:val="24"/>
        </w:rPr>
        <w:t>., injektionsvæske, opløsning</w:t>
      </w:r>
    </w:p>
    <w:p w:rsidR="00C26A4D" w:rsidRPr="00AB052C" w:rsidRDefault="00C26A4D" w:rsidP="00C26A4D">
      <w:pPr>
        <w:tabs>
          <w:tab w:val="left" w:pos="8222"/>
        </w:tabs>
        <w:jc w:val="both"/>
        <w:rPr>
          <w:sz w:val="24"/>
          <w:szCs w:val="24"/>
        </w:rPr>
      </w:pPr>
    </w:p>
    <w:p w:rsidR="00C26A4D" w:rsidRPr="00AB052C" w:rsidRDefault="00C26A4D" w:rsidP="00C26A4D">
      <w:pPr>
        <w:tabs>
          <w:tab w:val="left" w:pos="8222"/>
        </w:tabs>
        <w:jc w:val="both"/>
        <w:rPr>
          <w:sz w:val="24"/>
          <w:szCs w:val="24"/>
        </w:rPr>
      </w:pPr>
    </w:p>
    <w:p w:rsidR="00C26A4D" w:rsidRPr="00AB052C" w:rsidRDefault="00C26A4D" w:rsidP="00AB052C">
      <w:pPr>
        <w:tabs>
          <w:tab w:val="left" w:pos="567"/>
          <w:tab w:val="left" w:pos="8222"/>
        </w:tabs>
        <w:ind w:left="851" w:hanging="851"/>
        <w:rPr>
          <w:b/>
          <w:sz w:val="24"/>
          <w:szCs w:val="24"/>
        </w:rPr>
      </w:pPr>
      <w:r w:rsidRPr="00AB052C">
        <w:rPr>
          <w:b/>
          <w:sz w:val="24"/>
          <w:szCs w:val="24"/>
        </w:rPr>
        <w:t>0.</w:t>
      </w:r>
      <w:r w:rsidRPr="00AB052C">
        <w:rPr>
          <w:b/>
          <w:sz w:val="24"/>
          <w:szCs w:val="24"/>
        </w:rPr>
        <w:tab/>
        <w:t>D.SP.NR.</w:t>
      </w:r>
    </w:p>
    <w:p w:rsidR="00C26A4D" w:rsidRPr="00AB052C" w:rsidRDefault="00C26A4D" w:rsidP="00AB052C">
      <w:pPr>
        <w:tabs>
          <w:tab w:val="left" w:pos="8222"/>
        </w:tabs>
        <w:ind w:left="567"/>
        <w:rPr>
          <w:sz w:val="24"/>
          <w:szCs w:val="24"/>
        </w:rPr>
      </w:pPr>
      <w:r w:rsidRPr="00AB052C">
        <w:rPr>
          <w:sz w:val="24"/>
          <w:szCs w:val="24"/>
        </w:rPr>
        <w:t>31375</w:t>
      </w:r>
    </w:p>
    <w:p w:rsidR="00C26A4D" w:rsidRPr="00AB052C" w:rsidRDefault="00C26A4D" w:rsidP="00C26A4D">
      <w:pPr>
        <w:tabs>
          <w:tab w:val="left" w:pos="8222"/>
        </w:tabs>
        <w:ind w:left="851"/>
        <w:rPr>
          <w:sz w:val="24"/>
          <w:szCs w:val="24"/>
        </w:rPr>
      </w:pPr>
    </w:p>
    <w:p w:rsidR="00AB052C" w:rsidRPr="00AB052C" w:rsidRDefault="00AB052C" w:rsidP="00AB052C">
      <w:pPr>
        <w:pStyle w:val="Style1"/>
        <w:rPr>
          <w:sz w:val="24"/>
          <w:szCs w:val="24"/>
        </w:rPr>
      </w:pPr>
      <w:r w:rsidRPr="00AB052C">
        <w:rPr>
          <w:sz w:val="24"/>
          <w:szCs w:val="24"/>
        </w:rPr>
        <w:t>1.</w:t>
      </w:r>
      <w:r w:rsidRPr="00AB052C">
        <w:rPr>
          <w:sz w:val="24"/>
          <w:szCs w:val="24"/>
        </w:rPr>
        <w:tab/>
        <w:t>VETERINÆRLÆGEMIDLETS NAVN</w:t>
      </w:r>
    </w:p>
    <w:p w:rsidR="00AB052C" w:rsidRPr="00AB052C" w:rsidRDefault="00AB052C" w:rsidP="00AB052C">
      <w:pPr>
        <w:rPr>
          <w:sz w:val="24"/>
          <w:szCs w:val="24"/>
        </w:rPr>
      </w:pPr>
    </w:p>
    <w:p w:rsidR="00AB052C" w:rsidRPr="00AB052C" w:rsidRDefault="00AB052C" w:rsidP="00AB052C">
      <w:pPr>
        <w:ind w:left="567"/>
        <w:rPr>
          <w:sz w:val="24"/>
          <w:szCs w:val="24"/>
        </w:rPr>
      </w:pPr>
      <w:proofErr w:type="spellStart"/>
      <w:r w:rsidRPr="00AB052C">
        <w:rPr>
          <w:sz w:val="24"/>
          <w:szCs w:val="24"/>
        </w:rPr>
        <w:t>Cosacthen</w:t>
      </w:r>
      <w:proofErr w:type="spellEnd"/>
      <w:r w:rsidRPr="00AB052C">
        <w:rPr>
          <w:sz w:val="24"/>
          <w:szCs w:val="24"/>
        </w:rPr>
        <w:t xml:space="preserve"> </w:t>
      </w:r>
      <w:proofErr w:type="spellStart"/>
      <w:r w:rsidRPr="00AB052C">
        <w:rPr>
          <w:sz w:val="24"/>
          <w:szCs w:val="24"/>
        </w:rPr>
        <w:t>Vet</w:t>
      </w:r>
      <w:proofErr w:type="spellEnd"/>
    </w:p>
    <w:p w:rsidR="00AB052C" w:rsidRPr="00AB052C" w:rsidRDefault="00AB052C" w:rsidP="00AB052C">
      <w:pPr>
        <w:ind w:left="567"/>
        <w:rPr>
          <w:sz w:val="24"/>
          <w:szCs w:val="24"/>
        </w:rPr>
      </w:pPr>
      <w:r w:rsidRPr="00AB052C">
        <w:rPr>
          <w:sz w:val="24"/>
          <w:szCs w:val="24"/>
        </w:rPr>
        <w:t>Lægemiddelform: 0,25 mg/ml</w:t>
      </w:r>
    </w:p>
    <w:p w:rsidR="00AB052C" w:rsidRPr="00AB052C" w:rsidRDefault="00AB052C" w:rsidP="00AB052C">
      <w:pPr>
        <w:ind w:left="567"/>
        <w:rPr>
          <w:sz w:val="24"/>
          <w:szCs w:val="24"/>
        </w:rPr>
      </w:pPr>
      <w:r w:rsidRPr="00AB052C">
        <w:rPr>
          <w:sz w:val="24"/>
          <w:szCs w:val="24"/>
        </w:rPr>
        <w:t>Styrke: injektionsvæske, opløsning</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2.</w:t>
      </w:r>
      <w:r w:rsidRPr="00AB052C">
        <w:rPr>
          <w:sz w:val="24"/>
          <w:szCs w:val="24"/>
        </w:rPr>
        <w:tab/>
        <w:t>KVALITATIV OG KVANTITATIV SAMMENSÆTNING</w:t>
      </w:r>
    </w:p>
    <w:p w:rsidR="00AB052C" w:rsidRPr="00AB052C" w:rsidRDefault="00AB052C" w:rsidP="00AB052C">
      <w:pPr>
        <w:rPr>
          <w:sz w:val="24"/>
          <w:szCs w:val="24"/>
        </w:rPr>
      </w:pPr>
    </w:p>
    <w:p w:rsidR="00AB052C" w:rsidRPr="00AB052C" w:rsidRDefault="00AB052C" w:rsidP="00AB052C">
      <w:pPr>
        <w:ind w:left="567"/>
        <w:rPr>
          <w:bCs/>
          <w:sz w:val="24"/>
          <w:szCs w:val="24"/>
        </w:rPr>
      </w:pPr>
      <w:r w:rsidRPr="00AB052C">
        <w:rPr>
          <w:bCs/>
          <w:sz w:val="24"/>
          <w:szCs w:val="24"/>
        </w:rPr>
        <w:t>Hver ml indeholder:</w:t>
      </w:r>
    </w:p>
    <w:p w:rsidR="00AB052C" w:rsidRPr="00AB052C" w:rsidRDefault="00AB052C" w:rsidP="00AB052C">
      <w:pPr>
        <w:ind w:left="567"/>
        <w:rPr>
          <w:sz w:val="24"/>
          <w:szCs w:val="24"/>
        </w:rPr>
      </w:pPr>
    </w:p>
    <w:p w:rsidR="00AB052C" w:rsidRPr="00AB052C" w:rsidRDefault="00AB052C" w:rsidP="00AB052C">
      <w:pPr>
        <w:ind w:left="567"/>
        <w:rPr>
          <w:b/>
          <w:sz w:val="24"/>
          <w:szCs w:val="24"/>
        </w:rPr>
      </w:pPr>
      <w:r w:rsidRPr="00AB052C">
        <w:rPr>
          <w:b/>
          <w:sz w:val="24"/>
          <w:szCs w:val="24"/>
        </w:rPr>
        <w:t>Aktivt stof:</w:t>
      </w:r>
    </w:p>
    <w:p w:rsidR="00AB052C" w:rsidRPr="00AB052C" w:rsidRDefault="00AB052C" w:rsidP="00AB052C">
      <w:pPr>
        <w:tabs>
          <w:tab w:val="left" w:pos="2380"/>
        </w:tabs>
        <w:ind w:left="567" w:right="-20"/>
        <w:rPr>
          <w:sz w:val="24"/>
          <w:szCs w:val="24"/>
        </w:rPr>
      </w:pPr>
      <w:proofErr w:type="spellStart"/>
      <w:r w:rsidRPr="00AB052C">
        <w:rPr>
          <w:sz w:val="24"/>
          <w:szCs w:val="24"/>
        </w:rPr>
        <w:t>Tetracosactid</w:t>
      </w:r>
      <w:proofErr w:type="spellEnd"/>
      <w:r w:rsidRPr="00AB052C">
        <w:rPr>
          <w:sz w:val="24"/>
          <w:szCs w:val="24"/>
        </w:rPr>
        <w:tab/>
      </w:r>
      <w:r w:rsidRPr="00AB052C">
        <w:rPr>
          <w:spacing w:val="1"/>
          <w:sz w:val="24"/>
          <w:szCs w:val="24"/>
        </w:rPr>
        <w:t>0</w:t>
      </w:r>
      <w:r w:rsidRPr="00AB052C">
        <w:rPr>
          <w:sz w:val="24"/>
          <w:szCs w:val="24"/>
        </w:rPr>
        <w:t>,25</w:t>
      </w:r>
      <w:r w:rsidRPr="00AB052C">
        <w:rPr>
          <w:spacing w:val="-4"/>
          <w:sz w:val="24"/>
          <w:szCs w:val="24"/>
        </w:rPr>
        <w:t> </w:t>
      </w:r>
      <w:r w:rsidRPr="00AB052C">
        <w:rPr>
          <w:spacing w:val="-2"/>
          <w:sz w:val="24"/>
          <w:szCs w:val="24"/>
        </w:rPr>
        <w:t>m</w:t>
      </w:r>
      <w:r w:rsidRPr="00AB052C">
        <w:rPr>
          <w:sz w:val="24"/>
          <w:szCs w:val="24"/>
        </w:rPr>
        <w:t>g</w:t>
      </w:r>
    </w:p>
    <w:p w:rsidR="00AB052C" w:rsidRPr="00AB052C" w:rsidRDefault="00AB052C" w:rsidP="00AB052C">
      <w:pPr>
        <w:ind w:left="567"/>
        <w:rPr>
          <w:sz w:val="24"/>
          <w:szCs w:val="24"/>
        </w:rPr>
      </w:pPr>
      <w:r w:rsidRPr="00AB052C">
        <w:rPr>
          <w:sz w:val="24"/>
          <w:szCs w:val="24"/>
        </w:rPr>
        <w:t xml:space="preserve">(svarende til 0,28 mg </w:t>
      </w:r>
      <w:proofErr w:type="spellStart"/>
      <w:r w:rsidRPr="00AB052C">
        <w:rPr>
          <w:sz w:val="24"/>
          <w:szCs w:val="24"/>
        </w:rPr>
        <w:t>tetracosactidhexaacetat</w:t>
      </w:r>
      <w:proofErr w:type="spellEnd"/>
      <w:r w:rsidRPr="00AB052C">
        <w:rPr>
          <w:sz w:val="24"/>
          <w:szCs w:val="24"/>
        </w:rPr>
        <w:t>)</w:t>
      </w:r>
    </w:p>
    <w:p w:rsidR="00AB052C" w:rsidRPr="00AB052C" w:rsidRDefault="00AB052C" w:rsidP="00AB052C">
      <w:pPr>
        <w:ind w:left="567"/>
        <w:rPr>
          <w:sz w:val="24"/>
          <w:szCs w:val="24"/>
        </w:rPr>
      </w:pPr>
    </w:p>
    <w:p w:rsidR="00AB052C" w:rsidRPr="00AB052C" w:rsidRDefault="00AB052C" w:rsidP="00AB052C">
      <w:pPr>
        <w:ind w:left="567"/>
        <w:rPr>
          <w:sz w:val="24"/>
          <w:szCs w:val="24"/>
        </w:rPr>
      </w:pPr>
      <w:r w:rsidRPr="00AB052C">
        <w:rPr>
          <w:b/>
          <w:sz w:val="24"/>
          <w:szCs w:val="24"/>
        </w:rPr>
        <w:t>Hjælpestoffer:</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AB052C" w:rsidRPr="00AB052C" w:rsidTr="00AB052C">
        <w:tc>
          <w:tcPr>
            <w:tcW w:w="4518" w:type="dxa"/>
            <w:shd w:val="clear" w:color="auto" w:fill="auto"/>
            <w:vAlign w:val="center"/>
          </w:tcPr>
          <w:p w:rsidR="00AB052C" w:rsidRPr="00AB052C" w:rsidRDefault="00AB052C" w:rsidP="008552E3">
            <w:pPr>
              <w:spacing w:before="60" w:after="60"/>
              <w:rPr>
                <w:b/>
                <w:bCs/>
                <w:iCs/>
                <w:sz w:val="24"/>
                <w:szCs w:val="24"/>
              </w:rPr>
            </w:pPr>
            <w:r w:rsidRPr="00AB052C">
              <w:rPr>
                <w:b/>
                <w:bCs/>
                <w:iCs/>
                <w:sz w:val="24"/>
                <w:szCs w:val="24"/>
              </w:rPr>
              <w:t>Kvalitativ sammensætning af hjælpestoffer og andre bestanddele</w:t>
            </w:r>
          </w:p>
        </w:tc>
      </w:tr>
      <w:tr w:rsidR="00AB052C" w:rsidRPr="00AB052C" w:rsidTr="00AB052C">
        <w:tc>
          <w:tcPr>
            <w:tcW w:w="4518" w:type="dxa"/>
            <w:shd w:val="clear" w:color="auto" w:fill="auto"/>
          </w:tcPr>
          <w:p w:rsidR="00AB052C" w:rsidRPr="00AB052C" w:rsidRDefault="00AB052C" w:rsidP="008552E3">
            <w:pPr>
              <w:spacing w:before="60" w:after="60"/>
              <w:ind w:left="567" w:hanging="567"/>
              <w:rPr>
                <w:iCs/>
                <w:sz w:val="24"/>
                <w:szCs w:val="24"/>
              </w:rPr>
            </w:pPr>
            <w:r w:rsidRPr="00AB052C">
              <w:rPr>
                <w:sz w:val="24"/>
                <w:szCs w:val="24"/>
              </w:rPr>
              <w:t>Eddikesyre, koncentreret</w:t>
            </w:r>
          </w:p>
        </w:tc>
      </w:tr>
      <w:tr w:rsidR="00AB052C" w:rsidRPr="00AB052C" w:rsidTr="00AB052C">
        <w:tc>
          <w:tcPr>
            <w:tcW w:w="4518" w:type="dxa"/>
            <w:shd w:val="clear" w:color="auto" w:fill="auto"/>
          </w:tcPr>
          <w:p w:rsidR="00AB052C" w:rsidRPr="00AB052C" w:rsidRDefault="00AB052C" w:rsidP="008552E3">
            <w:pPr>
              <w:spacing w:before="60" w:after="60"/>
              <w:rPr>
                <w:iCs/>
                <w:sz w:val="24"/>
                <w:szCs w:val="24"/>
              </w:rPr>
            </w:pPr>
            <w:proofErr w:type="spellStart"/>
            <w:r w:rsidRPr="00AB052C">
              <w:rPr>
                <w:sz w:val="24"/>
                <w:szCs w:val="24"/>
              </w:rPr>
              <w:t>Natriumacetattrihydrat</w:t>
            </w:r>
            <w:proofErr w:type="spellEnd"/>
          </w:p>
        </w:tc>
      </w:tr>
      <w:tr w:rsidR="00AB052C" w:rsidRPr="00AB052C" w:rsidTr="00AB052C">
        <w:tc>
          <w:tcPr>
            <w:tcW w:w="4518" w:type="dxa"/>
            <w:shd w:val="clear" w:color="auto" w:fill="auto"/>
          </w:tcPr>
          <w:p w:rsidR="00AB052C" w:rsidRPr="00AB052C" w:rsidRDefault="00AB052C" w:rsidP="008552E3">
            <w:pPr>
              <w:spacing w:before="60" w:after="60"/>
              <w:rPr>
                <w:iCs/>
                <w:sz w:val="24"/>
                <w:szCs w:val="24"/>
              </w:rPr>
            </w:pPr>
            <w:proofErr w:type="spellStart"/>
            <w:r w:rsidRPr="00AB052C">
              <w:rPr>
                <w:sz w:val="24"/>
                <w:szCs w:val="24"/>
              </w:rPr>
              <w:t>Natriumchlorid</w:t>
            </w:r>
            <w:proofErr w:type="spellEnd"/>
          </w:p>
        </w:tc>
      </w:tr>
      <w:tr w:rsidR="00AB052C" w:rsidRPr="00AB052C" w:rsidTr="00AB052C">
        <w:tc>
          <w:tcPr>
            <w:tcW w:w="4518" w:type="dxa"/>
            <w:shd w:val="clear" w:color="auto" w:fill="auto"/>
          </w:tcPr>
          <w:p w:rsidR="00AB052C" w:rsidRPr="00AB052C" w:rsidRDefault="00AB052C" w:rsidP="008552E3">
            <w:pPr>
              <w:spacing w:before="60" w:after="60"/>
              <w:ind w:left="567" w:hanging="567"/>
              <w:rPr>
                <w:b/>
                <w:bCs/>
                <w:iCs/>
                <w:sz w:val="24"/>
                <w:szCs w:val="24"/>
              </w:rPr>
            </w:pPr>
            <w:r w:rsidRPr="00AB052C">
              <w:rPr>
                <w:sz w:val="24"/>
                <w:szCs w:val="24"/>
              </w:rPr>
              <w:t>Vand til injektionsvæsker</w:t>
            </w:r>
          </w:p>
        </w:tc>
      </w:tr>
    </w:tbl>
    <w:p w:rsidR="00AB052C" w:rsidRPr="00AB052C" w:rsidRDefault="00AB052C" w:rsidP="00AB052C">
      <w:pPr>
        <w:rPr>
          <w:sz w:val="24"/>
          <w:szCs w:val="24"/>
        </w:rPr>
      </w:pPr>
    </w:p>
    <w:p w:rsidR="00AB052C" w:rsidRPr="00AB052C" w:rsidRDefault="00AB052C" w:rsidP="00AB052C">
      <w:pPr>
        <w:ind w:firstLine="567"/>
        <w:rPr>
          <w:sz w:val="24"/>
          <w:szCs w:val="24"/>
        </w:rPr>
      </w:pPr>
      <w:r w:rsidRPr="00AB052C">
        <w:rPr>
          <w:sz w:val="24"/>
          <w:szCs w:val="24"/>
        </w:rPr>
        <w:t>Klar, farveløs opløsning.</w:t>
      </w:r>
    </w:p>
    <w:p w:rsidR="00AB052C" w:rsidRPr="00AB052C" w:rsidRDefault="00AB052C" w:rsidP="00AB052C">
      <w:pPr>
        <w:rPr>
          <w:sz w:val="24"/>
          <w:szCs w:val="24"/>
        </w:rPr>
      </w:pP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w:t>
      </w:r>
      <w:r w:rsidRPr="00AB052C">
        <w:rPr>
          <w:sz w:val="24"/>
          <w:szCs w:val="24"/>
        </w:rPr>
        <w:tab/>
        <w:t>KLINISKE OPLYSNINGER</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3.1</w:t>
      </w:r>
      <w:r w:rsidRPr="00AB052C">
        <w:rPr>
          <w:sz w:val="24"/>
          <w:szCs w:val="24"/>
        </w:rPr>
        <w:tab/>
        <w:t>Dyrearter, som lægemidlet er beregnet til</w:t>
      </w:r>
    </w:p>
    <w:p w:rsidR="00AB052C" w:rsidRPr="00AB052C" w:rsidRDefault="00AB052C" w:rsidP="00AB052C">
      <w:pPr>
        <w:rPr>
          <w:sz w:val="24"/>
          <w:szCs w:val="24"/>
        </w:rPr>
      </w:pPr>
    </w:p>
    <w:p w:rsidR="00AB052C" w:rsidRPr="00AB052C" w:rsidRDefault="00AB052C" w:rsidP="00AB052C">
      <w:pPr>
        <w:ind w:left="567"/>
        <w:rPr>
          <w:b/>
          <w:sz w:val="24"/>
          <w:szCs w:val="24"/>
        </w:rPr>
      </w:pPr>
      <w:r w:rsidRPr="00AB052C">
        <w:rPr>
          <w:sz w:val="24"/>
          <w:szCs w:val="24"/>
        </w:rPr>
        <w:lastRenderedPageBreak/>
        <w:t>Hund.</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3.2</w:t>
      </w:r>
      <w:r w:rsidRPr="00AB052C">
        <w:rPr>
          <w:sz w:val="24"/>
          <w:szCs w:val="24"/>
        </w:rPr>
        <w:tab/>
        <w:t>Terapeutiske indikationer for hver dyreart, som lægemidlet er beregnet til</w:t>
      </w:r>
    </w:p>
    <w:p w:rsidR="00AB052C" w:rsidRPr="00AB052C" w:rsidRDefault="00AB052C" w:rsidP="00AB052C">
      <w:pPr>
        <w:rPr>
          <w:sz w:val="24"/>
          <w:szCs w:val="24"/>
        </w:rPr>
      </w:pPr>
    </w:p>
    <w:p w:rsidR="00AB052C" w:rsidRPr="00AB052C" w:rsidRDefault="00AB052C" w:rsidP="00AB052C">
      <w:pPr>
        <w:ind w:firstLine="567"/>
        <w:rPr>
          <w:sz w:val="24"/>
          <w:szCs w:val="24"/>
        </w:rPr>
      </w:pPr>
      <w:r w:rsidRPr="00AB052C">
        <w:rPr>
          <w:sz w:val="24"/>
          <w:szCs w:val="24"/>
        </w:rPr>
        <w:t>Til vurdering af binyrebarkfunktionen hos hunde.</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3.3</w:t>
      </w:r>
      <w:r w:rsidRPr="00AB052C">
        <w:rPr>
          <w:sz w:val="24"/>
          <w:szCs w:val="24"/>
        </w:rPr>
        <w:tab/>
        <w:t>Kontraindikationer</w:t>
      </w:r>
    </w:p>
    <w:p w:rsidR="00AB052C" w:rsidRPr="00AB052C" w:rsidRDefault="00AB052C" w:rsidP="00AB052C">
      <w:pPr>
        <w:ind w:left="567"/>
        <w:rPr>
          <w:sz w:val="24"/>
          <w:szCs w:val="24"/>
        </w:rPr>
      </w:pPr>
    </w:p>
    <w:p w:rsidR="00AB052C" w:rsidRPr="00AB052C" w:rsidRDefault="00AB052C" w:rsidP="00AB052C">
      <w:pPr>
        <w:ind w:left="567"/>
        <w:rPr>
          <w:sz w:val="24"/>
          <w:szCs w:val="24"/>
        </w:rPr>
      </w:pPr>
      <w:r w:rsidRPr="00AB052C">
        <w:rPr>
          <w:sz w:val="24"/>
          <w:szCs w:val="24"/>
        </w:rPr>
        <w:t>Må ikke anvendes til drægtige dyr, se pkt. 3.7.</w:t>
      </w:r>
    </w:p>
    <w:p w:rsidR="00AB052C" w:rsidRPr="00AB052C" w:rsidRDefault="00AB052C" w:rsidP="00AB052C">
      <w:pPr>
        <w:ind w:left="567"/>
        <w:rPr>
          <w:sz w:val="24"/>
          <w:szCs w:val="24"/>
        </w:rPr>
      </w:pPr>
      <w:r w:rsidRPr="00AB052C">
        <w:rPr>
          <w:sz w:val="24"/>
          <w:szCs w:val="24"/>
        </w:rPr>
        <w:t>Må ikke anvendes i tilfælde af overfølsomhed over for det aktive stof eller over for et eller flere af hjælpestofferne.</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3.4</w:t>
      </w:r>
      <w:r w:rsidRPr="00AB052C">
        <w:rPr>
          <w:sz w:val="24"/>
          <w:szCs w:val="24"/>
        </w:rPr>
        <w:tab/>
        <w:t>Særlige advarsler</w:t>
      </w:r>
    </w:p>
    <w:p w:rsidR="00AB052C" w:rsidRPr="00AB052C" w:rsidRDefault="00AB052C" w:rsidP="00AB052C">
      <w:pPr>
        <w:rPr>
          <w:sz w:val="24"/>
          <w:szCs w:val="24"/>
        </w:rPr>
      </w:pPr>
    </w:p>
    <w:p w:rsidR="00AB052C" w:rsidRPr="00AB052C" w:rsidRDefault="00AB052C" w:rsidP="00AB052C">
      <w:pPr>
        <w:ind w:firstLine="567"/>
        <w:rPr>
          <w:sz w:val="24"/>
          <w:szCs w:val="24"/>
        </w:rPr>
      </w:pPr>
      <w:r w:rsidRPr="00AB052C">
        <w:rPr>
          <w:sz w:val="24"/>
          <w:szCs w:val="24"/>
        </w:rPr>
        <w:t>Ingen.</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3.5</w:t>
      </w:r>
      <w:r w:rsidRPr="00AB052C">
        <w:rPr>
          <w:sz w:val="24"/>
          <w:szCs w:val="24"/>
        </w:rPr>
        <w:tab/>
        <w:t>Særlige forholdsregler vedrørende brugen</w:t>
      </w:r>
    </w:p>
    <w:p w:rsidR="00AB052C" w:rsidRPr="00AB052C" w:rsidRDefault="00AB052C" w:rsidP="00AB052C">
      <w:pPr>
        <w:ind w:left="567"/>
        <w:rPr>
          <w:sz w:val="24"/>
          <w:szCs w:val="24"/>
        </w:rPr>
      </w:pPr>
    </w:p>
    <w:p w:rsidR="00AB052C" w:rsidRPr="00AB052C" w:rsidRDefault="00AB052C" w:rsidP="00AB052C">
      <w:pPr>
        <w:ind w:left="567"/>
        <w:rPr>
          <w:sz w:val="24"/>
          <w:szCs w:val="24"/>
          <w:u w:val="single"/>
        </w:rPr>
      </w:pPr>
      <w:r w:rsidRPr="00AB052C">
        <w:rPr>
          <w:sz w:val="24"/>
          <w:szCs w:val="24"/>
          <w:u w:val="single"/>
        </w:rPr>
        <w:t>Særlige forholdsregler vedrørende sikker brug hos de dyrearter, som lægemidlet er beregnet til:</w:t>
      </w:r>
    </w:p>
    <w:p w:rsidR="00AB052C" w:rsidRPr="00AB052C" w:rsidRDefault="00AB052C" w:rsidP="00AB052C">
      <w:pPr>
        <w:ind w:left="567"/>
        <w:rPr>
          <w:sz w:val="24"/>
          <w:szCs w:val="24"/>
        </w:rPr>
      </w:pPr>
    </w:p>
    <w:p w:rsidR="00AB052C" w:rsidRPr="00AB052C" w:rsidRDefault="00AB052C" w:rsidP="00AB052C">
      <w:pPr>
        <w:ind w:left="567"/>
        <w:rPr>
          <w:sz w:val="24"/>
          <w:szCs w:val="24"/>
        </w:rPr>
      </w:pPr>
      <w:r w:rsidRPr="00AB052C">
        <w:rPr>
          <w:sz w:val="24"/>
          <w:szCs w:val="24"/>
        </w:rPr>
        <w:t>Veterinærlægemidlets sikkerhed er ikke fastlagt hos hunde, som er under 5 måneder gamle eller som vejer mindre end 4,5 kg.</w:t>
      </w:r>
    </w:p>
    <w:p w:rsidR="00AB052C" w:rsidRPr="00AB052C" w:rsidRDefault="00AB052C" w:rsidP="00AB052C">
      <w:pPr>
        <w:ind w:left="567"/>
        <w:rPr>
          <w:sz w:val="24"/>
          <w:szCs w:val="24"/>
        </w:rPr>
      </w:pPr>
      <w:r w:rsidRPr="00AB052C">
        <w:rPr>
          <w:sz w:val="24"/>
          <w:szCs w:val="24"/>
        </w:rPr>
        <w:t xml:space="preserve">Veterinærlægemidlets sikkerhed er ikke fastlagt hos hunde med diabetes mellitus eller </w:t>
      </w:r>
      <w:proofErr w:type="spellStart"/>
      <w:r w:rsidRPr="00AB052C">
        <w:rPr>
          <w:sz w:val="24"/>
          <w:szCs w:val="24"/>
        </w:rPr>
        <w:t>hypothyreodisme</w:t>
      </w:r>
      <w:proofErr w:type="spellEnd"/>
      <w:r w:rsidRPr="00AB052C">
        <w:rPr>
          <w:sz w:val="24"/>
          <w:szCs w:val="24"/>
        </w:rPr>
        <w:t>.</w:t>
      </w:r>
    </w:p>
    <w:p w:rsidR="00AB052C" w:rsidRPr="00AB052C" w:rsidRDefault="00AB052C" w:rsidP="00AB052C">
      <w:pPr>
        <w:ind w:left="567"/>
        <w:rPr>
          <w:sz w:val="24"/>
          <w:szCs w:val="24"/>
        </w:rPr>
      </w:pPr>
      <w:r w:rsidRPr="00AB052C">
        <w:rPr>
          <w:sz w:val="24"/>
          <w:szCs w:val="24"/>
        </w:rPr>
        <w:t>Må kun anvendes i overensstemmelse med den ansvarlige dyrlæges vurdering af benefit/</w:t>
      </w:r>
      <w:proofErr w:type="spellStart"/>
      <w:r w:rsidRPr="00AB052C">
        <w:rPr>
          <w:sz w:val="24"/>
          <w:szCs w:val="24"/>
        </w:rPr>
        <w:t>risk</w:t>
      </w:r>
      <w:proofErr w:type="spellEnd"/>
      <w:r w:rsidRPr="00AB052C">
        <w:rPr>
          <w:sz w:val="24"/>
          <w:szCs w:val="24"/>
        </w:rPr>
        <w:t>-forholdet.</w:t>
      </w:r>
    </w:p>
    <w:p w:rsidR="00AB052C" w:rsidRPr="00AB052C" w:rsidRDefault="00AB052C" w:rsidP="00AB052C">
      <w:pPr>
        <w:ind w:left="567"/>
        <w:rPr>
          <w:sz w:val="24"/>
          <w:szCs w:val="24"/>
        </w:rPr>
      </w:pPr>
    </w:p>
    <w:p w:rsidR="00AB052C" w:rsidRPr="00AB052C" w:rsidRDefault="00AB052C" w:rsidP="00AB052C">
      <w:pPr>
        <w:ind w:left="567"/>
        <w:rPr>
          <w:sz w:val="24"/>
          <w:szCs w:val="24"/>
          <w:u w:val="single"/>
        </w:rPr>
      </w:pPr>
      <w:r w:rsidRPr="00AB052C">
        <w:rPr>
          <w:sz w:val="24"/>
          <w:szCs w:val="24"/>
          <w:u w:val="single"/>
        </w:rPr>
        <w:t>Særlige forholdsregler for personer, der administrerer veterinærlægemidlet til dyr:</w:t>
      </w:r>
    </w:p>
    <w:p w:rsidR="00AB052C" w:rsidRPr="00AB052C" w:rsidRDefault="00AB052C" w:rsidP="00AB052C">
      <w:pPr>
        <w:ind w:left="567"/>
        <w:rPr>
          <w:sz w:val="24"/>
          <w:szCs w:val="24"/>
        </w:rPr>
      </w:pPr>
    </w:p>
    <w:p w:rsidR="00AB052C" w:rsidRPr="00AB052C" w:rsidRDefault="00AB052C" w:rsidP="00AB052C">
      <w:pPr>
        <w:ind w:left="567"/>
        <w:rPr>
          <w:sz w:val="24"/>
          <w:szCs w:val="24"/>
        </w:rPr>
      </w:pPr>
      <w:proofErr w:type="spellStart"/>
      <w:r w:rsidRPr="00AB052C">
        <w:rPr>
          <w:sz w:val="24"/>
          <w:szCs w:val="24"/>
        </w:rPr>
        <w:t>Tetracosactid</w:t>
      </w:r>
      <w:proofErr w:type="spellEnd"/>
      <w:r w:rsidRPr="00AB052C">
        <w:rPr>
          <w:sz w:val="24"/>
          <w:szCs w:val="24"/>
        </w:rPr>
        <w:t xml:space="preserve"> kan forårsage overfølsomhed hos mennesker, især hos personer med eksisterende allergiske lidelser, som f.eks. astma. Ved sådanne allergiske lidelser eller ved overfølsomhed over for </w:t>
      </w:r>
      <w:proofErr w:type="spellStart"/>
      <w:r w:rsidRPr="00AB052C">
        <w:rPr>
          <w:sz w:val="24"/>
          <w:szCs w:val="24"/>
        </w:rPr>
        <w:t>tetracosactid</w:t>
      </w:r>
      <w:proofErr w:type="spellEnd"/>
      <w:r w:rsidRPr="00AB052C">
        <w:rPr>
          <w:sz w:val="24"/>
          <w:szCs w:val="24"/>
        </w:rPr>
        <w:t xml:space="preserve">, ACTH eller et eller flere af hjælpestofferne, bør kontakt med veterinærlægemidlet undgås. Hvis du udvikler kliniske symptomer efter eksponering, som f.eks. hudreaktioner, kvalme, opkastning, ødemer eller svimmelhed, eller tegn på </w:t>
      </w:r>
      <w:proofErr w:type="spellStart"/>
      <w:r w:rsidRPr="00AB052C">
        <w:rPr>
          <w:sz w:val="24"/>
          <w:szCs w:val="24"/>
        </w:rPr>
        <w:t>anafylaktisk</w:t>
      </w:r>
      <w:proofErr w:type="spellEnd"/>
      <w:r w:rsidRPr="00AB052C">
        <w:rPr>
          <w:sz w:val="24"/>
          <w:szCs w:val="24"/>
        </w:rPr>
        <w:t xml:space="preserve"> </w:t>
      </w:r>
      <w:proofErr w:type="spellStart"/>
      <w:r w:rsidRPr="00AB052C">
        <w:rPr>
          <w:sz w:val="24"/>
          <w:szCs w:val="24"/>
        </w:rPr>
        <w:t>shock</w:t>
      </w:r>
      <w:proofErr w:type="spellEnd"/>
      <w:r w:rsidRPr="00AB052C">
        <w:rPr>
          <w:sz w:val="24"/>
          <w:szCs w:val="24"/>
        </w:rPr>
        <w:t>, skal du straks søge lægehjælp, og indlægssedlen eller etiketten bør vises til lægen.</w:t>
      </w:r>
    </w:p>
    <w:p w:rsidR="00AB052C" w:rsidRPr="00AB052C" w:rsidRDefault="00AB052C" w:rsidP="00AB052C">
      <w:pPr>
        <w:ind w:left="567"/>
        <w:rPr>
          <w:sz w:val="24"/>
          <w:szCs w:val="24"/>
        </w:rPr>
      </w:pPr>
    </w:p>
    <w:p w:rsidR="00AB052C" w:rsidRPr="00AB052C" w:rsidRDefault="00AB052C" w:rsidP="00AB052C">
      <w:pPr>
        <w:ind w:left="567"/>
        <w:rPr>
          <w:sz w:val="24"/>
          <w:szCs w:val="24"/>
        </w:rPr>
      </w:pPr>
      <w:r w:rsidRPr="00AB052C">
        <w:rPr>
          <w:sz w:val="24"/>
          <w:szCs w:val="24"/>
        </w:rPr>
        <w:t>Vask hænderne efter brug.</w:t>
      </w:r>
    </w:p>
    <w:p w:rsidR="00AB052C" w:rsidRPr="00AB052C" w:rsidRDefault="00AB052C" w:rsidP="00AB052C">
      <w:pPr>
        <w:ind w:left="567"/>
        <w:rPr>
          <w:sz w:val="24"/>
          <w:szCs w:val="24"/>
        </w:rPr>
      </w:pPr>
    </w:p>
    <w:p w:rsidR="00AB052C" w:rsidRPr="00AB052C" w:rsidRDefault="00AB052C" w:rsidP="00AB052C">
      <w:pPr>
        <w:ind w:left="567"/>
        <w:rPr>
          <w:sz w:val="24"/>
          <w:szCs w:val="24"/>
        </w:rPr>
      </w:pPr>
      <w:proofErr w:type="spellStart"/>
      <w:r w:rsidRPr="00AB052C">
        <w:rPr>
          <w:sz w:val="24"/>
          <w:szCs w:val="24"/>
        </w:rPr>
        <w:t>Tetracosactid</w:t>
      </w:r>
      <w:proofErr w:type="spellEnd"/>
      <w:r w:rsidRPr="00AB052C">
        <w:rPr>
          <w:sz w:val="24"/>
          <w:szCs w:val="24"/>
        </w:rPr>
        <w:t xml:space="preserve"> er ikke blevet undersøgt i reproduktions- og udviklingstoksicitetsstudier, men de farmakologiske virkninger på </w:t>
      </w:r>
      <w:proofErr w:type="spellStart"/>
      <w:r w:rsidRPr="00AB052C">
        <w:rPr>
          <w:sz w:val="24"/>
          <w:szCs w:val="24"/>
        </w:rPr>
        <w:t>hypothalamus</w:t>
      </w:r>
      <w:proofErr w:type="spellEnd"/>
      <w:r w:rsidRPr="00AB052C">
        <w:rPr>
          <w:sz w:val="24"/>
          <w:szCs w:val="24"/>
        </w:rPr>
        <w:t>-hypofyse-binyre-aksen kan forårsage bivirkninger under graviditet. Derfor bør lægemidlet ikke administreres/håndteres af gravide kvinder. I tilfælde af utilsigtet selvinjektion ved hændeligt uheld skal der straks søges lægehjælp, og indlægssedlen eller etiketten bør vises til lægen.</w:t>
      </w:r>
    </w:p>
    <w:p w:rsidR="00AB052C" w:rsidRPr="00AB052C" w:rsidRDefault="00AB052C" w:rsidP="00AB052C">
      <w:pPr>
        <w:ind w:left="567"/>
        <w:rPr>
          <w:sz w:val="24"/>
          <w:szCs w:val="24"/>
        </w:rPr>
      </w:pPr>
    </w:p>
    <w:p w:rsidR="00AB052C" w:rsidRPr="00AB052C" w:rsidRDefault="00AB052C" w:rsidP="00AB052C">
      <w:pPr>
        <w:ind w:left="567"/>
        <w:rPr>
          <w:sz w:val="24"/>
          <w:szCs w:val="24"/>
          <w:u w:val="single"/>
        </w:rPr>
      </w:pPr>
      <w:r w:rsidRPr="00AB052C">
        <w:rPr>
          <w:sz w:val="24"/>
          <w:szCs w:val="24"/>
          <w:u w:val="single"/>
        </w:rPr>
        <w:t>Særlige forholdsregler vedrørende beskyttelse af miljøet:</w:t>
      </w:r>
    </w:p>
    <w:p w:rsidR="00AB052C" w:rsidRPr="00AB052C" w:rsidRDefault="00AB052C" w:rsidP="00AB052C">
      <w:pPr>
        <w:ind w:left="567"/>
        <w:rPr>
          <w:sz w:val="24"/>
          <w:szCs w:val="24"/>
        </w:rPr>
      </w:pPr>
    </w:p>
    <w:p w:rsidR="00AB052C" w:rsidRPr="00AB052C" w:rsidRDefault="00AB052C" w:rsidP="00AB052C">
      <w:pPr>
        <w:ind w:left="567"/>
        <w:rPr>
          <w:sz w:val="24"/>
          <w:szCs w:val="24"/>
        </w:rPr>
      </w:pPr>
      <w:r w:rsidRPr="00AB052C">
        <w:rPr>
          <w:sz w:val="24"/>
          <w:szCs w:val="24"/>
        </w:rPr>
        <w:t>Ikke relevant.</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3.6</w:t>
      </w:r>
      <w:r w:rsidRPr="00AB052C">
        <w:rPr>
          <w:sz w:val="24"/>
          <w:szCs w:val="24"/>
        </w:rPr>
        <w:tab/>
        <w:t>Bivirkninger</w:t>
      </w:r>
    </w:p>
    <w:p w:rsidR="00AB052C" w:rsidRPr="00AB052C" w:rsidRDefault="00AB052C" w:rsidP="00AB052C">
      <w:pPr>
        <w:rPr>
          <w:sz w:val="24"/>
          <w:szCs w:val="24"/>
        </w:rPr>
      </w:pPr>
    </w:p>
    <w:p w:rsidR="00AB052C" w:rsidRPr="00AB052C" w:rsidRDefault="00AB052C" w:rsidP="00AB052C">
      <w:pPr>
        <w:ind w:firstLine="567"/>
        <w:rPr>
          <w:sz w:val="24"/>
          <w:szCs w:val="24"/>
          <w:lang w:val="en-GB"/>
        </w:rPr>
      </w:pPr>
      <w:proofErr w:type="spellStart"/>
      <w:r w:rsidRPr="00AB052C">
        <w:rPr>
          <w:sz w:val="24"/>
          <w:szCs w:val="24"/>
          <w:lang w:val="en-GB"/>
        </w:rPr>
        <w:t>Hunde</w:t>
      </w:r>
      <w:proofErr w:type="spellEnd"/>
      <w:r w:rsidRPr="00AB052C">
        <w:rPr>
          <w:sz w:val="24"/>
          <w:szCs w:val="24"/>
          <w:lang w:val="en-GB"/>
        </w:rPr>
        <w:t>:</w:t>
      </w:r>
    </w:p>
    <w:p w:rsidR="00AB052C" w:rsidRPr="00AB052C" w:rsidRDefault="00AB052C" w:rsidP="00AB052C">
      <w:pPr>
        <w:rPr>
          <w:sz w:val="24"/>
          <w:szCs w:val="24"/>
          <w:lang w:val="en-GB"/>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AB052C" w:rsidRPr="00AB052C" w:rsidTr="00AB052C">
        <w:tc>
          <w:tcPr>
            <w:tcW w:w="1957" w:type="pct"/>
          </w:tcPr>
          <w:p w:rsidR="00AB052C" w:rsidRPr="00AB052C" w:rsidRDefault="00AB052C" w:rsidP="008552E3">
            <w:pPr>
              <w:spacing w:before="60" w:after="60"/>
              <w:rPr>
                <w:sz w:val="24"/>
                <w:szCs w:val="24"/>
              </w:rPr>
            </w:pPr>
            <w:r w:rsidRPr="00AB052C">
              <w:rPr>
                <w:sz w:val="24"/>
                <w:szCs w:val="24"/>
              </w:rPr>
              <w:t>Almindelig</w:t>
            </w:r>
          </w:p>
          <w:p w:rsidR="00AB052C" w:rsidRPr="00AB052C" w:rsidRDefault="00AB052C" w:rsidP="008552E3">
            <w:pPr>
              <w:spacing w:before="60" w:after="60"/>
              <w:rPr>
                <w:sz w:val="24"/>
                <w:szCs w:val="24"/>
              </w:rPr>
            </w:pPr>
            <w:r w:rsidRPr="00AB052C">
              <w:rPr>
                <w:sz w:val="24"/>
                <w:szCs w:val="24"/>
              </w:rPr>
              <w:t>(1 til 10 dyr ud af 100 behandlede dyr):</w:t>
            </w:r>
          </w:p>
        </w:tc>
        <w:tc>
          <w:tcPr>
            <w:tcW w:w="3043" w:type="pct"/>
          </w:tcPr>
          <w:p w:rsidR="00AB052C" w:rsidRPr="00AB052C" w:rsidRDefault="00AB052C" w:rsidP="008552E3">
            <w:pPr>
              <w:spacing w:before="60" w:after="60"/>
              <w:rPr>
                <w:sz w:val="24"/>
                <w:szCs w:val="24"/>
              </w:rPr>
            </w:pPr>
            <w:r w:rsidRPr="00AB052C">
              <w:rPr>
                <w:sz w:val="24"/>
                <w:szCs w:val="24"/>
              </w:rPr>
              <w:t>Opkastning</w:t>
            </w:r>
          </w:p>
        </w:tc>
      </w:tr>
      <w:tr w:rsidR="00AB052C" w:rsidRPr="00AB052C" w:rsidTr="00AB052C">
        <w:tc>
          <w:tcPr>
            <w:tcW w:w="1957" w:type="pct"/>
          </w:tcPr>
          <w:p w:rsidR="00AB052C" w:rsidRPr="00AB052C" w:rsidRDefault="00AB052C" w:rsidP="008552E3">
            <w:pPr>
              <w:spacing w:before="60" w:after="60"/>
              <w:rPr>
                <w:sz w:val="24"/>
                <w:szCs w:val="24"/>
              </w:rPr>
            </w:pPr>
            <w:r w:rsidRPr="00AB052C">
              <w:rPr>
                <w:sz w:val="24"/>
                <w:szCs w:val="24"/>
              </w:rPr>
              <w:t>Ikke almindelig</w:t>
            </w:r>
          </w:p>
          <w:p w:rsidR="00AB052C" w:rsidRPr="00AB052C" w:rsidRDefault="00AB052C" w:rsidP="008552E3">
            <w:pPr>
              <w:spacing w:before="60" w:after="60"/>
              <w:rPr>
                <w:sz w:val="24"/>
                <w:szCs w:val="24"/>
              </w:rPr>
            </w:pPr>
            <w:r w:rsidRPr="00AB052C">
              <w:rPr>
                <w:sz w:val="24"/>
                <w:szCs w:val="24"/>
              </w:rPr>
              <w:t>(1 til 10 dyr ud af 1.000 behandlede dyr):</w:t>
            </w:r>
          </w:p>
        </w:tc>
        <w:tc>
          <w:tcPr>
            <w:tcW w:w="3043" w:type="pct"/>
            <w:hideMark/>
          </w:tcPr>
          <w:p w:rsidR="00AB052C" w:rsidRPr="00AB052C" w:rsidRDefault="00AB052C" w:rsidP="008552E3">
            <w:pPr>
              <w:spacing w:before="60" w:after="60"/>
              <w:rPr>
                <w:sz w:val="24"/>
                <w:szCs w:val="24"/>
              </w:rPr>
            </w:pPr>
            <w:r w:rsidRPr="00AB052C">
              <w:rPr>
                <w:sz w:val="24"/>
                <w:szCs w:val="24"/>
              </w:rPr>
              <w:t xml:space="preserve">Blå mærker på injektionsstedet, </w:t>
            </w:r>
            <w:proofErr w:type="spellStart"/>
            <w:r w:rsidRPr="00AB052C">
              <w:rPr>
                <w:sz w:val="24"/>
                <w:szCs w:val="24"/>
              </w:rPr>
              <w:t>Hæmatom</w:t>
            </w:r>
            <w:proofErr w:type="spellEnd"/>
            <w:r w:rsidRPr="00AB052C">
              <w:rPr>
                <w:sz w:val="24"/>
                <w:szCs w:val="24"/>
              </w:rPr>
              <w:t xml:space="preserve"> på injektionsstedet</w:t>
            </w:r>
          </w:p>
          <w:p w:rsidR="00AB052C" w:rsidRPr="00AB052C" w:rsidRDefault="00AB052C" w:rsidP="008552E3">
            <w:pPr>
              <w:spacing w:before="60" w:after="60"/>
              <w:rPr>
                <w:sz w:val="24"/>
                <w:szCs w:val="24"/>
              </w:rPr>
            </w:pPr>
            <w:r w:rsidRPr="00AB052C">
              <w:rPr>
                <w:sz w:val="24"/>
                <w:szCs w:val="24"/>
              </w:rPr>
              <w:t>Depression</w:t>
            </w:r>
          </w:p>
          <w:p w:rsidR="00AB052C" w:rsidRPr="00AB052C" w:rsidRDefault="00AB052C" w:rsidP="008552E3">
            <w:pPr>
              <w:spacing w:before="60" w:after="60"/>
              <w:rPr>
                <w:sz w:val="24"/>
                <w:szCs w:val="24"/>
              </w:rPr>
            </w:pPr>
            <w:r w:rsidRPr="00AB052C">
              <w:rPr>
                <w:sz w:val="24"/>
                <w:szCs w:val="24"/>
              </w:rPr>
              <w:t>Diarré</w:t>
            </w:r>
          </w:p>
          <w:p w:rsidR="00AB052C" w:rsidRPr="00AB052C" w:rsidRDefault="00AB052C" w:rsidP="008552E3">
            <w:pPr>
              <w:spacing w:before="60" w:after="60"/>
              <w:rPr>
                <w:sz w:val="24"/>
                <w:szCs w:val="24"/>
              </w:rPr>
            </w:pPr>
            <w:proofErr w:type="spellStart"/>
            <w:r w:rsidRPr="00AB052C">
              <w:rPr>
                <w:sz w:val="24"/>
                <w:szCs w:val="24"/>
              </w:rPr>
              <w:t>Halthed</w:t>
            </w:r>
            <w:proofErr w:type="spellEnd"/>
          </w:p>
          <w:p w:rsidR="00AB052C" w:rsidRPr="00AB052C" w:rsidRDefault="00AB052C" w:rsidP="008552E3">
            <w:pPr>
              <w:spacing w:before="60" w:after="60"/>
              <w:rPr>
                <w:sz w:val="24"/>
                <w:szCs w:val="24"/>
              </w:rPr>
            </w:pPr>
            <w:r w:rsidRPr="00AB052C">
              <w:rPr>
                <w:sz w:val="24"/>
                <w:szCs w:val="24"/>
              </w:rPr>
              <w:t>Nervøsitet</w:t>
            </w:r>
          </w:p>
        </w:tc>
      </w:tr>
    </w:tbl>
    <w:p w:rsidR="00AB052C" w:rsidRPr="00AB052C" w:rsidRDefault="00AB052C" w:rsidP="00AB052C">
      <w:pPr>
        <w:ind w:left="567"/>
        <w:rPr>
          <w:sz w:val="24"/>
          <w:szCs w:val="24"/>
          <w:lang w:val="en-US"/>
        </w:rPr>
      </w:pPr>
      <w:r w:rsidRPr="00AB052C">
        <w:rPr>
          <w:sz w:val="24"/>
          <w:szCs w:val="24"/>
          <w:vertAlign w:val="superscript"/>
          <w:lang w:val="en-GB"/>
        </w:rPr>
        <w:t>a</w:t>
      </w:r>
      <w:proofErr w:type="spellStart"/>
      <w:r w:rsidRPr="00AB052C">
        <w:rPr>
          <w:sz w:val="24"/>
          <w:szCs w:val="24"/>
          <w:lang w:val="en-US"/>
        </w:rPr>
        <w:t>Efter</w:t>
      </w:r>
      <w:proofErr w:type="spellEnd"/>
      <w:r w:rsidRPr="00AB052C">
        <w:rPr>
          <w:sz w:val="24"/>
          <w:szCs w:val="24"/>
          <w:lang w:val="en-US"/>
        </w:rPr>
        <w:t xml:space="preserve"> </w:t>
      </w:r>
      <w:proofErr w:type="spellStart"/>
      <w:r w:rsidRPr="00AB052C">
        <w:rPr>
          <w:sz w:val="24"/>
          <w:szCs w:val="24"/>
          <w:lang w:val="en-US"/>
        </w:rPr>
        <w:t>intramuskulær</w:t>
      </w:r>
      <w:proofErr w:type="spellEnd"/>
      <w:r w:rsidRPr="00AB052C">
        <w:rPr>
          <w:sz w:val="24"/>
          <w:szCs w:val="24"/>
          <w:lang w:val="en-US"/>
        </w:rPr>
        <w:t xml:space="preserve"> administration.</w:t>
      </w:r>
    </w:p>
    <w:p w:rsidR="00AB052C" w:rsidRPr="00AB052C" w:rsidRDefault="00AB052C" w:rsidP="00AB052C">
      <w:pPr>
        <w:ind w:left="567"/>
        <w:rPr>
          <w:sz w:val="24"/>
          <w:szCs w:val="24"/>
          <w:lang w:val="en-GB"/>
        </w:rPr>
      </w:pPr>
      <w:proofErr w:type="spellStart"/>
      <w:r w:rsidRPr="00AB052C">
        <w:rPr>
          <w:sz w:val="24"/>
          <w:szCs w:val="24"/>
          <w:vertAlign w:val="superscript"/>
          <w:lang w:val="en-US"/>
        </w:rPr>
        <w:t>b</w:t>
      </w:r>
      <w:r w:rsidRPr="00AB052C">
        <w:rPr>
          <w:sz w:val="24"/>
          <w:szCs w:val="24"/>
          <w:lang w:val="en-US"/>
        </w:rPr>
        <w:t>Efter</w:t>
      </w:r>
      <w:proofErr w:type="spellEnd"/>
      <w:r w:rsidRPr="00AB052C">
        <w:rPr>
          <w:sz w:val="24"/>
          <w:szCs w:val="24"/>
          <w:lang w:val="en-US"/>
        </w:rPr>
        <w:t xml:space="preserve"> </w:t>
      </w:r>
      <w:proofErr w:type="spellStart"/>
      <w:r w:rsidRPr="00AB052C">
        <w:rPr>
          <w:sz w:val="24"/>
          <w:szCs w:val="24"/>
          <w:lang w:val="en-US"/>
        </w:rPr>
        <w:t>intravenøs</w:t>
      </w:r>
      <w:proofErr w:type="spellEnd"/>
      <w:r w:rsidRPr="00AB052C">
        <w:rPr>
          <w:sz w:val="24"/>
          <w:szCs w:val="24"/>
          <w:lang w:val="en-US"/>
        </w:rPr>
        <w:t xml:space="preserve"> administration.</w:t>
      </w:r>
    </w:p>
    <w:p w:rsidR="00AB052C" w:rsidRPr="00AB052C" w:rsidRDefault="00AB052C" w:rsidP="00AB052C">
      <w:pPr>
        <w:ind w:left="567"/>
        <w:rPr>
          <w:sz w:val="24"/>
          <w:szCs w:val="24"/>
        </w:rPr>
      </w:pPr>
    </w:p>
    <w:p w:rsidR="00AB052C" w:rsidRPr="00AB052C" w:rsidRDefault="00AB052C" w:rsidP="00AB052C">
      <w:pPr>
        <w:ind w:left="567"/>
        <w:rPr>
          <w:sz w:val="24"/>
          <w:szCs w:val="24"/>
        </w:rPr>
      </w:pPr>
      <w:r w:rsidRPr="00AB052C">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3.7</w:t>
      </w:r>
      <w:r w:rsidRPr="00AB052C">
        <w:rPr>
          <w:sz w:val="24"/>
          <w:szCs w:val="24"/>
        </w:rPr>
        <w:tab/>
        <w:t>Anvendelse under drægtighed, laktation eller æglægning</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sz w:val="24"/>
          <w:szCs w:val="24"/>
          <w:u w:val="single"/>
        </w:rPr>
        <w:t>Drægtighed og laktation</w:t>
      </w:r>
      <w:r w:rsidRPr="00AB052C">
        <w:rPr>
          <w:sz w:val="24"/>
          <w:szCs w:val="24"/>
        </w:rPr>
        <w:t>:</w:t>
      </w:r>
    </w:p>
    <w:p w:rsidR="00AB052C" w:rsidRPr="00AB052C" w:rsidRDefault="00AB052C" w:rsidP="00AB052C">
      <w:pPr>
        <w:ind w:left="567"/>
        <w:rPr>
          <w:sz w:val="24"/>
          <w:szCs w:val="24"/>
        </w:rPr>
      </w:pPr>
      <w:proofErr w:type="spellStart"/>
      <w:r w:rsidRPr="00AB052C">
        <w:rPr>
          <w:sz w:val="24"/>
          <w:szCs w:val="24"/>
        </w:rPr>
        <w:t>Tetracosactid</w:t>
      </w:r>
      <w:proofErr w:type="spellEnd"/>
      <w:r w:rsidRPr="00AB052C">
        <w:rPr>
          <w:sz w:val="24"/>
          <w:szCs w:val="24"/>
        </w:rPr>
        <w:t xml:space="preserve"> påvirker </w:t>
      </w:r>
      <w:proofErr w:type="spellStart"/>
      <w:r w:rsidRPr="00AB052C">
        <w:rPr>
          <w:sz w:val="24"/>
          <w:szCs w:val="24"/>
        </w:rPr>
        <w:t>hypothalamus</w:t>
      </w:r>
      <w:proofErr w:type="spellEnd"/>
      <w:r w:rsidRPr="00AB052C">
        <w:rPr>
          <w:sz w:val="24"/>
          <w:szCs w:val="24"/>
        </w:rPr>
        <w:t>-hypofyse-binyre-aksen, hvilket kan være skadeligt for fostret.</w:t>
      </w:r>
    </w:p>
    <w:p w:rsidR="00AB052C" w:rsidRPr="00AB052C" w:rsidRDefault="00AB052C" w:rsidP="00AB052C">
      <w:pPr>
        <w:ind w:left="567"/>
        <w:rPr>
          <w:sz w:val="24"/>
          <w:szCs w:val="24"/>
        </w:rPr>
      </w:pPr>
      <w:r w:rsidRPr="00AB052C">
        <w:rPr>
          <w:sz w:val="24"/>
          <w:szCs w:val="24"/>
        </w:rPr>
        <w:t>Må ikke anvendes (under hele eller en del af drægtigheden).</w:t>
      </w:r>
    </w:p>
    <w:p w:rsidR="00AB052C" w:rsidRPr="00AB052C" w:rsidRDefault="00AB052C" w:rsidP="00AB052C">
      <w:pPr>
        <w:ind w:left="567"/>
        <w:rPr>
          <w:sz w:val="24"/>
          <w:szCs w:val="24"/>
        </w:rPr>
      </w:pPr>
      <w:r w:rsidRPr="00AB052C">
        <w:rPr>
          <w:sz w:val="24"/>
          <w:szCs w:val="24"/>
        </w:rPr>
        <w:t>Veterinærlægemidlets sikkerhed under laktation er ikke fastlagt.</w:t>
      </w:r>
    </w:p>
    <w:p w:rsidR="00AB052C" w:rsidRPr="00AB052C" w:rsidRDefault="00AB052C" w:rsidP="00AB052C">
      <w:pPr>
        <w:ind w:left="567"/>
        <w:rPr>
          <w:sz w:val="24"/>
          <w:szCs w:val="24"/>
        </w:rPr>
      </w:pPr>
      <w:r w:rsidRPr="00AB052C">
        <w:rPr>
          <w:sz w:val="24"/>
          <w:szCs w:val="24"/>
        </w:rPr>
        <w:t>Anvendelse frarådes under laktation.</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3.8</w:t>
      </w:r>
      <w:r w:rsidRPr="00AB052C">
        <w:rPr>
          <w:sz w:val="24"/>
          <w:szCs w:val="24"/>
        </w:rPr>
        <w:tab/>
        <w:t>Interaktion med andre lægemidler og andre former for interaktion</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sz w:val="24"/>
          <w:szCs w:val="24"/>
        </w:rPr>
        <w:t>Før der udføres en ACTH-stimuleringstest, skal det sikres, at der har været en tilstrækkelig lang udvaskningsperiode siden administration af lægemidler, der enten kan krydsreagere med kortisol-</w:t>
      </w:r>
      <w:proofErr w:type="spellStart"/>
      <w:r w:rsidRPr="00AB052C">
        <w:rPr>
          <w:sz w:val="24"/>
          <w:szCs w:val="24"/>
        </w:rPr>
        <w:t>assayet</w:t>
      </w:r>
      <w:proofErr w:type="spellEnd"/>
      <w:r w:rsidRPr="00AB052C">
        <w:rPr>
          <w:sz w:val="24"/>
          <w:szCs w:val="24"/>
        </w:rPr>
        <w:t xml:space="preserve"> eller påvirke </w:t>
      </w:r>
      <w:proofErr w:type="spellStart"/>
      <w:r w:rsidRPr="00AB052C">
        <w:rPr>
          <w:sz w:val="24"/>
          <w:szCs w:val="24"/>
        </w:rPr>
        <w:t>hypothalamus</w:t>
      </w:r>
      <w:proofErr w:type="spellEnd"/>
      <w:r w:rsidRPr="00AB052C">
        <w:rPr>
          <w:sz w:val="24"/>
          <w:szCs w:val="24"/>
        </w:rPr>
        <w:t xml:space="preserve">-hypofyse-binyre-aksen. </w:t>
      </w:r>
    </w:p>
    <w:p w:rsidR="00AB052C" w:rsidRPr="00AB052C" w:rsidRDefault="00AB052C" w:rsidP="00AB052C">
      <w:pPr>
        <w:ind w:left="567"/>
        <w:rPr>
          <w:sz w:val="24"/>
          <w:szCs w:val="24"/>
        </w:rPr>
      </w:pPr>
    </w:p>
    <w:p w:rsidR="00AB052C" w:rsidRPr="00AB052C" w:rsidRDefault="00AB052C" w:rsidP="00AB052C">
      <w:pPr>
        <w:ind w:left="567"/>
        <w:rPr>
          <w:sz w:val="24"/>
          <w:szCs w:val="24"/>
        </w:rPr>
      </w:pPr>
      <w:proofErr w:type="spellStart"/>
      <w:r w:rsidRPr="00AB052C">
        <w:rPr>
          <w:sz w:val="24"/>
          <w:szCs w:val="24"/>
        </w:rPr>
        <w:t>Hypothalamus</w:t>
      </w:r>
      <w:proofErr w:type="spellEnd"/>
      <w:r w:rsidRPr="00AB052C">
        <w:rPr>
          <w:sz w:val="24"/>
          <w:szCs w:val="24"/>
        </w:rPr>
        <w:t xml:space="preserve">-hypofyse-binyre-aksen kan blive påvirket af lægemidler, der enten interagerer med </w:t>
      </w:r>
      <w:proofErr w:type="spellStart"/>
      <w:r w:rsidRPr="00AB052C">
        <w:rPr>
          <w:sz w:val="24"/>
          <w:szCs w:val="24"/>
        </w:rPr>
        <w:t>glukokortikoidreceptorer</w:t>
      </w:r>
      <w:proofErr w:type="spellEnd"/>
      <w:r w:rsidRPr="00AB052C">
        <w:rPr>
          <w:sz w:val="24"/>
          <w:szCs w:val="24"/>
        </w:rPr>
        <w:t xml:space="preserve"> eller påvirker de mekanismer, der er involveret i syntesen eller udskillelsen af kortisol fra binyren.</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3.9</w:t>
      </w:r>
      <w:r w:rsidRPr="00AB052C">
        <w:rPr>
          <w:sz w:val="24"/>
          <w:szCs w:val="24"/>
        </w:rPr>
        <w:tab/>
        <w:t>Administrationsveje og dosering</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sz w:val="24"/>
          <w:szCs w:val="24"/>
        </w:rPr>
        <w:t>Intravenøs eller intramuskulær anvendelse.</w:t>
      </w:r>
    </w:p>
    <w:p w:rsidR="00AB052C" w:rsidRPr="00AB052C" w:rsidRDefault="00AB052C" w:rsidP="00AB052C">
      <w:pPr>
        <w:ind w:left="567"/>
        <w:rPr>
          <w:sz w:val="24"/>
          <w:szCs w:val="24"/>
        </w:rPr>
      </w:pPr>
    </w:p>
    <w:p w:rsidR="00AB052C" w:rsidRPr="00AB052C" w:rsidRDefault="00AB052C" w:rsidP="00AB052C">
      <w:pPr>
        <w:ind w:left="567"/>
        <w:rPr>
          <w:sz w:val="24"/>
          <w:szCs w:val="24"/>
        </w:rPr>
      </w:pPr>
      <w:r w:rsidRPr="00AB052C">
        <w:rPr>
          <w:sz w:val="24"/>
          <w:szCs w:val="24"/>
        </w:rPr>
        <w:t>Administrer 5 µg/kg (0,02 ml/kg) ved intravenøs eller intramuskulær injektion, med det formål at udføre ACTH-stimuleringstesten. Tag den første blodprøve lige før administration af veterinærlægemidlet, og tag den anden blodprøve 60-90 minutter efter administration af veterinærlægemidlet, for at vurdere kortisol-responset.</w:t>
      </w:r>
    </w:p>
    <w:p w:rsidR="00AB052C" w:rsidRPr="00AB052C" w:rsidRDefault="00AB052C" w:rsidP="00AB052C">
      <w:pPr>
        <w:rPr>
          <w:b/>
          <w:sz w:val="24"/>
          <w:szCs w:val="24"/>
        </w:rPr>
      </w:pPr>
    </w:p>
    <w:p w:rsidR="00AB052C" w:rsidRPr="00AB052C" w:rsidRDefault="00AB052C" w:rsidP="00AB052C">
      <w:pPr>
        <w:ind w:firstLine="567"/>
        <w:rPr>
          <w:bCs/>
          <w:sz w:val="24"/>
          <w:szCs w:val="24"/>
        </w:rPr>
      </w:pPr>
      <w:r w:rsidRPr="00AB052C">
        <w:rPr>
          <w:bCs/>
          <w:sz w:val="24"/>
          <w:szCs w:val="24"/>
        </w:rPr>
        <w:lastRenderedPageBreak/>
        <w:t>For at sikre korrekt dosering bør legemsvægten beregnes så nøjagtigt som muligt.</w:t>
      </w:r>
    </w:p>
    <w:p w:rsidR="00AB052C" w:rsidRPr="00AB052C" w:rsidRDefault="00AB052C" w:rsidP="00AB052C">
      <w:pPr>
        <w:rPr>
          <w:b/>
          <w:sz w:val="24"/>
          <w:szCs w:val="24"/>
        </w:rPr>
      </w:pPr>
    </w:p>
    <w:p w:rsidR="00AB052C" w:rsidRPr="00AB052C" w:rsidRDefault="00AB052C" w:rsidP="00AB052C">
      <w:pPr>
        <w:pStyle w:val="Style1"/>
        <w:rPr>
          <w:sz w:val="24"/>
          <w:szCs w:val="24"/>
        </w:rPr>
      </w:pPr>
      <w:r w:rsidRPr="00AB052C">
        <w:rPr>
          <w:sz w:val="24"/>
          <w:szCs w:val="24"/>
        </w:rPr>
        <w:t>3.10</w:t>
      </w:r>
      <w:r w:rsidRPr="00AB052C">
        <w:rPr>
          <w:sz w:val="24"/>
          <w:szCs w:val="24"/>
        </w:rPr>
        <w:tab/>
        <w:t>Symptomer på overdosering (og, hvis relevant, nødforanstaltninger og modgift)</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sz w:val="24"/>
          <w:szCs w:val="24"/>
        </w:rPr>
        <w:t xml:space="preserve">I et tolerancestudie, hvor 8 hunde fik indgivet 280 µg/kg </w:t>
      </w:r>
      <w:proofErr w:type="spellStart"/>
      <w:r w:rsidRPr="00AB052C">
        <w:rPr>
          <w:sz w:val="24"/>
          <w:szCs w:val="24"/>
        </w:rPr>
        <w:t>tetracosactid</w:t>
      </w:r>
      <w:proofErr w:type="spellEnd"/>
      <w:r w:rsidRPr="00AB052C">
        <w:rPr>
          <w:sz w:val="24"/>
          <w:szCs w:val="24"/>
        </w:rPr>
        <w:t xml:space="preserve"> (56 gange den anbefalede dosis) intravenøst en gang ugentligt i tre uger, forekom der </w:t>
      </w:r>
      <w:proofErr w:type="spellStart"/>
      <w:r w:rsidRPr="00AB052C">
        <w:rPr>
          <w:sz w:val="24"/>
          <w:szCs w:val="24"/>
        </w:rPr>
        <w:t>hypersalivation</w:t>
      </w:r>
      <w:proofErr w:type="spellEnd"/>
      <w:r w:rsidRPr="00AB052C">
        <w:rPr>
          <w:sz w:val="24"/>
          <w:szCs w:val="24"/>
        </w:rPr>
        <w:t xml:space="preserve"> ved 8 ud af 24 doseringer (33 % </w:t>
      </w:r>
      <w:proofErr w:type="spellStart"/>
      <w:r w:rsidRPr="00AB052C">
        <w:rPr>
          <w:sz w:val="24"/>
          <w:szCs w:val="24"/>
        </w:rPr>
        <w:t>incidens</w:t>
      </w:r>
      <w:proofErr w:type="spellEnd"/>
      <w:r w:rsidRPr="00AB052C">
        <w:rPr>
          <w:sz w:val="24"/>
          <w:szCs w:val="24"/>
        </w:rPr>
        <w:t xml:space="preserve">). </w:t>
      </w:r>
      <w:bookmarkStart w:id="1" w:name="_Hlk22906892"/>
      <w:r w:rsidRPr="00AB052C">
        <w:rPr>
          <w:sz w:val="24"/>
          <w:szCs w:val="24"/>
        </w:rPr>
        <w:t xml:space="preserve">I det samme studie blev der observeret røde slimhinder, </w:t>
      </w:r>
      <w:proofErr w:type="spellStart"/>
      <w:r w:rsidRPr="00AB052C">
        <w:rPr>
          <w:sz w:val="24"/>
          <w:szCs w:val="24"/>
        </w:rPr>
        <w:t>inguinalt</w:t>
      </w:r>
      <w:proofErr w:type="spellEnd"/>
      <w:r w:rsidRPr="00AB052C">
        <w:rPr>
          <w:sz w:val="24"/>
          <w:szCs w:val="24"/>
        </w:rPr>
        <w:t xml:space="preserve"> ødem, hovedødem og </w:t>
      </w:r>
      <w:proofErr w:type="spellStart"/>
      <w:r w:rsidRPr="00AB052C">
        <w:rPr>
          <w:sz w:val="24"/>
          <w:szCs w:val="24"/>
        </w:rPr>
        <w:t>takykardi</w:t>
      </w:r>
      <w:proofErr w:type="spellEnd"/>
      <w:r w:rsidRPr="00AB052C">
        <w:rPr>
          <w:sz w:val="24"/>
          <w:szCs w:val="24"/>
        </w:rPr>
        <w:t>, der er typiske symptomer på en overfølsomhedsreaktion, hos en hund efter indgift af den tredje dosis.</w:t>
      </w:r>
      <w:bookmarkEnd w:id="1"/>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3.11</w:t>
      </w:r>
      <w:r w:rsidRPr="00AB052C">
        <w:rPr>
          <w:sz w:val="24"/>
          <w:szCs w:val="24"/>
        </w:rPr>
        <w:tab/>
        <w:t>Særlige begrænsninger og betingelser for anvendelse, herunder begrænsninger for anvendelsen af antimikrobielle og antiparasitære veterinærlægemidler for at begrænse risikoen for udvikling af resistens</w:t>
      </w:r>
    </w:p>
    <w:p w:rsidR="00AB052C" w:rsidRPr="00AB052C" w:rsidRDefault="00AB052C" w:rsidP="00AB052C">
      <w:pPr>
        <w:rPr>
          <w:sz w:val="24"/>
          <w:szCs w:val="24"/>
        </w:rPr>
      </w:pP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3.12</w:t>
      </w:r>
      <w:r w:rsidRPr="00AB052C">
        <w:rPr>
          <w:sz w:val="24"/>
          <w:szCs w:val="24"/>
        </w:rPr>
        <w:tab/>
        <w:t>Tilbageholdelsestid(er)</w:t>
      </w:r>
    </w:p>
    <w:p w:rsidR="00AB052C" w:rsidRPr="00AB052C" w:rsidRDefault="00AB052C" w:rsidP="00AB052C">
      <w:pPr>
        <w:rPr>
          <w:sz w:val="24"/>
          <w:szCs w:val="24"/>
        </w:rPr>
      </w:pPr>
    </w:p>
    <w:p w:rsidR="00AB052C" w:rsidRPr="00AB052C" w:rsidRDefault="00AB052C" w:rsidP="00AB052C">
      <w:pPr>
        <w:ind w:firstLine="567"/>
        <w:rPr>
          <w:sz w:val="24"/>
          <w:szCs w:val="24"/>
        </w:rPr>
      </w:pPr>
      <w:r w:rsidRPr="00AB052C">
        <w:rPr>
          <w:sz w:val="24"/>
          <w:szCs w:val="24"/>
        </w:rPr>
        <w:t>Ikke relevant.</w:t>
      </w:r>
    </w:p>
    <w:p w:rsidR="00AB052C" w:rsidRPr="00AB052C" w:rsidRDefault="00AB052C" w:rsidP="00AB052C">
      <w:pPr>
        <w:rPr>
          <w:sz w:val="24"/>
          <w:szCs w:val="24"/>
        </w:rPr>
      </w:pP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4.</w:t>
      </w:r>
      <w:r w:rsidRPr="00AB052C">
        <w:rPr>
          <w:sz w:val="24"/>
          <w:szCs w:val="24"/>
        </w:rPr>
        <w:tab/>
        <w:t>FARMAKOLOGISKE OPLYSNINGER</w:t>
      </w:r>
    </w:p>
    <w:p w:rsidR="00AB052C" w:rsidRPr="00AB052C" w:rsidRDefault="00AB052C" w:rsidP="00AB052C">
      <w:pPr>
        <w:rPr>
          <w:rFonts w:ascii="TimesNewRoman,Italic" w:hAnsi="TimesNewRoman,Italic"/>
          <w:sz w:val="24"/>
          <w:szCs w:val="24"/>
        </w:rPr>
      </w:pPr>
    </w:p>
    <w:p w:rsidR="00AB052C" w:rsidRPr="00AB052C" w:rsidRDefault="00AB052C" w:rsidP="00AB052C">
      <w:pPr>
        <w:pStyle w:val="Style1"/>
        <w:rPr>
          <w:sz w:val="24"/>
          <w:szCs w:val="24"/>
        </w:rPr>
      </w:pPr>
      <w:r w:rsidRPr="00AB052C">
        <w:rPr>
          <w:sz w:val="24"/>
          <w:szCs w:val="24"/>
        </w:rPr>
        <w:t>4.1</w:t>
      </w:r>
      <w:r w:rsidRPr="00AB052C">
        <w:rPr>
          <w:sz w:val="24"/>
          <w:szCs w:val="24"/>
        </w:rPr>
        <w:tab/>
      </w:r>
      <w:proofErr w:type="spellStart"/>
      <w:r w:rsidRPr="00AB052C">
        <w:rPr>
          <w:sz w:val="24"/>
          <w:szCs w:val="24"/>
        </w:rPr>
        <w:t>ATCvet</w:t>
      </w:r>
      <w:proofErr w:type="spellEnd"/>
      <w:r w:rsidRPr="00AB052C">
        <w:rPr>
          <w:sz w:val="24"/>
          <w:szCs w:val="24"/>
        </w:rPr>
        <w:t xml:space="preserve">-kode: </w:t>
      </w:r>
    </w:p>
    <w:p w:rsidR="00AB052C" w:rsidRPr="00AB052C" w:rsidRDefault="00AB052C" w:rsidP="00AB052C">
      <w:pPr>
        <w:pStyle w:val="Style1"/>
        <w:rPr>
          <w:b w:val="0"/>
          <w:bCs/>
          <w:sz w:val="24"/>
          <w:szCs w:val="24"/>
        </w:rPr>
      </w:pPr>
      <w:r>
        <w:rPr>
          <w:b w:val="0"/>
          <w:bCs/>
          <w:sz w:val="24"/>
          <w:szCs w:val="24"/>
        </w:rPr>
        <w:tab/>
      </w:r>
      <w:r w:rsidRPr="00AB052C">
        <w:rPr>
          <w:b w:val="0"/>
          <w:bCs/>
          <w:sz w:val="24"/>
          <w:szCs w:val="24"/>
        </w:rPr>
        <w:t>QH01AA02</w:t>
      </w:r>
    </w:p>
    <w:p w:rsidR="00AB052C" w:rsidRPr="00AB052C" w:rsidRDefault="00AB052C" w:rsidP="00AB052C">
      <w:pPr>
        <w:rPr>
          <w:bCs/>
          <w:sz w:val="24"/>
          <w:szCs w:val="24"/>
        </w:rPr>
      </w:pPr>
    </w:p>
    <w:p w:rsidR="00AB052C" w:rsidRPr="00AB052C" w:rsidRDefault="00AB052C" w:rsidP="00AB052C">
      <w:pPr>
        <w:pStyle w:val="Style1"/>
        <w:rPr>
          <w:sz w:val="24"/>
          <w:szCs w:val="24"/>
        </w:rPr>
      </w:pPr>
      <w:r w:rsidRPr="00AB052C">
        <w:rPr>
          <w:sz w:val="24"/>
          <w:szCs w:val="24"/>
        </w:rPr>
        <w:t>4.2</w:t>
      </w:r>
      <w:r w:rsidRPr="00AB052C">
        <w:rPr>
          <w:sz w:val="24"/>
          <w:szCs w:val="24"/>
        </w:rPr>
        <w:tab/>
      </w:r>
      <w:proofErr w:type="spellStart"/>
      <w:r w:rsidRPr="00AB052C">
        <w:rPr>
          <w:sz w:val="24"/>
          <w:szCs w:val="24"/>
        </w:rPr>
        <w:t>Farmakodynamiske</w:t>
      </w:r>
      <w:proofErr w:type="spellEnd"/>
      <w:r w:rsidRPr="00AB052C">
        <w:rPr>
          <w:sz w:val="24"/>
          <w:szCs w:val="24"/>
        </w:rPr>
        <w:t xml:space="preserve"> oplysninger</w:t>
      </w:r>
    </w:p>
    <w:p w:rsidR="00AB052C" w:rsidRPr="00AB052C" w:rsidRDefault="00AB052C" w:rsidP="00AB052C">
      <w:pPr>
        <w:rPr>
          <w:sz w:val="24"/>
          <w:szCs w:val="24"/>
        </w:rPr>
      </w:pPr>
    </w:p>
    <w:p w:rsidR="00AB052C" w:rsidRPr="00AB052C" w:rsidRDefault="00AB052C" w:rsidP="00AB052C">
      <w:pPr>
        <w:ind w:left="567"/>
        <w:rPr>
          <w:sz w:val="24"/>
          <w:szCs w:val="24"/>
        </w:rPr>
      </w:pPr>
      <w:proofErr w:type="spellStart"/>
      <w:r w:rsidRPr="00AB052C">
        <w:rPr>
          <w:sz w:val="24"/>
          <w:szCs w:val="24"/>
        </w:rPr>
        <w:t>Tetracosactid</w:t>
      </w:r>
      <w:proofErr w:type="spellEnd"/>
      <w:r w:rsidRPr="00AB052C">
        <w:rPr>
          <w:sz w:val="24"/>
          <w:szCs w:val="24"/>
        </w:rPr>
        <w:t xml:space="preserve"> er et syntetisk polypeptid, der består af de første 24 aminosyrer af </w:t>
      </w:r>
      <w:proofErr w:type="spellStart"/>
      <w:r w:rsidRPr="00AB052C">
        <w:rPr>
          <w:sz w:val="24"/>
          <w:szCs w:val="24"/>
        </w:rPr>
        <w:t>adrenokortikotropt</w:t>
      </w:r>
      <w:proofErr w:type="spellEnd"/>
      <w:r w:rsidRPr="00AB052C">
        <w:rPr>
          <w:sz w:val="24"/>
          <w:szCs w:val="24"/>
        </w:rPr>
        <w:t xml:space="preserve"> hormon (ACTH). Administrationen af </w:t>
      </w:r>
      <w:proofErr w:type="spellStart"/>
      <w:r w:rsidRPr="00AB052C">
        <w:rPr>
          <w:sz w:val="24"/>
          <w:szCs w:val="24"/>
        </w:rPr>
        <w:t>tetracosactid</w:t>
      </w:r>
      <w:proofErr w:type="spellEnd"/>
      <w:r w:rsidRPr="00AB052C">
        <w:rPr>
          <w:sz w:val="24"/>
          <w:szCs w:val="24"/>
        </w:rPr>
        <w:t xml:space="preserve"> resulterer i kortisolkoncentrationer, der er signifikant højere sammenlignet med </w:t>
      </w:r>
      <w:r w:rsidRPr="00AB052C">
        <w:rPr>
          <w:i/>
          <w:iCs/>
          <w:sz w:val="24"/>
          <w:szCs w:val="24"/>
        </w:rPr>
        <w:t>baseline-</w:t>
      </w:r>
      <w:r w:rsidRPr="00AB052C">
        <w:rPr>
          <w:sz w:val="24"/>
          <w:szCs w:val="24"/>
        </w:rPr>
        <w:t>værdier. Administration af en dosis på 5 µg/kg, enten ved intravenøs eller intramuskulær administration, medfører en maksimal kortisolkoncentration 60</w:t>
      </w:r>
      <w:r w:rsidRPr="00AB052C">
        <w:rPr>
          <w:sz w:val="24"/>
          <w:szCs w:val="24"/>
        </w:rPr>
        <w:noBreakHyphen/>
        <w:t>90 minutter efter administration. Doser, der er lavere end 5 µg/kg, resulterer i en kortere varighed af maksimal kortisolsekretion i forhold til en dosis på 5 µg/kg. Doser over 5 µg/kg forårsager ikke højere peak-kortisolkoncentrationer.</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4.3</w:t>
      </w:r>
      <w:r w:rsidRPr="00AB052C">
        <w:rPr>
          <w:sz w:val="24"/>
          <w:szCs w:val="24"/>
        </w:rPr>
        <w:tab/>
      </w:r>
      <w:proofErr w:type="spellStart"/>
      <w:r w:rsidRPr="00AB052C">
        <w:rPr>
          <w:sz w:val="24"/>
          <w:szCs w:val="24"/>
        </w:rPr>
        <w:t>Farmakokinetiske</w:t>
      </w:r>
      <w:proofErr w:type="spellEnd"/>
      <w:r w:rsidRPr="00AB052C">
        <w:rPr>
          <w:sz w:val="24"/>
          <w:szCs w:val="24"/>
        </w:rPr>
        <w:t xml:space="preserve"> oplysninger</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sz w:val="24"/>
          <w:szCs w:val="24"/>
        </w:rPr>
        <w:t xml:space="preserve">Sammenlignet med intramuskulær administration, resulterer intravenøs administration af </w:t>
      </w:r>
      <w:proofErr w:type="spellStart"/>
      <w:r w:rsidRPr="00AB052C">
        <w:rPr>
          <w:sz w:val="24"/>
          <w:szCs w:val="24"/>
        </w:rPr>
        <w:t>tetracosactid</w:t>
      </w:r>
      <w:proofErr w:type="spellEnd"/>
      <w:r w:rsidRPr="00AB052C">
        <w:rPr>
          <w:sz w:val="24"/>
          <w:szCs w:val="24"/>
        </w:rPr>
        <w:t xml:space="preserve"> i en højere maksimal plasmakoncentration (</w:t>
      </w:r>
      <w:proofErr w:type="spellStart"/>
      <w:r w:rsidRPr="00AB052C">
        <w:rPr>
          <w:sz w:val="24"/>
          <w:szCs w:val="24"/>
        </w:rPr>
        <w:t>C</w:t>
      </w:r>
      <w:r w:rsidRPr="00AB052C">
        <w:rPr>
          <w:sz w:val="24"/>
          <w:szCs w:val="24"/>
          <w:vertAlign w:val="subscript"/>
        </w:rPr>
        <w:t>max</w:t>
      </w:r>
      <w:proofErr w:type="spellEnd"/>
      <w:r w:rsidRPr="00AB052C">
        <w:rPr>
          <w:sz w:val="24"/>
          <w:szCs w:val="24"/>
        </w:rPr>
        <w:t xml:space="preserve">) af immunreaktivt (IR)-ACTH, en måling der omfatter både endogent ACTH og </w:t>
      </w:r>
      <w:proofErr w:type="spellStart"/>
      <w:r w:rsidRPr="00AB052C">
        <w:rPr>
          <w:sz w:val="24"/>
          <w:szCs w:val="24"/>
        </w:rPr>
        <w:t>tetracosactid</w:t>
      </w:r>
      <w:proofErr w:type="spellEnd"/>
      <w:r w:rsidRPr="00AB052C">
        <w:rPr>
          <w:sz w:val="24"/>
          <w:szCs w:val="24"/>
        </w:rPr>
        <w:t>. Ved begge administrationsveje forekommer peak-koncentrationen (</w:t>
      </w:r>
      <w:proofErr w:type="spellStart"/>
      <w:r w:rsidRPr="00AB052C">
        <w:rPr>
          <w:sz w:val="24"/>
          <w:szCs w:val="24"/>
        </w:rPr>
        <w:t>T</w:t>
      </w:r>
      <w:r w:rsidRPr="00AB052C">
        <w:rPr>
          <w:sz w:val="24"/>
          <w:szCs w:val="24"/>
          <w:vertAlign w:val="subscript"/>
        </w:rPr>
        <w:t>max</w:t>
      </w:r>
      <w:proofErr w:type="spellEnd"/>
      <w:r w:rsidRPr="00AB052C">
        <w:rPr>
          <w:sz w:val="24"/>
          <w:szCs w:val="24"/>
        </w:rPr>
        <w:t xml:space="preserve">) af IR-ACTH højst 30 minutter efter administration. Peptidaser nedbryder hurtigt </w:t>
      </w:r>
      <w:proofErr w:type="spellStart"/>
      <w:r w:rsidRPr="00AB052C">
        <w:rPr>
          <w:sz w:val="24"/>
          <w:szCs w:val="24"/>
        </w:rPr>
        <w:t>tetracosactid</w:t>
      </w:r>
      <w:proofErr w:type="spellEnd"/>
      <w:r w:rsidRPr="00AB052C">
        <w:rPr>
          <w:sz w:val="24"/>
          <w:szCs w:val="24"/>
        </w:rPr>
        <w:t xml:space="preserve"> til mindre peptider og tilbagevenden af IR-ACTH-koncentrationen til </w:t>
      </w:r>
      <w:r w:rsidRPr="00AB052C">
        <w:rPr>
          <w:i/>
          <w:iCs/>
          <w:sz w:val="24"/>
          <w:szCs w:val="24"/>
        </w:rPr>
        <w:t>baseline</w:t>
      </w:r>
      <w:r w:rsidRPr="00AB052C">
        <w:rPr>
          <w:sz w:val="24"/>
          <w:szCs w:val="24"/>
        </w:rPr>
        <w:t xml:space="preserve"> opnås 120 minutter efter dosering.</w:t>
      </w:r>
    </w:p>
    <w:p w:rsidR="00AB052C" w:rsidRPr="00AB052C" w:rsidRDefault="00AB052C" w:rsidP="00AB052C">
      <w:pPr>
        <w:rPr>
          <w:sz w:val="24"/>
          <w:szCs w:val="24"/>
        </w:rPr>
      </w:pP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5.</w:t>
      </w:r>
      <w:r w:rsidRPr="00AB052C">
        <w:rPr>
          <w:sz w:val="24"/>
          <w:szCs w:val="24"/>
        </w:rPr>
        <w:tab/>
        <w:t>FARMACEUTISKE OPLYSNINGER</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5.1</w:t>
      </w:r>
      <w:r w:rsidRPr="00AB052C">
        <w:rPr>
          <w:sz w:val="24"/>
          <w:szCs w:val="24"/>
        </w:rPr>
        <w:tab/>
        <w:t>Væsentlige uforligeligheder</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sz w:val="24"/>
          <w:szCs w:val="24"/>
        </w:rPr>
        <w:lastRenderedPageBreak/>
        <w:t>Da der ikke foreligger undersøgelser vedrørende eventuelle uforligeligheder, bør dette veterinærlægemiddel ikke blandes med andre veterinærlægemidler.</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5.2</w:t>
      </w:r>
      <w:r w:rsidRPr="00AB052C">
        <w:rPr>
          <w:sz w:val="24"/>
          <w:szCs w:val="24"/>
        </w:rPr>
        <w:tab/>
        <w:t>Opbevaringstid</w:t>
      </w:r>
    </w:p>
    <w:p w:rsidR="00AB052C" w:rsidRPr="00AB052C" w:rsidRDefault="00AB052C" w:rsidP="00AB052C">
      <w:pPr>
        <w:rPr>
          <w:sz w:val="24"/>
          <w:szCs w:val="24"/>
        </w:rPr>
      </w:pPr>
    </w:p>
    <w:p w:rsidR="00AB052C" w:rsidRPr="00AB052C" w:rsidRDefault="00AB052C" w:rsidP="00AB052C">
      <w:pPr>
        <w:ind w:left="567" w:right="-318"/>
        <w:rPr>
          <w:sz w:val="24"/>
          <w:szCs w:val="24"/>
        </w:rPr>
      </w:pPr>
      <w:r w:rsidRPr="00AB052C">
        <w:rPr>
          <w:sz w:val="24"/>
          <w:szCs w:val="24"/>
        </w:rPr>
        <w:t>Opbevaringstid for veterinærlægemidlet i salgspakning: 2 år.</w:t>
      </w:r>
    </w:p>
    <w:p w:rsidR="00AB052C" w:rsidRPr="00AB052C" w:rsidRDefault="00AB052C" w:rsidP="00AB052C">
      <w:pPr>
        <w:ind w:left="567"/>
        <w:rPr>
          <w:sz w:val="24"/>
          <w:szCs w:val="24"/>
        </w:rPr>
      </w:pPr>
      <w:r w:rsidRPr="00AB052C">
        <w:rPr>
          <w:sz w:val="24"/>
          <w:szCs w:val="24"/>
        </w:rPr>
        <w:t>Kun til engangsbrug. Ikke anvendt veterinærlægemiddel skal kasseres efter første brug.</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5.3</w:t>
      </w:r>
      <w:r w:rsidRPr="00AB052C">
        <w:rPr>
          <w:sz w:val="24"/>
          <w:szCs w:val="24"/>
        </w:rPr>
        <w:tab/>
        <w:t>Særlige forholdsregler vedrørende opbevaring</w:t>
      </w:r>
    </w:p>
    <w:p w:rsidR="00AB052C" w:rsidRPr="00AB052C" w:rsidRDefault="00AB052C" w:rsidP="00AB052C">
      <w:pPr>
        <w:rPr>
          <w:sz w:val="24"/>
          <w:szCs w:val="24"/>
        </w:rPr>
      </w:pPr>
    </w:p>
    <w:p w:rsidR="00AB052C" w:rsidRPr="00AB052C" w:rsidRDefault="00AB052C" w:rsidP="00AB052C">
      <w:pPr>
        <w:ind w:left="567"/>
        <w:rPr>
          <w:noProof/>
          <w:sz w:val="24"/>
          <w:szCs w:val="24"/>
        </w:rPr>
      </w:pPr>
      <w:r w:rsidRPr="00AB052C">
        <w:rPr>
          <w:noProof/>
          <w:sz w:val="24"/>
          <w:szCs w:val="24"/>
        </w:rPr>
        <w:t>Opbevares i køleskab (2 °C – 8 °C).</w:t>
      </w:r>
    </w:p>
    <w:p w:rsidR="00AB052C" w:rsidRPr="00AB052C" w:rsidRDefault="00AB052C" w:rsidP="00AB052C">
      <w:pPr>
        <w:ind w:left="567"/>
        <w:rPr>
          <w:noProof/>
          <w:sz w:val="24"/>
          <w:szCs w:val="24"/>
        </w:rPr>
      </w:pPr>
      <w:r w:rsidRPr="00AB052C">
        <w:rPr>
          <w:noProof/>
          <w:sz w:val="24"/>
          <w:szCs w:val="24"/>
        </w:rPr>
        <w:t>Opbevar hætteglasset i den ydre æske for at beskytte mod lys.</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5.4</w:t>
      </w:r>
      <w:r w:rsidRPr="00AB052C">
        <w:rPr>
          <w:sz w:val="24"/>
          <w:szCs w:val="24"/>
        </w:rPr>
        <w:tab/>
        <w:t>Den indre emballages art og indhold</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sz w:val="24"/>
          <w:szCs w:val="24"/>
        </w:rPr>
        <w:t>Klart hætteglas af type 1-glas med overtrukket gummiprop og aluminiumsforsegling, i karton.</w:t>
      </w:r>
    </w:p>
    <w:p w:rsidR="00AB052C" w:rsidRPr="00AB052C" w:rsidRDefault="00AB052C" w:rsidP="00AB052C">
      <w:pPr>
        <w:ind w:left="567"/>
        <w:rPr>
          <w:sz w:val="24"/>
          <w:szCs w:val="24"/>
        </w:rPr>
      </w:pPr>
      <w:r w:rsidRPr="00AB052C">
        <w:rPr>
          <w:sz w:val="24"/>
          <w:szCs w:val="24"/>
        </w:rPr>
        <w:t>Pakningsstørrelse: 1 ml.</w:t>
      </w:r>
    </w:p>
    <w:p w:rsidR="00AB052C" w:rsidRPr="00AB052C" w:rsidRDefault="00AB052C" w:rsidP="00AB052C">
      <w:pPr>
        <w:ind w:left="567"/>
        <w:rPr>
          <w:sz w:val="24"/>
          <w:szCs w:val="24"/>
        </w:rPr>
      </w:pPr>
      <w:r w:rsidRPr="00AB052C">
        <w:rPr>
          <w:color w:val="222222"/>
          <w:sz w:val="24"/>
          <w:szCs w:val="24"/>
          <w:lang w:eastAsia="da-DK"/>
        </w:rPr>
        <w:t>Ikke alle pakningsstørrelser er nødvendigvis markedsført.</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5.5</w:t>
      </w:r>
      <w:r w:rsidRPr="00AB052C">
        <w:rPr>
          <w:sz w:val="24"/>
          <w:szCs w:val="24"/>
        </w:rPr>
        <w:tab/>
        <w:t>Særlige forholdsregler vedrørende bortskaffelse af ubrugte veterinærlægemidler eller affaldsmaterialer fra brugen heraf</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sz w:val="24"/>
          <w:szCs w:val="24"/>
        </w:rPr>
        <w:t>Lægemidler må ikke bortskaffes sammen med spildevand eller husholdningsaffald.</w:t>
      </w:r>
    </w:p>
    <w:p w:rsidR="00AB052C" w:rsidRPr="00AB052C" w:rsidRDefault="00AB052C" w:rsidP="00AB052C">
      <w:pPr>
        <w:ind w:left="567"/>
        <w:rPr>
          <w:sz w:val="24"/>
          <w:szCs w:val="24"/>
        </w:rPr>
      </w:pPr>
    </w:p>
    <w:p w:rsidR="00AB052C" w:rsidRPr="00AB052C" w:rsidRDefault="00AB052C" w:rsidP="00AB052C">
      <w:pPr>
        <w:ind w:left="567"/>
        <w:rPr>
          <w:sz w:val="24"/>
          <w:szCs w:val="24"/>
        </w:rPr>
      </w:pPr>
      <w:r w:rsidRPr="00AB052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AB052C" w:rsidRPr="00AB052C" w:rsidRDefault="00AB052C" w:rsidP="00AB052C">
      <w:pPr>
        <w:rPr>
          <w:sz w:val="24"/>
          <w:szCs w:val="24"/>
        </w:rPr>
      </w:pP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6.</w:t>
      </w:r>
      <w:r w:rsidRPr="00AB052C">
        <w:rPr>
          <w:sz w:val="24"/>
          <w:szCs w:val="24"/>
        </w:rPr>
        <w:tab/>
        <w:t>NAVN PÅ INDEHAVEREN AF MARKEDSFØRINGSTILLADELSEN</w:t>
      </w:r>
    </w:p>
    <w:p w:rsidR="00AB052C" w:rsidRPr="00AB052C" w:rsidRDefault="00AB052C" w:rsidP="00AB052C">
      <w:pPr>
        <w:rPr>
          <w:sz w:val="24"/>
          <w:szCs w:val="24"/>
        </w:rPr>
      </w:pPr>
    </w:p>
    <w:p w:rsidR="00AB052C" w:rsidRPr="00AB052C" w:rsidRDefault="00AB052C" w:rsidP="00AB052C">
      <w:pPr>
        <w:ind w:left="567" w:right="-318"/>
        <w:rPr>
          <w:sz w:val="24"/>
          <w:szCs w:val="24"/>
        </w:rPr>
      </w:pPr>
      <w:proofErr w:type="spellStart"/>
      <w:r w:rsidRPr="00AB052C">
        <w:rPr>
          <w:sz w:val="24"/>
          <w:szCs w:val="24"/>
        </w:rPr>
        <w:t>Dechra</w:t>
      </w:r>
      <w:proofErr w:type="spellEnd"/>
      <w:r w:rsidRPr="00AB052C">
        <w:rPr>
          <w:sz w:val="24"/>
          <w:szCs w:val="24"/>
        </w:rPr>
        <w:t xml:space="preserve"> Regulatory B.V.</w:t>
      </w:r>
    </w:p>
    <w:p w:rsidR="00AB052C" w:rsidRPr="00AB052C" w:rsidRDefault="00AB052C" w:rsidP="00AB052C">
      <w:pPr>
        <w:ind w:left="567" w:right="-318"/>
        <w:rPr>
          <w:sz w:val="24"/>
          <w:szCs w:val="24"/>
        </w:rPr>
      </w:pPr>
      <w:proofErr w:type="spellStart"/>
      <w:r w:rsidRPr="00AB052C">
        <w:rPr>
          <w:sz w:val="24"/>
          <w:szCs w:val="24"/>
        </w:rPr>
        <w:t>Handelsweg</w:t>
      </w:r>
      <w:proofErr w:type="spellEnd"/>
      <w:r w:rsidRPr="00AB052C">
        <w:rPr>
          <w:sz w:val="24"/>
          <w:szCs w:val="24"/>
        </w:rPr>
        <w:t xml:space="preserve"> 25</w:t>
      </w:r>
    </w:p>
    <w:p w:rsidR="00AB052C" w:rsidRPr="00AB052C" w:rsidRDefault="00AB052C" w:rsidP="00AB052C">
      <w:pPr>
        <w:ind w:left="567" w:right="-318"/>
        <w:rPr>
          <w:sz w:val="24"/>
          <w:szCs w:val="24"/>
        </w:rPr>
      </w:pPr>
      <w:r w:rsidRPr="00AB052C">
        <w:rPr>
          <w:sz w:val="24"/>
          <w:szCs w:val="24"/>
        </w:rPr>
        <w:t xml:space="preserve">5531 AE </w:t>
      </w:r>
      <w:proofErr w:type="spellStart"/>
      <w:r w:rsidRPr="00AB052C">
        <w:rPr>
          <w:sz w:val="24"/>
          <w:szCs w:val="24"/>
        </w:rPr>
        <w:t>Bladel</w:t>
      </w:r>
      <w:proofErr w:type="spellEnd"/>
    </w:p>
    <w:p w:rsidR="00AB052C" w:rsidRPr="00AB052C" w:rsidRDefault="00AB052C" w:rsidP="00AB052C">
      <w:pPr>
        <w:ind w:left="567" w:right="-318"/>
        <w:rPr>
          <w:sz w:val="24"/>
          <w:szCs w:val="24"/>
        </w:rPr>
      </w:pPr>
      <w:r w:rsidRPr="00AB052C">
        <w:rPr>
          <w:sz w:val="24"/>
          <w:szCs w:val="24"/>
        </w:rPr>
        <w:t>Holland</w:t>
      </w:r>
    </w:p>
    <w:p w:rsidR="00AB052C" w:rsidRPr="00AB052C" w:rsidRDefault="00AB052C" w:rsidP="00AB052C">
      <w:pPr>
        <w:ind w:left="567" w:right="-318"/>
        <w:rPr>
          <w:sz w:val="24"/>
          <w:szCs w:val="24"/>
        </w:rPr>
      </w:pPr>
    </w:p>
    <w:p w:rsidR="00AB052C" w:rsidRPr="00AB052C" w:rsidRDefault="00AB052C" w:rsidP="00AB052C">
      <w:pPr>
        <w:ind w:left="567" w:right="-318"/>
        <w:rPr>
          <w:sz w:val="24"/>
          <w:szCs w:val="24"/>
          <w:u w:val="single"/>
          <w:lang w:bidi="da-DK"/>
        </w:rPr>
      </w:pPr>
      <w:r w:rsidRPr="00AB052C">
        <w:rPr>
          <w:sz w:val="24"/>
          <w:szCs w:val="24"/>
          <w:u w:val="single"/>
          <w:lang w:bidi="da-DK"/>
        </w:rPr>
        <w:t>Repræsentant:</w:t>
      </w:r>
    </w:p>
    <w:p w:rsidR="00AB052C" w:rsidRPr="00AB052C" w:rsidRDefault="00AB052C" w:rsidP="00AB052C">
      <w:pPr>
        <w:ind w:left="567" w:right="-318"/>
        <w:rPr>
          <w:sz w:val="24"/>
          <w:szCs w:val="24"/>
          <w:lang w:val="en-US" w:bidi="da-DK"/>
        </w:rPr>
      </w:pPr>
      <w:proofErr w:type="spellStart"/>
      <w:r w:rsidRPr="00AB052C">
        <w:rPr>
          <w:sz w:val="24"/>
          <w:szCs w:val="24"/>
          <w:lang w:val="en-US" w:bidi="da-DK"/>
        </w:rPr>
        <w:t>Dechra</w:t>
      </w:r>
      <w:proofErr w:type="spellEnd"/>
      <w:r w:rsidRPr="00AB052C">
        <w:rPr>
          <w:sz w:val="24"/>
          <w:szCs w:val="24"/>
          <w:lang w:val="en-US" w:bidi="da-DK"/>
        </w:rPr>
        <w:t xml:space="preserve"> Veterinary Products A/S</w:t>
      </w:r>
    </w:p>
    <w:p w:rsidR="00AB052C" w:rsidRPr="00AB052C" w:rsidRDefault="00AB052C" w:rsidP="00AB052C">
      <w:pPr>
        <w:ind w:left="567" w:right="-318"/>
        <w:rPr>
          <w:sz w:val="24"/>
          <w:szCs w:val="24"/>
          <w:lang w:val="en-US" w:bidi="da-DK"/>
        </w:rPr>
      </w:pPr>
      <w:proofErr w:type="spellStart"/>
      <w:r w:rsidRPr="00AB052C">
        <w:rPr>
          <w:sz w:val="24"/>
          <w:szCs w:val="24"/>
          <w:lang w:val="en-US" w:bidi="da-DK"/>
        </w:rPr>
        <w:t>Mekuvej</w:t>
      </w:r>
      <w:proofErr w:type="spellEnd"/>
      <w:r w:rsidRPr="00AB052C">
        <w:rPr>
          <w:sz w:val="24"/>
          <w:szCs w:val="24"/>
          <w:lang w:val="en-US" w:bidi="da-DK"/>
        </w:rPr>
        <w:t xml:space="preserve"> 9</w:t>
      </w:r>
    </w:p>
    <w:p w:rsidR="00AB052C" w:rsidRPr="00AB052C" w:rsidRDefault="00AB052C" w:rsidP="00AB052C">
      <w:pPr>
        <w:ind w:left="567" w:right="-318"/>
        <w:rPr>
          <w:sz w:val="24"/>
          <w:szCs w:val="24"/>
          <w:lang w:bidi="da-DK"/>
        </w:rPr>
      </w:pPr>
      <w:r w:rsidRPr="00AB052C">
        <w:rPr>
          <w:sz w:val="24"/>
          <w:szCs w:val="24"/>
          <w:lang w:bidi="da-DK"/>
        </w:rPr>
        <w:t>7171 Uldum</w:t>
      </w:r>
    </w:p>
    <w:p w:rsidR="00AB052C" w:rsidRPr="00AB052C" w:rsidRDefault="00AB052C" w:rsidP="00AB052C">
      <w:pPr>
        <w:ind w:left="567" w:right="-318"/>
        <w:rPr>
          <w:sz w:val="24"/>
          <w:szCs w:val="24"/>
          <w:lang w:bidi="da-DK"/>
        </w:rPr>
      </w:pPr>
      <w:r w:rsidRPr="00AB052C">
        <w:rPr>
          <w:sz w:val="24"/>
          <w:szCs w:val="24"/>
          <w:lang w:bidi="da-DK"/>
        </w:rPr>
        <w:t>Danmark</w:t>
      </w:r>
    </w:p>
    <w:p w:rsidR="00AB052C" w:rsidRPr="00AB052C" w:rsidRDefault="00AB052C" w:rsidP="00AB052C">
      <w:pPr>
        <w:rPr>
          <w:sz w:val="24"/>
          <w:szCs w:val="24"/>
        </w:rPr>
      </w:pP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7.</w:t>
      </w:r>
      <w:r w:rsidRPr="00AB052C">
        <w:rPr>
          <w:sz w:val="24"/>
          <w:szCs w:val="24"/>
        </w:rPr>
        <w:tab/>
        <w:t>MARKEDSFØRINGSTILLADELSESNUMMER (-NUMRE)</w:t>
      </w:r>
    </w:p>
    <w:p w:rsidR="00AB052C" w:rsidRPr="00AB052C" w:rsidRDefault="00AB052C" w:rsidP="00AB052C">
      <w:pPr>
        <w:rPr>
          <w:sz w:val="24"/>
          <w:szCs w:val="24"/>
        </w:rPr>
      </w:pPr>
    </w:p>
    <w:p w:rsidR="00AB052C" w:rsidRPr="00AB052C" w:rsidRDefault="00AB052C" w:rsidP="00AB052C">
      <w:pPr>
        <w:ind w:left="567"/>
        <w:rPr>
          <w:sz w:val="24"/>
          <w:szCs w:val="24"/>
        </w:rPr>
      </w:pPr>
      <w:proofErr w:type="spellStart"/>
      <w:r w:rsidRPr="00AB052C">
        <w:rPr>
          <w:sz w:val="24"/>
          <w:szCs w:val="24"/>
        </w:rPr>
        <w:t>MTnr</w:t>
      </w:r>
      <w:proofErr w:type="spellEnd"/>
      <w:r w:rsidRPr="00AB052C">
        <w:rPr>
          <w:sz w:val="24"/>
          <w:szCs w:val="24"/>
        </w:rPr>
        <w:t>. 61849</w:t>
      </w:r>
    </w:p>
    <w:p w:rsidR="00AB052C" w:rsidRPr="00AB052C" w:rsidRDefault="00AB052C" w:rsidP="00AB052C">
      <w:pPr>
        <w:rPr>
          <w:sz w:val="24"/>
          <w:szCs w:val="24"/>
        </w:rPr>
      </w:pP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8.</w:t>
      </w:r>
      <w:r w:rsidRPr="00AB052C">
        <w:rPr>
          <w:sz w:val="24"/>
          <w:szCs w:val="24"/>
        </w:rPr>
        <w:tab/>
        <w:t>DATO FOR FØRSTE TILLADELSE</w:t>
      </w:r>
    </w:p>
    <w:p w:rsidR="00AB052C" w:rsidRPr="00AB052C" w:rsidRDefault="00AB052C" w:rsidP="00AB052C">
      <w:pPr>
        <w:rPr>
          <w:sz w:val="24"/>
          <w:szCs w:val="24"/>
        </w:rPr>
      </w:pPr>
    </w:p>
    <w:p w:rsidR="00AB052C" w:rsidRPr="00AB052C" w:rsidRDefault="00AB052C" w:rsidP="00AB052C">
      <w:pPr>
        <w:ind w:left="567"/>
        <w:rPr>
          <w:sz w:val="24"/>
          <w:szCs w:val="24"/>
        </w:rPr>
      </w:pPr>
      <w:r w:rsidRPr="00AB052C">
        <w:rPr>
          <w:color w:val="222222"/>
          <w:sz w:val="24"/>
          <w:szCs w:val="24"/>
          <w:lang w:val="nb-NO" w:eastAsia="da-DK"/>
        </w:rPr>
        <w:t>Dato for første markedsføringstilladelse: 23. januar 2020</w:t>
      </w:r>
    </w:p>
    <w:p w:rsidR="00AB052C" w:rsidRPr="00AB052C" w:rsidRDefault="00AB052C" w:rsidP="00AB052C">
      <w:pPr>
        <w:rPr>
          <w:sz w:val="24"/>
          <w:szCs w:val="24"/>
        </w:rPr>
      </w:pP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9.</w:t>
      </w:r>
      <w:r w:rsidRPr="00AB052C">
        <w:rPr>
          <w:sz w:val="24"/>
          <w:szCs w:val="24"/>
        </w:rPr>
        <w:tab/>
        <w:t>DATO FOR SENESTE ÆNDRING AF PRODUKTRESUMÉET</w:t>
      </w:r>
    </w:p>
    <w:p w:rsidR="00AB052C" w:rsidRPr="00AB052C" w:rsidRDefault="00AB052C" w:rsidP="00AB052C">
      <w:pPr>
        <w:rPr>
          <w:sz w:val="24"/>
          <w:szCs w:val="24"/>
        </w:rPr>
      </w:pPr>
    </w:p>
    <w:p w:rsidR="00AB052C" w:rsidRDefault="00AB052C" w:rsidP="00AB052C">
      <w:pPr>
        <w:tabs>
          <w:tab w:val="left" w:pos="567"/>
        </w:tabs>
        <w:rPr>
          <w:sz w:val="24"/>
          <w:szCs w:val="24"/>
        </w:rPr>
      </w:pPr>
      <w:r>
        <w:rPr>
          <w:sz w:val="24"/>
          <w:szCs w:val="24"/>
        </w:rPr>
        <w:tab/>
        <w:t>4. marts 2025</w:t>
      </w:r>
    </w:p>
    <w:p w:rsidR="00AB052C" w:rsidRPr="00AB052C" w:rsidRDefault="00AB052C" w:rsidP="00AB052C">
      <w:pPr>
        <w:rPr>
          <w:sz w:val="24"/>
          <w:szCs w:val="24"/>
        </w:rPr>
      </w:pPr>
    </w:p>
    <w:p w:rsidR="00AB052C" w:rsidRPr="00AB052C" w:rsidRDefault="00AB052C" w:rsidP="00AB052C">
      <w:pPr>
        <w:pStyle w:val="Style1"/>
        <w:rPr>
          <w:sz w:val="24"/>
          <w:szCs w:val="24"/>
        </w:rPr>
      </w:pPr>
      <w:r w:rsidRPr="00AB052C">
        <w:rPr>
          <w:sz w:val="24"/>
          <w:szCs w:val="24"/>
        </w:rPr>
        <w:t>10.</w:t>
      </w:r>
      <w:r w:rsidRPr="00AB052C">
        <w:rPr>
          <w:sz w:val="24"/>
          <w:szCs w:val="24"/>
        </w:rPr>
        <w:tab/>
        <w:t>KLASSIFICERING AF VETERINÆRLÆGEMIDLER</w:t>
      </w:r>
    </w:p>
    <w:p w:rsidR="00AB052C" w:rsidRPr="00AB052C" w:rsidRDefault="00AB052C" w:rsidP="00AB052C">
      <w:pPr>
        <w:rPr>
          <w:sz w:val="24"/>
          <w:szCs w:val="24"/>
        </w:rPr>
      </w:pPr>
    </w:p>
    <w:p w:rsidR="00AB052C" w:rsidRPr="00AB052C" w:rsidRDefault="00AB052C" w:rsidP="00AB052C">
      <w:pPr>
        <w:tabs>
          <w:tab w:val="left" w:pos="0"/>
        </w:tabs>
        <w:ind w:left="567"/>
        <w:rPr>
          <w:bCs/>
          <w:sz w:val="24"/>
          <w:szCs w:val="24"/>
        </w:rPr>
      </w:pPr>
      <w:r w:rsidRPr="00AB052C">
        <w:rPr>
          <w:bCs/>
          <w:sz w:val="24"/>
          <w:szCs w:val="24"/>
        </w:rPr>
        <w:t>B</w:t>
      </w:r>
    </w:p>
    <w:p w:rsidR="0003527F" w:rsidRPr="00AB052C" w:rsidRDefault="00AB052C" w:rsidP="00AB052C">
      <w:pPr>
        <w:tabs>
          <w:tab w:val="left" w:pos="0"/>
        </w:tabs>
        <w:ind w:left="567"/>
        <w:rPr>
          <w:sz w:val="24"/>
          <w:szCs w:val="24"/>
        </w:rPr>
      </w:pPr>
      <w:bookmarkStart w:id="2" w:name="_Hlk73467306"/>
      <w:r w:rsidRPr="00AB052C">
        <w:rPr>
          <w:bCs/>
          <w:sz w:val="24"/>
          <w:szCs w:val="24"/>
        </w:rPr>
        <w:t>Der findes detaljerede oplysninger om dette veterinærlægemiddel i EU-lægemiddeldatabasen.</w:t>
      </w:r>
      <w:bookmarkEnd w:id="2"/>
    </w:p>
    <w:sectPr w:rsidR="0003527F" w:rsidRPr="00AB052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A4D" w:rsidRDefault="00C26A4D">
      <w:r>
        <w:separator/>
      </w:r>
    </w:p>
  </w:endnote>
  <w:endnote w:type="continuationSeparator" w:id="0">
    <w:p w:rsidR="00C26A4D" w:rsidRDefault="00C2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26A4D">
      <w:rPr>
        <w:i/>
        <w:noProof/>
        <w:snapToGrid w:val="0"/>
        <w:sz w:val="18"/>
      </w:rPr>
      <w:t>Dokument194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26A4D">
      <w:rPr>
        <w:i/>
        <w:noProof/>
        <w:snapToGrid w:val="0"/>
        <w:sz w:val="18"/>
      </w:rPr>
      <w:t>Dokument194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A4D" w:rsidRDefault="00C26A4D">
      <w:r>
        <w:separator/>
      </w:r>
    </w:p>
  </w:footnote>
  <w:footnote w:type="continuationSeparator" w:id="0">
    <w:p w:rsidR="00C26A4D" w:rsidRDefault="00C2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4D"/>
    <w:rsid w:val="0003527F"/>
    <w:rsid w:val="00065C7D"/>
    <w:rsid w:val="000C6CD4"/>
    <w:rsid w:val="001577E4"/>
    <w:rsid w:val="001858CA"/>
    <w:rsid w:val="001C4AEF"/>
    <w:rsid w:val="001D3CC5"/>
    <w:rsid w:val="00322BDE"/>
    <w:rsid w:val="00406EE7"/>
    <w:rsid w:val="00407013"/>
    <w:rsid w:val="004A62CC"/>
    <w:rsid w:val="00555914"/>
    <w:rsid w:val="00565A74"/>
    <w:rsid w:val="005B0036"/>
    <w:rsid w:val="005F5831"/>
    <w:rsid w:val="00662012"/>
    <w:rsid w:val="00666B01"/>
    <w:rsid w:val="006B1539"/>
    <w:rsid w:val="006D4B41"/>
    <w:rsid w:val="006F5621"/>
    <w:rsid w:val="007E2A00"/>
    <w:rsid w:val="007E3971"/>
    <w:rsid w:val="008010F2"/>
    <w:rsid w:val="009202AE"/>
    <w:rsid w:val="00932676"/>
    <w:rsid w:val="009D66C6"/>
    <w:rsid w:val="00A96525"/>
    <w:rsid w:val="00AB052C"/>
    <w:rsid w:val="00AE29E5"/>
    <w:rsid w:val="00AE5757"/>
    <w:rsid w:val="00B25EB8"/>
    <w:rsid w:val="00BC634B"/>
    <w:rsid w:val="00BF2AE0"/>
    <w:rsid w:val="00C26A4D"/>
    <w:rsid w:val="00C479BF"/>
    <w:rsid w:val="00D567AA"/>
    <w:rsid w:val="00DD6D71"/>
    <w:rsid w:val="00DF32BE"/>
    <w:rsid w:val="00E14F0A"/>
    <w:rsid w:val="00EB5778"/>
    <w:rsid w:val="00EE5253"/>
    <w:rsid w:val="00F555D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448DF-B5B2-4A14-8308-D80ADA37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AB052C"/>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7440</Characters>
  <Application>Microsoft Office Word</Application>
  <DocSecurity>4</DocSecurity>
  <Lines>62</Lines>
  <Paragraphs>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2024061694 QRD9</dc:description>
  <cp:lastModifiedBy>Alexandra Wæver</cp:lastModifiedBy>
  <cp:revision>2</cp:revision>
  <dcterms:created xsi:type="dcterms:W3CDTF">2025-03-04T08:57:00Z</dcterms:created>
  <dcterms:modified xsi:type="dcterms:W3CDTF">2025-03-04T08:57:00Z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