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27E70" w14:textId="77777777" w:rsidR="008203A8" w:rsidRPr="00593068" w:rsidRDefault="008203A8" w:rsidP="008203A8">
      <w:pPr>
        <w:rPr>
          <w:sz w:val="24"/>
          <w:szCs w:val="24"/>
        </w:rPr>
      </w:pPr>
      <w:r w:rsidRPr="00593068">
        <w:rPr>
          <w:noProof/>
          <w:sz w:val="24"/>
          <w:szCs w:val="24"/>
          <w:lang w:eastAsia="da-DK"/>
        </w:rPr>
        <w:drawing>
          <wp:inline distT="0" distB="0" distL="0" distR="0" wp14:anchorId="07F03D58" wp14:editId="266E1357">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449653A" w14:textId="77777777" w:rsidR="008203A8" w:rsidRPr="00593068" w:rsidRDefault="008203A8" w:rsidP="008203A8">
      <w:pPr>
        <w:rPr>
          <w:sz w:val="24"/>
          <w:szCs w:val="24"/>
        </w:rPr>
      </w:pPr>
    </w:p>
    <w:p w14:paraId="6EBD5A67" w14:textId="35F366DF" w:rsidR="008203A8" w:rsidRPr="00593068" w:rsidRDefault="008203A8" w:rsidP="008203A8">
      <w:pPr>
        <w:tabs>
          <w:tab w:val="right" w:pos="9356"/>
        </w:tabs>
        <w:rPr>
          <w:b/>
          <w:sz w:val="24"/>
          <w:szCs w:val="24"/>
        </w:rPr>
      </w:pPr>
      <w:r w:rsidRPr="00593068">
        <w:rPr>
          <w:b/>
          <w:sz w:val="24"/>
          <w:szCs w:val="24"/>
        </w:rPr>
        <w:tab/>
      </w:r>
      <w:r w:rsidR="0028419E">
        <w:rPr>
          <w:b/>
          <w:sz w:val="24"/>
          <w:szCs w:val="24"/>
        </w:rPr>
        <w:t>19. maj 2026</w:t>
      </w:r>
    </w:p>
    <w:p w14:paraId="714216AE" w14:textId="77777777" w:rsidR="008203A8" w:rsidRPr="00593068" w:rsidRDefault="008203A8" w:rsidP="008203A8">
      <w:pPr>
        <w:rPr>
          <w:sz w:val="24"/>
          <w:szCs w:val="24"/>
        </w:rPr>
      </w:pPr>
    </w:p>
    <w:p w14:paraId="44CC5621" w14:textId="77777777" w:rsidR="00AF1750" w:rsidRPr="00593068" w:rsidRDefault="00AF1750" w:rsidP="008203A8">
      <w:pPr>
        <w:rPr>
          <w:sz w:val="24"/>
          <w:szCs w:val="24"/>
        </w:rPr>
      </w:pPr>
    </w:p>
    <w:p w14:paraId="1FB2B02E" w14:textId="77777777" w:rsidR="00AF1750" w:rsidRPr="00593068" w:rsidRDefault="00AF1750" w:rsidP="008203A8">
      <w:pPr>
        <w:rPr>
          <w:sz w:val="24"/>
          <w:szCs w:val="24"/>
        </w:rPr>
      </w:pPr>
    </w:p>
    <w:p w14:paraId="620ED19F" w14:textId="77777777" w:rsidR="008203A8" w:rsidRPr="00593068" w:rsidRDefault="008203A8" w:rsidP="008203A8">
      <w:pPr>
        <w:jc w:val="center"/>
        <w:rPr>
          <w:b/>
          <w:sz w:val="24"/>
          <w:szCs w:val="24"/>
        </w:rPr>
      </w:pPr>
      <w:r w:rsidRPr="00593068">
        <w:rPr>
          <w:b/>
          <w:sz w:val="24"/>
          <w:szCs w:val="24"/>
        </w:rPr>
        <w:t>PRODUKTRESUMÉ</w:t>
      </w:r>
    </w:p>
    <w:p w14:paraId="6D8CA7DC" w14:textId="77777777" w:rsidR="008203A8" w:rsidRPr="00593068" w:rsidRDefault="008203A8" w:rsidP="008203A8">
      <w:pPr>
        <w:jc w:val="center"/>
        <w:rPr>
          <w:b/>
          <w:sz w:val="24"/>
          <w:szCs w:val="24"/>
        </w:rPr>
      </w:pPr>
    </w:p>
    <w:p w14:paraId="4810A0BA" w14:textId="77777777" w:rsidR="008203A8" w:rsidRPr="00593068" w:rsidRDefault="008203A8" w:rsidP="008203A8">
      <w:pPr>
        <w:jc w:val="center"/>
        <w:rPr>
          <w:b/>
          <w:sz w:val="24"/>
          <w:szCs w:val="24"/>
        </w:rPr>
      </w:pPr>
      <w:r w:rsidRPr="00593068">
        <w:rPr>
          <w:b/>
          <w:sz w:val="24"/>
          <w:szCs w:val="24"/>
        </w:rPr>
        <w:t>for</w:t>
      </w:r>
    </w:p>
    <w:p w14:paraId="40F2D883" w14:textId="77777777" w:rsidR="008203A8" w:rsidRPr="00593068" w:rsidRDefault="008203A8" w:rsidP="008203A8">
      <w:pPr>
        <w:jc w:val="center"/>
        <w:rPr>
          <w:b/>
          <w:sz w:val="24"/>
          <w:szCs w:val="24"/>
        </w:rPr>
      </w:pPr>
    </w:p>
    <w:p w14:paraId="3F68E45E" w14:textId="519DE2A3" w:rsidR="008203A8" w:rsidRPr="00593068" w:rsidRDefault="002E536E" w:rsidP="008203A8">
      <w:pPr>
        <w:jc w:val="center"/>
        <w:rPr>
          <w:b/>
          <w:sz w:val="24"/>
          <w:szCs w:val="24"/>
        </w:rPr>
      </w:pPr>
      <w:r w:rsidRPr="00593068">
        <w:rPr>
          <w:b/>
          <w:sz w:val="24"/>
          <w:szCs w:val="24"/>
        </w:rPr>
        <w:t>Dophacyl Avi, pulver til anvendelse i drikkevand</w:t>
      </w:r>
    </w:p>
    <w:p w14:paraId="4ABCC038" w14:textId="77777777" w:rsidR="008203A8" w:rsidRPr="00593068" w:rsidRDefault="008203A8" w:rsidP="008203A8">
      <w:pPr>
        <w:jc w:val="both"/>
        <w:rPr>
          <w:sz w:val="24"/>
          <w:szCs w:val="24"/>
        </w:rPr>
      </w:pPr>
    </w:p>
    <w:p w14:paraId="4626F3FE" w14:textId="77777777" w:rsidR="008203A8" w:rsidRPr="00593068" w:rsidRDefault="008203A8" w:rsidP="008203A8">
      <w:pPr>
        <w:jc w:val="both"/>
        <w:rPr>
          <w:sz w:val="24"/>
          <w:szCs w:val="24"/>
        </w:rPr>
      </w:pPr>
    </w:p>
    <w:p w14:paraId="5F6B3455" w14:textId="77777777" w:rsidR="008203A8" w:rsidRPr="00593068" w:rsidRDefault="008203A8" w:rsidP="008203A8">
      <w:pPr>
        <w:ind w:left="851" w:hanging="851"/>
        <w:rPr>
          <w:b/>
          <w:sz w:val="24"/>
          <w:szCs w:val="24"/>
        </w:rPr>
      </w:pPr>
      <w:r w:rsidRPr="00593068">
        <w:rPr>
          <w:b/>
          <w:sz w:val="24"/>
          <w:szCs w:val="24"/>
        </w:rPr>
        <w:t>0.</w:t>
      </w:r>
      <w:r w:rsidRPr="00593068">
        <w:rPr>
          <w:b/>
          <w:sz w:val="24"/>
          <w:szCs w:val="24"/>
        </w:rPr>
        <w:tab/>
        <w:t>D.SP.NR.</w:t>
      </w:r>
    </w:p>
    <w:p w14:paraId="2EC391A6" w14:textId="410E191B" w:rsidR="008203A8" w:rsidRPr="00593068" w:rsidRDefault="002E536E" w:rsidP="008203A8">
      <w:pPr>
        <w:ind w:left="851"/>
        <w:rPr>
          <w:sz w:val="24"/>
          <w:szCs w:val="24"/>
        </w:rPr>
      </w:pPr>
      <w:r w:rsidRPr="00593068">
        <w:rPr>
          <w:sz w:val="24"/>
          <w:szCs w:val="24"/>
        </w:rPr>
        <w:t>3</w:t>
      </w:r>
      <w:r w:rsidR="00114B0A">
        <w:rPr>
          <w:sz w:val="24"/>
          <w:szCs w:val="24"/>
        </w:rPr>
        <w:t>2929</w:t>
      </w:r>
    </w:p>
    <w:p w14:paraId="1FB74EF2" w14:textId="77777777" w:rsidR="008203A8" w:rsidRPr="00593068" w:rsidRDefault="008203A8" w:rsidP="008203A8">
      <w:pPr>
        <w:ind w:left="851"/>
        <w:rPr>
          <w:sz w:val="24"/>
          <w:szCs w:val="24"/>
        </w:rPr>
      </w:pPr>
    </w:p>
    <w:p w14:paraId="565C51E2" w14:textId="77777777" w:rsidR="008203A8" w:rsidRPr="00593068" w:rsidRDefault="008203A8" w:rsidP="008203A8">
      <w:pPr>
        <w:ind w:left="851" w:hanging="851"/>
        <w:rPr>
          <w:b/>
          <w:sz w:val="24"/>
          <w:szCs w:val="24"/>
        </w:rPr>
      </w:pPr>
      <w:r w:rsidRPr="00593068">
        <w:rPr>
          <w:b/>
          <w:sz w:val="24"/>
          <w:szCs w:val="24"/>
        </w:rPr>
        <w:t>1.</w:t>
      </w:r>
      <w:r w:rsidRPr="00593068">
        <w:rPr>
          <w:b/>
          <w:sz w:val="24"/>
          <w:szCs w:val="24"/>
        </w:rPr>
        <w:tab/>
        <w:t>VETERINÆRLÆGEMIDLETS NAVN</w:t>
      </w:r>
    </w:p>
    <w:p w14:paraId="2EBE3F3E" w14:textId="33488937" w:rsidR="008203A8" w:rsidRPr="00593068" w:rsidRDefault="002E536E" w:rsidP="008203A8">
      <w:pPr>
        <w:ind w:left="851"/>
        <w:rPr>
          <w:sz w:val="24"/>
          <w:szCs w:val="24"/>
        </w:rPr>
      </w:pPr>
      <w:r w:rsidRPr="00593068">
        <w:rPr>
          <w:sz w:val="24"/>
          <w:szCs w:val="24"/>
        </w:rPr>
        <w:t>Dophacyl Avi</w:t>
      </w:r>
    </w:p>
    <w:p w14:paraId="538CF5D4" w14:textId="77777777" w:rsidR="008203A8" w:rsidRPr="00593068" w:rsidRDefault="008203A8" w:rsidP="008203A8">
      <w:pPr>
        <w:ind w:left="851"/>
        <w:rPr>
          <w:sz w:val="24"/>
          <w:szCs w:val="24"/>
        </w:rPr>
      </w:pPr>
    </w:p>
    <w:p w14:paraId="61BFAAB8" w14:textId="64D4C703" w:rsidR="008203A8" w:rsidRPr="00593068" w:rsidRDefault="008203A8" w:rsidP="008203A8">
      <w:pPr>
        <w:ind w:left="851"/>
        <w:rPr>
          <w:sz w:val="24"/>
          <w:szCs w:val="24"/>
        </w:rPr>
      </w:pPr>
      <w:r w:rsidRPr="00593068">
        <w:rPr>
          <w:sz w:val="24"/>
          <w:szCs w:val="24"/>
        </w:rPr>
        <w:t xml:space="preserve">Lægemiddelform: </w:t>
      </w:r>
      <w:r w:rsidR="002E536E" w:rsidRPr="00593068">
        <w:rPr>
          <w:sz w:val="24"/>
          <w:szCs w:val="24"/>
        </w:rPr>
        <w:t>Pulver til anvendelse i drikkevand</w:t>
      </w:r>
    </w:p>
    <w:p w14:paraId="1105337B" w14:textId="19EFED67" w:rsidR="008203A8" w:rsidRPr="00593068" w:rsidRDefault="008203A8" w:rsidP="008203A8">
      <w:pPr>
        <w:ind w:left="851"/>
        <w:rPr>
          <w:sz w:val="24"/>
          <w:szCs w:val="24"/>
        </w:rPr>
      </w:pPr>
      <w:r w:rsidRPr="00593068">
        <w:rPr>
          <w:sz w:val="24"/>
          <w:szCs w:val="24"/>
        </w:rPr>
        <w:t xml:space="preserve">Styrke(r): </w:t>
      </w:r>
      <w:r w:rsidR="002E536E" w:rsidRPr="00593068">
        <w:rPr>
          <w:sz w:val="24"/>
          <w:szCs w:val="24"/>
        </w:rPr>
        <w:t>1000 mg/g</w:t>
      </w:r>
    </w:p>
    <w:p w14:paraId="0F94B8F9" w14:textId="77777777" w:rsidR="008203A8" w:rsidRPr="00593068" w:rsidRDefault="008203A8" w:rsidP="008203A8">
      <w:pPr>
        <w:ind w:left="851"/>
        <w:rPr>
          <w:sz w:val="24"/>
          <w:szCs w:val="24"/>
        </w:rPr>
      </w:pPr>
    </w:p>
    <w:p w14:paraId="5788E047" w14:textId="77777777" w:rsidR="008203A8" w:rsidRPr="00593068" w:rsidRDefault="008203A8" w:rsidP="008203A8">
      <w:pPr>
        <w:ind w:left="851" w:hanging="851"/>
        <w:rPr>
          <w:b/>
          <w:sz w:val="24"/>
          <w:szCs w:val="24"/>
        </w:rPr>
      </w:pPr>
      <w:r w:rsidRPr="00593068">
        <w:rPr>
          <w:b/>
          <w:sz w:val="24"/>
          <w:szCs w:val="24"/>
        </w:rPr>
        <w:t>2.</w:t>
      </w:r>
      <w:r w:rsidRPr="00593068">
        <w:rPr>
          <w:b/>
          <w:sz w:val="24"/>
          <w:szCs w:val="24"/>
        </w:rPr>
        <w:tab/>
        <w:t>KVALITATIV OG KVANTITATIV SAMMENSÆTNING</w:t>
      </w:r>
    </w:p>
    <w:p w14:paraId="331C2567" w14:textId="77777777" w:rsidR="00E9744D" w:rsidRPr="00E9744D" w:rsidRDefault="00E9744D" w:rsidP="00E9744D">
      <w:pPr>
        <w:ind w:left="851"/>
        <w:rPr>
          <w:sz w:val="24"/>
          <w:szCs w:val="24"/>
        </w:rPr>
      </w:pPr>
      <w:r w:rsidRPr="00E9744D">
        <w:rPr>
          <w:sz w:val="24"/>
          <w:szCs w:val="24"/>
        </w:rPr>
        <w:t>Hvert gram indeholder:</w:t>
      </w:r>
    </w:p>
    <w:p w14:paraId="59D3BC94" w14:textId="77777777" w:rsidR="00E9744D" w:rsidRPr="00E9744D" w:rsidRDefault="00E9744D" w:rsidP="00E9744D">
      <w:pPr>
        <w:ind w:left="851"/>
        <w:rPr>
          <w:sz w:val="24"/>
          <w:szCs w:val="24"/>
        </w:rPr>
      </w:pPr>
    </w:p>
    <w:p w14:paraId="2AF663A4" w14:textId="77777777" w:rsidR="00E9744D" w:rsidRPr="00E9744D" w:rsidRDefault="00E9744D" w:rsidP="00E9744D">
      <w:pPr>
        <w:ind w:left="851"/>
        <w:rPr>
          <w:b/>
          <w:sz w:val="24"/>
          <w:szCs w:val="24"/>
        </w:rPr>
      </w:pPr>
      <w:r w:rsidRPr="00E9744D">
        <w:rPr>
          <w:b/>
          <w:sz w:val="24"/>
          <w:szCs w:val="24"/>
        </w:rPr>
        <w:t>Aktivt stof:</w:t>
      </w:r>
    </w:p>
    <w:p w14:paraId="4959574E" w14:textId="77777777" w:rsidR="00E9744D" w:rsidRPr="00E9744D" w:rsidRDefault="00E9744D" w:rsidP="00E9744D">
      <w:pPr>
        <w:ind w:left="851"/>
        <w:rPr>
          <w:iCs/>
          <w:sz w:val="24"/>
          <w:szCs w:val="24"/>
        </w:rPr>
      </w:pPr>
      <w:r w:rsidRPr="00E9744D">
        <w:rPr>
          <w:iCs/>
          <w:sz w:val="24"/>
          <w:szCs w:val="24"/>
        </w:rPr>
        <w:t>Natriumsalicylat</w:t>
      </w:r>
      <w:r w:rsidRPr="00E9744D">
        <w:rPr>
          <w:iCs/>
          <w:sz w:val="24"/>
          <w:szCs w:val="24"/>
        </w:rPr>
        <w:tab/>
      </w:r>
      <w:r w:rsidRPr="00E9744D">
        <w:rPr>
          <w:iCs/>
          <w:sz w:val="24"/>
          <w:szCs w:val="24"/>
        </w:rPr>
        <w:tab/>
        <w:t>1000 mg</w:t>
      </w:r>
    </w:p>
    <w:p w14:paraId="0377252E" w14:textId="77777777" w:rsidR="00E9744D" w:rsidRPr="00E9744D" w:rsidRDefault="00E9744D" w:rsidP="00E9744D">
      <w:pPr>
        <w:ind w:left="851"/>
        <w:rPr>
          <w:sz w:val="24"/>
          <w:szCs w:val="24"/>
        </w:rPr>
      </w:pPr>
      <w:r w:rsidRPr="00E9744D">
        <w:rPr>
          <w:iCs/>
          <w:sz w:val="24"/>
          <w:szCs w:val="24"/>
        </w:rPr>
        <w:t>(svarende til 863 mg salicylsyre)</w:t>
      </w:r>
    </w:p>
    <w:p w14:paraId="0CDA0106" w14:textId="77777777" w:rsidR="00E9744D" w:rsidRPr="00E9744D" w:rsidRDefault="00E9744D" w:rsidP="00E9744D">
      <w:pPr>
        <w:ind w:left="851"/>
        <w:rPr>
          <w:sz w:val="24"/>
          <w:szCs w:val="24"/>
        </w:rPr>
      </w:pPr>
    </w:p>
    <w:p w14:paraId="2265F635" w14:textId="77777777" w:rsidR="00E9744D" w:rsidRPr="00E9744D" w:rsidRDefault="00E9744D" w:rsidP="00E9744D">
      <w:pPr>
        <w:ind w:left="851"/>
        <w:rPr>
          <w:sz w:val="24"/>
          <w:szCs w:val="24"/>
        </w:rPr>
      </w:pPr>
      <w:r w:rsidRPr="00E9744D">
        <w:rPr>
          <w:b/>
          <w:sz w:val="24"/>
          <w:szCs w:val="24"/>
        </w:rPr>
        <w:t>Hjælpestof:</w:t>
      </w:r>
    </w:p>
    <w:p w14:paraId="3CA31D7B" w14:textId="77777777" w:rsidR="00E9744D" w:rsidRPr="00E9744D" w:rsidRDefault="00E9744D" w:rsidP="00E9744D">
      <w:pPr>
        <w:ind w:left="851"/>
        <w:rPr>
          <w:sz w:val="24"/>
          <w:szCs w:val="24"/>
        </w:rPr>
      </w:pPr>
      <w:r w:rsidRPr="00E9744D">
        <w:rPr>
          <w:sz w:val="24"/>
          <w:szCs w:val="24"/>
        </w:rPr>
        <w:t>Ingen.</w:t>
      </w:r>
    </w:p>
    <w:p w14:paraId="58AEC36F" w14:textId="77777777" w:rsidR="00E9744D" w:rsidRPr="00E9744D" w:rsidRDefault="00E9744D" w:rsidP="00E9744D">
      <w:pPr>
        <w:ind w:left="851"/>
        <w:rPr>
          <w:sz w:val="24"/>
          <w:szCs w:val="24"/>
        </w:rPr>
      </w:pPr>
    </w:p>
    <w:p w14:paraId="438C6BAA" w14:textId="77777777" w:rsidR="00E9744D" w:rsidRPr="00E9744D" w:rsidRDefault="00E9744D" w:rsidP="00E9744D">
      <w:pPr>
        <w:ind w:left="851"/>
        <w:rPr>
          <w:sz w:val="24"/>
          <w:szCs w:val="24"/>
        </w:rPr>
      </w:pPr>
      <w:r w:rsidRPr="00E9744D">
        <w:rPr>
          <w:sz w:val="24"/>
          <w:szCs w:val="24"/>
        </w:rPr>
        <w:t>Hvidt eller næsten hvidt pulver.</w:t>
      </w:r>
    </w:p>
    <w:p w14:paraId="58EDAC2F" w14:textId="77777777" w:rsidR="008203A8" w:rsidRPr="00593068" w:rsidRDefault="008203A8" w:rsidP="008203A8">
      <w:pPr>
        <w:ind w:left="851"/>
        <w:rPr>
          <w:sz w:val="24"/>
          <w:szCs w:val="24"/>
        </w:rPr>
      </w:pPr>
    </w:p>
    <w:p w14:paraId="30F36B08" w14:textId="77777777" w:rsidR="008203A8" w:rsidRPr="00593068" w:rsidRDefault="008203A8" w:rsidP="008203A8">
      <w:pPr>
        <w:ind w:left="851"/>
        <w:rPr>
          <w:sz w:val="24"/>
          <w:szCs w:val="24"/>
        </w:rPr>
      </w:pPr>
    </w:p>
    <w:p w14:paraId="055DD139" w14:textId="77777777" w:rsidR="008203A8" w:rsidRPr="00593068" w:rsidRDefault="008203A8" w:rsidP="008203A8">
      <w:pPr>
        <w:ind w:left="851" w:hanging="851"/>
        <w:rPr>
          <w:b/>
          <w:sz w:val="24"/>
          <w:szCs w:val="24"/>
        </w:rPr>
      </w:pPr>
      <w:r w:rsidRPr="00593068">
        <w:rPr>
          <w:b/>
          <w:sz w:val="24"/>
          <w:szCs w:val="24"/>
        </w:rPr>
        <w:t>3.</w:t>
      </w:r>
      <w:r w:rsidRPr="00593068">
        <w:rPr>
          <w:b/>
          <w:sz w:val="24"/>
          <w:szCs w:val="24"/>
        </w:rPr>
        <w:tab/>
        <w:t>KLINISKE OPLYSNINGER</w:t>
      </w:r>
    </w:p>
    <w:p w14:paraId="7B303DD6" w14:textId="77777777" w:rsidR="008203A8" w:rsidRPr="00593068" w:rsidRDefault="008203A8" w:rsidP="008203A8">
      <w:pPr>
        <w:tabs>
          <w:tab w:val="left" w:pos="851"/>
        </w:tabs>
        <w:ind w:left="851"/>
        <w:rPr>
          <w:sz w:val="24"/>
          <w:szCs w:val="24"/>
        </w:rPr>
      </w:pPr>
    </w:p>
    <w:p w14:paraId="04C13B8C" w14:textId="77777777" w:rsidR="008203A8" w:rsidRPr="00593068" w:rsidRDefault="008203A8" w:rsidP="008203A8">
      <w:pPr>
        <w:ind w:left="851" w:hanging="851"/>
        <w:rPr>
          <w:b/>
          <w:sz w:val="24"/>
          <w:szCs w:val="24"/>
          <w:u w:val="single"/>
        </w:rPr>
      </w:pPr>
      <w:r w:rsidRPr="00593068">
        <w:rPr>
          <w:b/>
          <w:sz w:val="24"/>
          <w:szCs w:val="24"/>
        </w:rPr>
        <w:t>3.1</w:t>
      </w:r>
      <w:r w:rsidRPr="00593068">
        <w:rPr>
          <w:b/>
          <w:sz w:val="24"/>
          <w:szCs w:val="24"/>
        </w:rPr>
        <w:tab/>
        <w:t>Dyrearter, som lægemidlet er beregnet til</w:t>
      </w:r>
    </w:p>
    <w:p w14:paraId="1F3EF448" w14:textId="77777777" w:rsidR="00E9744D" w:rsidRPr="00E9744D" w:rsidRDefault="00E9744D" w:rsidP="00E9744D">
      <w:pPr>
        <w:ind w:left="851"/>
        <w:rPr>
          <w:sz w:val="24"/>
          <w:szCs w:val="24"/>
        </w:rPr>
      </w:pPr>
      <w:r w:rsidRPr="00E9744D">
        <w:rPr>
          <w:sz w:val="24"/>
          <w:szCs w:val="24"/>
        </w:rPr>
        <w:t>Kyllinger</w:t>
      </w:r>
    </w:p>
    <w:p w14:paraId="60D4ADE0" w14:textId="77777777" w:rsidR="008203A8" w:rsidRPr="00593068" w:rsidRDefault="008203A8" w:rsidP="008203A8">
      <w:pPr>
        <w:ind w:left="851"/>
        <w:rPr>
          <w:sz w:val="24"/>
          <w:szCs w:val="24"/>
        </w:rPr>
      </w:pPr>
    </w:p>
    <w:p w14:paraId="5A1F5DD7" w14:textId="77777777" w:rsidR="008203A8" w:rsidRPr="00593068" w:rsidRDefault="008203A8" w:rsidP="008203A8">
      <w:pPr>
        <w:pStyle w:val="Sidehoved"/>
        <w:tabs>
          <w:tab w:val="clear" w:pos="4819"/>
        </w:tabs>
        <w:ind w:left="851" w:hanging="851"/>
        <w:rPr>
          <w:b/>
          <w:szCs w:val="24"/>
        </w:rPr>
      </w:pPr>
      <w:r w:rsidRPr="00593068">
        <w:rPr>
          <w:b/>
          <w:szCs w:val="24"/>
        </w:rPr>
        <w:t>3.2</w:t>
      </w:r>
      <w:r w:rsidRPr="00593068">
        <w:rPr>
          <w:b/>
          <w:szCs w:val="24"/>
        </w:rPr>
        <w:tab/>
        <w:t>Terapeutiske indikationer for hver dyreart, som lægemidlet er beregnet til</w:t>
      </w:r>
    </w:p>
    <w:p w14:paraId="0EFFAE33" w14:textId="77777777" w:rsidR="00E9744D" w:rsidRPr="00E9744D" w:rsidRDefault="00E9744D" w:rsidP="00E9744D">
      <w:pPr>
        <w:pStyle w:val="Sidehoved"/>
        <w:ind w:left="851"/>
        <w:rPr>
          <w:szCs w:val="24"/>
        </w:rPr>
      </w:pPr>
      <w:r w:rsidRPr="00E9744D">
        <w:rPr>
          <w:szCs w:val="24"/>
        </w:rPr>
        <w:t>Symptomatisk behandling af febertilstande og mild til moderat smerte.</w:t>
      </w:r>
    </w:p>
    <w:p w14:paraId="77D82DA9" w14:textId="77777777" w:rsidR="008203A8" w:rsidRPr="00593068" w:rsidRDefault="008203A8" w:rsidP="008203A8">
      <w:pPr>
        <w:pStyle w:val="Sidehoved"/>
        <w:ind w:left="851"/>
        <w:rPr>
          <w:szCs w:val="24"/>
        </w:rPr>
      </w:pPr>
    </w:p>
    <w:p w14:paraId="3B5CAE06" w14:textId="77777777" w:rsidR="008203A8" w:rsidRPr="00593068" w:rsidRDefault="008203A8" w:rsidP="008203A8">
      <w:pPr>
        <w:pStyle w:val="Sidehoved"/>
        <w:tabs>
          <w:tab w:val="clear" w:pos="4819"/>
          <w:tab w:val="left" w:pos="851"/>
        </w:tabs>
        <w:ind w:left="851" w:hanging="851"/>
        <w:rPr>
          <w:b/>
          <w:szCs w:val="24"/>
        </w:rPr>
      </w:pPr>
      <w:r w:rsidRPr="00593068">
        <w:rPr>
          <w:b/>
          <w:szCs w:val="24"/>
        </w:rPr>
        <w:t>3.3</w:t>
      </w:r>
      <w:r w:rsidRPr="00593068">
        <w:rPr>
          <w:b/>
          <w:szCs w:val="24"/>
        </w:rPr>
        <w:tab/>
        <w:t>Kontraindikationer</w:t>
      </w:r>
    </w:p>
    <w:p w14:paraId="7CCD587E" w14:textId="77777777" w:rsidR="00E9744D" w:rsidRPr="00E9744D" w:rsidRDefault="00E9744D" w:rsidP="00E9744D">
      <w:pPr>
        <w:pStyle w:val="Sidehoved"/>
        <w:ind w:left="851"/>
        <w:rPr>
          <w:szCs w:val="24"/>
        </w:rPr>
      </w:pPr>
      <w:r w:rsidRPr="00E9744D">
        <w:rPr>
          <w:szCs w:val="24"/>
        </w:rPr>
        <w:t>Må ikke anvendes i tilfælde af overfølsomhed over for det aktive stof.</w:t>
      </w:r>
    </w:p>
    <w:p w14:paraId="6CC8DE65" w14:textId="77777777" w:rsidR="00E9744D" w:rsidRPr="00E9744D" w:rsidRDefault="00E9744D" w:rsidP="00E9744D">
      <w:pPr>
        <w:pStyle w:val="Sidehoved"/>
        <w:ind w:left="851"/>
        <w:rPr>
          <w:szCs w:val="24"/>
        </w:rPr>
      </w:pPr>
      <w:r w:rsidRPr="00E9744D">
        <w:rPr>
          <w:szCs w:val="24"/>
        </w:rPr>
        <w:t>Må ikke anvendes i tilfælde af gastrointestinale ulcerationer.</w:t>
      </w:r>
    </w:p>
    <w:p w14:paraId="7108B602" w14:textId="77777777" w:rsidR="00E9744D" w:rsidRPr="00E9744D" w:rsidRDefault="00E9744D" w:rsidP="00E9744D">
      <w:pPr>
        <w:pStyle w:val="Sidehoved"/>
        <w:ind w:left="851"/>
        <w:rPr>
          <w:szCs w:val="24"/>
        </w:rPr>
      </w:pPr>
      <w:r w:rsidRPr="00E9744D">
        <w:rPr>
          <w:szCs w:val="24"/>
        </w:rPr>
        <w:t>Må ikke anvendes når der er risiko for blødning.</w:t>
      </w:r>
    </w:p>
    <w:p w14:paraId="518DC918" w14:textId="77777777" w:rsidR="008203A8" w:rsidRPr="00593068" w:rsidRDefault="008203A8" w:rsidP="008203A8">
      <w:pPr>
        <w:pStyle w:val="Sidehoved"/>
        <w:tabs>
          <w:tab w:val="clear" w:pos="4819"/>
        </w:tabs>
        <w:ind w:left="851"/>
        <w:rPr>
          <w:szCs w:val="24"/>
        </w:rPr>
      </w:pPr>
    </w:p>
    <w:p w14:paraId="47688173" w14:textId="77777777" w:rsidR="008203A8" w:rsidRPr="00593068" w:rsidRDefault="008203A8" w:rsidP="008203A8">
      <w:pPr>
        <w:tabs>
          <w:tab w:val="left" w:pos="851"/>
        </w:tabs>
        <w:ind w:left="851" w:hanging="851"/>
        <w:rPr>
          <w:b/>
          <w:sz w:val="24"/>
          <w:szCs w:val="24"/>
        </w:rPr>
      </w:pPr>
      <w:r w:rsidRPr="00593068">
        <w:rPr>
          <w:b/>
          <w:sz w:val="24"/>
          <w:szCs w:val="24"/>
        </w:rPr>
        <w:lastRenderedPageBreak/>
        <w:t>3.4</w:t>
      </w:r>
      <w:r w:rsidRPr="00593068">
        <w:rPr>
          <w:b/>
          <w:sz w:val="24"/>
          <w:szCs w:val="24"/>
        </w:rPr>
        <w:tab/>
        <w:t>Særlige advarsler</w:t>
      </w:r>
    </w:p>
    <w:p w14:paraId="7AD07F32" w14:textId="77777777" w:rsidR="00E9744D" w:rsidRPr="00E9744D" w:rsidRDefault="00E9744D" w:rsidP="00E9744D">
      <w:pPr>
        <w:pStyle w:val="Sidehoved"/>
        <w:ind w:left="851"/>
        <w:rPr>
          <w:szCs w:val="24"/>
        </w:rPr>
      </w:pPr>
      <w:r w:rsidRPr="00E9744D">
        <w:rPr>
          <w:szCs w:val="24"/>
        </w:rPr>
        <w:t>Ingen.</w:t>
      </w:r>
    </w:p>
    <w:p w14:paraId="621E98B8" w14:textId="77777777" w:rsidR="008203A8" w:rsidRPr="00593068" w:rsidRDefault="008203A8" w:rsidP="008203A8">
      <w:pPr>
        <w:pStyle w:val="Sidehoved"/>
        <w:tabs>
          <w:tab w:val="clear" w:pos="4819"/>
        </w:tabs>
        <w:ind w:left="851"/>
        <w:rPr>
          <w:szCs w:val="24"/>
        </w:rPr>
      </w:pPr>
    </w:p>
    <w:p w14:paraId="4AD5A428" w14:textId="77777777" w:rsidR="008203A8" w:rsidRPr="00593068" w:rsidRDefault="008203A8" w:rsidP="008203A8">
      <w:pPr>
        <w:tabs>
          <w:tab w:val="left" w:pos="851"/>
        </w:tabs>
        <w:ind w:left="851" w:hanging="851"/>
        <w:rPr>
          <w:b/>
          <w:sz w:val="24"/>
          <w:szCs w:val="24"/>
        </w:rPr>
      </w:pPr>
      <w:r w:rsidRPr="00593068">
        <w:rPr>
          <w:b/>
          <w:sz w:val="24"/>
          <w:szCs w:val="24"/>
        </w:rPr>
        <w:t>3.5</w:t>
      </w:r>
      <w:r w:rsidRPr="00593068">
        <w:rPr>
          <w:b/>
          <w:sz w:val="24"/>
          <w:szCs w:val="24"/>
        </w:rPr>
        <w:tab/>
        <w:t>Særlige forholdsregler vedrørende brugen</w:t>
      </w:r>
    </w:p>
    <w:p w14:paraId="01078028" w14:textId="77777777" w:rsidR="008203A8" w:rsidRPr="00593068" w:rsidRDefault="008203A8" w:rsidP="008203A8">
      <w:pPr>
        <w:tabs>
          <w:tab w:val="left" w:pos="851"/>
        </w:tabs>
        <w:ind w:left="851"/>
        <w:rPr>
          <w:sz w:val="24"/>
          <w:szCs w:val="24"/>
        </w:rPr>
      </w:pPr>
    </w:p>
    <w:p w14:paraId="17CC280B" w14:textId="77777777" w:rsidR="008203A8" w:rsidRPr="00593068" w:rsidRDefault="008203A8" w:rsidP="00AF1750">
      <w:pPr>
        <w:ind w:left="851"/>
        <w:rPr>
          <w:sz w:val="24"/>
          <w:szCs w:val="24"/>
          <w:u w:val="single"/>
        </w:rPr>
      </w:pPr>
      <w:r w:rsidRPr="00593068">
        <w:rPr>
          <w:sz w:val="24"/>
          <w:szCs w:val="24"/>
          <w:u w:val="single"/>
        </w:rPr>
        <w:t>Særlige forholdsregler vedrørende sikker brug hos de dyrearter, som lægemidlet er beregnet til</w:t>
      </w:r>
    </w:p>
    <w:p w14:paraId="20309131" w14:textId="77777777" w:rsidR="00E9744D" w:rsidRPr="00E9744D" w:rsidRDefault="00E9744D" w:rsidP="00AF1750">
      <w:pPr>
        <w:ind w:left="851"/>
        <w:rPr>
          <w:sz w:val="24"/>
          <w:szCs w:val="24"/>
        </w:rPr>
      </w:pPr>
      <w:r w:rsidRPr="00E9744D">
        <w:rPr>
          <w:sz w:val="24"/>
          <w:szCs w:val="24"/>
        </w:rPr>
        <w:t>Ikke relevant.</w:t>
      </w:r>
    </w:p>
    <w:p w14:paraId="54FC527D" w14:textId="77777777" w:rsidR="008203A8" w:rsidRPr="00593068" w:rsidRDefault="008203A8" w:rsidP="00AF1750">
      <w:pPr>
        <w:ind w:left="851"/>
        <w:rPr>
          <w:sz w:val="24"/>
          <w:szCs w:val="24"/>
        </w:rPr>
      </w:pPr>
    </w:p>
    <w:p w14:paraId="6EF556D1" w14:textId="77777777" w:rsidR="008203A8" w:rsidRPr="00593068" w:rsidRDefault="008203A8" w:rsidP="00AF1750">
      <w:pPr>
        <w:ind w:left="851"/>
        <w:rPr>
          <w:sz w:val="24"/>
          <w:szCs w:val="24"/>
          <w:u w:val="single"/>
        </w:rPr>
      </w:pPr>
      <w:r w:rsidRPr="00593068">
        <w:rPr>
          <w:sz w:val="24"/>
          <w:szCs w:val="24"/>
          <w:u w:val="single"/>
        </w:rPr>
        <w:t>Særlige forholdsregler for personer, der administrerer veterinærlægemidlet til dyr</w:t>
      </w:r>
    </w:p>
    <w:p w14:paraId="70A2E1F6" w14:textId="77777777" w:rsidR="00E9744D" w:rsidRPr="00E9744D" w:rsidRDefault="00E9744D" w:rsidP="00AF1750">
      <w:pPr>
        <w:ind w:left="851"/>
        <w:rPr>
          <w:sz w:val="24"/>
          <w:szCs w:val="24"/>
        </w:rPr>
      </w:pPr>
      <w:bookmarkStart w:id="0" w:name="_Hlk142548219"/>
      <w:r w:rsidRPr="00E9744D">
        <w:rPr>
          <w:sz w:val="24"/>
          <w:szCs w:val="24"/>
        </w:rPr>
        <w:t>Veterinærlægemidlet kan forårsage overfølsomhedsreaktioner. Ved overfølsomhed over for natriumsalicylat eller beslægtede substanser (f.eks. acetylsalicylsalicylsyre), bør kontakt med veterinærlægemidlet undgås.</w:t>
      </w:r>
    </w:p>
    <w:bookmarkEnd w:id="0"/>
    <w:p w14:paraId="33C39387" w14:textId="77777777" w:rsidR="00E9744D" w:rsidRPr="00E9744D" w:rsidRDefault="00E9744D" w:rsidP="00AF1750">
      <w:pPr>
        <w:ind w:left="851"/>
        <w:rPr>
          <w:sz w:val="24"/>
          <w:szCs w:val="24"/>
        </w:rPr>
      </w:pPr>
      <w:r w:rsidRPr="00E9744D">
        <w:rPr>
          <w:sz w:val="24"/>
          <w:szCs w:val="24"/>
        </w:rPr>
        <w:t xml:space="preserve">Hvis der efter utilsigtet kontakt udvikles hududslæt, skal der straks søges lægehjælp, og indlægssedlen eller etiketten bør vises til lægen. Hævelse af ansigt, læber eller øjne eller besvær med at trække vejret er mere alvorlige symptomer og kræver øjeblikkelig lægehjælp. </w:t>
      </w:r>
    </w:p>
    <w:p w14:paraId="70FF7C7B" w14:textId="77777777" w:rsidR="00E9744D" w:rsidRPr="00E9744D" w:rsidRDefault="00E9744D" w:rsidP="00AF1750">
      <w:pPr>
        <w:ind w:left="851"/>
        <w:rPr>
          <w:sz w:val="24"/>
          <w:szCs w:val="24"/>
        </w:rPr>
      </w:pPr>
    </w:p>
    <w:p w14:paraId="14575DBE" w14:textId="77777777" w:rsidR="00E9744D" w:rsidRPr="00E9744D" w:rsidRDefault="00E9744D" w:rsidP="00AF1750">
      <w:pPr>
        <w:ind w:left="851"/>
        <w:rPr>
          <w:sz w:val="24"/>
          <w:szCs w:val="24"/>
        </w:rPr>
      </w:pPr>
      <w:r w:rsidRPr="00E9744D">
        <w:rPr>
          <w:sz w:val="24"/>
          <w:szCs w:val="24"/>
        </w:rPr>
        <w:t>Veterinærlægemidlet kan forårsage irritation af hud, øjne og luftveje. Direkte kontakt med hud og øjne, og indånding af pulveret bør undgås.</w:t>
      </w:r>
    </w:p>
    <w:p w14:paraId="76B3FA97" w14:textId="77777777" w:rsidR="00E9744D" w:rsidRPr="00E9744D" w:rsidRDefault="00E9744D" w:rsidP="00AF1750">
      <w:pPr>
        <w:ind w:left="851"/>
        <w:rPr>
          <w:sz w:val="24"/>
          <w:szCs w:val="24"/>
        </w:rPr>
      </w:pPr>
    </w:p>
    <w:p w14:paraId="71A17860" w14:textId="77777777" w:rsidR="00E9744D" w:rsidRPr="00E9744D" w:rsidRDefault="00E9744D" w:rsidP="00AF1750">
      <w:pPr>
        <w:ind w:left="851"/>
        <w:rPr>
          <w:sz w:val="24"/>
          <w:szCs w:val="24"/>
        </w:rPr>
      </w:pPr>
      <w:r w:rsidRPr="00E9744D">
        <w:rPr>
          <w:sz w:val="24"/>
          <w:szCs w:val="24"/>
        </w:rPr>
        <w:t>Personligt beskyttelsesudstyr i form af beskyttelseshandsker (f.eks. gummi eller latex), sikkerhedsbriller og en passende støvmaske (f.eks. engangs-halvmaske åndedrætsværn i overensstemmelse med den europæiske standard EN149) bør anvendes ved håndtering af veterinærlægemidlet.</w:t>
      </w:r>
    </w:p>
    <w:p w14:paraId="5A93EF16" w14:textId="77777777" w:rsidR="00E9744D" w:rsidRPr="00E9744D" w:rsidRDefault="00E9744D" w:rsidP="00AF1750">
      <w:pPr>
        <w:ind w:left="851"/>
        <w:rPr>
          <w:sz w:val="24"/>
          <w:szCs w:val="24"/>
        </w:rPr>
      </w:pPr>
    </w:p>
    <w:p w14:paraId="784814B4" w14:textId="77777777" w:rsidR="00E9744D" w:rsidRPr="00E9744D" w:rsidRDefault="00E9744D" w:rsidP="00AF1750">
      <w:pPr>
        <w:ind w:left="851"/>
        <w:rPr>
          <w:sz w:val="24"/>
          <w:szCs w:val="24"/>
        </w:rPr>
      </w:pPr>
      <w:r w:rsidRPr="00E9744D">
        <w:rPr>
          <w:sz w:val="24"/>
          <w:szCs w:val="24"/>
        </w:rPr>
        <w:t>I tilfælde af utilsigtet kontakt med huden vask omgående huden med vand. I tilfælde af utilsigtet kontakt med øjne, vask øjet med rigelige mængder vand i 15 minutter og søg lægehjælp, hvis irritationen varer ved.</w:t>
      </w:r>
    </w:p>
    <w:p w14:paraId="004F24F2" w14:textId="77777777" w:rsidR="00E9744D" w:rsidRPr="00E9744D" w:rsidRDefault="00E9744D" w:rsidP="00AF1750">
      <w:pPr>
        <w:ind w:left="851"/>
        <w:rPr>
          <w:sz w:val="24"/>
          <w:szCs w:val="24"/>
        </w:rPr>
      </w:pPr>
    </w:p>
    <w:p w14:paraId="77490C96" w14:textId="77777777" w:rsidR="00E9744D" w:rsidRPr="00E9744D" w:rsidRDefault="00E9744D" w:rsidP="00AF1750">
      <w:pPr>
        <w:ind w:left="851"/>
        <w:rPr>
          <w:sz w:val="24"/>
          <w:szCs w:val="24"/>
        </w:rPr>
      </w:pPr>
      <w:r w:rsidRPr="00E9744D">
        <w:rPr>
          <w:sz w:val="24"/>
          <w:szCs w:val="24"/>
        </w:rPr>
        <w:t>Vask hænder efter brug.</w:t>
      </w:r>
    </w:p>
    <w:p w14:paraId="4874CAEF" w14:textId="77777777" w:rsidR="00E9744D" w:rsidRPr="00E9744D" w:rsidRDefault="00E9744D" w:rsidP="00AF1750">
      <w:pPr>
        <w:ind w:left="851"/>
        <w:rPr>
          <w:sz w:val="24"/>
          <w:szCs w:val="24"/>
        </w:rPr>
      </w:pPr>
      <w:r w:rsidRPr="00E9744D">
        <w:rPr>
          <w:sz w:val="24"/>
          <w:szCs w:val="24"/>
        </w:rPr>
        <w:t>Undlad at ryge, spise eller drikke ved håndtering af veterinærlægemidlet.</w:t>
      </w:r>
    </w:p>
    <w:p w14:paraId="769E7D5B" w14:textId="77777777" w:rsidR="008203A8" w:rsidRPr="00593068" w:rsidRDefault="008203A8" w:rsidP="00AF1750">
      <w:pPr>
        <w:ind w:left="851"/>
        <w:rPr>
          <w:sz w:val="24"/>
          <w:szCs w:val="24"/>
        </w:rPr>
      </w:pPr>
    </w:p>
    <w:p w14:paraId="393C0DFC" w14:textId="77777777" w:rsidR="008203A8" w:rsidRPr="00593068" w:rsidRDefault="008203A8" w:rsidP="00AF1750">
      <w:pPr>
        <w:ind w:left="851"/>
        <w:rPr>
          <w:sz w:val="24"/>
          <w:szCs w:val="24"/>
          <w:u w:val="single"/>
        </w:rPr>
      </w:pPr>
      <w:r w:rsidRPr="00593068">
        <w:rPr>
          <w:sz w:val="24"/>
          <w:szCs w:val="24"/>
          <w:u w:val="single"/>
        </w:rPr>
        <w:t>Særlige forholdsregler vedrørende beskyttelse af miljøet</w:t>
      </w:r>
    </w:p>
    <w:p w14:paraId="4AA2FBE1" w14:textId="77777777" w:rsidR="00E9744D" w:rsidRPr="00E9744D" w:rsidRDefault="00E9744D" w:rsidP="00AF1750">
      <w:pPr>
        <w:ind w:left="851"/>
        <w:rPr>
          <w:sz w:val="24"/>
          <w:szCs w:val="24"/>
        </w:rPr>
      </w:pPr>
      <w:r w:rsidRPr="00E9744D">
        <w:rPr>
          <w:sz w:val="24"/>
          <w:szCs w:val="24"/>
        </w:rPr>
        <w:t>Ikke relevant.</w:t>
      </w:r>
    </w:p>
    <w:p w14:paraId="59F3147D" w14:textId="77777777" w:rsidR="008203A8" w:rsidRPr="00593068" w:rsidRDefault="008203A8" w:rsidP="008203A8">
      <w:pPr>
        <w:tabs>
          <w:tab w:val="left" w:pos="851"/>
        </w:tabs>
        <w:ind w:left="851"/>
        <w:rPr>
          <w:sz w:val="24"/>
          <w:szCs w:val="24"/>
        </w:rPr>
      </w:pPr>
    </w:p>
    <w:p w14:paraId="5D65DE0B" w14:textId="77777777" w:rsidR="008203A8" w:rsidRPr="00593068" w:rsidRDefault="008203A8" w:rsidP="008203A8">
      <w:pPr>
        <w:tabs>
          <w:tab w:val="left" w:pos="851"/>
        </w:tabs>
        <w:ind w:left="851" w:hanging="851"/>
        <w:rPr>
          <w:b/>
          <w:sz w:val="24"/>
          <w:szCs w:val="24"/>
        </w:rPr>
      </w:pPr>
      <w:r w:rsidRPr="00593068">
        <w:rPr>
          <w:b/>
          <w:sz w:val="24"/>
          <w:szCs w:val="24"/>
        </w:rPr>
        <w:t>3.6</w:t>
      </w:r>
      <w:r w:rsidRPr="00593068">
        <w:rPr>
          <w:b/>
          <w:sz w:val="24"/>
          <w:szCs w:val="24"/>
        </w:rPr>
        <w:tab/>
        <w:t>Bivirkninger</w:t>
      </w:r>
    </w:p>
    <w:p w14:paraId="25956851" w14:textId="77777777" w:rsidR="00E9744D" w:rsidRPr="00E9744D" w:rsidRDefault="00E9744D" w:rsidP="00E9744D">
      <w:pPr>
        <w:tabs>
          <w:tab w:val="left" w:pos="851"/>
        </w:tabs>
        <w:ind w:left="851"/>
        <w:rPr>
          <w:sz w:val="24"/>
          <w:szCs w:val="24"/>
        </w:rPr>
      </w:pPr>
      <w:r w:rsidRPr="00E9744D">
        <w:rPr>
          <w:sz w:val="24"/>
          <w:szCs w:val="24"/>
        </w:rPr>
        <w:t>Kyllinger:</w:t>
      </w:r>
    </w:p>
    <w:p w14:paraId="6FCFA26C" w14:textId="77777777" w:rsidR="00E9744D" w:rsidRPr="00E9744D" w:rsidRDefault="00E9744D" w:rsidP="00E9744D">
      <w:pPr>
        <w:tabs>
          <w:tab w:val="left" w:pos="851"/>
        </w:tabs>
        <w:ind w:left="851"/>
        <w:rPr>
          <w:sz w:val="24"/>
          <w:szCs w:val="24"/>
        </w:rPr>
      </w:pPr>
    </w:p>
    <w:tbl>
      <w:tblPr>
        <w:tblW w:w="4564"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2"/>
        <w:gridCol w:w="4426"/>
      </w:tblGrid>
      <w:tr w:rsidR="00E9744D" w:rsidRPr="00E9744D" w14:paraId="0FF1EE86" w14:textId="77777777" w:rsidTr="00AF1750">
        <w:tc>
          <w:tcPr>
            <w:tcW w:w="2482" w:type="pct"/>
            <w:tcBorders>
              <w:top w:val="single" w:sz="4" w:space="0" w:color="auto"/>
              <w:left w:val="single" w:sz="4" w:space="0" w:color="auto"/>
              <w:bottom w:val="single" w:sz="4" w:space="0" w:color="auto"/>
              <w:right w:val="single" w:sz="4" w:space="0" w:color="auto"/>
            </w:tcBorders>
            <w:hideMark/>
          </w:tcPr>
          <w:p w14:paraId="0B96EF84" w14:textId="77777777" w:rsidR="00E9744D" w:rsidRPr="00E9744D" w:rsidRDefault="00E9744D" w:rsidP="00AF1750">
            <w:pPr>
              <w:ind w:left="32"/>
              <w:rPr>
                <w:sz w:val="24"/>
                <w:szCs w:val="24"/>
              </w:rPr>
            </w:pPr>
            <w:r w:rsidRPr="00E9744D">
              <w:rPr>
                <w:sz w:val="24"/>
                <w:szCs w:val="24"/>
              </w:rPr>
              <w:t xml:space="preserve">Ikke kendt </w:t>
            </w:r>
          </w:p>
          <w:p w14:paraId="386F4C2F" w14:textId="77777777" w:rsidR="00E9744D" w:rsidRPr="00E9744D" w:rsidRDefault="00E9744D" w:rsidP="00AF1750">
            <w:pPr>
              <w:ind w:left="32"/>
              <w:rPr>
                <w:sz w:val="24"/>
                <w:szCs w:val="24"/>
              </w:rPr>
            </w:pPr>
            <w:r w:rsidRPr="00E9744D">
              <w:rPr>
                <w:sz w:val="24"/>
                <w:szCs w:val="24"/>
              </w:rPr>
              <w:t>(hyppigheden kan ikke estimeres ud fra forhåndenværende data):</w:t>
            </w:r>
          </w:p>
        </w:tc>
        <w:tc>
          <w:tcPr>
            <w:tcW w:w="2518" w:type="pct"/>
            <w:tcBorders>
              <w:top w:val="single" w:sz="4" w:space="0" w:color="auto"/>
              <w:left w:val="single" w:sz="4" w:space="0" w:color="auto"/>
              <w:bottom w:val="single" w:sz="4" w:space="0" w:color="auto"/>
              <w:right w:val="single" w:sz="4" w:space="0" w:color="auto"/>
            </w:tcBorders>
            <w:hideMark/>
          </w:tcPr>
          <w:p w14:paraId="20CA6784" w14:textId="77777777" w:rsidR="00E9744D" w:rsidRPr="00E9744D" w:rsidRDefault="00E9744D" w:rsidP="00AF1750">
            <w:pPr>
              <w:ind w:left="32"/>
              <w:rPr>
                <w:sz w:val="24"/>
                <w:szCs w:val="24"/>
              </w:rPr>
            </w:pPr>
            <w:r w:rsidRPr="00E9744D">
              <w:rPr>
                <w:sz w:val="24"/>
                <w:szCs w:val="24"/>
              </w:rPr>
              <w:t>Forlænget blødning</w:t>
            </w:r>
          </w:p>
        </w:tc>
      </w:tr>
    </w:tbl>
    <w:p w14:paraId="4F584DAA" w14:textId="77777777" w:rsidR="00E9744D" w:rsidRPr="00E9744D" w:rsidRDefault="00E9744D" w:rsidP="00E9744D">
      <w:pPr>
        <w:tabs>
          <w:tab w:val="left" w:pos="851"/>
        </w:tabs>
        <w:ind w:left="851"/>
        <w:rPr>
          <w:sz w:val="24"/>
          <w:szCs w:val="24"/>
        </w:rPr>
      </w:pPr>
    </w:p>
    <w:p w14:paraId="09A85B70" w14:textId="77777777" w:rsidR="00E9744D" w:rsidRPr="00593068" w:rsidRDefault="00E9744D" w:rsidP="00AF1750">
      <w:pPr>
        <w:ind w:left="851"/>
        <w:rPr>
          <w:sz w:val="24"/>
          <w:szCs w:val="24"/>
        </w:rPr>
      </w:pPr>
      <w:bookmarkStart w:id="1" w:name="_Hlk66891708"/>
      <w:r w:rsidRPr="00E9744D">
        <w:rPr>
          <w:sz w:val="24"/>
          <w:szCs w:val="24"/>
        </w:rPr>
        <w:t>Indberetning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eller den indre emballage for de relevante kontaktoplysninger.</w:t>
      </w:r>
      <w:bookmarkEnd w:id="1"/>
    </w:p>
    <w:p w14:paraId="59097268" w14:textId="78083CB5" w:rsidR="000A682E" w:rsidRDefault="000A682E">
      <w:pPr>
        <w:rPr>
          <w:sz w:val="24"/>
          <w:szCs w:val="24"/>
        </w:rPr>
      </w:pPr>
      <w:r>
        <w:rPr>
          <w:sz w:val="24"/>
          <w:szCs w:val="24"/>
        </w:rPr>
        <w:br w:type="page"/>
      </w:r>
    </w:p>
    <w:p w14:paraId="6F0DD45A" w14:textId="77777777" w:rsidR="00AF1750" w:rsidRPr="00E9744D" w:rsidRDefault="00AF1750" w:rsidP="00AF1750">
      <w:pPr>
        <w:ind w:left="851"/>
        <w:rPr>
          <w:sz w:val="24"/>
          <w:szCs w:val="24"/>
        </w:rPr>
      </w:pPr>
    </w:p>
    <w:p w14:paraId="1DB886D4" w14:textId="77777777" w:rsidR="008203A8" w:rsidRPr="00593068" w:rsidRDefault="008203A8" w:rsidP="008203A8">
      <w:pPr>
        <w:tabs>
          <w:tab w:val="left" w:pos="851"/>
        </w:tabs>
        <w:ind w:left="851" w:hanging="851"/>
        <w:rPr>
          <w:b/>
          <w:sz w:val="24"/>
          <w:szCs w:val="24"/>
        </w:rPr>
      </w:pPr>
      <w:r w:rsidRPr="00593068">
        <w:rPr>
          <w:b/>
          <w:sz w:val="24"/>
          <w:szCs w:val="24"/>
        </w:rPr>
        <w:t>3.7</w:t>
      </w:r>
      <w:r w:rsidRPr="00593068">
        <w:rPr>
          <w:b/>
          <w:sz w:val="24"/>
          <w:szCs w:val="24"/>
        </w:rPr>
        <w:tab/>
        <w:t>Anvendelse under drægtighed, laktation eller æglægning</w:t>
      </w:r>
    </w:p>
    <w:p w14:paraId="3F21C460" w14:textId="77777777" w:rsidR="00593068" w:rsidRDefault="00593068" w:rsidP="00AF1750">
      <w:pPr>
        <w:ind w:left="851"/>
        <w:rPr>
          <w:sz w:val="24"/>
          <w:szCs w:val="24"/>
          <w:u w:val="single"/>
        </w:rPr>
      </w:pPr>
    </w:p>
    <w:p w14:paraId="325D2DC5" w14:textId="4B4F5FFA" w:rsidR="00E9744D" w:rsidRPr="00E9744D" w:rsidRDefault="00E9744D" w:rsidP="00AF1750">
      <w:pPr>
        <w:ind w:left="851"/>
        <w:rPr>
          <w:sz w:val="24"/>
          <w:szCs w:val="24"/>
        </w:rPr>
      </w:pPr>
      <w:r w:rsidRPr="00E9744D">
        <w:rPr>
          <w:sz w:val="24"/>
          <w:szCs w:val="24"/>
          <w:u w:val="single"/>
        </w:rPr>
        <w:t>Æglæggende fugle</w:t>
      </w:r>
      <w:r w:rsidRPr="00E9744D">
        <w:rPr>
          <w:sz w:val="24"/>
          <w:szCs w:val="24"/>
        </w:rPr>
        <w:t>:</w:t>
      </w:r>
    </w:p>
    <w:p w14:paraId="3BB1BAA7" w14:textId="77777777" w:rsidR="00E9744D" w:rsidRPr="00E9744D" w:rsidRDefault="00E9744D" w:rsidP="00AF1750">
      <w:pPr>
        <w:ind w:left="851"/>
        <w:rPr>
          <w:sz w:val="24"/>
          <w:szCs w:val="24"/>
        </w:rPr>
      </w:pPr>
      <w:r w:rsidRPr="00E9744D">
        <w:rPr>
          <w:sz w:val="24"/>
          <w:szCs w:val="24"/>
        </w:rPr>
        <w:t>Må ikke anvendes under æglægning, da laboratorieundersøgelser af rotter har afsløret teratogene og føtotoksiske virkninger.</w:t>
      </w:r>
    </w:p>
    <w:p w14:paraId="2341CF45" w14:textId="77777777" w:rsidR="008203A8" w:rsidRPr="00593068" w:rsidRDefault="008203A8" w:rsidP="008203A8">
      <w:pPr>
        <w:tabs>
          <w:tab w:val="left" w:pos="851"/>
        </w:tabs>
        <w:ind w:left="851"/>
        <w:rPr>
          <w:sz w:val="24"/>
          <w:szCs w:val="24"/>
        </w:rPr>
      </w:pPr>
    </w:p>
    <w:p w14:paraId="2EB94962" w14:textId="77777777" w:rsidR="008203A8" w:rsidRPr="00593068" w:rsidRDefault="008203A8" w:rsidP="008203A8">
      <w:pPr>
        <w:tabs>
          <w:tab w:val="left" w:pos="851"/>
        </w:tabs>
        <w:ind w:left="851" w:hanging="851"/>
        <w:rPr>
          <w:b/>
          <w:sz w:val="24"/>
          <w:szCs w:val="24"/>
        </w:rPr>
      </w:pPr>
      <w:r w:rsidRPr="00593068">
        <w:rPr>
          <w:b/>
          <w:sz w:val="24"/>
          <w:szCs w:val="24"/>
        </w:rPr>
        <w:t>3.8</w:t>
      </w:r>
      <w:r w:rsidRPr="00593068">
        <w:rPr>
          <w:b/>
          <w:sz w:val="24"/>
          <w:szCs w:val="24"/>
        </w:rPr>
        <w:tab/>
        <w:t>Interaktion med andre lægemidler og andre former for interaktion</w:t>
      </w:r>
    </w:p>
    <w:p w14:paraId="07B5A3CB" w14:textId="77777777" w:rsidR="00E9744D" w:rsidRPr="00E9744D" w:rsidRDefault="00E9744D" w:rsidP="00AF1750">
      <w:pPr>
        <w:ind w:left="851"/>
        <w:rPr>
          <w:sz w:val="24"/>
          <w:szCs w:val="24"/>
        </w:rPr>
      </w:pPr>
      <w:r w:rsidRPr="00E9744D">
        <w:rPr>
          <w:sz w:val="24"/>
          <w:szCs w:val="24"/>
        </w:rPr>
        <w:t>Må ikke anvendes i kombination med lægemidler, der er kendt for at have antikoagulerende egenskaber.</w:t>
      </w:r>
    </w:p>
    <w:p w14:paraId="5E594D87" w14:textId="77777777" w:rsidR="00E9744D" w:rsidRPr="00E9744D" w:rsidRDefault="00E9744D" w:rsidP="00AF1750">
      <w:pPr>
        <w:ind w:left="851"/>
        <w:rPr>
          <w:sz w:val="24"/>
          <w:szCs w:val="24"/>
        </w:rPr>
      </w:pPr>
      <w:r w:rsidRPr="00E9744D">
        <w:rPr>
          <w:sz w:val="24"/>
          <w:szCs w:val="24"/>
        </w:rPr>
        <w:t>Samtidig anvendelse af potentielt nefrotoksiske lægemidler (f.eks. aminoglycosider) skal undgås.</w:t>
      </w:r>
    </w:p>
    <w:p w14:paraId="23002962" w14:textId="77777777" w:rsidR="00E9744D" w:rsidRPr="00E9744D" w:rsidRDefault="00E9744D" w:rsidP="00AF1750">
      <w:pPr>
        <w:ind w:left="851"/>
        <w:rPr>
          <w:sz w:val="24"/>
          <w:szCs w:val="24"/>
        </w:rPr>
      </w:pPr>
      <w:r w:rsidRPr="00E9744D">
        <w:rPr>
          <w:sz w:val="24"/>
          <w:szCs w:val="24"/>
        </w:rPr>
        <w:t xml:space="preserve">Salicylsyre binder sig i høj grad til plasmaprotein (albumin) og konkurrerer med flere forskellige stoffer (f.eks. ketoprofen) om plasmaproteinbindingssteder. </w:t>
      </w:r>
    </w:p>
    <w:p w14:paraId="5840594F" w14:textId="77777777" w:rsidR="00E9744D" w:rsidRPr="00E9744D" w:rsidRDefault="00E9744D" w:rsidP="00AF1750">
      <w:pPr>
        <w:ind w:left="851"/>
        <w:rPr>
          <w:sz w:val="24"/>
          <w:szCs w:val="24"/>
        </w:rPr>
      </w:pPr>
      <w:r w:rsidRPr="00E9744D">
        <w:rPr>
          <w:sz w:val="24"/>
          <w:szCs w:val="24"/>
        </w:rPr>
        <w:t>Samtidig brug med andre non-steroide antiinflammatoriske lægemidler (NSAID'er) anbefales ikke på grund af en forøget risiko for gastrointestinale forstyrrelser.</w:t>
      </w:r>
    </w:p>
    <w:p w14:paraId="78DFD8BB" w14:textId="77777777" w:rsidR="008203A8" w:rsidRPr="00593068" w:rsidRDefault="008203A8" w:rsidP="008203A8">
      <w:pPr>
        <w:tabs>
          <w:tab w:val="left" w:pos="851"/>
        </w:tabs>
        <w:ind w:left="851"/>
        <w:rPr>
          <w:sz w:val="24"/>
          <w:szCs w:val="24"/>
        </w:rPr>
      </w:pPr>
    </w:p>
    <w:p w14:paraId="3E8A875A" w14:textId="77777777" w:rsidR="008203A8" w:rsidRPr="00593068" w:rsidRDefault="008203A8" w:rsidP="008203A8">
      <w:pPr>
        <w:tabs>
          <w:tab w:val="left" w:pos="851"/>
        </w:tabs>
        <w:ind w:left="851" w:hanging="851"/>
        <w:rPr>
          <w:b/>
          <w:sz w:val="24"/>
          <w:szCs w:val="24"/>
        </w:rPr>
      </w:pPr>
      <w:r w:rsidRPr="00593068">
        <w:rPr>
          <w:b/>
          <w:sz w:val="24"/>
          <w:szCs w:val="24"/>
        </w:rPr>
        <w:t>3.9</w:t>
      </w:r>
      <w:r w:rsidRPr="00593068">
        <w:rPr>
          <w:b/>
          <w:sz w:val="24"/>
          <w:szCs w:val="24"/>
        </w:rPr>
        <w:tab/>
        <w:t>Administrationsveje og dosering</w:t>
      </w:r>
    </w:p>
    <w:p w14:paraId="5F1D2566" w14:textId="77777777" w:rsidR="00E9744D" w:rsidRPr="00E9744D" w:rsidRDefault="00E9744D" w:rsidP="00AF1750">
      <w:pPr>
        <w:ind w:left="851"/>
        <w:rPr>
          <w:sz w:val="24"/>
          <w:szCs w:val="24"/>
        </w:rPr>
      </w:pPr>
      <w:r w:rsidRPr="00E9744D">
        <w:rPr>
          <w:sz w:val="24"/>
          <w:szCs w:val="24"/>
        </w:rPr>
        <w:t>Anvendelse i drikkevand.</w:t>
      </w:r>
    </w:p>
    <w:p w14:paraId="7C30B54F" w14:textId="77777777" w:rsidR="00E9744D" w:rsidRPr="00E9744D" w:rsidRDefault="00E9744D" w:rsidP="00AF1750">
      <w:pPr>
        <w:ind w:left="851"/>
        <w:rPr>
          <w:sz w:val="24"/>
          <w:szCs w:val="24"/>
        </w:rPr>
      </w:pPr>
    </w:p>
    <w:p w14:paraId="73A8902E" w14:textId="77777777" w:rsidR="00E9744D" w:rsidRPr="00E9744D" w:rsidRDefault="00E9744D" w:rsidP="00AF1750">
      <w:pPr>
        <w:ind w:left="851"/>
        <w:rPr>
          <w:sz w:val="24"/>
          <w:szCs w:val="24"/>
        </w:rPr>
      </w:pPr>
      <w:r w:rsidRPr="00E9744D">
        <w:rPr>
          <w:sz w:val="24"/>
          <w:szCs w:val="24"/>
        </w:rPr>
        <w:t>Den anbefalede dosis er 40 mg natriumsalicylat pr. kg legemsvægt pr. dag, dvs. 34,5 mg salicylsyre pr. kg legemsvægt pr. dag, i 2-3 dage.</w:t>
      </w:r>
    </w:p>
    <w:p w14:paraId="24B037EA" w14:textId="77777777" w:rsidR="00E9744D" w:rsidRPr="00E9744D" w:rsidRDefault="00E9744D" w:rsidP="00AF1750">
      <w:pPr>
        <w:ind w:left="851"/>
        <w:rPr>
          <w:sz w:val="24"/>
          <w:szCs w:val="24"/>
        </w:rPr>
      </w:pPr>
      <w:r w:rsidRPr="00E9744D">
        <w:rPr>
          <w:sz w:val="24"/>
          <w:szCs w:val="24"/>
        </w:rPr>
        <w:t xml:space="preserve"> </w:t>
      </w:r>
    </w:p>
    <w:p w14:paraId="175DC196" w14:textId="77777777" w:rsidR="00E9744D" w:rsidRPr="00E9744D" w:rsidRDefault="00E9744D" w:rsidP="00AF1750">
      <w:pPr>
        <w:ind w:left="851"/>
        <w:rPr>
          <w:bCs/>
          <w:iCs/>
          <w:sz w:val="24"/>
          <w:szCs w:val="24"/>
        </w:rPr>
      </w:pPr>
      <w:r w:rsidRPr="00E9744D">
        <w:rPr>
          <w:bCs/>
          <w:iCs/>
          <w:sz w:val="24"/>
          <w:szCs w:val="24"/>
        </w:rPr>
        <w:t>For at sikre korrekt dosering bør legemsvægten bestemmes så nøjagtigt som muligt.</w:t>
      </w:r>
    </w:p>
    <w:p w14:paraId="02D8461A" w14:textId="77777777" w:rsidR="00E9744D" w:rsidRPr="00E9744D" w:rsidRDefault="00E9744D" w:rsidP="00AF1750">
      <w:pPr>
        <w:ind w:left="851"/>
        <w:rPr>
          <w:bCs/>
          <w:iCs/>
          <w:sz w:val="24"/>
          <w:szCs w:val="24"/>
        </w:rPr>
      </w:pPr>
      <w:r w:rsidRPr="00E9744D">
        <w:rPr>
          <w:bCs/>
          <w:iCs/>
          <w:sz w:val="24"/>
          <w:szCs w:val="24"/>
        </w:rPr>
        <w:t>Indtagelsen af medicineret vand afhænger af dyrenes kliniske tilstand. For at opnå den korrekte dosering kan det være nødvendigt at justere koncentrationen af natriumsalicylat i overensstemmelse hermed.</w:t>
      </w:r>
    </w:p>
    <w:p w14:paraId="3E06062C" w14:textId="77777777" w:rsidR="00E9744D" w:rsidRPr="00E9744D" w:rsidRDefault="00E9744D" w:rsidP="00AF1750">
      <w:pPr>
        <w:ind w:left="851"/>
        <w:rPr>
          <w:bCs/>
          <w:iCs/>
          <w:sz w:val="24"/>
          <w:szCs w:val="24"/>
        </w:rPr>
      </w:pPr>
      <w:r w:rsidRPr="00E9744D">
        <w:rPr>
          <w:bCs/>
          <w:iCs/>
          <w:sz w:val="24"/>
          <w:szCs w:val="24"/>
        </w:rPr>
        <w:t>Det anbefales at anvende passende kalibreret måleudstyr.</w:t>
      </w:r>
    </w:p>
    <w:p w14:paraId="08279EB5" w14:textId="77777777" w:rsidR="00E9744D" w:rsidRPr="00E9744D" w:rsidRDefault="00E9744D" w:rsidP="00AF1750">
      <w:pPr>
        <w:ind w:left="851"/>
        <w:rPr>
          <w:bCs/>
          <w:iCs/>
          <w:sz w:val="24"/>
          <w:szCs w:val="24"/>
        </w:rPr>
      </w:pPr>
    </w:p>
    <w:p w14:paraId="73002C44" w14:textId="77777777" w:rsidR="00E9744D" w:rsidRPr="00E9744D" w:rsidRDefault="00E9744D" w:rsidP="00AF1750">
      <w:pPr>
        <w:ind w:left="851"/>
        <w:rPr>
          <w:bCs/>
          <w:iCs/>
          <w:sz w:val="24"/>
          <w:szCs w:val="24"/>
        </w:rPr>
      </w:pPr>
      <w:r w:rsidRPr="00E9744D">
        <w:rPr>
          <w:bCs/>
          <w:iCs/>
          <w:sz w:val="24"/>
          <w:szCs w:val="24"/>
        </w:rPr>
        <w:t>Baseret på den anbefalede dosis, antallet af dyr, der skal behandles, samt disses legemsvægt bør den nøjagtige daglige koncentration af veterinærlægemidlet beregnes efter følgende formel:</w:t>
      </w:r>
    </w:p>
    <w:p w14:paraId="68AF147A" w14:textId="77777777" w:rsidR="00E9744D" w:rsidRPr="00E9744D" w:rsidRDefault="00E9744D" w:rsidP="00AF1750">
      <w:pPr>
        <w:ind w:left="851"/>
        <w:rPr>
          <w:bCs/>
          <w:iCs/>
          <w:sz w:val="24"/>
          <w:szCs w:val="24"/>
        </w:rPr>
      </w:pPr>
    </w:p>
    <w:tbl>
      <w:tblPr>
        <w:tblStyle w:val="Tabel-Gitter"/>
        <w:tblW w:w="5074"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81"/>
        <w:gridCol w:w="3333"/>
        <w:gridCol w:w="2807"/>
      </w:tblGrid>
      <w:tr w:rsidR="00593068" w:rsidRPr="00593068" w14:paraId="6832E57E" w14:textId="77777777" w:rsidTr="00593068">
        <w:tc>
          <w:tcPr>
            <w:tcW w:w="1666" w:type="pct"/>
            <w:tcBorders>
              <w:top w:val="nil"/>
              <w:left w:val="nil"/>
              <w:bottom w:val="single" w:sz="4" w:space="0" w:color="auto"/>
              <w:right w:val="nil"/>
            </w:tcBorders>
            <w:hideMark/>
          </w:tcPr>
          <w:p w14:paraId="1FB17C31" w14:textId="38A21FDF" w:rsidR="00E9744D" w:rsidRPr="00E9744D" w:rsidRDefault="00E9744D" w:rsidP="00593068">
            <w:pPr>
              <w:rPr>
                <w:bCs/>
                <w:iCs/>
                <w:sz w:val="22"/>
                <w:szCs w:val="22"/>
              </w:rPr>
            </w:pPr>
            <w:r w:rsidRPr="00E9744D">
              <w:rPr>
                <w:bCs/>
                <w:iCs/>
                <w:sz w:val="22"/>
                <w:szCs w:val="22"/>
              </w:rPr>
              <w:t>40 mg veterinær</w:t>
            </w:r>
            <w:r w:rsidR="00593068" w:rsidRPr="00593068">
              <w:rPr>
                <w:bCs/>
                <w:iCs/>
                <w:sz w:val="22"/>
                <w:szCs w:val="22"/>
              </w:rPr>
              <w:softHyphen/>
            </w:r>
            <w:r w:rsidRPr="00E9744D">
              <w:rPr>
                <w:bCs/>
                <w:iCs/>
                <w:sz w:val="22"/>
                <w:szCs w:val="22"/>
              </w:rPr>
              <w:t>lægemiddel/kg legemsvægt/dag</w:t>
            </w:r>
          </w:p>
        </w:tc>
        <w:tc>
          <w:tcPr>
            <w:tcW w:w="195" w:type="pct"/>
            <w:tcBorders>
              <w:top w:val="nil"/>
              <w:left w:val="nil"/>
              <w:bottom w:val="single" w:sz="4" w:space="0" w:color="auto"/>
              <w:right w:val="nil"/>
            </w:tcBorders>
            <w:hideMark/>
          </w:tcPr>
          <w:p w14:paraId="76F61E8B" w14:textId="0D776674" w:rsidR="00E9744D" w:rsidRPr="00E9744D" w:rsidRDefault="00E9744D" w:rsidP="00593068">
            <w:pPr>
              <w:rPr>
                <w:bCs/>
                <w:iCs/>
                <w:sz w:val="22"/>
                <w:szCs w:val="22"/>
                <w:lang w:val="nb-NO"/>
              </w:rPr>
            </w:pPr>
            <w:r w:rsidRPr="00E9744D">
              <w:rPr>
                <w:bCs/>
                <w:iCs/>
                <w:sz w:val="22"/>
                <w:szCs w:val="22"/>
                <w:lang w:val="nb-NO"/>
              </w:rPr>
              <w:t>x</w:t>
            </w:r>
          </w:p>
        </w:tc>
        <w:tc>
          <w:tcPr>
            <w:tcW w:w="1703" w:type="pct"/>
            <w:tcBorders>
              <w:top w:val="nil"/>
              <w:left w:val="nil"/>
              <w:bottom w:val="single" w:sz="4" w:space="0" w:color="auto"/>
              <w:right w:val="nil"/>
            </w:tcBorders>
            <w:hideMark/>
          </w:tcPr>
          <w:p w14:paraId="5AFEA3EB" w14:textId="77777777" w:rsidR="00E9744D" w:rsidRPr="00E9744D" w:rsidRDefault="00E9744D" w:rsidP="00593068">
            <w:pPr>
              <w:ind w:left="83"/>
              <w:rPr>
                <w:bCs/>
                <w:iCs/>
                <w:sz w:val="22"/>
                <w:szCs w:val="22"/>
              </w:rPr>
            </w:pPr>
            <w:r w:rsidRPr="00E9744D">
              <w:rPr>
                <w:bCs/>
                <w:iCs/>
                <w:sz w:val="22"/>
                <w:szCs w:val="22"/>
              </w:rPr>
              <w:t>gennemsnitlig legemsvægt (kg) af dyr, der skal behandles</w:t>
            </w:r>
          </w:p>
        </w:tc>
        <w:tc>
          <w:tcPr>
            <w:tcW w:w="1435" w:type="pct"/>
            <w:vAlign w:val="bottom"/>
            <w:hideMark/>
          </w:tcPr>
          <w:p w14:paraId="2E9D6B87" w14:textId="4346811C" w:rsidR="00E9744D" w:rsidRPr="00E9744D" w:rsidRDefault="00E9744D" w:rsidP="00593068">
            <w:pPr>
              <w:ind w:left="155"/>
              <w:rPr>
                <w:bCs/>
                <w:iCs/>
                <w:sz w:val="22"/>
                <w:szCs w:val="22"/>
                <w:lang w:val="nb-NO"/>
              </w:rPr>
            </w:pPr>
            <w:r w:rsidRPr="00E9744D">
              <w:rPr>
                <w:bCs/>
                <w:iCs/>
                <w:sz w:val="22"/>
                <w:szCs w:val="22"/>
                <w:lang w:val="nb-NO"/>
              </w:rPr>
              <w:t>= mg veterinærlægemiddel pr. liter drikkevand</w:t>
            </w:r>
          </w:p>
        </w:tc>
      </w:tr>
      <w:tr w:rsidR="00593068" w:rsidRPr="00593068" w14:paraId="4FBE6815" w14:textId="77777777" w:rsidTr="00593068">
        <w:tc>
          <w:tcPr>
            <w:tcW w:w="3565" w:type="pct"/>
            <w:gridSpan w:val="3"/>
            <w:tcBorders>
              <w:top w:val="single" w:sz="4" w:space="0" w:color="auto"/>
              <w:left w:val="nil"/>
              <w:bottom w:val="nil"/>
              <w:right w:val="nil"/>
            </w:tcBorders>
            <w:hideMark/>
          </w:tcPr>
          <w:p w14:paraId="039B0F9C" w14:textId="77777777" w:rsidR="00E9744D" w:rsidRPr="00E9744D" w:rsidRDefault="00E9744D" w:rsidP="00593068">
            <w:pPr>
              <w:jc w:val="center"/>
              <w:rPr>
                <w:bCs/>
                <w:iCs/>
                <w:sz w:val="22"/>
                <w:szCs w:val="22"/>
              </w:rPr>
            </w:pPr>
            <w:r w:rsidRPr="00E9744D">
              <w:rPr>
                <w:bCs/>
                <w:iCs/>
                <w:sz w:val="22"/>
                <w:szCs w:val="22"/>
              </w:rPr>
              <w:t>Gennemsnitligt daglig vand (liter/dyr)</w:t>
            </w:r>
          </w:p>
        </w:tc>
        <w:tc>
          <w:tcPr>
            <w:tcW w:w="1435" w:type="pct"/>
            <w:vAlign w:val="center"/>
            <w:hideMark/>
          </w:tcPr>
          <w:p w14:paraId="6EB2784F" w14:textId="77777777" w:rsidR="00E9744D" w:rsidRPr="00E9744D" w:rsidRDefault="00E9744D" w:rsidP="00AF1750">
            <w:pPr>
              <w:ind w:left="851"/>
              <w:rPr>
                <w:bCs/>
                <w:iCs/>
                <w:sz w:val="22"/>
                <w:szCs w:val="22"/>
                <w:lang w:val="nb-NO"/>
              </w:rPr>
            </w:pPr>
          </w:p>
        </w:tc>
      </w:tr>
    </w:tbl>
    <w:p w14:paraId="56ABD15B" w14:textId="77777777" w:rsidR="00E9744D" w:rsidRPr="00E9744D" w:rsidRDefault="00E9744D" w:rsidP="00E9744D">
      <w:pPr>
        <w:tabs>
          <w:tab w:val="left" w:pos="851"/>
        </w:tabs>
        <w:ind w:left="851"/>
        <w:rPr>
          <w:bCs/>
          <w:iCs/>
          <w:sz w:val="24"/>
          <w:szCs w:val="24"/>
        </w:rPr>
      </w:pPr>
    </w:p>
    <w:p w14:paraId="188B8733" w14:textId="77777777" w:rsidR="00E9744D" w:rsidRPr="00E9744D" w:rsidRDefault="00E9744D" w:rsidP="00AF1750">
      <w:pPr>
        <w:ind w:left="851"/>
        <w:rPr>
          <w:bCs/>
          <w:iCs/>
          <w:sz w:val="24"/>
          <w:szCs w:val="24"/>
        </w:rPr>
      </w:pPr>
      <w:r w:rsidRPr="00E9744D">
        <w:rPr>
          <w:bCs/>
          <w:iCs/>
          <w:sz w:val="24"/>
          <w:szCs w:val="24"/>
        </w:rPr>
        <w:t xml:space="preserve">Den maksimale opløselighed af veterinærlægemidlet i vand (blødt/hårdt) ved 4ºC/20ºC er 250 g/liter. </w:t>
      </w:r>
    </w:p>
    <w:p w14:paraId="3BCE5BA9" w14:textId="77777777" w:rsidR="00E9744D" w:rsidRPr="00E9744D" w:rsidRDefault="00E9744D" w:rsidP="00AF1750">
      <w:pPr>
        <w:ind w:left="851"/>
        <w:rPr>
          <w:bCs/>
          <w:iCs/>
          <w:sz w:val="24"/>
          <w:szCs w:val="24"/>
        </w:rPr>
      </w:pPr>
      <w:r w:rsidRPr="00E9744D">
        <w:rPr>
          <w:bCs/>
          <w:iCs/>
          <w:sz w:val="24"/>
          <w:szCs w:val="24"/>
        </w:rPr>
        <w:t>Det anbefales at bruge en magnetomrører, og opløsningen kan tage op til 3 minutter.</w:t>
      </w:r>
    </w:p>
    <w:p w14:paraId="769F3BB5" w14:textId="77777777" w:rsidR="00E9744D" w:rsidRPr="00E9744D" w:rsidRDefault="00E9744D" w:rsidP="00AF1750">
      <w:pPr>
        <w:ind w:left="851"/>
        <w:rPr>
          <w:bCs/>
          <w:iCs/>
          <w:sz w:val="24"/>
          <w:szCs w:val="24"/>
        </w:rPr>
      </w:pPr>
      <w:r w:rsidRPr="00E9744D">
        <w:rPr>
          <w:bCs/>
          <w:iCs/>
          <w:sz w:val="24"/>
          <w:szCs w:val="24"/>
        </w:rPr>
        <w:t>Ved stamopløsninger og ved brug af en doseringsenhed skal man være opmærksom på ikke at overskride den maksimale opløselighed, der kan opnås under de givne forhold. Juster doseringspumpens flowhastighed i henhold til koncentrationen af stamopløsningen og vandindtaget hos de dyr, der skal behandles. Medicinsk drikkevand skal tilberedes frisk hver 24. time.</w:t>
      </w:r>
    </w:p>
    <w:p w14:paraId="55C27C5F" w14:textId="77777777" w:rsidR="00E9744D" w:rsidRPr="00E9744D" w:rsidRDefault="00E9744D" w:rsidP="00AF1750">
      <w:pPr>
        <w:ind w:left="851"/>
        <w:rPr>
          <w:bCs/>
          <w:iCs/>
          <w:sz w:val="24"/>
          <w:szCs w:val="24"/>
        </w:rPr>
      </w:pPr>
      <w:r w:rsidRPr="00E9744D">
        <w:rPr>
          <w:bCs/>
          <w:iCs/>
          <w:sz w:val="24"/>
          <w:szCs w:val="24"/>
        </w:rPr>
        <w:t xml:space="preserve">Vandoptagelsen skal overvåges med hyppige intervaller under medicineringen. Det medicinerede drikkevand skal være den eneste kilde til drikkevand under hele behandlingen. Alt medicineret drikkevand, som ikke er drukket inden for 24 timer, skal kasseres. </w:t>
      </w:r>
    </w:p>
    <w:p w14:paraId="212A3ED3" w14:textId="77777777" w:rsidR="00E9744D" w:rsidRPr="00E9744D" w:rsidRDefault="00E9744D" w:rsidP="00AF1750">
      <w:pPr>
        <w:ind w:left="851"/>
        <w:rPr>
          <w:bCs/>
          <w:sz w:val="24"/>
          <w:szCs w:val="24"/>
        </w:rPr>
      </w:pPr>
      <w:r w:rsidRPr="00E9744D">
        <w:rPr>
          <w:bCs/>
          <w:sz w:val="24"/>
          <w:szCs w:val="24"/>
        </w:rPr>
        <w:t>Der findes ingen information om potentielle interaktioner eller uforeneligheder med dette veterinærlægemiddel, når det administreres oralt iblandet drikkevand, der indeholder biocidholdige produkter.</w:t>
      </w:r>
    </w:p>
    <w:p w14:paraId="1224CD49" w14:textId="77777777" w:rsidR="008203A8" w:rsidRPr="00593068" w:rsidRDefault="008203A8" w:rsidP="008203A8">
      <w:pPr>
        <w:tabs>
          <w:tab w:val="left" w:pos="851"/>
        </w:tabs>
        <w:ind w:left="851"/>
        <w:rPr>
          <w:sz w:val="24"/>
          <w:szCs w:val="24"/>
        </w:rPr>
      </w:pPr>
    </w:p>
    <w:p w14:paraId="4E7D6701" w14:textId="77777777" w:rsidR="008203A8" w:rsidRPr="00593068" w:rsidRDefault="008203A8" w:rsidP="008203A8">
      <w:pPr>
        <w:tabs>
          <w:tab w:val="left" w:pos="851"/>
        </w:tabs>
        <w:ind w:left="851" w:hanging="851"/>
        <w:rPr>
          <w:b/>
          <w:sz w:val="24"/>
          <w:szCs w:val="24"/>
        </w:rPr>
      </w:pPr>
      <w:r w:rsidRPr="00593068">
        <w:rPr>
          <w:b/>
          <w:sz w:val="24"/>
          <w:szCs w:val="24"/>
        </w:rPr>
        <w:t>3.10</w:t>
      </w:r>
      <w:r w:rsidRPr="00593068">
        <w:rPr>
          <w:b/>
          <w:sz w:val="24"/>
          <w:szCs w:val="24"/>
        </w:rPr>
        <w:tab/>
        <w:t>Symptomer på overdosering (og, hvis relevant, nødforanstaltninger og modgift)</w:t>
      </w:r>
    </w:p>
    <w:p w14:paraId="4A8248ED" w14:textId="77777777" w:rsidR="00E9744D" w:rsidRPr="00E9744D" w:rsidRDefault="00E9744D" w:rsidP="00AF1750">
      <w:pPr>
        <w:ind w:left="851"/>
        <w:rPr>
          <w:sz w:val="24"/>
          <w:szCs w:val="24"/>
        </w:rPr>
      </w:pPr>
      <w:r w:rsidRPr="00E9744D">
        <w:rPr>
          <w:sz w:val="24"/>
          <w:szCs w:val="24"/>
        </w:rPr>
        <w:t>Administration af ti gange den anbefalede dosis i løbet af tre gange den anbefalede maksimale brugsvarighed blev veltolereret.</w:t>
      </w:r>
    </w:p>
    <w:p w14:paraId="6D652381" w14:textId="77777777" w:rsidR="008203A8" w:rsidRPr="00593068" w:rsidRDefault="008203A8" w:rsidP="008203A8">
      <w:pPr>
        <w:tabs>
          <w:tab w:val="left" w:pos="851"/>
        </w:tabs>
        <w:ind w:left="851"/>
        <w:rPr>
          <w:sz w:val="24"/>
          <w:szCs w:val="24"/>
        </w:rPr>
      </w:pPr>
    </w:p>
    <w:p w14:paraId="5C100C5D" w14:textId="77777777" w:rsidR="008203A8" w:rsidRPr="00593068" w:rsidRDefault="008203A8" w:rsidP="008203A8">
      <w:pPr>
        <w:tabs>
          <w:tab w:val="left" w:pos="851"/>
        </w:tabs>
        <w:ind w:left="851" w:hanging="851"/>
        <w:rPr>
          <w:sz w:val="24"/>
          <w:szCs w:val="24"/>
        </w:rPr>
      </w:pPr>
      <w:r w:rsidRPr="00593068">
        <w:rPr>
          <w:b/>
          <w:sz w:val="24"/>
          <w:szCs w:val="24"/>
        </w:rPr>
        <w:t>3.11</w:t>
      </w:r>
      <w:r w:rsidRPr="00593068">
        <w:rPr>
          <w:sz w:val="24"/>
          <w:szCs w:val="24"/>
        </w:rPr>
        <w:tab/>
      </w:r>
      <w:r w:rsidRPr="00593068">
        <w:rPr>
          <w:b/>
          <w:sz w:val="24"/>
          <w:szCs w:val="24"/>
        </w:rPr>
        <w:t>Særlige begrænsninger og betingelser for anvendelse, herunder begrænsninger for anvendelsen af antimikrobielle og antiparasitære veterinærlægemidler for at begrænse risikoen for udvikling af resistens</w:t>
      </w:r>
    </w:p>
    <w:p w14:paraId="537DAABC" w14:textId="77777777" w:rsidR="00E9744D" w:rsidRPr="00E9744D" w:rsidRDefault="00E9744D" w:rsidP="00AF1750">
      <w:pPr>
        <w:ind w:left="851"/>
        <w:rPr>
          <w:sz w:val="24"/>
          <w:szCs w:val="24"/>
        </w:rPr>
      </w:pPr>
      <w:r w:rsidRPr="00E9744D">
        <w:rPr>
          <w:sz w:val="24"/>
          <w:szCs w:val="24"/>
        </w:rPr>
        <w:t>Ikke relevant.</w:t>
      </w:r>
    </w:p>
    <w:p w14:paraId="06221AA9" w14:textId="77777777" w:rsidR="008203A8" w:rsidRPr="00593068" w:rsidRDefault="008203A8" w:rsidP="008203A8">
      <w:pPr>
        <w:tabs>
          <w:tab w:val="left" w:pos="851"/>
        </w:tabs>
        <w:ind w:left="851"/>
        <w:rPr>
          <w:sz w:val="24"/>
          <w:szCs w:val="24"/>
        </w:rPr>
      </w:pPr>
    </w:p>
    <w:p w14:paraId="65656AC8" w14:textId="77777777" w:rsidR="008203A8" w:rsidRPr="00593068" w:rsidRDefault="008203A8" w:rsidP="008203A8">
      <w:pPr>
        <w:tabs>
          <w:tab w:val="left" w:pos="851"/>
        </w:tabs>
        <w:ind w:left="851" w:hanging="851"/>
        <w:rPr>
          <w:b/>
          <w:sz w:val="24"/>
          <w:szCs w:val="24"/>
        </w:rPr>
      </w:pPr>
      <w:r w:rsidRPr="00593068">
        <w:rPr>
          <w:b/>
          <w:sz w:val="24"/>
          <w:szCs w:val="24"/>
        </w:rPr>
        <w:t>3.12</w:t>
      </w:r>
      <w:r w:rsidRPr="00593068">
        <w:rPr>
          <w:b/>
          <w:sz w:val="24"/>
          <w:szCs w:val="24"/>
        </w:rPr>
        <w:tab/>
        <w:t>Tilbageholdelsestid(er)</w:t>
      </w:r>
    </w:p>
    <w:p w14:paraId="08874E3A" w14:textId="77777777" w:rsidR="00E9744D" w:rsidRPr="00E9744D" w:rsidRDefault="00E9744D" w:rsidP="00AF1750">
      <w:pPr>
        <w:ind w:left="851"/>
        <w:rPr>
          <w:sz w:val="24"/>
          <w:szCs w:val="24"/>
        </w:rPr>
      </w:pPr>
      <w:r w:rsidRPr="00E9744D">
        <w:rPr>
          <w:sz w:val="24"/>
          <w:szCs w:val="24"/>
        </w:rPr>
        <w:t>Slagtning: 2 dage.</w:t>
      </w:r>
    </w:p>
    <w:p w14:paraId="49D0C2CA" w14:textId="77777777" w:rsidR="00E9744D" w:rsidRPr="00E9744D" w:rsidRDefault="00E9744D" w:rsidP="00AF1750">
      <w:pPr>
        <w:ind w:left="851"/>
        <w:rPr>
          <w:sz w:val="24"/>
          <w:szCs w:val="24"/>
        </w:rPr>
      </w:pPr>
    </w:p>
    <w:p w14:paraId="68CD904E" w14:textId="77777777" w:rsidR="00E9744D" w:rsidRPr="00E9744D" w:rsidRDefault="00E9744D" w:rsidP="00AF1750">
      <w:pPr>
        <w:ind w:left="851"/>
        <w:rPr>
          <w:sz w:val="24"/>
          <w:szCs w:val="24"/>
        </w:rPr>
      </w:pPr>
      <w:r w:rsidRPr="00E9744D">
        <w:rPr>
          <w:sz w:val="24"/>
          <w:szCs w:val="24"/>
        </w:rPr>
        <w:t>Må ikke anvendes til fugle, hvis æg er bestemt til menneskeføde.</w:t>
      </w:r>
    </w:p>
    <w:p w14:paraId="3125E0C5" w14:textId="77777777" w:rsidR="00E9744D" w:rsidRPr="00E9744D" w:rsidRDefault="00E9744D" w:rsidP="00AF1750">
      <w:pPr>
        <w:ind w:left="851"/>
        <w:rPr>
          <w:sz w:val="24"/>
          <w:szCs w:val="24"/>
        </w:rPr>
      </w:pPr>
      <w:r w:rsidRPr="00E9744D">
        <w:rPr>
          <w:sz w:val="24"/>
          <w:szCs w:val="24"/>
        </w:rPr>
        <w:t>Må ikke anvendes inden for 2 uger forud for æglægningsperiodens begyndelse.</w:t>
      </w:r>
    </w:p>
    <w:p w14:paraId="6A685384" w14:textId="77777777" w:rsidR="008203A8" w:rsidRPr="00593068" w:rsidRDefault="008203A8" w:rsidP="008203A8">
      <w:pPr>
        <w:pStyle w:val="Sidehoved"/>
        <w:tabs>
          <w:tab w:val="clear" w:pos="4819"/>
        </w:tabs>
        <w:ind w:left="851"/>
        <w:rPr>
          <w:szCs w:val="24"/>
        </w:rPr>
      </w:pPr>
    </w:p>
    <w:p w14:paraId="3F58E9E9" w14:textId="77777777" w:rsidR="008203A8" w:rsidRPr="00593068" w:rsidRDefault="008203A8" w:rsidP="008203A8">
      <w:pPr>
        <w:tabs>
          <w:tab w:val="left" w:pos="851"/>
        </w:tabs>
        <w:ind w:left="851"/>
        <w:rPr>
          <w:sz w:val="24"/>
          <w:szCs w:val="24"/>
        </w:rPr>
      </w:pPr>
    </w:p>
    <w:p w14:paraId="51126C41" w14:textId="44E12AD0" w:rsidR="008203A8" w:rsidRPr="00593068" w:rsidRDefault="008203A8" w:rsidP="008203A8">
      <w:pPr>
        <w:ind w:left="851" w:hanging="851"/>
        <w:rPr>
          <w:b/>
          <w:sz w:val="24"/>
          <w:szCs w:val="24"/>
        </w:rPr>
      </w:pPr>
      <w:r w:rsidRPr="00593068">
        <w:rPr>
          <w:b/>
          <w:sz w:val="24"/>
          <w:szCs w:val="24"/>
        </w:rPr>
        <w:t>4.</w:t>
      </w:r>
      <w:r w:rsidRPr="00593068">
        <w:rPr>
          <w:b/>
          <w:sz w:val="24"/>
          <w:szCs w:val="24"/>
        </w:rPr>
        <w:tab/>
        <w:t>FARMAKOLOGISKE OPLYSNINGER</w:t>
      </w:r>
    </w:p>
    <w:p w14:paraId="4ACFE6EF" w14:textId="77777777" w:rsidR="008203A8" w:rsidRPr="00593068" w:rsidRDefault="008203A8" w:rsidP="008203A8">
      <w:pPr>
        <w:ind w:left="851"/>
        <w:rPr>
          <w:sz w:val="24"/>
          <w:szCs w:val="24"/>
        </w:rPr>
      </w:pPr>
    </w:p>
    <w:p w14:paraId="24DB3931" w14:textId="77777777" w:rsidR="008203A8" w:rsidRPr="00593068" w:rsidRDefault="008203A8" w:rsidP="008203A8">
      <w:pPr>
        <w:ind w:left="851" w:hanging="851"/>
        <w:rPr>
          <w:b/>
          <w:sz w:val="24"/>
          <w:szCs w:val="24"/>
        </w:rPr>
      </w:pPr>
      <w:r w:rsidRPr="00593068">
        <w:rPr>
          <w:b/>
          <w:sz w:val="24"/>
          <w:szCs w:val="24"/>
        </w:rPr>
        <w:t>4.1</w:t>
      </w:r>
      <w:r w:rsidRPr="00593068">
        <w:rPr>
          <w:b/>
          <w:sz w:val="24"/>
          <w:szCs w:val="24"/>
        </w:rPr>
        <w:tab/>
        <w:t>ATCvet-kode</w:t>
      </w:r>
    </w:p>
    <w:p w14:paraId="7FEA93B5" w14:textId="77777777" w:rsidR="00C41326" w:rsidRPr="00C41326" w:rsidRDefault="00C41326" w:rsidP="00C41326">
      <w:pPr>
        <w:ind w:left="851"/>
        <w:rPr>
          <w:b/>
          <w:sz w:val="24"/>
          <w:szCs w:val="24"/>
        </w:rPr>
      </w:pPr>
      <w:r w:rsidRPr="00C41326">
        <w:rPr>
          <w:bCs/>
          <w:sz w:val="24"/>
          <w:szCs w:val="24"/>
        </w:rPr>
        <w:t>QN02BA04.</w:t>
      </w:r>
    </w:p>
    <w:p w14:paraId="3B8C7196" w14:textId="77777777" w:rsidR="008203A8" w:rsidRPr="00593068" w:rsidRDefault="008203A8" w:rsidP="008203A8">
      <w:pPr>
        <w:ind w:left="851"/>
        <w:rPr>
          <w:sz w:val="24"/>
          <w:szCs w:val="24"/>
        </w:rPr>
      </w:pPr>
    </w:p>
    <w:p w14:paraId="15EE5858" w14:textId="77777777" w:rsidR="008203A8" w:rsidRPr="00593068" w:rsidRDefault="008203A8" w:rsidP="008203A8">
      <w:pPr>
        <w:tabs>
          <w:tab w:val="left" w:pos="851"/>
        </w:tabs>
        <w:ind w:left="851" w:hanging="851"/>
        <w:rPr>
          <w:b/>
          <w:sz w:val="24"/>
          <w:szCs w:val="24"/>
        </w:rPr>
      </w:pPr>
      <w:r w:rsidRPr="00593068">
        <w:rPr>
          <w:b/>
          <w:sz w:val="24"/>
          <w:szCs w:val="24"/>
        </w:rPr>
        <w:t>4.2</w:t>
      </w:r>
      <w:r w:rsidRPr="00593068">
        <w:rPr>
          <w:b/>
          <w:sz w:val="24"/>
          <w:szCs w:val="24"/>
        </w:rPr>
        <w:tab/>
        <w:t>Farmakodynamiske oplysninger</w:t>
      </w:r>
    </w:p>
    <w:p w14:paraId="770EFC82" w14:textId="77777777" w:rsidR="00C41326" w:rsidRPr="00C41326" w:rsidRDefault="00C41326" w:rsidP="00AF1750">
      <w:pPr>
        <w:ind w:left="851"/>
        <w:rPr>
          <w:sz w:val="24"/>
          <w:szCs w:val="24"/>
        </w:rPr>
      </w:pPr>
      <w:r w:rsidRPr="00C41326">
        <w:rPr>
          <w:sz w:val="24"/>
          <w:szCs w:val="24"/>
        </w:rPr>
        <w:t>Natriumsalicylat er et non-steroidt antiinflammatorisk lægemiddel (NSAID), og har en</w:t>
      </w:r>
    </w:p>
    <w:p w14:paraId="14FA03AF" w14:textId="77777777" w:rsidR="00C41326" w:rsidRPr="00C41326" w:rsidRDefault="00C41326" w:rsidP="00AF1750">
      <w:pPr>
        <w:ind w:left="851"/>
        <w:rPr>
          <w:sz w:val="24"/>
          <w:szCs w:val="24"/>
        </w:rPr>
      </w:pPr>
      <w:r w:rsidRPr="00C41326">
        <w:rPr>
          <w:sz w:val="24"/>
          <w:szCs w:val="24"/>
        </w:rPr>
        <w:t xml:space="preserve">antiinflammatorisk, analgetisk og antipyretisk virkning. Virkningen er knyttet til hæmningen af </w:t>
      </w:r>
    </w:p>
    <w:p w14:paraId="566C1F2C" w14:textId="77777777" w:rsidR="00C41326" w:rsidRPr="00C41326" w:rsidRDefault="00C41326" w:rsidP="00AF1750">
      <w:pPr>
        <w:ind w:left="851"/>
        <w:rPr>
          <w:sz w:val="24"/>
          <w:szCs w:val="24"/>
        </w:rPr>
      </w:pPr>
      <w:r w:rsidRPr="00C41326">
        <w:rPr>
          <w:sz w:val="24"/>
          <w:szCs w:val="24"/>
        </w:rPr>
        <w:t>enzymet cyclooxygenase, hvorved syntesen af prostaglandin (mediator for inflammation) aftager.</w:t>
      </w:r>
    </w:p>
    <w:p w14:paraId="224416BC" w14:textId="77777777" w:rsidR="008203A8" w:rsidRPr="00593068" w:rsidRDefault="008203A8" w:rsidP="008203A8">
      <w:pPr>
        <w:tabs>
          <w:tab w:val="left" w:pos="851"/>
        </w:tabs>
        <w:ind w:left="851"/>
        <w:rPr>
          <w:sz w:val="24"/>
          <w:szCs w:val="24"/>
        </w:rPr>
      </w:pPr>
    </w:p>
    <w:p w14:paraId="2928F201" w14:textId="77777777" w:rsidR="008203A8" w:rsidRPr="00593068" w:rsidRDefault="008203A8" w:rsidP="008203A8">
      <w:pPr>
        <w:tabs>
          <w:tab w:val="left" w:pos="851"/>
        </w:tabs>
        <w:ind w:left="851" w:hanging="851"/>
        <w:rPr>
          <w:b/>
          <w:sz w:val="24"/>
          <w:szCs w:val="24"/>
        </w:rPr>
      </w:pPr>
      <w:r w:rsidRPr="00593068">
        <w:rPr>
          <w:b/>
          <w:sz w:val="24"/>
          <w:szCs w:val="24"/>
        </w:rPr>
        <w:t>4.3</w:t>
      </w:r>
      <w:r w:rsidRPr="00593068">
        <w:rPr>
          <w:b/>
          <w:sz w:val="24"/>
          <w:szCs w:val="24"/>
        </w:rPr>
        <w:tab/>
        <w:t>Farmakokinetiske oplysninger</w:t>
      </w:r>
    </w:p>
    <w:p w14:paraId="0EA781D2" w14:textId="77777777" w:rsidR="00C41326" w:rsidRPr="00C41326" w:rsidRDefault="00C41326" w:rsidP="00AF1750">
      <w:pPr>
        <w:ind w:left="851"/>
        <w:rPr>
          <w:sz w:val="24"/>
          <w:szCs w:val="24"/>
        </w:rPr>
      </w:pPr>
      <w:r w:rsidRPr="00C41326">
        <w:rPr>
          <w:sz w:val="24"/>
          <w:szCs w:val="24"/>
        </w:rPr>
        <w:t>Oralt administrerede salicylater absorberes hurtigt ved passiv diffusion, dels fra maven, men hovedsageligt fra den øverste del af tyndtarmen.</w:t>
      </w:r>
    </w:p>
    <w:p w14:paraId="4B2C089D" w14:textId="77777777" w:rsidR="00C41326" w:rsidRPr="00C41326" w:rsidRDefault="00C41326" w:rsidP="00AF1750">
      <w:pPr>
        <w:ind w:left="851"/>
        <w:rPr>
          <w:sz w:val="24"/>
          <w:szCs w:val="24"/>
        </w:rPr>
      </w:pPr>
    </w:p>
    <w:p w14:paraId="73535921" w14:textId="77777777" w:rsidR="00C41326" w:rsidRPr="00C41326" w:rsidRDefault="00C41326" w:rsidP="00AF1750">
      <w:pPr>
        <w:ind w:left="851"/>
        <w:rPr>
          <w:sz w:val="24"/>
          <w:szCs w:val="24"/>
        </w:rPr>
      </w:pPr>
      <w:r w:rsidRPr="00C41326">
        <w:rPr>
          <w:sz w:val="24"/>
          <w:szCs w:val="24"/>
        </w:rPr>
        <w:t>Efter oral administration af natriumsalicylat i en dosis på 40 mg/kg legemsvægt blev den maksimale koncentration (C</w:t>
      </w:r>
      <w:r w:rsidRPr="00C41326">
        <w:rPr>
          <w:sz w:val="24"/>
          <w:szCs w:val="24"/>
          <w:vertAlign w:val="subscript"/>
        </w:rPr>
        <w:t>max</w:t>
      </w:r>
      <w:r w:rsidRPr="00C41326">
        <w:rPr>
          <w:sz w:val="24"/>
          <w:szCs w:val="24"/>
        </w:rPr>
        <w:t>) på 88,21 µg salicylsyre/mL opnået på 0,9 timer (med et interval mellem 0,38 og 3,07 timer), og eliminationshalveringstiden var 2,9 timer.</w:t>
      </w:r>
    </w:p>
    <w:p w14:paraId="5F8F4EFB" w14:textId="77777777" w:rsidR="00C41326" w:rsidRPr="00C41326" w:rsidRDefault="00C41326" w:rsidP="00AF1750">
      <w:pPr>
        <w:ind w:left="851"/>
        <w:rPr>
          <w:sz w:val="24"/>
          <w:szCs w:val="24"/>
        </w:rPr>
      </w:pPr>
      <w:r w:rsidRPr="00C41326">
        <w:rPr>
          <w:sz w:val="24"/>
          <w:szCs w:val="24"/>
        </w:rPr>
        <w:br/>
        <w:t>Salicylsyre er i vid udstrækning bundet til plasmaproteiner. Salicylat distribueres til størstedelen af kroppens væv. Metabolismen finder hovedsageligt sted i leverens endoplasmatiske retikulum og mitokondrier.</w:t>
      </w:r>
    </w:p>
    <w:p w14:paraId="17D5E71A" w14:textId="77777777" w:rsidR="00C41326" w:rsidRPr="00C41326" w:rsidRDefault="00C41326" w:rsidP="00AF1750">
      <w:pPr>
        <w:ind w:left="851"/>
        <w:rPr>
          <w:sz w:val="24"/>
          <w:szCs w:val="24"/>
        </w:rPr>
      </w:pPr>
    </w:p>
    <w:p w14:paraId="040F83DA" w14:textId="77777777" w:rsidR="00C41326" w:rsidRPr="00C41326" w:rsidRDefault="00C41326" w:rsidP="00AF1750">
      <w:pPr>
        <w:ind w:left="851"/>
        <w:rPr>
          <w:sz w:val="24"/>
          <w:szCs w:val="24"/>
        </w:rPr>
      </w:pPr>
      <w:r w:rsidRPr="00C41326">
        <w:rPr>
          <w:sz w:val="24"/>
          <w:szCs w:val="24"/>
        </w:rPr>
        <w:t>Elimination sker hovedsageligt via urinen og er en pH-afhængig proces. Med en lav pH i urinen og dårlig nyrefunktion forlænges halveringstiden.</w:t>
      </w:r>
    </w:p>
    <w:p w14:paraId="5982FDCA" w14:textId="77777777" w:rsidR="008203A8" w:rsidRPr="00593068" w:rsidRDefault="008203A8" w:rsidP="008203A8">
      <w:pPr>
        <w:ind w:left="851"/>
        <w:rPr>
          <w:sz w:val="24"/>
          <w:szCs w:val="24"/>
        </w:rPr>
      </w:pPr>
    </w:p>
    <w:p w14:paraId="114F0E12" w14:textId="1B9FC82D" w:rsidR="00FA7A29" w:rsidRDefault="00FA7A29">
      <w:pPr>
        <w:rPr>
          <w:sz w:val="24"/>
          <w:szCs w:val="24"/>
        </w:rPr>
      </w:pPr>
      <w:r>
        <w:rPr>
          <w:sz w:val="24"/>
          <w:szCs w:val="24"/>
        </w:rPr>
        <w:br w:type="page"/>
      </w:r>
    </w:p>
    <w:p w14:paraId="5BCF19BF" w14:textId="77777777" w:rsidR="008203A8" w:rsidRPr="00593068" w:rsidRDefault="008203A8" w:rsidP="008203A8">
      <w:pPr>
        <w:tabs>
          <w:tab w:val="left" w:pos="851"/>
        </w:tabs>
        <w:ind w:left="851"/>
        <w:rPr>
          <w:sz w:val="24"/>
          <w:szCs w:val="24"/>
        </w:rPr>
      </w:pPr>
    </w:p>
    <w:p w14:paraId="20DB7A4B" w14:textId="77777777" w:rsidR="008203A8" w:rsidRPr="00593068" w:rsidRDefault="008203A8" w:rsidP="008203A8">
      <w:pPr>
        <w:ind w:left="851" w:hanging="851"/>
        <w:rPr>
          <w:b/>
          <w:sz w:val="24"/>
          <w:szCs w:val="24"/>
        </w:rPr>
      </w:pPr>
      <w:r w:rsidRPr="00593068">
        <w:rPr>
          <w:b/>
          <w:sz w:val="24"/>
          <w:szCs w:val="24"/>
        </w:rPr>
        <w:t>5.</w:t>
      </w:r>
      <w:r w:rsidRPr="00593068">
        <w:rPr>
          <w:b/>
          <w:sz w:val="24"/>
          <w:szCs w:val="24"/>
        </w:rPr>
        <w:tab/>
        <w:t>FARMACEUTISKE OPLYSNINGER</w:t>
      </w:r>
    </w:p>
    <w:p w14:paraId="1EEF5A1A" w14:textId="77777777" w:rsidR="008203A8" w:rsidRPr="00593068" w:rsidRDefault="008203A8" w:rsidP="008203A8">
      <w:pPr>
        <w:tabs>
          <w:tab w:val="left" w:pos="851"/>
        </w:tabs>
        <w:ind w:left="851"/>
        <w:rPr>
          <w:sz w:val="24"/>
          <w:szCs w:val="24"/>
        </w:rPr>
      </w:pPr>
    </w:p>
    <w:p w14:paraId="5F605C87" w14:textId="77777777" w:rsidR="008203A8" w:rsidRPr="00593068" w:rsidRDefault="008203A8" w:rsidP="008203A8">
      <w:pPr>
        <w:ind w:left="851" w:hanging="851"/>
        <w:rPr>
          <w:b/>
          <w:sz w:val="24"/>
          <w:szCs w:val="24"/>
        </w:rPr>
      </w:pPr>
      <w:r w:rsidRPr="00593068">
        <w:rPr>
          <w:b/>
          <w:sz w:val="24"/>
          <w:szCs w:val="24"/>
        </w:rPr>
        <w:t>5.1</w:t>
      </w:r>
      <w:r w:rsidRPr="00593068">
        <w:rPr>
          <w:b/>
          <w:sz w:val="24"/>
          <w:szCs w:val="24"/>
        </w:rPr>
        <w:tab/>
        <w:t>Væsentlige uforligeligheder</w:t>
      </w:r>
    </w:p>
    <w:p w14:paraId="27468142" w14:textId="77777777" w:rsidR="009E190A" w:rsidRPr="009E190A" w:rsidRDefault="009E190A" w:rsidP="00AF1750">
      <w:pPr>
        <w:ind w:left="851"/>
        <w:rPr>
          <w:sz w:val="24"/>
          <w:szCs w:val="24"/>
        </w:rPr>
      </w:pPr>
      <w:r w:rsidRPr="009E190A">
        <w:rPr>
          <w:sz w:val="24"/>
          <w:szCs w:val="24"/>
        </w:rPr>
        <w:t>Da der ikke er undersøgelser vedrørende eventuelle uforligeligheder, må dette veterinærlægemiddel ikke blandes med andre veterinærlægemidler.</w:t>
      </w:r>
    </w:p>
    <w:p w14:paraId="0C76D07B" w14:textId="77777777" w:rsidR="008203A8" w:rsidRPr="00593068" w:rsidRDefault="008203A8" w:rsidP="008203A8">
      <w:pPr>
        <w:tabs>
          <w:tab w:val="left" w:pos="851"/>
        </w:tabs>
        <w:ind w:left="851"/>
        <w:rPr>
          <w:sz w:val="24"/>
          <w:szCs w:val="24"/>
        </w:rPr>
      </w:pPr>
    </w:p>
    <w:p w14:paraId="4528B1DC" w14:textId="77777777" w:rsidR="008203A8" w:rsidRPr="00593068" w:rsidRDefault="008203A8" w:rsidP="008203A8">
      <w:pPr>
        <w:ind w:left="851" w:hanging="851"/>
        <w:rPr>
          <w:b/>
          <w:sz w:val="24"/>
          <w:szCs w:val="24"/>
        </w:rPr>
      </w:pPr>
      <w:r w:rsidRPr="00593068">
        <w:rPr>
          <w:b/>
          <w:sz w:val="24"/>
          <w:szCs w:val="24"/>
        </w:rPr>
        <w:t>5.2</w:t>
      </w:r>
      <w:r w:rsidRPr="00593068">
        <w:rPr>
          <w:b/>
          <w:sz w:val="24"/>
          <w:szCs w:val="24"/>
        </w:rPr>
        <w:tab/>
        <w:t>Opbevaringstid</w:t>
      </w:r>
    </w:p>
    <w:p w14:paraId="788E101C" w14:textId="77777777" w:rsidR="009E190A" w:rsidRPr="009E190A" w:rsidRDefault="009E190A" w:rsidP="00AF1750">
      <w:pPr>
        <w:ind w:left="851"/>
        <w:rPr>
          <w:sz w:val="24"/>
          <w:szCs w:val="24"/>
        </w:rPr>
      </w:pPr>
      <w:r w:rsidRPr="009E190A">
        <w:rPr>
          <w:sz w:val="24"/>
          <w:szCs w:val="24"/>
        </w:rPr>
        <w:t>Opbevaringstid for veterinærlægemidlet i salgspakning:</w:t>
      </w:r>
    </w:p>
    <w:p w14:paraId="7D0CF8EE" w14:textId="77777777" w:rsidR="009E190A" w:rsidRPr="009E190A" w:rsidRDefault="009E190A" w:rsidP="00690289">
      <w:pPr>
        <w:numPr>
          <w:ilvl w:val="0"/>
          <w:numId w:val="4"/>
        </w:numPr>
        <w:ind w:left="1560" w:hanging="284"/>
        <w:rPr>
          <w:sz w:val="24"/>
          <w:szCs w:val="24"/>
        </w:rPr>
      </w:pPr>
      <w:r w:rsidRPr="009E190A">
        <w:rPr>
          <w:sz w:val="24"/>
          <w:szCs w:val="24"/>
        </w:rPr>
        <w:t>Securitainer og spand: 3 år.</w:t>
      </w:r>
    </w:p>
    <w:p w14:paraId="75B6BEEA" w14:textId="77777777" w:rsidR="009E190A" w:rsidRPr="009E190A" w:rsidRDefault="009E190A" w:rsidP="00690289">
      <w:pPr>
        <w:numPr>
          <w:ilvl w:val="0"/>
          <w:numId w:val="4"/>
        </w:numPr>
        <w:ind w:left="1560" w:hanging="284"/>
        <w:rPr>
          <w:sz w:val="24"/>
          <w:szCs w:val="24"/>
        </w:rPr>
      </w:pPr>
      <w:r w:rsidRPr="009E190A">
        <w:rPr>
          <w:sz w:val="24"/>
          <w:szCs w:val="24"/>
        </w:rPr>
        <w:t>Brev: 9 måneder.</w:t>
      </w:r>
    </w:p>
    <w:p w14:paraId="7EC70BF8" w14:textId="77777777" w:rsidR="009E190A" w:rsidRPr="009E190A" w:rsidRDefault="009E190A" w:rsidP="00AF1750">
      <w:pPr>
        <w:ind w:left="851"/>
        <w:rPr>
          <w:sz w:val="24"/>
          <w:szCs w:val="24"/>
        </w:rPr>
      </w:pPr>
      <w:r w:rsidRPr="009E190A">
        <w:rPr>
          <w:sz w:val="24"/>
          <w:szCs w:val="24"/>
        </w:rPr>
        <w:t>Opbevaringstid efter første åbning af den indre emballage:</w:t>
      </w:r>
    </w:p>
    <w:p w14:paraId="352317C4" w14:textId="77777777" w:rsidR="009E190A" w:rsidRPr="009E190A" w:rsidRDefault="009E190A" w:rsidP="00690289">
      <w:pPr>
        <w:numPr>
          <w:ilvl w:val="0"/>
          <w:numId w:val="4"/>
        </w:numPr>
        <w:ind w:left="1701" w:hanging="425"/>
        <w:rPr>
          <w:sz w:val="24"/>
          <w:szCs w:val="24"/>
        </w:rPr>
      </w:pPr>
      <w:r w:rsidRPr="009E190A">
        <w:rPr>
          <w:sz w:val="24"/>
          <w:szCs w:val="24"/>
        </w:rPr>
        <w:t>Securitainer og spand: 3 måneder.</w:t>
      </w:r>
    </w:p>
    <w:p w14:paraId="1E53789F" w14:textId="77777777" w:rsidR="009E190A" w:rsidRPr="009E190A" w:rsidRDefault="009E190A" w:rsidP="00690289">
      <w:pPr>
        <w:numPr>
          <w:ilvl w:val="0"/>
          <w:numId w:val="4"/>
        </w:numPr>
        <w:ind w:left="1701" w:hanging="425"/>
        <w:rPr>
          <w:sz w:val="24"/>
          <w:szCs w:val="24"/>
        </w:rPr>
      </w:pPr>
      <w:r w:rsidRPr="009E190A">
        <w:rPr>
          <w:sz w:val="24"/>
          <w:szCs w:val="24"/>
        </w:rPr>
        <w:t>Brev: anvendes straks.</w:t>
      </w:r>
    </w:p>
    <w:p w14:paraId="03472B01" w14:textId="77777777" w:rsidR="009E190A" w:rsidRPr="009E190A" w:rsidRDefault="009E190A" w:rsidP="00AF1750">
      <w:pPr>
        <w:ind w:left="851"/>
        <w:rPr>
          <w:sz w:val="24"/>
          <w:szCs w:val="24"/>
        </w:rPr>
      </w:pPr>
      <w:r w:rsidRPr="009E190A">
        <w:rPr>
          <w:sz w:val="24"/>
          <w:szCs w:val="24"/>
        </w:rPr>
        <w:t>Opbevaringstid efter fortynding ifølge anvisning: 24 timer.</w:t>
      </w:r>
    </w:p>
    <w:p w14:paraId="2ECE0C81" w14:textId="77777777" w:rsidR="008203A8" w:rsidRPr="00593068" w:rsidRDefault="008203A8" w:rsidP="008203A8">
      <w:pPr>
        <w:tabs>
          <w:tab w:val="left" w:pos="851"/>
        </w:tabs>
        <w:ind w:left="851"/>
        <w:rPr>
          <w:sz w:val="24"/>
          <w:szCs w:val="24"/>
        </w:rPr>
      </w:pPr>
    </w:p>
    <w:p w14:paraId="31C27D97" w14:textId="77777777" w:rsidR="008203A8" w:rsidRPr="00593068" w:rsidRDefault="008203A8" w:rsidP="008203A8">
      <w:pPr>
        <w:ind w:left="851" w:hanging="851"/>
        <w:rPr>
          <w:b/>
          <w:sz w:val="24"/>
          <w:szCs w:val="24"/>
        </w:rPr>
      </w:pPr>
      <w:r w:rsidRPr="00593068">
        <w:rPr>
          <w:b/>
          <w:sz w:val="24"/>
          <w:szCs w:val="24"/>
        </w:rPr>
        <w:t>5.3</w:t>
      </w:r>
      <w:r w:rsidRPr="00593068">
        <w:rPr>
          <w:b/>
          <w:sz w:val="24"/>
          <w:szCs w:val="24"/>
        </w:rPr>
        <w:tab/>
        <w:t>Særlige forholdsregler vedrørende opbevaring</w:t>
      </w:r>
    </w:p>
    <w:p w14:paraId="45CA65EE" w14:textId="77777777" w:rsidR="009E190A" w:rsidRPr="009E190A" w:rsidRDefault="009E190A" w:rsidP="009E190A">
      <w:pPr>
        <w:tabs>
          <w:tab w:val="left" w:pos="851"/>
        </w:tabs>
        <w:ind w:left="851"/>
        <w:rPr>
          <w:sz w:val="24"/>
          <w:szCs w:val="24"/>
        </w:rPr>
      </w:pPr>
      <w:r w:rsidRPr="009E190A">
        <w:rPr>
          <w:sz w:val="24"/>
          <w:szCs w:val="24"/>
        </w:rPr>
        <w:t>Securitainer og spand: Der er ingen særlige krav vedrørende opbevaringstemperaturer for dette veterinærlægemiddel.</w:t>
      </w:r>
    </w:p>
    <w:p w14:paraId="00B54843" w14:textId="77777777" w:rsidR="009E190A" w:rsidRPr="009E190A" w:rsidRDefault="009E190A" w:rsidP="009E190A">
      <w:pPr>
        <w:tabs>
          <w:tab w:val="left" w:pos="851"/>
        </w:tabs>
        <w:ind w:left="851"/>
        <w:rPr>
          <w:sz w:val="24"/>
          <w:szCs w:val="24"/>
        </w:rPr>
      </w:pPr>
      <w:r w:rsidRPr="009E190A">
        <w:rPr>
          <w:sz w:val="24"/>
          <w:szCs w:val="24"/>
        </w:rPr>
        <w:t>Brev: Må ikke opbevares over 30 °C.</w:t>
      </w:r>
    </w:p>
    <w:p w14:paraId="45A1DBED" w14:textId="77777777" w:rsidR="009E190A" w:rsidRPr="009E190A" w:rsidRDefault="009E190A" w:rsidP="009E190A">
      <w:pPr>
        <w:tabs>
          <w:tab w:val="left" w:pos="851"/>
        </w:tabs>
        <w:ind w:left="851"/>
        <w:rPr>
          <w:sz w:val="24"/>
          <w:szCs w:val="24"/>
        </w:rPr>
      </w:pPr>
      <w:r w:rsidRPr="009E190A">
        <w:rPr>
          <w:sz w:val="24"/>
          <w:szCs w:val="24"/>
        </w:rPr>
        <w:t>Opbevares i den originale beholder for at beskytte mod lys.</w:t>
      </w:r>
    </w:p>
    <w:p w14:paraId="6D7EE5AB" w14:textId="77777777" w:rsidR="009E190A" w:rsidRPr="009E190A" w:rsidRDefault="009E190A" w:rsidP="009E190A">
      <w:pPr>
        <w:tabs>
          <w:tab w:val="left" w:pos="851"/>
        </w:tabs>
        <w:ind w:left="851"/>
        <w:rPr>
          <w:sz w:val="24"/>
          <w:szCs w:val="24"/>
        </w:rPr>
      </w:pPr>
      <w:r w:rsidRPr="009E190A">
        <w:rPr>
          <w:sz w:val="24"/>
          <w:szCs w:val="24"/>
        </w:rPr>
        <w:t>Det medicinerede drikkevand skal beskyttes mod lys.</w:t>
      </w:r>
    </w:p>
    <w:p w14:paraId="2623F556" w14:textId="77777777" w:rsidR="008203A8" w:rsidRPr="00593068" w:rsidRDefault="008203A8" w:rsidP="008203A8">
      <w:pPr>
        <w:tabs>
          <w:tab w:val="left" w:pos="851"/>
        </w:tabs>
        <w:ind w:left="851"/>
        <w:rPr>
          <w:sz w:val="24"/>
          <w:szCs w:val="24"/>
        </w:rPr>
      </w:pPr>
    </w:p>
    <w:p w14:paraId="4C87BDA2" w14:textId="77777777" w:rsidR="008203A8" w:rsidRPr="00593068" w:rsidRDefault="008203A8" w:rsidP="008203A8">
      <w:pPr>
        <w:ind w:left="851" w:hanging="851"/>
        <w:rPr>
          <w:b/>
          <w:sz w:val="24"/>
          <w:szCs w:val="24"/>
        </w:rPr>
      </w:pPr>
      <w:r w:rsidRPr="00593068">
        <w:rPr>
          <w:b/>
          <w:sz w:val="24"/>
          <w:szCs w:val="24"/>
        </w:rPr>
        <w:t>5.4</w:t>
      </w:r>
      <w:r w:rsidRPr="00593068">
        <w:rPr>
          <w:b/>
          <w:sz w:val="24"/>
          <w:szCs w:val="24"/>
        </w:rPr>
        <w:tab/>
        <w:t>Den indre emballages art og indhold</w:t>
      </w:r>
    </w:p>
    <w:p w14:paraId="2215AAAC" w14:textId="77777777" w:rsidR="009E190A" w:rsidRPr="009E190A" w:rsidRDefault="009E190A" w:rsidP="00AF1750">
      <w:pPr>
        <w:ind w:left="851"/>
        <w:rPr>
          <w:sz w:val="24"/>
          <w:szCs w:val="24"/>
        </w:rPr>
      </w:pPr>
      <w:bookmarkStart w:id="2" w:name="_Hlk142549569"/>
      <w:r w:rsidRPr="009E190A">
        <w:rPr>
          <w:sz w:val="24"/>
          <w:szCs w:val="24"/>
        </w:rPr>
        <w:t>Securitainer: Hvid, cylindrisk polypropylenbeholder med et låg af lav-densitet polyethylen. Securitaineren indeholder 500 g eller 1 kg veterinærlægemiddel.</w:t>
      </w:r>
      <w:bookmarkEnd w:id="2"/>
    </w:p>
    <w:p w14:paraId="34415BBB" w14:textId="77777777" w:rsidR="009E190A" w:rsidRPr="009E190A" w:rsidRDefault="009E190A" w:rsidP="00AF1750">
      <w:pPr>
        <w:ind w:left="851"/>
        <w:rPr>
          <w:sz w:val="24"/>
          <w:szCs w:val="24"/>
        </w:rPr>
      </w:pPr>
      <w:r w:rsidRPr="009E190A">
        <w:rPr>
          <w:sz w:val="24"/>
          <w:szCs w:val="24"/>
        </w:rPr>
        <w:t>Spand: hvid, firkantet polypropylenbeholder med polypropylenlåg.</w:t>
      </w:r>
    </w:p>
    <w:p w14:paraId="4A68E734" w14:textId="77777777" w:rsidR="009E190A" w:rsidRPr="009E190A" w:rsidRDefault="009E190A" w:rsidP="00AF1750">
      <w:pPr>
        <w:ind w:left="851"/>
        <w:rPr>
          <w:sz w:val="24"/>
          <w:szCs w:val="24"/>
        </w:rPr>
      </w:pPr>
      <w:r w:rsidRPr="009E190A">
        <w:rPr>
          <w:sz w:val="24"/>
          <w:szCs w:val="24"/>
        </w:rPr>
        <w:t>Spanden indeholder 1 kg, 2,5 kg eller 5 kg veterinærlægemiddel.</w:t>
      </w:r>
    </w:p>
    <w:p w14:paraId="357AA0AA" w14:textId="77777777" w:rsidR="009E190A" w:rsidRPr="009E190A" w:rsidRDefault="009E190A" w:rsidP="00AF1750">
      <w:pPr>
        <w:ind w:left="851"/>
        <w:rPr>
          <w:sz w:val="24"/>
          <w:szCs w:val="24"/>
        </w:rPr>
      </w:pPr>
      <w:r w:rsidRPr="009E190A">
        <w:rPr>
          <w:sz w:val="24"/>
          <w:szCs w:val="24"/>
        </w:rPr>
        <w:t xml:space="preserve">Brev: Hvidt varmeforseglet 4-lags engangsbrev med et indvendigt PE-lag og indeholder 100 g veterinærlægemiddel. </w:t>
      </w:r>
    </w:p>
    <w:p w14:paraId="3C726D61" w14:textId="77777777" w:rsidR="009E190A" w:rsidRPr="009E190A" w:rsidRDefault="009E190A" w:rsidP="00AF1750">
      <w:pPr>
        <w:ind w:left="851"/>
        <w:rPr>
          <w:sz w:val="24"/>
          <w:szCs w:val="24"/>
        </w:rPr>
      </w:pPr>
      <w:r w:rsidRPr="009E190A">
        <w:rPr>
          <w:sz w:val="24"/>
          <w:szCs w:val="24"/>
        </w:rPr>
        <w:t>Ikke alle pakningsstørrelser er nødvendigvis markedsført.</w:t>
      </w:r>
    </w:p>
    <w:p w14:paraId="48C2D105" w14:textId="77777777" w:rsidR="008203A8" w:rsidRPr="00593068" w:rsidRDefault="008203A8" w:rsidP="008203A8">
      <w:pPr>
        <w:tabs>
          <w:tab w:val="left" w:pos="851"/>
        </w:tabs>
        <w:ind w:left="851"/>
        <w:rPr>
          <w:sz w:val="24"/>
          <w:szCs w:val="24"/>
        </w:rPr>
      </w:pPr>
    </w:p>
    <w:p w14:paraId="74D978CA" w14:textId="77777777" w:rsidR="008203A8" w:rsidRPr="00593068" w:rsidRDefault="008203A8" w:rsidP="008203A8">
      <w:pPr>
        <w:tabs>
          <w:tab w:val="left" w:pos="851"/>
        </w:tabs>
        <w:ind w:left="851" w:hanging="851"/>
        <w:rPr>
          <w:sz w:val="24"/>
          <w:szCs w:val="24"/>
        </w:rPr>
      </w:pPr>
      <w:r w:rsidRPr="00593068">
        <w:rPr>
          <w:b/>
          <w:sz w:val="24"/>
          <w:szCs w:val="24"/>
        </w:rPr>
        <w:t>5.5</w:t>
      </w:r>
      <w:r w:rsidRPr="00593068">
        <w:rPr>
          <w:b/>
          <w:sz w:val="24"/>
          <w:szCs w:val="24"/>
        </w:rPr>
        <w:tab/>
        <w:t>Særlige forholdsregler vedrørende bortskaffelse af ubrugte veterinærlægemidler eller affaldsmaterialer fra brugen heraf</w:t>
      </w:r>
    </w:p>
    <w:p w14:paraId="0FD930DD" w14:textId="77777777" w:rsidR="009E190A" w:rsidRPr="009E190A" w:rsidRDefault="009E190A" w:rsidP="00AF1750">
      <w:pPr>
        <w:tabs>
          <w:tab w:val="left" w:pos="8222"/>
        </w:tabs>
        <w:ind w:left="851"/>
        <w:rPr>
          <w:sz w:val="24"/>
          <w:szCs w:val="24"/>
        </w:rPr>
      </w:pPr>
      <w:r w:rsidRPr="009E190A">
        <w:rPr>
          <w:sz w:val="24"/>
          <w:szCs w:val="24"/>
        </w:rPr>
        <w:t>Lægemidler må ikke bortskaffes sammen med spildevand eller husholdningsaffald.</w:t>
      </w:r>
    </w:p>
    <w:p w14:paraId="1A343CAB" w14:textId="77777777" w:rsidR="009E190A" w:rsidRPr="009E190A" w:rsidRDefault="009E190A" w:rsidP="00AF1750">
      <w:pPr>
        <w:tabs>
          <w:tab w:val="left" w:pos="8222"/>
        </w:tabs>
        <w:ind w:left="851"/>
        <w:rPr>
          <w:sz w:val="24"/>
          <w:szCs w:val="24"/>
        </w:rPr>
      </w:pPr>
      <w:r w:rsidRPr="009E190A">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09F5073E" w14:textId="77777777" w:rsidR="008203A8" w:rsidRPr="00593068" w:rsidRDefault="008203A8" w:rsidP="008203A8">
      <w:pPr>
        <w:tabs>
          <w:tab w:val="left" w:pos="851"/>
        </w:tabs>
        <w:ind w:left="851"/>
        <w:rPr>
          <w:sz w:val="24"/>
          <w:szCs w:val="24"/>
        </w:rPr>
      </w:pPr>
    </w:p>
    <w:p w14:paraId="18239C7C" w14:textId="77777777" w:rsidR="008203A8" w:rsidRPr="00593068" w:rsidRDefault="008203A8" w:rsidP="008203A8">
      <w:pPr>
        <w:tabs>
          <w:tab w:val="left" w:pos="851"/>
        </w:tabs>
        <w:ind w:left="851" w:hanging="851"/>
        <w:rPr>
          <w:b/>
          <w:sz w:val="24"/>
          <w:szCs w:val="24"/>
        </w:rPr>
      </w:pPr>
      <w:r w:rsidRPr="00593068">
        <w:rPr>
          <w:b/>
          <w:sz w:val="24"/>
          <w:szCs w:val="24"/>
        </w:rPr>
        <w:t>6.</w:t>
      </w:r>
      <w:r w:rsidRPr="00593068">
        <w:rPr>
          <w:b/>
          <w:sz w:val="24"/>
          <w:szCs w:val="24"/>
        </w:rPr>
        <w:tab/>
        <w:t>NAVN PÅ INDEHAVEREN AF MARKEDSFØRINGSTILLADELSEN</w:t>
      </w:r>
    </w:p>
    <w:p w14:paraId="34944F17" w14:textId="77777777" w:rsidR="009E190A" w:rsidRPr="009E190A" w:rsidRDefault="009E190A" w:rsidP="009E190A">
      <w:pPr>
        <w:tabs>
          <w:tab w:val="left" w:pos="851"/>
        </w:tabs>
        <w:ind w:left="851"/>
        <w:rPr>
          <w:sz w:val="24"/>
          <w:szCs w:val="24"/>
        </w:rPr>
      </w:pPr>
      <w:r w:rsidRPr="009E190A">
        <w:rPr>
          <w:sz w:val="24"/>
          <w:szCs w:val="24"/>
        </w:rPr>
        <w:t>Dopharma Research B.V.</w:t>
      </w:r>
    </w:p>
    <w:p w14:paraId="38AAF89A" w14:textId="77777777" w:rsidR="009E190A" w:rsidRPr="009E190A" w:rsidRDefault="009E190A" w:rsidP="009E190A">
      <w:pPr>
        <w:tabs>
          <w:tab w:val="left" w:pos="851"/>
        </w:tabs>
        <w:ind w:left="851"/>
        <w:rPr>
          <w:sz w:val="24"/>
          <w:szCs w:val="24"/>
        </w:rPr>
      </w:pPr>
      <w:r w:rsidRPr="009E190A">
        <w:rPr>
          <w:sz w:val="24"/>
          <w:szCs w:val="24"/>
        </w:rPr>
        <w:t>Zalmweg 24</w:t>
      </w:r>
    </w:p>
    <w:p w14:paraId="120FFE38" w14:textId="77777777" w:rsidR="009E190A" w:rsidRPr="009E190A" w:rsidRDefault="009E190A" w:rsidP="009E190A">
      <w:pPr>
        <w:tabs>
          <w:tab w:val="left" w:pos="851"/>
        </w:tabs>
        <w:ind w:left="851"/>
        <w:rPr>
          <w:sz w:val="24"/>
          <w:szCs w:val="24"/>
        </w:rPr>
      </w:pPr>
      <w:r w:rsidRPr="009E190A">
        <w:rPr>
          <w:sz w:val="24"/>
          <w:szCs w:val="24"/>
        </w:rPr>
        <w:t>4941 VX Raamsdonksveer</w:t>
      </w:r>
    </w:p>
    <w:p w14:paraId="0A986EC2" w14:textId="77777777" w:rsidR="009E190A" w:rsidRPr="009E190A" w:rsidRDefault="009E190A" w:rsidP="009E190A">
      <w:pPr>
        <w:tabs>
          <w:tab w:val="left" w:pos="851"/>
        </w:tabs>
        <w:ind w:left="851"/>
        <w:rPr>
          <w:sz w:val="24"/>
          <w:szCs w:val="24"/>
        </w:rPr>
      </w:pPr>
      <w:r w:rsidRPr="009E190A">
        <w:rPr>
          <w:sz w:val="24"/>
          <w:szCs w:val="24"/>
        </w:rPr>
        <w:t>Holland</w:t>
      </w:r>
    </w:p>
    <w:p w14:paraId="3C63A972" w14:textId="77777777" w:rsidR="008203A8" w:rsidRPr="00593068" w:rsidRDefault="008203A8" w:rsidP="008203A8">
      <w:pPr>
        <w:tabs>
          <w:tab w:val="left" w:pos="851"/>
        </w:tabs>
        <w:ind w:left="851"/>
        <w:rPr>
          <w:sz w:val="24"/>
          <w:szCs w:val="24"/>
        </w:rPr>
      </w:pPr>
    </w:p>
    <w:p w14:paraId="56685D52" w14:textId="77777777" w:rsidR="008203A8" w:rsidRPr="00593068" w:rsidRDefault="008203A8" w:rsidP="008203A8">
      <w:pPr>
        <w:tabs>
          <w:tab w:val="left" w:pos="851"/>
        </w:tabs>
        <w:ind w:left="851"/>
        <w:rPr>
          <w:b/>
          <w:sz w:val="24"/>
          <w:szCs w:val="24"/>
        </w:rPr>
      </w:pPr>
      <w:r w:rsidRPr="00593068">
        <w:rPr>
          <w:b/>
          <w:sz w:val="24"/>
          <w:szCs w:val="24"/>
        </w:rPr>
        <w:t>Repræsentant</w:t>
      </w:r>
    </w:p>
    <w:p w14:paraId="640A99F5" w14:textId="77777777" w:rsidR="009E190A" w:rsidRPr="009E190A" w:rsidRDefault="009E190A" w:rsidP="009E190A">
      <w:pPr>
        <w:tabs>
          <w:tab w:val="left" w:pos="851"/>
        </w:tabs>
        <w:ind w:left="851"/>
        <w:rPr>
          <w:sz w:val="24"/>
          <w:szCs w:val="24"/>
        </w:rPr>
      </w:pPr>
      <w:bookmarkStart w:id="3" w:name="_Hlk227846173"/>
      <w:r w:rsidRPr="009E190A">
        <w:rPr>
          <w:sz w:val="24"/>
          <w:szCs w:val="24"/>
        </w:rPr>
        <w:t xml:space="preserve">Salfarm Danmark A/S </w:t>
      </w:r>
    </w:p>
    <w:p w14:paraId="05C13522" w14:textId="77777777" w:rsidR="009E190A" w:rsidRPr="009E190A" w:rsidRDefault="009E190A" w:rsidP="009E190A">
      <w:pPr>
        <w:tabs>
          <w:tab w:val="left" w:pos="851"/>
        </w:tabs>
        <w:ind w:left="851"/>
        <w:rPr>
          <w:sz w:val="24"/>
          <w:szCs w:val="24"/>
        </w:rPr>
      </w:pPr>
      <w:r w:rsidRPr="009E190A">
        <w:rPr>
          <w:sz w:val="24"/>
          <w:szCs w:val="24"/>
        </w:rPr>
        <w:t>Nordager 19</w:t>
      </w:r>
    </w:p>
    <w:p w14:paraId="602006C2" w14:textId="77777777" w:rsidR="009E190A" w:rsidRPr="009E190A" w:rsidRDefault="009E190A" w:rsidP="009E190A">
      <w:pPr>
        <w:tabs>
          <w:tab w:val="left" w:pos="851"/>
        </w:tabs>
        <w:ind w:left="851"/>
        <w:rPr>
          <w:sz w:val="24"/>
          <w:szCs w:val="24"/>
        </w:rPr>
      </w:pPr>
      <w:r w:rsidRPr="009E190A">
        <w:rPr>
          <w:sz w:val="24"/>
          <w:szCs w:val="24"/>
        </w:rPr>
        <w:t>6000 Kolding</w:t>
      </w:r>
    </w:p>
    <w:bookmarkEnd w:id="3"/>
    <w:p w14:paraId="74B9BDAD" w14:textId="331BA574" w:rsidR="00FA7A29" w:rsidRDefault="00FA7A29">
      <w:pPr>
        <w:rPr>
          <w:sz w:val="24"/>
          <w:szCs w:val="24"/>
        </w:rPr>
      </w:pPr>
      <w:r>
        <w:rPr>
          <w:sz w:val="24"/>
          <w:szCs w:val="24"/>
        </w:rPr>
        <w:br w:type="page"/>
      </w:r>
    </w:p>
    <w:p w14:paraId="46A730A7" w14:textId="77777777" w:rsidR="008203A8" w:rsidRPr="00593068" w:rsidRDefault="008203A8" w:rsidP="008203A8">
      <w:pPr>
        <w:tabs>
          <w:tab w:val="left" w:pos="851"/>
        </w:tabs>
        <w:ind w:left="851"/>
        <w:rPr>
          <w:sz w:val="24"/>
          <w:szCs w:val="24"/>
        </w:rPr>
      </w:pPr>
    </w:p>
    <w:p w14:paraId="14AE918F" w14:textId="77777777" w:rsidR="008203A8" w:rsidRPr="00593068" w:rsidRDefault="008203A8" w:rsidP="008203A8">
      <w:pPr>
        <w:ind w:left="851" w:hanging="851"/>
        <w:rPr>
          <w:b/>
          <w:sz w:val="24"/>
          <w:szCs w:val="24"/>
        </w:rPr>
      </w:pPr>
      <w:r w:rsidRPr="00593068">
        <w:rPr>
          <w:b/>
          <w:sz w:val="24"/>
          <w:szCs w:val="24"/>
        </w:rPr>
        <w:t>7.</w:t>
      </w:r>
      <w:r w:rsidRPr="00593068">
        <w:rPr>
          <w:b/>
          <w:sz w:val="24"/>
          <w:szCs w:val="24"/>
        </w:rPr>
        <w:tab/>
        <w:t>MARKEDSFØRINGSTILLADELSESNUMMER (-NUMRE)</w:t>
      </w:r>
    </w:p>
    <w:p w14:paraId="0812CA3C" w14:textId="3F6E236F" w:rsidR="008203A8" w:rsidRPr="00593068" w:rsidRDefault="001F7E84" w:rsidP="008203A8">
      <w:pPr>
        <w:tabs>
          <w:tab w:val="left" w:pos="851"/>
        </w:tabs>
        <w:ind w:left="851"/>
        <w:rPr>
          <w:sz w:val="24"/>
          <w:szCs w:val="24"/>
        </w:rPr>
      </w:pPr>
      <w:r w:rsidRPr="00593068">
        <w:rPr>
          <w:sz w:val="24"/>
          <w:szCs w:val="24"/>
        </w:rPr>
        <w:t>75563</w:t>
      </w:r>
    </w:p>
    <w:p w14:paraId="53E50483" w14:textId="77777777" w:rsidR="008203A8" w:rsidRPr="00593068" w:rsidRDefault="008203A8" w:rsidP="008203A8">
      <w:pPr>
        <w:tabs>
          <w:tab w:val="left" w:pos="851"/>
        </w:tabs>
        <w:ind w:left="851"/>
        <w:rPr>
          <w:sz w:val="24"/>
          <w:szCs w:val="24"/>
        </w:rPr>
      </w:pPr>
    </w:p>
    <w:p w14:paraId="13EAEF95" w14:textId="77777777" w:rsidR="008203A8" w:rsidRPr="00593068" w:rsidRDefault="008203A8" w:rsidP="008203A8">
      <w:pPr>
        <w:tabs>
          <w:tab w:val="left" w:pos="851"/>
        </w:tabs>
        <w:ind w:left="851" w:hanging="851"/>
        <w:rPr>
          <w:b/>
          <w:sz w:val="24"/>
          <w:szCs w:val="24"/>
        </w:rPr>
      </w:pPr>
      <w:r w:rsidRPr="00593068">
        <w:rPr>
          <w:b/>
          <w:sz w:val="24"/>
          <w:szCs w:val="24"/>
        </w:rPr>
        <w:t>8.</w:t>
      </w:r>
      <w:r w:rsidRPr="00593068">
        <w:rPr>
          <w:b/>
          <w:sz w:val="24"/>
          <w:szCs w:val="24"/>
        </w:rPr>
        <w:tab/>
        <w:t>DATO FOR FØRSTE TILLADELSE</w:t>
      </w:r>
    </w:p>
    <w:p w14:paraId="36F5E060" w14:textId="0560B27E" w:rsidR="008203A8" w:rsidRPr="00593068" w:rsidRDefault="00114B0A" w:rsidP="008203A8">
      <w:pPr>
        <w:tabs>
          <w:tab w:val="left" w:pos="851"/>
        </w:tabs>
        <w:ind w:left="851"/>
        <w:rPr>
          <w:sz w:val="24"/>
          <w:szCs w:val="24"/>
        </w:rPr>
      </w:pPr>
      <w:r>
        <w:rPr>
          <w:sz w:val="24"/>
          <w:szCs w:val="24"/>
        </w:rPr>
        <w:t>17. august 2023</w:t>
      </w:r>
    </w:p>
    <w:p w14:paraId="11AD9407" w14:textId="77777777" w:rsidR="008203A8" w:rsidRPr="00593068" w:rsidRDefault="008203A8" w:rsidP="008203A8">
      <w:pPr>
        <w:tabs>
          <w:tab w:val="left" w:pos="851"/>
        </w:tabs>
        <w:ind w:left="851"/>
        <w:rPr>
          <w:sz w:val="24"/>
          <w:szCs w:val="24"/>
        </w:rPr>
      </w:pPr>
    </w:p>
    <w:p w14:paraId="4B147927" w14:textId="77777777" w:rsidR="008203A8" w:rsidRPr="00593068" w:rsidRDefault="008203A8" w:rsidP="008203A8">
      <w:pPr>
        <w:tabs>
          <w:tab w:val="left" w:pos="851"/>
        </w:tabs>
        <w:ind w:left="851" w:hanging="851"/>
        <w:rPr>
          <w:b/>
          <w:sz w:val="24"/>
          <w:szCs w:val="24"/>
        </w:rPr>
      </w:pPr>
      <w:r w:rsidRPr="00593068">
        <w:rPr>
          <w:b/>
          <w:sz w:val="24"/>
          <w:szCs w:val="24"/>
        </w:rPr>
        <w:t>9.</w:t>
      </w:r>
      <w:r w:rsidRPr="00593068">
        <w:rPr>
          <w:b/>
          <w:sz w:val="24"/>
          <w:szCs w:val="24"/>
        </w:rPr>
        <w:tab/>
        <w:t>DATO FOR SENESTE ÆNDRING AF PRODUKTRESUMÉET</w:t>
      </w:r>
    </w:p>
    <w:p w14:paraId="6B78B83D" w14:textId="45E87173" w:rsidR="008203A8" w:rsidRPr="00593068" w:rsidRDefault="009E190A" w:rsidP="008203A8">
      <w:pPr>
        <w:tabs>
          <w:tab w:val="left" w:pos="851"/>
        </w:tabs>
        <w:ind w:left="851"/>
        <w:rPr>
          <w:sz w:val="24"/>
          <w:szCs w:val="24"/>
        </w:rPr>
      </w:pPr>
      <w:r w:rsidRPr="00593068">
        <w:rPr>
          <w:sz w:val="24"/>
          <w:szCs w:val="24"/>
        </w:rPr>
        <w:t>-</w:t>
      </w:r>
    </w:p>
    <w:p w14:paraId="1140EBA8" w14:textId="77777777" w:rsidR="008203A8" w:rsidRPr="00593068" w:rsidRDefault="008203A8" w:rsidP="008203A8">
      <w:pPr>
        <w:tabs>
          <w:tab w:val="left" w:pos="851"/>
        </w:tabs>
        <w:ind w:left="851"/>
        <w:rPr>
          <w:sz w:val="24"/>
          <w:szCs w:val="24"/>
        </w:rPr>
      </w:pPr>
    </w:p>
    <w:p w14:paraId="029D4A4D" w14:textId="77777777" w:rsidR="008203A8" w:rsidRPr="00593068" w:rsidRDefault="008203A8" w:rsidP="008203A8">
      <w:pPr>
        <w:tabs>
          <w:tab w:val="left" w:pos="851"/>
        </w:tabs>
        <w:ind w:left="851" w:hanging="851"/>
        <w:rPr>
          <w:b/>
          <w:sz w:val="24"/>
          <w:szCs w:val="24"/>
        </w:rPr>
      </w:pPr>
      <w:r w:rsidRPr="00593068">
        <w:rPr>
          <w:b/>
          <w:sz w:val="24"/>
          <w:szCs w:val="24"/>
        </w:rPr>
        <w:t>10.</w:t>
      </w:r>
      <w:r w:rsidRPr="00593068">
        <w:rPr>
          <w:b/>
          <w:sz w:val="24"/>
          <w:szCs w:val="24"/>
        </w:rPr>
        <w:tab/>
        <w:t>KLASSIFICERING AF VETERINÆRLÆGEMIDLER</w:t>
      </w:r>
    </w:p>
    <w:p w14:paraId="514FBECC" w14:textId="77777777" w:rsidR="009E190A" w:rsidRPr="009E190A" w:rsidRDefault="009E190A" w:rsidP="00432426">
      <w:pPr>
        <w:pStyle w:val="Sidehoved"/>
        <w:ind w:left="851"/>
        <w:rPr>
          <w:szCs w:val="24"/>
        </w:rPr>
      </w:pPr>
      <w:r w:rsidRPr="009E190A">
        <w:rPr>
          <w:szCs w:val="24"/>
        </w:rPr>
        <w:t>BP</w:t>
      </w:r>
    </w:p>
    <w:p w14:paraId="7B576A3A" w14:textId="77777777" w:rsidR="009E190A" w:rsidRPr="009E190A" w:rsidRDefault="009E190A" w:rsidP="00432426">
      <w:pPr>
        <w:pStyle w:val="Sidehoved"/>
        <w:ind w:left="851"/>
        <w:rPr>
          <w:szCs w:val="24"/>
        </w:rPr>
      </w:pPr>
    </w:p>
    <w:p w14:paraId="6EC7F433" w14:textId="1500B20A" w:rsidR="0003527F" w:rsidRPr="00593068" w:rsidRDefault="009E190A" w:rsidP="00432426">
      <w:pPr>
        <w:pStyle w:val="Sidehoved"/>
        <w:ind w:left="851"/>
        <w:rPr>
          <w:szCs w:val="24"/>
        </w:rPr>
      </w:pPr>
      <w:r w:rsidRPr="009E190A">
        <w:rPr>
          <w:szCs w:val="24"/>
        </w:rPr>
        <w:t>Der findes detaljerede oplysninger om dette veterinærlægemiddel i EU-lægemiddel</w:t>
      </w:r>
      <w:r w:rsidR="00690289">
        <w:rPr>
          <w:szCs w:val="24"/>
        </w:rPr>
        <w:softHyphen/>
      </w:r>
      <w:r w:rsidRPr="009E190A">
        <w:rPr>
          <w:szCs w:val="24"/>
        </w:rPr>
        <w:t>databasen (</w:t>
      </w:r>
      <w:hyperlink r:id="rId8" w:history="1">
        <w:r w:rsidRPr="009E190A">
          <w:rPr>
            <w:rStyle w:val="Hyperlink"/>
            <w:szCs w:val="24"/>
          </w:rPr>
          <w:t>https://medicines.health.europa.eu/veterinary</w:t>
        </w:r>
      </w:hyperlink>
      <w:r w:rsidRPr="009E190A">
        <w:rPr>
          <w:szCs w:val="24"/>
        </w:rPr>
        <w:t>).</w:t>
      </w:r>
    </w:p>
    <w:sectPr w:rsidR="0003527F" w:rsidRPr="00593068"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F86C" w14:textId="77777777" w:rsidR="00F73A68" w:rsidRDefault="00F73A68">
      <w:r>
        <w:separator/>
      </w:r>
    </w:p>
  </w:endnote>
  <w:endnote w:type="continuationSeparator" w:id="0">
    <w:p w14:paraId="5A614212" w14:textId="77777777" w:rsidR="00F73A68" w:rsidRDefault="00F7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5276" w14:textId="77777777" w:rsidR="004A62CC" w:rsidRDefault="004A62CC">
    <w:pPr>
      <w:pStyle w:val="Sidefod"/>
      <w:pBdr>
        <w:bottom w:val="single" w:sz="6" w:space="1" w:color="auto"/>
      </w:pBdr>
      <w:tabs>
        <w:tab w:val="clear" w:pos="4819"/>
        <w:tab w:val="left" w:pos="8647"/>
      </w:tabs>
      <w:rPr>
        <w:i/>
        <w:snapToGrid w:val="0"/>
        <w:sz w:val="18"/>
      </w:rPr>
    </w:pPr>
  </w:p>
  <w:p w14:paraId="15DC5FE6" w14:textId="77777777" w:rsidR="004A62CC" w:rsidRDefault="004A62CC">
    <w:pPr>
      <w:pStyle w:val="Sidefod"/>
      <w:tabs>
        <w:tab w:val="clear" w:pos="4819"/>
        <w:tab w:val="left" w:pos="8647"/>
      </w:tabs>
      <w:rPr>
        <w:i/>
        <w:snapToGrid w:val="0"/>
        <w:sz w:val="18"/>
      </w:rPr>
    </w:pPr>
  </w:p>
  <w:p w14:paraId="4257A4AA" w14:textId="234BFF10"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1021C4">
      <w:rPr>
        <w:i/>
        <w:noProof/>
        <w:snapToGrid w:val="0"/>
        <w:sz w:val="18"/>
      </w:rPr>
      <w:t>Dophacyl Avi, pulver til anvendelse i drikkevand 1000 mg-g.docx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721A" w14:textId="77777777" w:rsidR="004A62CC" w:rsidRDefault="004A62CC">
    <w:pPr>
      <w:pStyle w:val="Sidefod"/>
      <w:pBdr>
        <w:bottom w:val="single" w:sz="6" w:space="1" w:color="auto"/>
      </w:pBdr>
      <w:tabs>
        <w:tab w:val="clear" w:pos="4819"/>
        <w:tab w:val="left" w:pos="8647"/>
      </w:tabs>
      <w:rPr>
        <w:i/>
        <w:snapToGrid w:val="0"/>
        <w:sz w:val="18"/>
      </w:rPr>
    </w:pPr>
  </w:p>
  <w:p w14:paraId="23D7471C" w14:textId="77777777" w:rsidR="004A62CC" w:rsidRDefault="004A62CC">
    <w:pPr>
      <w:pStyle w:val="Sidefod"/>
      <w:tabs>
        <w:tab w:val="clear" w:pos="4819"/>
        <w:tab w:val="left" w:pos="8647"/>
      </w:tabs>
      <w:rPr>
        <w:i/>
        <w:snapToGrid w:val="0"/>
        <w:sz w:val="18"/>
      </w:rPr>
    </w:pPr>
  </w:p>
  <w:p w14:paraId="14CFB3B9" w14:textId="41A26443"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1021C4">
      <w:rPr>
        <w:i/>
        <w:noProof/>
        <w:snapToGrid w:val="0"/>
        <w:sz w:val="18"/>
      </w:rPr>
      <w:t>Dophacyl Avi, pulver til anvendelse i drikkevand 1000 mg-g.docx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6993C" w14:textId="77777777" w:rsidR="00F73A68" w:rsidRDefault="00F73A68">
      <w:r>
        <w:separator/>
      </w:r>
    </w:p>
  </w:footnote>
  <w:footnote w:type="continuationSeparator" w:id="0">
    <w:p w14:paraId="3D4BCBB3" w14:textId="77777777" w:rsidR="00F73A68" w:rsidRDefault="00F73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93C6"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64D2"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3406084"/>
    <w:multiLevelType w:val="hybridMultilevel"/>
    <w:tmpl w:val="F0A481C2"/>
    <w:lvl w:ilvl="0" w:tplc="3204477C">
      <w:start w:val="5"/>
      <w:numFmt w:val="bullet"/>
      <w:lvlText w:val="-"/>
      <w:lvlJc w:val="left"/>
      <w:pPr>
        <w:ind w:left="720" w:hanging="360"/>
      </w:pPr>
      <w:rPr>
        <w:rFonts w:ascii="Times New Roman" w:eastAsia="Times New Roman" w:hAnsi="Times New Roman" w:cs="Times New Roman"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num w:numId="1" w16cid:durableId="561646730">
    <w:abstractNumId w:val="2"/>
  </w:num>
  <w:num w:numId="2" w16cid:durableId="490483727">
    <w:abstractNumId w:val="0"/>
  </w:num>
  <w:num w:numId="3" w16cid:durableId="1269199306">
    <w:abstractNumId w:val="1"/>
  </w:num>
  <w:num w:numId="4" w16cid:durableId="369259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A68"/>
    <w:rsid w:val="000241E8"/>
    <w:rsid w:val="0003527F"/>
    <w:rsid w:val="0004390D"/>
    <w:rsid w:val="0005355A"/>
    <w:rsid w:val="00065C7D"/>
    <w:rsid w:val="00092AFF"/>
    <w:rsid w:val="000A682E"/>
    <w:rsid w:val="000B102C"/>
    <w:rsid w:val="000C6CD4"/>
    <w:rsid w:val="001021C4"/>
    <w:rsid w:val="00114B0A"/>
    <w:rsid w:val="00131D7A"/>
    <w:rsid w:val="001577E4"/>
    <w:rsid w:val="001623D2"/>
    <w:rsid w:val="00162A88"/>
    <w:rsid w:val="00173F52"/>
    <w:rsid w:val="0018534D"/>
    <w:rsid w:val="001858CA"/>
    <w:rsid w:val="001869DB"/>
    <w:rsid w:val="001903E6"/>
    <w:rsid w:val="001C4AEF"/>
    <w:rsid w:val="001D3CC5"/>
    <w:rsid w:val="001F7E84"/>
    <w:rsid w:val="00202A14"/>
    <w:rsid w:val="00207C0E"/>
    <w:rsid w:val="0028419E"/>
    <w:rsid w:val="002C3E74"/>
    <w:rsid w:val="002E304C"/>
    <w:rsid w:val="002E536E"/>
    <w:rsid w:val="002E7439"/>
    <w:rsid w:val="002F3591"/>
    <w:rsid w:val="00322BDE"/>
    <w:rsid w:val="00340679"/>
    <w:rsid w:val="00371CA6"/>
    <w:rsid w:val="003E4B6F"/>
    <w:rsid w:val="00406EE7"/>
    <w:rsid w:val="00407013"/>
    <w:rsid w:val="00412537"/>
    <w:rsid w:val="00415D7C"/>
    <w:rsid w:val="00417225"/>
    <w:rsid w:val="00432426"/>
    <w:rsid w:val="00451FEF"/>
    <w:rsid w:val="004A62CC"/>
    <w:rsid w:val="004C733C"/>
    <w:rsid w:val="00514C36"/>
    <w:rsid w:val="00565A74"/>
    <w:rsid w:val="00593068"/>
    <w:rsid w:val="005B0036"/>
    <w:rsid w:val="005D1DAA"/>
    <w:rsid w:val="005E336B"/>
    <w:rsid w:val="005F5831"/>
    <w:rsid w:val="00601E64"/>
    <w:rsid w:val="0061389F"/>
    <w:rsid w:val="00614110"/>
    <w:rsid w:val="00627236"/>
    <w:rsid w:val="00633A39"/>
    <w:rsid w:val="00646A5F"/>
    <w:rsid w:val="00662012"/>
    <w:rsid w:val="00666B01"/>
    <w:rsid w:val="00687CE3"/>
    <w:rsid w:val="00690289"/>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129F4"/>
    <w:rsid w:val="009202AE"/>
    <w:rsid w:val="00942FB8"/>
    <w:rsid w:val="00960F5F"/>
    <w:rsid w:val="00967486"/>
    <w:rsid w:val="009D66C6"/>
    <w:rsid w:val="009E190A"/>
    <w:rsid w:val="009E300C"/>
    <w:rsid w:val="009E5184"/>
    <w:rsid w:val="009F1F5E"/>
    <w:rsid w:val="00A31E52"/>
    <w:rsid w:val="00A57ED5"/>
    <w:rsid w:val="00A74A8A"/>
    <w:rsid w:val="00A85606"/>
    <w:rsid w:val="00A86C63"/>
    <w:rsid w:val="00A957A6"/>
    <w:rsid w:val="00A96525"/>
    <w:rsid w:val="00AA0D25"/>
    <w:rsid w:val="00AC012D"/>
    <w:rsid w:val="00AD4D77"/>
    <w:rsid w:val="00AE29E5"/>
    <w:rsid w:val="00AE5757"/>
    <w:rsid w:val="00AF1750"/>
    <w:rsid w:val="00B25EB8"/>
    <w:rsid w:val="00B764E3"/>
    <w:rsid w:val="00B85456"/>
    <w:rsid w:val="00B87267"/>
    <w:rsid w:val="00B93A25"/>
    <w:rsid w:val="00BC634B"/>
    <w:rsid w:val="00BF2AE0"/>
    <w:rsid w:val="00C03FB8"/>
    <w:rsid w:val="00C41326"/>
    <w:rsid w:val="00C41394"/>
    <w:rsid w:val="00C479BF"/>
    <w:rsid w:val="00C66C59"/>
    <w:rsid w:val="00C838AB"/>
    <w:rsid w:val="00C83AA2"/>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9744D"/>
    <w:rsid w:val="00EB5778"/>
    <w:rsid w:val="00EE14EA"/>
    <w:rsid w:val="00EE5253"/>
    <w:rsid w:val="00EF3C59"/>
    <w:rsid w:val="00F36781"/>
    <w:rsid w:val="00F41E3A"/>
    <w:rsid w:val="00F60B72"/>
    <w:rsid w:val="00F73A68"/>
    <w:rsid w:val="00FA2112"/>
    <w:rsid w:val="00FA3E7E"/>
    <w:rsid w:val="00FA66E4"/>
    <w:rsid w:val="00FA7A29"/>
    <w:rsid w:val="00FC370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E8E18"/>
  <w15:chartTrackingRefBased/>
  <w15:docId w15:val="{3655C7BA-BDD8-450A-B335-CF4481BF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table" w:styleId="Tabel-Gitter">
    <w:name w:val="Table Grid"/>
    <w:basedOn w:val="Tabel-Normal"/>
    <w:uiPriority w:val="59"/>
    <w:rsid w:val="00E974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9E190A"/>
    <w:rPr>
      <w:color w:val="0563C1" w:themeColor="hyperlink"/>
      <w:u w:val="single"/>
    </w:rPr>
  </w:style>
  <w:style w:type="character" w:styleId="Ulstomtale">
    <w:name w:val="Unresolved Mention"/>
    <w:basedOn w:val="Standardskrifttypeiafsnit"/>
    <w:uiPriority w:val="99"/>
    <w:semiHidden/>
    <w:unhideWhenUsed/>
    <w:rsid w:val="009E1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80419544">
      <w:bodyDiv w:val="1"/>
      <w:marLeft w:val="0"/>
      <w:marRight w:val="0"/>
      <w:marTop w:val="0"/>
      <w:marBottom w:val="0"/>
      <w:divBdr>
        <w:top w:val="none" w:sz="0" w:space="0" w:color="auto"/>
        <w:left w:val="none" w:sz="0" w:space="0" w:color="auto"/>
        <w:bottom w:val="none" w:sz="0" w:space="0" w:color="auto"/>
        <w:right w:val="none" w:sz="0" w:space="0" w:color="auto"/>
      </w:divBdr>
    </w:div>
    <w:div w:id="106700028">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70922387">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196554549">
      <w:bodyDiv w:val="1"/>
      <w:marLeft w:val="0"/>
      <w:marRight w:val="0"/>
      <w:marTop w:val="0"/>
      <w:marBottom w:val="0"/>
      <w:divBdr>
        <w:top w:val="none" w:sz="0" w:space="0" w:color="auto"/>
        <w:left w:val="none" w:sz="0" w:space="0" w:color="auto"/>
        <w:bottom w:val="none" w:sz="0" w:space="0" w:color="auto"/>
        <w:right w:val="none" w:sz="0" w:space="0" w:color="auto"/>
      </w:divBdr>
    </w:div>
    <w:div w:id="206069201">
      <w:bodyDiv w:val="1"/>
      <w:marLeft w:val="0"/>
      <w:marRight w:val="0"/>
      <w:marTop w:val="0"/>
      <w:marBottom w:val="0"/>
      <w:divBdr>
        <w:top w:val="none" w:sz="0" w:space="0" w:color="auto"/>
        <w:left w:val="none" w:sz="0" w:space="0" w:color="auto"/>
        <w:bottom w:val="none" w:sz="0" w:space="0" w:color="auto"/>
        <w:right w:val="none" w:sz="0" w:space="0" w:color="auto"/>
      </w:divBdr>
    </w:div>
    <w:div w:id="264727382">
      <w:bodyDiv w:val="1"/>
      <w:marLeft w:val="0"/>
      <w:marRight w:val="0"/>
      <w:marTop w:val="0"/>
      <w:marBottom w:val="0"/>
      <w:divBdr>
        <w:top w:val="none" w:sz="0" w:space="0" w:color="auto"/>
        <w:left w:val="none" w:sz="0" w:space="0" w:color="auto"/>
        <w:bottom w:val="none" w:sz="0" w:space="0" w:color="auto"/>
        <w:right w:val="none" w:sz="0" w:space="0" w:color="auto"/>
      </w:divBdr>
    </w:div>
    <w:div w:id="280110688">
      <w:bodyDiv w:val="1"/>
      <w:marLeft w:val="0"/>
      <w:marRight w:val="0"/>
      <w:marTop w:val="0"/>
      <w:marBottom w:val="0"/>
      <w:divBdr>
        <w:top w:val="none" w:sz="0" w:space="0" w:color="auto"/>
        <w:left w:val="none" w:sz="0" w:space="0" w:color="auto"/>
        <w:bottom w:val="none" w:sz="0" w:space="0" w:color="auto"/>
        <w:right w:val="none" w:sz="0" w:space="0" w:color="auto"/>
      </w:divBdr>
    </w:div>
    <w:div w:id="305863544">
      <w:bodyDiv w:val="1"/>
      <w:marLeft w:val="0"/>
      <w:marRight w:val="0"/>
      <w:marTop w:val="0"/>
      <w:marBottom w:val="0"/>
      <w:divBdr>
        <w:top w:val="none" w:sz="0" w:space="0" w:color="auto"/>
        <w:left w:val="none" w:sz="0" w:space="0" w:color="auto"/>
        <w:bottom w:val="none" w:sz="0" w:space="0" w:color="auto"/>
        <w:right w:val="none" w:sz="0" w:space="0" w:color="auto"/>
      </w:divBdr>
    </w:div>
    <w:div w:id="319818486">
      <w:bodyDiv w:val="1"/>
      <w:marLeft w:val="0"/>
      <w:marRight w:val="0"/>
      <w:marTop w:val="0"/>
      <w:marBottom w:val="0"/>
      <w:divBdr>
        <w:top w:val="none" w:sz="0" w:space="0" w:color="auto"/>
        <w:left w:val="none" w:sz="0" w:space="0" w:color="auto"/>
        <w:bottom w:val="none" w:sz="0" w:space="0" w:color="auto"/>
        <w:right w:val="none" w:sz="0" w:space="0" w:color="auto"/>
      </w:divBdr>
    </w:div>
    <w:div w:id="321391085">
      <w:bodyDiv w:val="1"/>
      <w:marLeft w:val="0"/>
      <w:marRight w:val="0"/>
      <w:marTop w:val="0"/>
      <w:marBottom w:val="0"/>
      <w:divBdr>
        <w:top w:val="none" w:sz="0" w:space="0" w:color="auto"/>
        <w:left w:val="none" w:sz="0" w:space="0" w:color="auto"/>
        <w:bottom w:val="none" w:sz="0" w:space="0" w:color="auto"/>
        <w:right w:val="none" w:sz="0" w:space="0" w:color="auto"/>
      </w:divBdr>
    </w:div>
    <w:div w:id="418067240">
      <w:bodyDiv w:val="1"/>
      <w:marLeft w:val="0"/>
      <w:marRight w:val="0"/>
      <w:marTop w:val="0"/>
      <w:marBottom w:val="0"/>
      <w:divBdr>
        <w:top w:val="none" w:sz="0" w:space="0" w:color="auto"/>
        <w:left w:val="none" w:sz="0" w:space="0" w:color="auto"/>
        <w:bottom w:val="none" w:sz="0" w:space="0" w:color="auto"/>
        <w:right w:val="none" w:sz="0" w:space="0" w:color="auto"/>
      </w:divBdr>
    </w:div>
    <w:div w:id="423693682">
      <w:bodyDiv w:val="1"/>
      <w:marLeft w:val="0"/>
      <w:marRight w:val="0"/>
      <w:marTop w:val="0"/>
      <w:marBottom w:val="0"/>
      <w:divBdr>
        <w:top w:val="none" w:sz="0" w:space="0" w:color="auto"/>
        <w:left w:val="none" w:sz="0" w:space="0" w:color="auto"/>
        <w:bottom w:val="none" w:sz="0" w:space="0" w:color="auto"/>
        <w:right w:val="none" w:sz="0" w:space="0" w:color="auto"/>
      </w:divBdr>
    </w:div>
    <w:div w:id="423839119">
      <w:bodyDiv w:val="1"/>
      <w:marLeft w:val="0"/>
      <w:marRight w:val="0"/>
      <w:marTop w:val="0"/>
      <w:marBottom w:val="0"/>
      <w:divBdr>
        <w:top w:val="none" w:sz="0" w:space="0" w:color="auto"/>
        <w:left w:val="none" w:sz="0" w:space="0" w:color="auto"/>
        <w:bottom w:val="none" w:sz="0" w:space="0" w:color="auto"/>
        <w:right w:val="none" w:sz="0" w:space="0" w:color="auto"/>
      </w:divBdr>
    </w:div>
    <w:div w:id="435179645">
      <w:bodyDiv w:val="1"/>
      <w:marLeft w:val="0"/>
      <w:marRight w:val="0"/>
      <w:marTop w:val="0"/>
      <w:marBottom w:val="0"/>
      <w:divBdr>
        <w:top w:val="none" w:sz="0" w:space="0" w:color="auto"/>
        <w:left w:val="none" w:sz="0" w:space="0" w:color="auto"/>
        <w:bottom w:val="none" w:sz="0" w:space="0" w:color="auto"/>
        <w:right w:val="none" w:sz="0" w:space="0" w:color="auto"/>
      </w:divBdr>
    </w:div>
    <w:div w:id="476535227">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527766731">
      <w:bodyDiv w:val="1"/>
      <w:marLeft w:val="0"/>
      <w:marRight w:val="0"/>
      <w:marTop w:val="0"/>
      <w:marBottom w:val="0"/>
      <w:divBdr>
        <w:top w:val="none" w:sz="0" w:space="0" w:color="auto"/>
        <w:left w:val="none" w:sz="0" w:space="0" w:color="auto"/>
        <w:bottom w:val="none" w:sz="0" w:space="0" w:color="auto"/>
        <w:right w:val="none" w:sz="0" w:space="0" w:color="auto"/>
      </w:divBdr>
    </w:div>
    <w:div w:id="528176881">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670529080">
      <w:bodyDiv w:val="1"/>
      <w:marLeft w:val="0"/>
      <w:marRight w:val="0"/>
      <w:marTop w:val="0"/>
      <w:marBottom w:val="0"/>
      <w:divBdr>
        <w:top w:val="none" w:sz="0" w:space="0" w:color="auto"/>
        <w:left w:val="none" w:sz="0" w:space="0" w:color="auto"/>
        <w:bottom w:val="none" w:sz="0" w:space="0" w:color="auto"/>
        <w:right w:val="none" w:sz="0" w:space="0" w:color="auto"/>
      </w:divBdr>
    </w:div>
    <w:div w:id="715852642">
      <w:bodyDiv w:val="1"/>
      <w:marLeft w:val="0"/>
      <w:marRight w:val="0"/>
      <w:marTop w:val="0"/>
      <w:marBottom w:val="0"/>
      <w:divBdr>
        <w:top w:val="none" w:sz="0" w:space="0" w:color="auto"/>
        <w:left w:val="none" w:sz="0" w:space="0" w:color="auto"/>
        <w:bottom w:val="none" w:sz="0" w:space="0" w:color="auto"/>
        <w:right w:val="none" w:sz="0" w:space="0" w:color="auto"/>
      </w:divBdr>
    </w:div>
    <w:div w:id="721175619">
      <w:bodyDiv w:val="1"/>
      <w:marLeft w:val="0"/>
      <w:marRight w:val="0"/>
      <w:marTop w:val="0"/>
      <w:marBottom w:val="0"/>
      <w:divBdr>
        <w:top w:val="none" w:sz="0" w:space="0" w:color="auto"/>
        <w:left w:val="none" w:sz="0" w:space="0" w:color="auto"/>
        <w:bottom w:val="none" w:sz="0" w:space="0" w:color="auto"/>
        <w:right w:val="none" w:sz="0" w:space="0" w:color="auto"/>
      </w:divBdr>
    </w:div>
    <w:div w:id="761146802">
      <w:bodyDiv w:val="1"/>
      <w:marLeft w:val="0"/>
      <w:marRight w:val="0"/>
      <w:marTop w:val="0"/>
      <w:marBottom w:val="0"/>
      <w:divBdr>
        <w:top w:val="none" w:sz="0" w:space="0" w:color="auto"/>
        <w:left w:val="none" w:sz="0" w:space="0" w:color="auto"/>
        <w:bottom w:val="none" w:sz="0" w:space="0" w:color="auto"/>
        <w:right w:val="none" w:sz="0" w:space="0" w:color="auto"/>
      </w:divBdr>
    </w:div>
    <w:div w:id="786778665">
      <w:bodyDiv w:val="1"/>
      <w:marLeft w:val="0"/>
      <w:marRight w:val="0"/>
      <w:marTop w:val="0"/>
      <w:marBottom w:val="0"/>
      <w:divBdr>
        <w:top w:val="none" w:sz="0" w:space="0" w:color="auto"/>
        <w:left w:val="none" w:sz="0" w:space="0" w:color="auto"/>
        <w:bottom w:val="none" w:sz="0" w:space="0" w:color="auto"/>
        <w:right w:val="none" w:sz="0" w:space="0" w:color="auto"/>
      </w:divBdr>
    </w:div>
    <w:div w:id="833762748">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931011426">
      <w:bodyDiv w:val="1"/>
      <w:marLeft w:val="0"/>
      <w:marRight w:val="0"/>
      <w:marTop w:val="0"/>
      <w:marBottom w:val="0"/>
      <w:divBdr>
        <w:top w:val="none" w:sz="0" w:space="0" w:color="auto"/>
        <w:left w:val="none" w:sz="0" w:space="0" w:color="auto"/>
        <w:bottom w:val="none" w:sz="0" w:space="0" w:color="auto"/>
        <w:right w:val="none" w:sz="0" w:space="0" w:color="auto"/>
      </w:divBdr>
    </w:div>
    <w:div w:id="948242025">
      <w:bodyDiv w:val="1"/>
      <w:marLeft w:val="0"/>
      <w:marRight w:val="0"/>
      <w:marTop w:val="0"/>
      <w:marBottom w:val="0"/>
      <w:divBdr>
        <w:top w:val="none" w:sz="0" w:space="0" w:color="auto"/>
        <w:left w:val="none" w:sz="0" w:space="0" w:color="auto"/>
        <w:bottom w:val="none" w:sz="0" w:space="0" w:color="auto"/>
        <w:right w:val="none" w:sz="0" w:space="0" w:color="auto"/>
      </w:divBdr>
    </w:div>
    <w:div w:id="1071076421">
      <w:bodyDiv w:val="1"/>
      <w:marLeft w:val="0"/>
      <w:marRight w:val="0"/>
      <w:marTop w:val="0"/>
      <w:marBottom w:val="0"/>
      <w:divBdr>
        <w:top w:val="none" w:sz="0" w:space="0" w:color="auto"/>
        <w:left w:val="none" w:sz="0" w:space="0" w:color="auto"/>
        <w:bottom w:val="none" w:sz="0" w:space="0" w:color="auto"/>
        <w:right w:val="none" w:sz="0" w:space="0" w:color="auto"/>
      </w:divBdr>
    </w:div>
    <w:div w:id="1111391947">
      <w:bodyDiv w:val="1"/>
      <w:marLeft w:val="0"/>
      <w:marRight w:val="0"/>
      <w:marTop w:val="0"/>
      <w:marBottom w:val="0"/>
      <w:divBdr>
        <w:top w:val="none" w:sz="0" w:space="0" w:color="auto"/>
        <w:left w:val="none" w:sz="0" w:space="0" w:color="auto"/>
        <w:bottom w:val="none" w:sz="0" w:space="0" w:color="auto"/>
        <w:right w:val="none" w:sz="0" w:space="0" w:color="auto"/>
      </w:divBdr>
    </w:div>
    <w:div w:id="1156917962">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230657390">
      <w:bodyDiv w:val="1"/>
      <w:marLeft w:val="0"/>
      <w:marRight w:val="0"/>
      <w:marTop w:val="0"/>
      <w:marBottom w:val="0"/>
      <w:divBdr>
        <w:top w:val="none" w:sz="0" w:space="0" w:color="auto"/>
        <w:left w:val="none" w:sz="0" w:space="0" w:color="auto"/>
        <w:bottom w:val="none" w:sz="0" w:space="0" w:color="auto"/>
        <w:right w:val="none" w:sz="0" w:space="0" w:color="auto"/>
      </w:divBdr>
    </w:div>
    <w:div w:id="1280338911">
      <w:bodyDiv w:val="1"/>
      <w:marLeft w:val="0"/>
      <w:marRight w:val="0"/>
      <w:marTop w:val="0"/>
      <w:marBottom w:val="0"/>
      <w:divBdr>
        <w:top w:val="none" w:sz="0" w:space="0" w:color="auto"/>
        <w:left w:val="none" w:sz="0" w:space="0" w:color="auto"/>
        <w:bottom w:val="none" w:sz="0" w:space="0" w:color="auto"/>
        <w:right w:val="none" w:sz="0" w:space="0" w:color="auto"/>
      </w:divBdr>
    </w:div>
    <w:div w:id="1285696537">
      <w:bodyDiv w:val="1"/>
      <w:marLeft w:val="0"/>
      <w:marRight w:val="0"/>
      <w:marTop w:val="0"/>
      <w:marBottom w:val="0"/>
      <w:divBdr>
        <w:top w:val="none" w:sz="0" w:space="0" w:color="auto"/>
        <w:left w:val="none" w:sz="0" w:space="0" w:color="auto"/>
        <w:bottom w:val="none" w:sz="0" w:space="0" w:color="auto"/>
        <w:right w:val="none" w:sz="0" w:space="0" w:color="auto"/>
      </w:divBdr>
    </w:div>
    <w:div w:id="1305962139">
      <w:bodyDiv w:val="1"/>
      <w:marLeft w:val="0"/>
      <w:marRight w:val="0"/>
      <w:marTop w:val="0"/>
      <w:marBottom w:val="0"/>
      <w:divBdr>
        <w:top w:val="none" w:sz="0" w:space="0" w:color="auto"/>
        <w:left w:val="none" w:sz="0" w:space="0" w:color="auto"/>
        <w:bottom w:val="none" w:sz="0" w:space="0" w:color="auto"/>
        <w:right w:val="none" w:sz="0" w:space="0" w:color="auto"/>
      </w:divBdr>
    </w:div>
    <w:div w:id="1338118444">
      <w:bodyDiv w:val="1"/>
      <w:marLeft w:val="0"/>
      <w:marRight w:val="0"/>
      <w:marTop w:val="0"/>
      <w:marBottom w:val="0"/>
      <w:divBdr>
        <w:top w:val="none" w:sz="0" w:space="0" w:color="auto"/>
        <w:left w:val="none" w:sz="0" w:space="0" w:color="auto"/>
        <w:bottom w:val="none" w:sz="0" w:space="0" w:color="auto"/>
        <w:right w:val="none" w:sz="0" w:space="0" w:color="auto"/>
      </w:divBdr>
    </w:div>
    <w:div w:id="1353919871">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12049077">
      <w:bodyDiv w:val="1"/>
      <w:marLeft w:val="0"/>
      <w:marRight w:val="0"/>
      <w:marTop w:val="0"/>
      <w:marBottom w:val="0"/>
      <w:divBdr>
        <w:top w:val="none" w:sz="0" w:space="0" w:color="auto"/>
        <w:left w:val="none" w:sz="0" w:space="0" w:color="auto"/>
        <w:bottom w:val="none" w:sz="0" w:space="0" w:color="auto"/>
        <w:right w:val="none" w:sz="0" w:space="0" w:color="auto"/>
      </w:divBdr>
    </w:div>
    <w:div w:id="141905845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55751231">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73406438">
      <w:bodyDiv w:val="1"/>
      <w:marLeft w:val="0"/>
      <w:marRight w:val="0"/>
      <w:marTop w:val="0"/>
      <w:marBottom w:val="0"/>
      <w:divBdr>
        <w:top w:val="none" w:sz="0" w:space="0" w:color="auto"/>
        <w:left w:val="none" w:sz="0" w:space="0" w:color="auto"/>
        <w:bottom w:val="none" w:sz="0" w:space="0" w:color="auto"/>
        <w:right w:val="none" w:sz="0" w:space="0" w:color="auto"/>
      </w:divBdr>
    </w:div>
    <w:div w:id="1627004508">
      <w:bodyDiv w:val="1"/>
      <w:marLeft w:val="0"/>
      <w:marRight w:val="0"/>
      <w:marTop w:val="0"/>
      <w:marBottom w:val="0"/>
      <w:divBdr>
        <w:top w:val="none" w:sz="0" w:space="0" w:color="auto"/>
        <w:left w:val="none" w:sz="0" w:space="0" w:color="auto"/>
        <w:bottom w:val="none" w:sz="0" w:space="0" w:color="auto"/>
        <w:right w:val="none" w:sz="0" w:space="0" w:color="auto"/>
      </w:divBdr>
    </w:div>
    <w:div w:id="1643271300">
      <w:bodyDiv w:val="1"/>
      <w:marLeft w:val="0"/>
      <w:marRight w:val="0"/>
      <w:marTop w:val="0"/>
      <w:marBottom w:val="0"/>
      <w:divBdr>
        <w:top w:val="none" w:sz="0" w:space="0" w:color="auto"/>
        <w:left w:val="none" w:sz="0" w:space="0" w:color="auto"/>
        <w:bottom w:val="none" w:sz="0" w:space="0" w:color="auto"/>
        <w:right w:val="none" w:sz="0" w:space="0" w:color="auto"/>
      </w:divBdr>
    </w:div>
    <w:div w:id="1661544466">
      <w:bodyDiv w:val="1"/>
      <w:marLeft w:val="0"/>
      <w:marRight w:val="0"/>
      <w:marTop w:val="0"/>
      <w:marBottom w:val="0"/>
      <w:divBdr>
        <w:top w:val="none" w:sz="0" w:space="0" w:color="auto"/>
        <w:left w:val="none" w:sz="0" w:space="0" w:color="auto"/>
        <w:bottom w:val="none" w:sz="0" w:space="0" w:color="auto"/>
        <w:right w:val="none" w:sz="0" w:space="0" w:color="auto"/>
      </w:divBdr>
    </w:div>
    <w:div w:id="1666207683">
      <w:bodyDiv w:val="1"/>
      <w:marLeft w:val="0"/>
      <w:marRight w:val="0"/>
      <w:marTop w:val="0"/>
      <w:marBottom w:val="0"/>
      <w:divBdr>
        <w:top w:val="none" w:sz="0" w:space="0" w:color="auto"/>
        <w:left w:val="none" w:sz="0" w:space="0" w:color="auto"/>
        <w:bottom w:val="none" w:sz="0" w:space="0" w:color="auto"/>
        <w:right w:val="none" w:sz="0" w:space="0" w:color="auto"/>
      </w:divBdr>
    </w:div>
    <w:div w:id="1688288294">
      <w:bodyDiv w:val="1"/>
      <w:marLeft w:val="0"/>
      <w:marRight w:val="0"/>
      <w:marTop w:val="0"/>
      <w:marBottom w:val="0"/>
      <w:divBdr>
        <w:top w:val="none" w:sz="0" w:space="0" w:color="auto"/>
        <w:left w:val="none" w:sz="0" w:space="0" w:color="auto"/>
        <w:bottom w:val="none" w:sz="0" w:space="0" w:color="auto"/>
        <w:right w:val="none" w:sz="0" w:space="0" w:color="auto"/>
      </w:divBdr>
    </w:div>
    <w:div w:id="1689867901">
      <w:bodyDiv w:val="1"/>
      <w:marLeft w:val="0"/>
      <w:marRight w:val="0"/>
      <w:marTop w:val="0"/>
      <w:marBottom w:val="0"/>
      <w:divBdr>
        <w:top w:val="none" w:sz="0" w:space="0" w:color="auto"/>
        <w:left w:val="none" w:sz="0" w:space="0" w:color="auto"/>
        <w:bottom w:val="none" w:sz="0" w:space="0" w:color="auto"/>
        <w:right w:val="none" w:sz="0" w:space="0" w:color="auto"/>
      </w:divBdr>
    </w:div>
    <w:div w:id="1735857847">
      <w:bodyDiv w:val="1"/>
      <w:marLeft w:val="0"/>
      <w:marRight w:val="0"/>
      <w:marTop w:val="0"/>
      <w:marBottom w:val="0"/>
      <w:divBdr>
        <w:top w:val="none" w:sz="0" w:space="0" w:color="auto"/>
        <w:left w:val="none" w:sz="0" w:space="0" w:color="auto"/>
        <w:bottom w:val="none" w:sz="0" w:space="0" w:color="auto"/>
        <w:right w:val="none" w:sz="0" w:space="0" w:color="auto"/>
      </w:divBdr>
    </w:div>
    <w:div w:id="1781215676">
      <w:bodyDiv w:val="1"/>
      <w:marLeft w:val="0"/>
      <w:marRight w:val="0"/>
      <w:marTop w:val="0"/>
      <w:marBottom w:val="0"/>
      <w:divBdr>
        <w:top w:val="none" w:sz="0" w:space="0" w:color="auto"/>
        <w:left w:val="none" w:sz="0" w:space="0" w:color="auto"/>
        <w:bottom w:val="none" w:sz="0" w:space="0" w:color="auto"/>
        <w:right w:val="none" w:sz="0" w:space="0" w:color="auto"/>
      </w:divBdr>
    </w:div>
    <w:div w:id="1915431815">
      <w:bodyDiv w:val="1"/>
      <w:marLeft w:val="0"/>
      <w:marRight w:val="0"/>
      <w:marTop w:val="0"/>
      <w:marBottom w:val="0"/>
      <w:divBdr>
        <w:top w:val="none" w:sz="0" w:space="0" w:color="auto"/>
        <w:left w:val="none" w:sz="0" w:space="0" w:color="auto"/>
        <w:bottom w:val="none" w:sz="0" w:space="0" w:color="auto"/>
        <w:right w:val="none" w:sz="0" w:space="0" w:color="auto"/>
      </w:divBdr>
    </w:div>
    <w:div w:id="2014913337">
      <w:bodyDiv w:val="1"/>
      <w:marLeft w:val="0"/>
      <w:marRight w:val="0"/>
      <w:marTop w:val="0"/>
      <w:marBottom w:val="0"/>
      <w:divBdr>
        <w:top w:val="none" w:sz="0" w:space="0" w:color="auto"/>
        <w:left w:val="none" w:sz="0" w:space="0" w:color="auto"/>
        <w:bottom w:val="none" w:sz="0" w:space="0" w:color="auto"/>
        <w:right w:val="none" w:sz="0" w:space="0" w:color="auto"/>
      </w:divBdr>
    </w:div>
    <w:div w:id="2046783899">
      <w:bodyDiv w:val="1"/>
      <w:marLeft w:val="0"/>
      <w:marRight w:val="0"/>
      <w:marTop w:val="0"/>
      <w:marBottom w:val="0"/>
      <w:divBdr>
        <w:top w:val="none" w:sz="0" w:space="0" w:color="auto"/>
        <w:left w:val="none" w:sz="0" w:space="0" w:color="auto"/>
        <w:bottom w:val="none" w:sz="0" w:space="0" w:color="auto"/>
        <w:right w:val="none" w:sz="0" w:space="0" w:color="auto"/>
      </w:divBdr>
    </w:div>
    <w:div w:id="2050108781">
      <w:bodyDiv w:val="1"/>
      <w:marLeft w:val="0"/>
      <w:marRight w:val="0"/>
      <w:marTop w:val="0"/>
      <w:marBottom w:val="0"/>
      <w:divBdr>
        <w:top w:val="none" w:sz="0" w:space="0" w:color="auto"/>
        <w:left w:val="none" w:sz="0" w:space="0" w:color="auto"/>
        <w:bottom w:val="none" w:sz="0" w:space="0" w:color="auto"/>
        <w:right w:val="none" w:sz="0" w:space="0" w:color="auto"/>
      </w:divBdr>
    </w:div>
    <w:div w:id="2075741714">
      <w:bodyDiv w:val="1"/>
      <w:marLeft w:val="0"/>
      <w:marRight w:val="0"/>
      <w:marTop w:val="0"/>
      <w:marBottom w:val="0"/>
      <w:divBdr>
        <w:top w:val="none" w:sz="0" w:space="0" w:color="auto"/>
        <w:left w:val="none" w:sz="0" w:space="0" w:color="auto"/>
        <w:bottom w:val="none" w:sz="0" w:space="0" w:color="auto"/>
        <w:right w:val="none" w:sz="0" w:space="0" w:color="auto"/>
      </w:divBdr>
    </w:div>
    <w:div w:id="211015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79</TotalTime>
  <Pages>6</Pages>
  <Words>1235</Words>
  <Characters>8553</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2026015152, MT</dc:description>
  <cp:lastModifiedBy>Gitte Jørgensen</cp:lastModifiedBy>
  <cp:revision>15</cp:revision>
  <cp:lastPrinted>2022-05-18T14:03:00Z</cp:lastPrinted>
  <dcterms:created xsi:type="dcterms:W3CDTF">2026-05-11T06:29:00Z</dcterms:created>
  <dcterms:modified xsi:type="dcterms:W3CDTF">2026-05-19T10:33:00Z</dcterms:modified>
</cp:coreProperties>
</file>