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B1EF5" w14:textId="77777777" w:rsidR="008203A8" w:rsidRPr="00ED667B" w:rsidRDefault="008203A8" w:rsidP="008203A8">
      <w:pPr>
        <w:rPr>
          <w:sz w:val="24"/>
          <w:szCs w:val="24"/>
        </w:rPr>
      </w:pPr>
      <w:r w:rsidRPr="00ED667B">
        <w:rPr>
          <w:noProof/>
          <w:sz w:val="24"/>
          <w:szCs w:val="24"/>
          <w:lang w:eastAsia="da-DK"/>
        </w:rPr>
        <w:drawing>
          <wp:inline distT="0" distB="0" distL="0" distR="0" wp14:anchorId="23857AC1" wp14:editId="52C2F67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C8F9F01" w14:textId="77777777" w:rsidR="008203A8" w:rsidRPr="00ED667B" w:rsidRDefault="008203A8" w:rsidP="008203A8">
      <w:pPr>
        <w:rPr>
          <w:sz w:val="24"/>
          <w:szCs w:val="24"/>
        </w:rPr>
      </w:pPr>
    </w:p>
    <w:p w14:paraId="3CD3C8E6" w14:textId="5D664FDB" w:rsidR="008203A8" w:rsidRPr="00ED667B" w:rsidRDefault="008203A8" w:rsidP="008203A8">
      <w:pPr>
        <w:tabs>
          <w:tab w:val="right" w:pos="9356"/>
        </w:tabs>
        <w:rPr>
          <w:b/>
          <w:sz w:val="24"/>
          <w:szCs w:val="24"/>
        </w:rPr>
      </w:pPr>
      <w:r w:rsidRPr="00ED667B">
        <w:rPr>
          <w:b/>
          <w:sz w:val="24"/>
          <w:szCs w:val="24"/>
        </w:rPr>
        <w:tab/>
      </w:r>
      <w:r w:rsidR="004802E4">
        <w:rPr>
          <w:b/>
          <w:sz w:val="24"/>
          <w:szCs w:val="24"/>
        </w:rPr>
        <w:t>17. august 2023</w:t>
      </w:r>
    </w:p>
    <w:p w14:paraId="23CEE9BC" w14:textId="790E1826" w:rsidR="008203A8" w:rsidRPr="00ED667B" w:rsidRDefault="008203A8" w:rsidP="008203A8">
      <w:pPr>
        <w:rPr>
          <w:sz w:val="24"/>
          <w:szCs w:val="24"/>
        </w:rPr>
      </w:pPr>
    </w:p>
    <w:p w14:paraId="2CC17061" w14:textId="1400F569" w:rsidR="00ED667B" w:rsidRPr="00ED667B" w:rsidRDefault="00ED667B" w:rsidP="008203A8">
      <w:pPr>
        <w:rPr>
          <w:sz w:val="24"/>
          <w:szCs w:val="24"/>
        </w:rPr>
      </w:pPr>
    </w:p>
    <w:p w14:paraId="03D36B28" w14:textId="77777777" w:rsidR="00ED667B" w:rsidRPr="00ED667B" w:rsidRDefault="00ED667B" w:rsidP="008203A8">
      <w:pPr>
        <w:rPr>
          <w:sz w:val="24"/>
          <w:szCs w:val="24"/>
        </w:rPr>
      </w:pPr>
    </w:p>
    <w:p w14:paraId="45547B07" w14:textId="77777777" w:rsidR="008203A8" w:rsidRPr="00ED667B" w:rsidRDefault="008203A8" w:rsidP="008203A8">
      <w:pPr>
        <w:jc w:val="center"/>
        <w:rPr>
          <w:b/>
          <w:sz w:val="24"/>
          <w:szCs w:val="24"/>
        </w:rPr>
      </w:pPr>
      <w:r w:rsidRPr="00ED667B">
        <w:rPr>
          <w:b/>
          <w:sz w:val="24"/>
          <w:szCs w:val="24"/>
        </w:rPr>
        <w:t>PRODUKTRESUMÉ</w:t>
      </w:r>
    </w:p>
    <w:p w14:paraId="55008832" w14:textId="77777777" w:rsidR="008203A8" w:rsidRPr="00ED667B" w:rsidRDefault="008203A8" w:rsidP="008203A8">
      <w:pPr>
        <w:jc w:val="center"/>
        <w:rPr>
          <w:b/>
          <w:sz w:val="24"/>
          <w:szCs w:val="24"/>
        </w:rPr>
      </w:pPr>
    </w:p>
    <w:p w14:paraId="1075B90A" w14:textId="77777777" w:rsidR="008203A8" w:rsidRPr="00ED667B" w:rsidRDefault="008203A8" w:rsidP="008203A8">
      <w:pPr>
        <w:jc w:val="center"/>
        <w:rPr>
          <w:b/>
          <w:sz w:val="24"/>
          <w:szCs w:val="24"/>
        </w:rPr>
      </w:pPr>
      <w:r w:rsidRPr="00ED667B">
        <w:rPr>
          <w:b/>
          <w:sz w:val="24"/>
          <w:szCs w:val="24"/>
        </w:rPr>
        <w:t>for</w:t>
      </w:r>
    </w:p>
    <w:p w14:paraId="0F486411" w14:textId="77777777" w:rsidR="008203A8" w:rsidRPr="00ED667B" w:rsidRDefault="008203A8" w:rsidP="008203A8">
      <w:pPr>
        <w:jc w:val="center"/>
        <w:rPr>
          <w:b/>
          <w:sz w:val="24"/>
          <w:szCs w:val="24"/>
        </w:rPr>
      </w:pPr>
    </w:p>
    <w:p w14:paraId="673392D3" w14:textId="2E324906" w:rsidR="008203A8" w:rsidRPr="00ED667B" w:rsidRDefault="00A34B74" w:rsidP="008203A8">
      <w:pPr>
        <w:jc w:val="center"/>
        <w:rPr>
          <w:b/>
          <w:sz w:val="24"/>
          <w:szCs w:val="24"/>
        </w:rPr>
      </w:pPr>
      <w:proofErr w:type="spellStart"/>
      <w:r w:rsidRPr="00ED667B">
        <w:rPr>
          <w:b/>
          <w:sz w:val="24"/>
          <w:szCs w:val="24"/>
        </w:rPr>
        <w:t>Dophacyl</w:t>
      </w:r>
      <w:proofErr w:type="spellEnd"/>
      <w:r w:rsidRPr="00ED667B">
        <w:rPr>
          <w:b/>
          <w:sz w:val="24"/>
          <w:szCs w:val="24"/>
        </w:rPr>
        <w:t>, pulver til anvendelse i drikkevand/mælk</w:t>
      </w:r>
    </w:p>
    <w:p w14:paraId="20E83933" w14:textId="77777777" w:rsidR="008203A8" w:rsidRPr="00ED667B" w:rsidRDefault="008203A8" w:rsidP="008203A8">
      <w:pPr>
        <w:jc w:val="both"/>
        <w:rPr>
          <w:sz w:val="24"/>
          <w:szCs w:val="24"/>
        </w:rPr>
      </w:pPr>
    </w:p>
    <w:p w14:paraId="07E723A3" w14:textId="77777777" w:rsidR="008203A8" w:rsidRPr="00ED667B" w:rsidRDefault="008203A8" w:rsidP="008203A8">
      <w:pPr>
        <w:jc w:val="both"/>
        <w:rPr>
          <w:sz w:val="24"/>
          <w:szCs w:val="24"/>
        </w:rPr>
      </w:pPr>
    </w:p>
    <w:p w14:paraId="494EC9FA" w14:textId="77777777" w:rsidR="008203A8" w:rsidRPr="00ED667B" w:rsidRDefault="008203A8" w:rsidP="008203A8">
      <w:pPr>
        <w:ind w:left="851" w:hanging="851"/>
        <w:rPr>
          <w:b/>
          <w:sz w:val="24"/>
          <w:szCs w:val="24"/>
        </w:rPr>
      </w:pPr>
      <w:r w:rsidRPr="00ED667B">
        <w:rPr>
          <w:b/>
          <w:sz w:val="24"/>
          <w:szCs w:val="24"/>
        </w:rPr>
        <w:t>0.</w:t>
      </w:r>
      <w:r w:rsidRPr="00ED667B">
        <w:rPr>
          <w:b/>
          <w:sz w:val="24"/>
          <w:szCs w:val="24"/>
        </w:rPr>
        <w:tab/>
        <w:t>D.SP.NR.</w:t>
      </w:r>
    </w:p>
    <w:p w14:paraId="6EA76AA3" w14:textId="6C530503" w:rsidR="008203A8" w:rsidRPr="00ED667B" w:rsidRDefault="00A34B74" w:rsidP="008203A8">
      <w:pPr>
        <w:ind w:left="851"/>
        <w:rPr>
          <w:sz w:val="24"/>
          <w:szCs w:val="24"/>
        </w:rPr>
      </w:pPr>
      <w:r w:rsidRPr="00ED667B">
        <w:rPr>
          <w:sz w:val="24"/>
          <w:szCs w:val="24"/>
        </w:rPr>
        <w:t>32929</w:t>
      </w:r>
    </w:p>
    <w:p w14:paraId="27B2E1DB" w14:textId="77777777" w:rsidR="008203A8" w:rsidRPr="00ED667B" w:rsidRDefault="008203A8" w:rsidP="008203A8">
      <w:pPr>
        <w:ind w:left="851"/>
        <w:rPr>
          <w:sz w:val="24"/>
          <w:szCs w:val="24"/>
        </w:rPr>
      </w:pPr>
    </w:p>
    <w:p w14:paraId="148F651B" w14:textId="77777777" w:rsidR="008203A8" w:rsidRPr="00ED667B" w:rsidRDefault="008203A8" w:rsidP="008203A8">
      <w:pPr>
        <w:ind w:left="851" w:hanging="851"/>
        <w:rPr>
          <w:b/>
          <w:sz w:val="24"/>
          <w:szCs w:val="24"/>
        </w:rPr>
      </w:pPr>
      <w:r w:rsidRPr="00ED667B">
        <w:rPr>
          <w:b/>
          <w:sz w:val="24"/>
          <w:szCs w:val="24"/>
        </w:rPr>
        <w:t>1.</w:t>
      </w:r>
      <w:r w:rsidRPr="00ED667B">
        <w:rPr>
          <w:b/>
          <w:sz w:val="24"/>
          <w:szCs w:val="24"/>
        </w:rPr>
        <w:tab/>
        <w:t>VETERINÆRLÆGEMIDLETS NAVN</w:t>
      </w:r>
    </w:p>
    <w:p w14:paraId="5C26686A" w14:textId="4F7CEA83" w:rsidR="008203A8" w:rsidRPr="00ED667B" w:rsidRDefault="00A34B74" w:rsidP="008203A8">
      <w:pPr>
        <w:ind w:left="851"/>
        <w:rPr>
          <w:sz w:val="24"/>
          <w:szCs w:val="24"/>
        </w:rPr>
      </w:pPr>
      <w:proofErr w:type="spellStart"/>
      <w:r w:rsidRPr="00ED667B">
        <w:rPr>
          <w:sz w:val="24"/>
          <w:szCs w:val="24"/>
        </w:rPr>
        <w:t>Dophacyl</w:t>
      </w:r>
      <w:proofErr w:type="spellEnd"/>
    </w:p>
    <w:p w14:paraId="48809FC5" w14:textId="77777777" w:rsidR="008203A8" w:rsidRPr="00ED667B" w:rsidRDefault="008203A8" w:rsidP="00A34B74">
      <w:pPr>
        <w:ind w:left="851"/>
        <w:rPr>
          <w:sz w:val="24"/>
          <w:szCs w:val="24"/>
        </w:rPr>
      </w:pPr>
    </w:p>
    <w:p w14:paraId="499A0A06" w14:textId="77777777" w:rsidR="00A34B74" w:rsidRPr="00ED667B" w:rsidRDefault="008203A8" w:rsidP="00A34B74">
      <w:pPr>
        <w:ind w:left="851"/>
        <w:rPr>
          <w:sz w:val="24"/>
          <w:szCs w:val="24"/>
          <w:lang w:eastAsia="da-DK"/>
        </w:rPr>
      </w:pPr>
      <w:r w:rsidRPr="00ED667B">
        <w:rPr>
          <w:sz w:val="24"/>
          <w:szCs w:val="24"/>
        </w:rPr>
        <w:t xml:space="preserve">Lægemiddelform: </w:t>
      </w:r>
      <w:r w:rsidR="00A34B74" w:rsidRPr="00ED667B">
        <w:rPr>
          <w:sz w:val="24"/>
          <w:szCs w:val="24"/>
        </w:rPr>
        <w:t>Pulver til anvendelse i drikkevand/mælk</w:t>
      </w:r>
    </w:p>
    <w:p w14:paraId="097E2CAD" w14:textId="492FCB60" w:rsidR="008203A8" w:rsidRPr="00ED667B" w:rsidRDefault="008203A8" w:rsidP="00A34B74">
      <w:pPr>
        <w:ind w:left="851"/>
        <w:rPr>
          <w:sz w:val="24"/>
          <w:szCs w:val="24"/>
        </w:rPr>
      </w:pPr>
    </w:p>
    <w:p w14:paraId="16BDA0F0" w14:textId="77777777" w:rsidR="00A34B74" w:rsidRPr="00ED667B" w:rsidRDefault="008203A8" w:rsidP="00A34B74">
      <w:pPr>
        <w:ind w:left="851"/>
        <w:rPr>
          <w:sz w:val="24"/>
          <w:szCs w:val="24"/>
          <w:lang w:eastAsia="da-DK"/>
        </w:rPr>
      </w:pPr>
      <w:r w:rsidRPr="00ED667B">
        <w:rPr>
          <w:sz w:val="24"/>
          <w:szCs w:val="24"/>
        </w:rPr>
        <w:t xml:space="preserve">Styrke(r): </w:t>
      </w:r>
      <w:r w:rsidR="00A34B74" w:rsidRPr="00ED667B">
        <w:rPr>
          <w:sz w:val="24"/>
          <w:szCs w:val="24"/>
        </w:rPr>
        <w:t>1000 mg/g</w:t>
      </w:r>
    </w:p>
    <w:p w14:paraId="208B038E" w14:textId="77777777" w:rsidR="008203A8" w:rsidRPr="00ED667B" w:rsidRDefault="008203A8" w:rsidP="008203A8">
      <w:pPr>
        <w:ind w:left="851"/>
        <w:rPr>
          <w:sz w:val="24"/>
          <w:szCs w:val="24"/>
        </w:rPr>
      </w:pPr>
    </w:p>
    <w:p w14:paraId="1014136A" w14:textId="77777777" w:rsidR="008203A8" w:rsidRPr="00ED667B" w:rsidRDefault="008203A8" w:rsidP="008203A8">
      <w:pPr>
        <w:ind w:left="851" w:hanging="851"/>
        <w:rPr>
          <w:b/>
          <w:sz w:val="24"/>
          <w:szCs w:val="24"/>
        </w:rPr>
      </w:pPr>
      <w:r w:rsidRPr="00ED667B">
        <w:rPr>
          <w:b/>
          <w:sz w:val="24"/>
          <w:szCs w:val="24"/>
        </w:rPr>
        <w:t>2.</w:t>
      </w:r>
      <w:r w:rsidRPr="00ED667B">
        <w:rPr>
          <w:b/>
          <w:sz w:val="24"/>
          <w:szCs w:val="24"/>
        </w:rPr>
        <w:tab/>
        <w:t>KVALITATIV OG KVANTITATIV SAMMENSÆTNING</w:t>
      </w:r>
    </w:p>
    <w:p w14:paraId="0313DCA7" w14:textId="77777777" w:rsidR="00A34B74" w:rsidRPr="00ED667B" w:rsidRDefault="00A34B74" w:rsidP="002047A0">
      <w:pPr>
        <w:ind w:left="851"/>
        <w:rPr>
          <w:sz w:val="24"/>
          <w:szCs w:val="24"/>
        </w:rPr>
      </w:pPr>
      <w:r w:rsidRPr="00ED667B">
        <w:rPr>
          <w:sz w:val="24"/>
          <w:szCs w:val="24"/>
        </w:rPr>
        <w:t>Hvert gram indeholder:</w:t>
      </w:r>
    </w:p>
    <w:p w14:paraId="2C04A625" w14:textId="77777777" w:rsidR="00A34B74" w:rsidRPr="00ED667B" w:rsidRDefault="00A34B74" w:rsidP="002047A0">
      <w:pPr>
        <w:ind w:left="851"/>
        <w:rPr>
          <w:sz w:val="24"/>
          <w:szCs w:val="24"/>
        </w:rPr>
      </w:pPr>
    </w:p>
    <w:p w14:paraId="4966AB1E" w14:textId="77777777" w:rsidR="00A34B74" w:rsidRPr="00ED667B" w:rsidRDefault="00A34B74" w:rsidP="002047A0">
      <w:pPr>
        <w:ind w:left="851"/>
        <w:rPr>
          <w:b/>
          <w:sz w:val="24"/>
          <w:szCs w:val="24"/>
        </w:rPr>
      </w:pPr>
      <w:r w:rsidRPr="00ED667B">
        <w:rPr>
          <w:b/>
          <w:sz w:val="24"/>
          <w:szCs w:val="24"/>
        </w:rPr>
        <w:t>Aktivt stof:</w:t>
      </w:r>
    </w:p>
    <w:p w14:paraId="02BF67EF" w14:textId="4CAE0690" w:rsidR="00A34B74" w:rsidRPr="00ED667B" w:rsidRDefault="00A34B74" w:rsidP="002047A0">
      <w:pPr>
        <w:ind w:left="851"/>
        <w:rPr>
          <w:iCs/>
          <w:sz w:val="24"/>
          <w:szCs w:val="24"/>
        </w:rPr>
      </w:pPr>
      <w:proofErr w:type="spellStart"/>
      <w:r w:rsidRPr="00ED667B">
        <w:rPr>
          <w:iCs/>
          <w:sz w:val="24"/>
          <w:szCs w:val="24"/>
        </w:rPr>
        <w:t>Natriumsalicylat</w:t>
      </w:r>
      <w:proofErr w:type="spellEnd"/>
      <w:r w:rsidRPr="00ED667B">
        <w:rPr>
          <w:iCs/>
          <w:sz w:val="24"/>
          <w:szCs w:val="24"/>
        </w:rPr>
        <w:tab/>
      </w:r>
      <w:r w:rsidR="00AC63DC">
        <w:rPr>
          <w:iCs/>
          <w:sz w:val="24"/>
          <w:szCs w:val="24"/>
        </w:rPr>
        <w:tab/>
      </w:r>
      <w:r w:rsidRPr="00ED667B">
        <w:rPr>
          <w:iCs/>
          <w:sz w:val="24"/>
          <w:szCs w:val="24"/>
        </w:rPr>
        <w:t>1000 mg</w:t>
      </w:r>
    </w:p>
    <w:p w14:paraId="0402DAA0" w14:textId="77777777" w:rsidR="00A34B74" w:rsidRPr="00ED667B" w:rsidRDefault="00A34B74" w:rsidP="00AC63DC">
      <w:pPr>
        <w:ind w:left="3459" w:firstLine="453"/>
        <w:rPr>
          <w:sz w:val="24"/>
          <w:szCs w:val="24"/>
        </w:rPr>
      </w:pPr>
      <w:r w:rsidRPr="00ED667B">
        <w:rPr>
          <w:iCs/>
          <w:sz w:val="24"/>
          <w:szCs w:val="24"/>
        </w:rPr>
        <w:t>(svarende til 863 mg salicylsyre)</w:t>
      </w:r>
    </w:p>
    <w:p w14:paraId="7C89D256" w14:textId="77777777" w:rsidR="00A34B74" w:rsidRPr="00ED667B" w:rsidRDefault="00A34B74" w:rsidP="002047A0">
      <w:pPr>
        <w:ind w:left="851"/>
        <w:rPr>
          <w:sz w:val="24"/>
          <w:szCs w:val="24"/>
        </w:rPr>
      </w:pPr>
    </w:p>
    <w:p w14:paraId="4E573680" w14:textId="77777777" w:rsidR="00A34B74" w:rsidRPr="00ED667B" w:rsidRDefault="00A34B74" w:rsidP="002047A0">
      <w:pPr>
        <w:ind w:left="851"/>
        <w:rPr>
          <w:sz w:val="24"/>
          <w:szCs w:val="24"/>
        </w:rPr>
      </w:pPr>
      <w:r w:rsidRPr="00ED667B">
        <w:rPr>
          <w:b/>
          <w:sz w:val="24"/>
          <w:szCs w:val="24"/>
        </w:rPr>
        <w:t>Hjælpestof:</w:t>
      </w:r>
    </w:p>
    <w:p w14:paraId="02D2B494" w14:textId="77777777" w:rsidR="00A34B74" w:rsidRPr="00ED667B" w:rsidRDefault="00A34B74" w:rsidP="002047A0">
      <w:pPr>
        <w:ind w:left="851"/>
        <w:rPr>
          <w:sz w:val="24"/>
          <w:szCs w:val="24"/>
        </w:rPr>
      </w:pPr>
      <w:r w:rsidRPr="00ED667B">
        <w:rPr>
          <w:sz w:val="24"/>
          <w:szCs w:val="24"/>
        </w:rPr>
        <w:t>Ingen.</w:t>
      </w:r>
    </w:p>
    <w:p w14:paraId="686650B4" w14:textId="77777777" w:rsidR="00A34B74" w:rsidRPr="00ED667B" w:rsidRDefault="00A34B74" w:rsidP="002047A0">
      <w:pPr>
        <w:ind w:left="851"/>
        <w:rPr>
          <w:sz w:val="24"/>
          <w:szCs w:val="24"/>
        </w:rPr>
      </w:pPr>
    </w:p>
    <w:p w14:paraId="3832F969" w14:textId="77777777" w:rsidR="00A34B74" w:rsidRPr="00ED667B" w:rsidRDefault="00A34B74" w:rsidP="002047A0">
      <w:pPr>
        <w:ind w:left="851"/>
        <w:rPr>
          <w:sz w:val="24"/>
          <w:szCs w:val="24"/>
        </w:rPr>
      </w:pPr>
      <w:r w:rsidRPr="00ED667B">
        <w:rPr>
          <w:sz w:val="24"/>
          <w:szCs w:val="24"/>
        </w:rPr>
        <w:t>Hvidt eller næsten hvidt pulver.</w:t>
      </w:r>
    </w:p>
    <w:p w14:paraId="51CFFD78" w14:textId="77777777" w:rsidR="008203A8" w:rsidRPr="00ED667B" w:rsidRDefault="008203A8" w:rsidP="008203A8">
      <w:pPr>
        <w:ind w:left="851"/>
        <w:rPr>
          <w:sz w:val="24"/>
          <w:szCs w:val="24"/>
        </w:rPr>
      </w:pPr>
    </w:p>
    <w:p w14:paraId="333BB9A3" w14:textId="77777777" w:rsidR="008203A8" w:rsidRPr="00ED667B" w:rsidRDefault="008203A8" w:rsidP="008203A8">
      <w:pPr>
        <w:ind w:left="851"/>
        <w:rPr>
          <w:sz w:val="24"/>
          <w:szCs w:val="24"/>
        </w:rPr>
      </w:pPr>
    </w:p>
    <w:p w14:paraId="154D8247" w14:textId="77777777" w:rsidR="008203A8" w:rsidRPr="00ED667B" w:rsidRDefault="008203A8" w:rsidP="008203A8">
      <w:pPr>
        <w:ind w:left="851" w:hanging="851"/>
        <w:rPr>
          <w:b/>
          <w:sz w:val="24"/>
          <w:szCs w:val="24"/>
        </w:rPr>
      </w:pPr>
      <w:r w:rsidRPr="00ED667B">
        <w:rPr>
          <w:b/>
          <w:sz w:val="24"/>
          <w:szCs w:val="24"/>
        </w:rPr>
        <w:t>3.</w:t>
      </w:r>
      <w:r w:rsidRPr="00ED667B">
        <w:rPr>
          <w:b/>
          <w:sz w:val="24"/>
          <w:szCs w:val="24"/>
        </w:rPr>
        <w:tab/>
        <w:t>KLINISKE OPLYSNINGER</w:t>
      </w:r>
    </w:p>
    <w:p w14:paraId="598B8C06" w14:textId="77777777" w:rsidR="008203A8" w:rsidRPr="00ED667B" w:rsidRDefault="008203A8" w:rsidP="008203A8">
      <w:pPr>
        <w:tabs>
          <w:tab w:val="left" w:pos="851"/>
        </w:tabs>
        <w:ind w:left="851"/>
        <w:rPr>
          <w:sz w:val="24"/>
          <w:szCs w:val="24"/>
        </w:rPr>
      </w:pPr>
    </w:p>
    <w:p w14:paraId="59879ECA" w14:textId="77777777" w:rsidR="008203A8" w:rsidRPr="00ED667B" w:rsidRDefault="008203A8" w:rsidP="008203A8">
      <w:pPr>
        <w:ind w:left="851" w:hanging="851"/>
        <w:rPr>
          <w:b/>
          <w:sz w:val="24"/>
          <w:szCs w:val="24"/>
          <w:u w:val="single"/>
        </w:rPr>
      </w:pPr>
      <w:r w:rsidRPr="00ED667B">
        <w:rPr>
          <w:b/>
          <w:sz w:val="24"/>
          <w:szCs w:val="24"/>
        </w:rPr>
        <w:t>3.1</w:t>
      </w:r>
      <w:r w:rsidRPr="00ED667B">
        <w:rPr>
          <w:b/>
          <w:sz w:val="24"/>
          <w:szCs w:val="24"/>
        </w:rPr>
        <w:tab/>
        <w:t>Dyrearter, som lægemidlet er beregnet til</w:t>
      </w:r>
    </w:p>
    <w:p w14:paraId="56375123" w14:textId="77777777" w:rsidR="00A34B74" w:rsidRPr="00ED667B" w:rsidRDefault="00A34B74" w:rsidP="002047A0">
      <w:pPr>
        <w:ind w:left="851"/>
        <w:rPr>
          <w:sz w:val="24"/>
          <w:szCs w:val="24"/>
        </w:rPr>
      </w:pPr>
      <w:r w:rsidRPr="00ED667B">
        <w:rPr>
          <w:sz w:val="24"/>
          <w:szCs w:val="24"/>
        </w:rPr>
        <w:t>Kvæg (kalve) og svin.</w:t>
      </w:r>
    </w:p>
    <w:p w14:paraId="30660BC1" w14:textId="77777777" w:rsidR="008203A8" w:rsidRPr="00ED667B" w:rsidRDefault="008203A8" w:rsidP="008203A8">
      <w:pPr>
        <w:ind w:left="851"/>
        <w:rPr>
          <w:sz w:val="24"/>
          <w:szCs w:val="24"/>
        </w:rPr>
      </w:pPr>
    </w:p>
    <w:p w14:paraId="55DDC733" w14:textId="77777777" w:rsidR="008203A8" w:rsidRPr="00ED667B" w:rsidRDefault="008203A8" w:rsidP="008203A8">
      <w:pPr>
        <w:pStyle w:val="Sidehoved"/>
        <w:tabs>
          <w:tab w:val="clear" w:pos="4819"/>
        </w:tabs>
        <w:ind w:left="851" w:hanging="851"/>
        <w:rPr>
          <w:b/>
          <w:szCs w:val="24"/>
        </w:rPr>
      </w:pPr>
      <w:r w:rsidRPr="00ED667B">
        <w:rPr>
          <w:b/>
          <w:szCs w:val="24"/>
        </w:rPr>
        <w:t>3.2</w:t>
      </w:r>
      <w:r w:rsidRPr="00ED667B">
        <w:rPr>
          <w:b/>
          <w:szCs w:val="24"/>
        </w:rPr>
        <w:tab/>
        <w:t>Terapeutiske indikationer for hver dyreart, som lægemidlet er beregnet til</w:t>
      </w:r>
    </w:p>
    <w:p w14:paraId="05218C8F" w14:textId="77777777" w:rsidR="00A34B74" w:rsidRPr="00ED667B" w:rsidRDefault="00A34B74" w:rsidP="002047A0">
      <w:pPr>
        <w:ind w:left="851"/>
        <w:rPr>
          <w:sz w:val="24"/>
          <w:szCs w:val="24"/>
        </w:rPr>
      </w:pPr>
      <w:r w:rsidRPr="00ED667B">
        <w:rPr>
          <w:sz w:val="24"/>
          <w:szCs w:val="24"/>
        </w:rPr>
        <w:t>Kalve:</w:t>
      </w:r>
    </w:p>
    <w:p w14:paraId="7319F900" w14:textId="77777777" w:rsidR="00A34B74" w:rsidRPr="00ED667B" w:rsidRDefault="00A34B74" w:rsidP="002047A0">
      <w:pPr>
        <w:ind w:left="851"/>
        <w:rPr>
          <w:sz w:val="24"/>
          <w:szCs w:val="24"/>
        </w:rPr>
      </w:pPr>
      <w:r w:rsidRPr="00ED667B">
        <w:rPr>
          <w:sz w:val="24"/>
          <w:szCs w:val="24"/>
        </w:rPr>
        <w:t>Til understøttende behandling af feber ved akut respiratorisk sygdom, i kombination med passende (f.eks. antiinfektiøs) behandling efter behov.</w:t>
      </w:r>
    </w:p>
    <w:p w14:paraId="467277E6" w14:textId="39127B2C" w:rsidR="004802E4" w:rsidRDefault="004802E4">
      <w:pPr>
        <w:rPr>
          <w:sz w:val="24"/>
          <w:szCs w:val="24"/>
        </w:rPr>
      </w:pPr>
      <w:r>
        <w:rPr>
          <w:sz w:val="24"/>
          <w:szCs w:val="24"/>
        </w:rPr>
        <w:br w:type="page"/>
      </w:r>
    </w:p>
    <w:p w14:paraId="150C0F11" w14:textId="77777777" w:rsidR="00A34B74" w:rsidRPr="00ED667B" w:rsidRDefault="00A34B74" w:rsidP="002047A0">
      <w:pPr>
        <w:ind w:left="851"/>
        <w:rPr>
          <w:sz w:val="24"/>
          <w:szCs w:val="24"/>
        </w:rPr>
      </w:pPr>
    </w:p>
    <w:p w14:paraId="306E98FC" w14:textId="77777777" w:rsidR="00A34B74" w:rsidRPr="00ED667B" w:rsidRDefault="00A34B74" w:rsidP="002047A0">
      <w:pPr>
        <w:ind w:left="851"/>
        <w:rPr>
          <w:sz w:val="24"/>
          <w:szCs w:val="24"/>
        </w:rPr>
      </w:pPr>
      <w:r w:rsidRPr="00ED667B">
        <w:rPr>
          <w:sz w:val="24"/>
          <w:szCs w:val="24"/>
        </w:rPr>
        <w:t>Svin:</w:t>
      </w:r>
    </w:p>
    <w:p w14:paraId="1DEFBAA4" w14:textId="0B17556E" w:rsidR="00A34B74" w:rsidRPr="001F285D" w:rsidRDefault="00A34B74" w:rsidP="001F285D">
      <w:pPr>
        <w:pStyle w:val="Listeafsnit"/>
        <w:numPr>
          <w:ilvl w:val="0"/>
          <w:numId w:val="8"/>
        </w:numPr>
        <w:tabs>
          <w:tab w:val="clear" w:pos="567"/>
        </w:tabs>
        <w:ind w:left="1276" w:hanging="425"/>
        <w:rPr>
          <w:sz w:val="24"/>
          <w:szCs w:val="24"/>
        </w:rPr>
      </w:pPr>
      <w:r w:rsidRPr="001F285D">
        <w:rPr>
          <w:sz w:val="24"/>
          <w:szCs w:val="24"/>
        </w:rPr>
        <w:t>til behandling af inflammation, i kombination med passende (f.eks. antiinfektiøs) behandling efter behov.</w:t>
      </w:r>
    </w:p>
    <w:p w14:paraId="10D7D6CF" w14:textId="72FCAA58" w:rsidR="00A34B74" w:rsidRPr="001F285D" w:rsidRDefault="00A34B74" w:rsidP="001F285D">
      <w:pPr>
        <w:pStyle w:val="Listeafsnit"/>
        <w:numPr>
          <w:ilvl w:val="0"/>
          <w:numId w:val="8"/>
        </w:numPr>
        <w:tabs>
          <w:tab w:val="clear" w:pos="567"/>
        </w:tabs>
        <w:ind w:left="1276" w:hanging="425"/>
        <w:rPr>
          <w:sz w:val="24"/>
          <w:szCs w:val="24"/>
        </w:rPr>
      </w:pPr>
      <w:r w:rsidRPr="001F285D">
        <w:rPr>
          <w:sz w:val="24"/>
          <w:szCs w:val="24"/>
        </w:rPr>
        <w:t>at fremme genopretning af åndedræt og reducere hoste ved luftvejsinfektioner i kombination med samtidig antibiotikabehandling.</w:t>
      </w:r>
    </w:p>
    <w:p w14:paraId="1DA8BD2D" w14:textId="77777777" w:rsidR="008203A8" w:rsidRPr="00ED667B" w:rsidRDefault="008203A8" w:rsidP="008203A8">
      <w:pPr>
        <w:pStyle w:val="Sidehoved"/>
        <w:ind w:left="851"/>
        <w:rPr>
          <w:szCs w:val="24"/>
        </w:rPr>
      </w:pPr>
    </w:p>
    <w:p w14:paraId="6D6E1A72" w14:textId="77777777" w:rsidR="008203A8" w:rsidRPr="00ED667B" w:rsidRDefault="008203A8" w:rsidP="008203A8">
      <w:pPr>
        <w:pStyle w:val="Sidehoved"/>
        <w:tabs>
          <w:tab w:val="clear" w:pos="4819"/>
          <w:tab w:val="left" w:pos="851"/>
        </w:tabs>
        <w:ind w:left="851" w:hanging="851"/>
        <w:rPr>
          <w:b/>
          <w:szCs w:val="24"/>
        </w:rPr>
      </w:pPr>
      <w:r w:rsidRPr="00ED667B">
        <w:rPr>
          <w:b/>
          <w:szCs w:val="24"/>
        </w:rPr>
        <w:t>3.3</w:t>
      </w:r>
      <w:r w:rsidRPr="00ED667B">
        <w:rPr>
          <w:b/>
          <w:szCs w:val="24"/>
        </w:rPr>
        <w:tab/>
        <w:t>Kontraindikationer</w:t>
      </w:r>
    </w:p>
    <w:p w14:paraId="0B4CF65D" w14:textId="77777777" w:rsidR="00A34B74" w:rsidRPr="00ED667B" w:rsidRDefault="00A34B74" w:rsidP="002047A0">
      <w:pPr>
        <w:ind w:left="851"/>
        <w:rPr>
          <w:sz w:val="24"/>
          <w:szCs w:val="24"/>
        </w:rPr>
      </w:pPr>
      <w:r w:rsidRPr="00ED667B">
        <w:rPr>
          <w:sz w:val="24"/>
          <w:szCs w:val="24"/>
        </w:rPr>
        <w:t>Må ikke anvendes i tilfælde af overfølsomhed over for det aktive stof.</w:t>
      </w:r>
    </w:p>
    <w:p w14:paraId="229407B5" w14:textId="77777777" w:rsidR="00A34B74" w:rsidRPr="00ED667B" w:rsidRDefault="00A34B74" w:rsidP="002047A0">
      <w:pPr>
        <w:ind w:left="851"/>
        <w:rPr>
          <w:sz w:val="24"/>
          <w:szCs w:val="24"/>
        </w:rPr>
      </w:pPr>
      <w:r w:rsidRPr="00ED667B">
        <w:rPr>
          <w:sz w:val="24"/>
          <w:szCs w:val="24"/>
        </w:rPr>
        <w:t xml:space="preserve">Må ikke anvendes i tilfælde af alvorlig </w:t>
      </w:r>
      <w:proofErr w:type="spellStart"/>
      <w:r w:rsidRPr="00ED667B">
        <w:rPr>
          <w:sz w:val="24"/>
          <w:szCs w:val="24"/>
        </w:rPr>
        <w:t>hypoproteinæmi</w:t>
      </w:r>
      <w:proofErr w:type="spellEnd"/>
      <w:r w:rsidRPr="00ED667B">
        <w:rPr>
          <w:sz w:val="24"/>
          <w:szCs w:val="24"/>
        </w:rPr>
        <w:t>, lever- og nyresygdom.</w:t>
      </w:r>
    </w:p>
    <w:p w14:paraId="23F86DE4" w14:textId="77777777" w:rsidR="00A34B74" w:rsidRPr="00ED667B" w:rsidRDefault="00A34B74" w:rsidP="002047A0">
      <w:pPr>
        <w:ind w:left="851"/>
        <w:rPr>
          <w:sz w:val="24"/>
          <w:szCs w:val="24"/>
        </w:rPr>
      </w:pPr>
      <w:r w:rsidRPr="00ED667B">
        <w:rPr>
          <w:sz w:val="24"/>
          <w:szCs w:val="24"/>
        </w:rPr>
        <w:t>Må ikke anvendes til nyfødte eller kalve under 2 uger.</w:t>
      </w:r>
    </w:p>
    <w:p w14:paraId="0C9C9414" w14:textId="77777777" w:rsidR="00A34B74" w:rsidRPr="00ED667B" w:rsidRDefault="00A34B74" w:rsidP="002047A0">
      <w:pPr>
        <w:ind w:left="851"/>
        <w:rPr>
          <w:sz w:val="24"/>
          <w:szCs w:val="24"/>
        </w:rPr>
      </w:pPr>
      <w:r w:rsidRPr="00ED667B">
        <w:rPr>
          <w:sz w:val="24"/>
          <w:szCs w:val="24"/>
        </w:rPr>
        <w:t>Må ikke anvendes til smågrise under 4 uger.</w:t>
      </w:r>
    </w:p>
    <w:p w14:paraId="6DE98B58" w14:textId="77777777" w:rsidR="00A34B74" w:rsidRPr="00ED667B" w:rsidRDefault="00A34B74" w:rsidP="002047A0">
      <w:pPr>
        <w:ind w:left="851"/>
        <w:rPr>
          <w:sz w:val="24"/>
          <w:szCs w:val="24"/>
        </w:rPr>
      </w:pPr>
      <w:r w:rsidRPr="00ED667B">
        <w:rPr>
          <w:sz w:val="24"/>
          <w:szCs w:val="24"/>
        </w:rPr>
        <w:t xml:space="preserve">Må ikke anvendes i tilfælde af </w:t>
      </w:r>
      <w:proofErr w:type="spellStart"/>
      <w:r w:rsidRPr="00ED667B">
        <w:rPr>
          <w:sz w:val="24"/>
          <w:szCs w:val="24"/>
        </w:rPr>
        <w:t>gastrointestinale</w:t>
      </w:r>
      <w:proofErr w:type="spellEnd"/>
      <w:r w:rsidRPr="00ED667B">
        <w:rPr>
          <w:sz w:val="24"/>
          <w:szCs w:val="24"/>
        </w:rPr>
        <w:t xml:space="preserve"> </w:t>
      </w:r>
      <w:proofErr w:type="spellStart"/>
      <w:r w:rsidRPr="00ED667B">
        <w:rPr>
          <w:sz w:val="24"/>
          <w:szCs w:val="24"/>
        </w:rPr>
        <w:t>ulcerationer</w:t>
      </w:r>
      <w:proofErr w:type="spellEnd"/>
      <w:r w:rsidRPr="00ED667B">
        <w:rPr>
          <w:sz w:val="24"/>
          <w:szCs w:val="24"/>
        </w:rPr>
        <w:t xml:space="preserve"> og kroniske </w:t>
      </w:r>
      <w:proofErr w:type="spellStart"/>
      <w:r w:rsidRPr="00ED667B">
        <w:rPr>
          <w:sz w:val="24"/>
          <w:szCs w:val="24"/>
        </w:rPr>
        <w:t>gastrointestinale</w:t>
      </w:r>
      <w:proofErr w:type="spellEnd"/>
      <w:r w:rsidRPr="00ED667B">
        <w:rPr>
          <w:sz w:val="24"/>
          <w:szCs w:val="24"/>
        </w:rPr>
        <w:t xml:space="preserve"> lidelser.</w:t>
      </w:r>
    </w:p>
    <w:p w14:paraId="3393A522" w14:textId="77777777" w:rsidR="00A34B74" w:rsidRPr="00ED667B" w:rsidRDefault="00A34B74" w:rsidP="002047A0">
      <w:pPr>
        <w:ind w:left="851"/>
        <w:rPr>
          <w:sz w:val="24"/>
          <w:szCs w:val="24"/>
        </w:rPr>
      </w:pPr>
      <w:r w:rsidRPr="00ED667B">
        <w:rPr>
          <w:sz w:val="24"/>
          <w:szCs w:val="24"/>
        </w:rPr>
        <w:t xml:space="preserve">Må ikke anvendes i tilfælde af svækkelse af det </w:t>
      </w:r>
      <w:proofErr w:type="spellStart"/>
      <w:r w:rsidRPr="00ED667B">
        <w:rPr>
          <w:sz w:val="24"/>
          <w:szCs w:val="24"/>
        </w:rPr>
        <w:t>hæmatopoietiske</w:t>
      </w:r>
      <w:proofErr w:type="spellEnd"/>
      <w:r w:rsidRPr="00ED667B">
        <w:rPr>
          <w:sz w:val="24"/>
          <w:szCs w:val="24"/>
        </w:rPr>
        <w:t xml:space="preserve"> system, </w:t>
      </w:r>
      <w:proofErr w:type="spellStart"/>
      <w:r w:rsidRPr="00ED667B">
        <w:rPr>
          <w:sz w:val="24"/>
          <w:szCs w:val="24"/>
        </w:rPr>
        <w:t>koagulopati</w:t>
      </w:r>
      <w:proofErr w:type="spellEnd"/>
      <w:r w:rsidRPr="00ED667B">
        <w:rPr>
          <w:sz w:val="24"/>
          <w:szCs w:val="24"/>
        </w:rPr>
        <w:t xml:space="preserve">, </w:t>
      </w:r>
      <w:proofErr w:type="spellStart"/>
      <w:r w:rsidRPr="00ED667B">
        <w:rPr>
          <w:sz w:val="24"/>
          <w:szCs w:val="24"/>
        </w:rPr>
        <w:t>hæmoragisk</w:t>
      </w:r>
      <w:proofErr w:type="spellEnd"/>
      <w:r w:rsidRPr="00ED667B">
        <w:rPr>
          <w:sz w:val="24"/>
          <w:szCs w:val="24"/>
        </w:rPr>
        <w:t xml:space="preserve"> diatese.</w:t>
      </w:r>
    </w:p>
    <w:p w14:paraId="0622522B" w14:textId="77777777" w:rsidR="008203A8" w:rsidRPr="00ED667B" w:rsidRDefault="008203A8" w:rsidP="008203A8">
      <w:pPr>
        <w:pStyle w:val="Sidehoved"/>
        <w:tabs>
          <w:tab w:val="clear" w:pos="4819"/>
        </w:tabs>
        <w:ind w:left="851"/>
        <w:rPr>
          <w:szCs w:val="24"/>
        </w:rPr>
      </w:pPr>
    </w:p>
    <w:p w14:paraId="6DB6E893" w14:textId="77777777" w:rsidR="008203A8" w:rsidRPr="00ED667B" w:rsidRDefault="008203A8" w:rsidP="008203A8">
      <w:pPr>
        <w:tabs>
          <w:tab w:val="left" w:pos="851"/>
        </w:tabs>
        <w:ind w:left="851" w:hanging="851"/>
        <w:rPr>
          <w:b/>
          <w:sz w:val="24"/>
          <w:szCs w:val="24"/>
        </w:rPr>
      </w:pPr>
      <w:r w:rsidRPr="00ED667B">
        <w:rPr>
          <w:b/>
          <w:sz w:val="24"/>
          <w:szCs w:val="24"/>
        </w:rPr>
        <w:t>3.4</w:t>
      </w:r>
      <w:r w:rsidRPr="00ED667B">
        <w:rPr>
          <w:b/>
          <w:sz w:val="24"/>
          <w:szCs w:val="24"/>
        </w:rPr>
        <w:tab/>
        <w:t>Særlige advarsler</w:t>
      </w:r>
    </w:p>
    <w:p w14:paraId="7AFC5C78" w14:textId="77777777" w:rsidR="00A34B74" w:rsidRPr="00ED667B" w:rsidRDefault="00A34B74" w:rsidP="002047A0">
      <w:pPr>
        <w:ind w:left="851"/>
        <w:rPr>
          <w:sz w:val="24"/>
          <w:szCs w:val="24"/>
        </w:rPr>
      </w:pPr>
      <w:r w:rsidRPr="00ED667B">
        <w:rPr>
          <w:sz w:val="24"/>
          <w:szCs w:val="24"/>
        </w:rPr>
        <w:t>Ingen.</w:t>
      </w:r>
    </w:p>
    <w:p w14:paraId="6FB4C016" w14:textId="77777777" w:rsidR="008203A8" w:rsidRPr="00ED667B" w:rsidRDefault="008203A8" w:rsidP="008203A8">
      <w:pPr>
        <w:pStyle w:val="Sidehoved"/>
        <w:tabs>
          <w:tab w:val="clear" w:pos="4819"/>
        </w:tabs>
        <w:ind w:left="851"/>
        <w:rPr>
          <w:szCs w:val="24"/>
        </w:rPr>
      </w:pPr>
    </w:p>
    <w:p w14:paraId="043A0D53" w14:textId="77777777" w:rsidR="008203A8" w:rsidRPr="00ED667B" w:rsidRDefault="008203A8" w:rsidP="008203A8">
      <w:pPr>
        <w:tabs>
          <w:tab w:val="left" w:pos="851"/>
        </w:tabs>
        <w:ind w:left="851" w:hanging="851"/>
        <w:rPr>
          <w:b/>
          <w:sz w:val="24"/>
          <w:szCs w:val="24"/>
        </w:rPr>
      </w:pPr>
      <w:r w:rsidRPr="00ED667B">
        <w:rPr>
          <w:b/>
          <w:sz w:val="24"/>
          <w:szCs w:val="24"/>
        </w:rPr>
        <w:t>3.5</w:t>
      </w:r>
      <w:r w:rsidRPr="00ED667B">
        <w:rPr>
          <w:b/>
          <w:sz w:val="24"/>
          <w:szCs w:val="24"/>
        </w:rPr>
        <w:tab/>
        <w:t>Særlige forholdsregler vedrørende brugen</w:t>
      </w:r>
    </w:p>
    <w:p w14:paraId="421DCA0C" w14:textId="77777777" w:rsidR="008203A8" w:rsidRPr="00ED667B" w:rsidRDefault="008203A8" w:rsidP="008203A8">
      <w:pPr>
        <w:tabs>
          <w:tab w:val="left" w:pos="851"/>
        </w:tabs>
        <w:ind w:left="851"/>
        <w:rPr>
          <w:sz w:val="24"/>
          <w:szCs w:val="24"/>
        </w:rPr>
      </w:pPr>
    </w:p>
    <w:p w14:paraId="0BDCFE3D" w14:textId="77777777" w:rsidR="008203A8" w:rsidRPr="00ED667B" w:rsidRDefault="008203A8" w:rsidP="008203A8">
      <w:pPr>
        <w:tabs>
          <w:tab w:val="left" w:pos="851"/>
        </w:tabs>
        <w:ind w:left="851"/>
        <w:rPr>
          <w:sz w:val="24"/>
          <w:szCs w:val="24"/>
          <w:u w:val="single"/>
        </w:rPr>
      </w:pPr>
      <w:r w:rsidRPr="00ED667B">
        <w:rPr>
          <w:sz w:val="24"/>
          <w:szCs w:val="24"/>
          <w:u w:val="single"/>
        </w:rPr>
        <w:t>Særlige forholdsregler vedrørende sikker brug hos de dyrearter, som lægemidlet er beregnet til</w:t>
      </w:r>
    </w:p>
    <w:p w14:paraId="008CC84F" w14:textId="77777777" w:rsidR="00A34B74" w:rsidRPr="00ED667B" w:rsidRDefault="00A34B74" w:rsidP="002047A0">
      <w:pPr>
        <w:ind w:left="851"/>
        <w:rPr>
          <w:sz w:val="24"/>
          <w:szCs w:val="24"/>
        </w:rPr>
      </w:pPr>
      <w:r w:rsidRPr="00ED667B">
        <w:rPr>
          <w:sz w:val="24"/>
          <w:szCs w:val="24"/>
        </w:rPr>
        <w:t xml:space="preserve">Eftersom </w:t>
      </w:r>
      <w:proofErr w:type="spellStart"/>
      <w:r w:rsidRPr="00ED667B">
        <w:rPr>
          <w:sz w:val="24"/>
          <w:szCs w:val="24"/>
        </w:rPr>
        <w:t>natriumsalicylat</w:t>
      </w:r>
      <w:proofErr w:type="spellEnd"/>
      <w:r w:rsidRPr="00ED667B">
        <w:rPr>
          <w:sz w:val="24"/>
          <w:szCs w:val="24"/>
        </w:rPr>
        <w:t xml:space="preserve"> kan inhibere blodets koagulation, anbefales det ikke at udføre </w:t>
      </w:r>
      <w:proofErr w:type="spellStart"/>
      <w:r w:rsidRPr="00ED667B">
        <w:rPr>
          <w:sz w:val="24"/>
          <w:szCs w:val="24"/>
        </w:rPr>
        <w:t>elektiv</w:t>
      </w:r>
      <w:proofErr w:type="spellEnd"/>
      <w:r w:rsidRPr="00ED667B">
        <w:rPr>
          <w:sz w:val="24"/>
          <w:szCs w:val="24"/>
        </w:rPr>
        <w:t xml:space="preserve"> kirurgi på dyr inden for 7 dage efter afslutning af behandlingen.</w:t>
      </w:r>
    </w:p>
    <w:p w14:paraId="27E5A076" w14:textId="77777777" w:rsidR="008203A8" w:rsidRPr="00ED667B" w:rsidRDefault="008203A8" w:rsidP="008203A8">
      <w:pPr>
        <w:tabs>
          <w:tab w:val="left" w:pos="851"/>
        </w:tabs>
        <w:ind w:left="851"/>
        <w:rPr>
          <w:sz w:val="24"/>
          <w:szCs w:val="24"/>
        </w:rPr>
      </w:pPr>
    </w:p>
    <w:p w14:paraId="2F4991A1" w14:textId="77777777" w:rsidR="008203A8" w:rsidRPr="00ED667B" w:rsidRDefault="008203A8" w:rsidP="008203A8">
      <w:pPr>
        <w:tabs>
          <w:tab w:val="left" w:pos="851"/>
        </w:tabs>
        <w:ind w:left="851"/>
        <w:rPr>
          <w:sz w:val="24"/>
          <w:szCs w:val="24"/>
          <w:u w:val="single"/>
        </w:rPr>
      </w:pPr>
      <w:r w:rsidRPr="00ED667B">
        <w:rPr>
          <w:sz w:val="24"/>
          <w:szCs w:val="24"/>
          <w:u w:val="single"/>
        </w:rPr>
        <w:t>Særlige forholdsregler for personer, der administrerer veterinærlægemidlet til dyr</w:t>
      </w:r>
    </w:p>
    <w:p w14:paraId="5CB4C0D2" w14:textId="77777777" w:rsidR="00A34B74" w:rsidRPr="00ED667B" w:rsidRDefault="00A34B74" w:rsidP="002047A0">
      <w:pPr>
        <w:ind w:left="851"/>
        <w:rPr>
          <w:sz w:val="24"/>
          <w:szCs w:val="24"/>
          <w:highlight w:val="yellow"/>
        </w:rPr>
      </w:pPr>
      <w:bookmarkStart w:id="0" w:name="_Hlk142548219"/>
      <w:r w:rsidRPr="00ED667B">
        <w:rPr>
          <w:sz w:val="24"/>
          <w:szCs w:val="24"/>
        </w:rPr>
        <w:t xml:space="preserve">Veterinærlægemidlet kan forårsage overfølsomhedsreaktioner. Ved overfølsomhed over for </w:t>
      </w:r>
      <w:proofErr w:type="spellStart"/>
      <w:r w:rsidRPr="00ED667B">
        <w:rPr>
          <w:sz w:val="24"/>
          <w:szCs w:val="24"/>
        </w:rPr>
        <w:t>natriumsalicylat</w:t>
      </w:r>
      <w:proofErr w:type="spellEnd"/>
      <w:r w:rsidRPr="00ED667B">
        <w:rPr>
          <w:sz w:val="24"/>
          <w:szCs w:val="24"/>
        </w:rPr>
        <w:t xml:space="preserve"> eller beslægtede substanser (f.eks. aspirin), bør kontakt med veterinærlægemidlet undgås.</w:t>
      </w:r>
    </w:p>
    <w:bookmarkEnd w:id="0"/>
    <w:p w14:paraId="1D562670" w14:textId="77777777" w:rsidR="00A34B74" w:rsidRPr="00ED667B" w:rsidRDefault="00A34B74" w:rsidP="002047A0">
      <w:pPr>
        <w:ind w:left="851"/>
        <w:rPr>
          <w:sz w:val="24"/>
          <w:szCs w:val="24"/>
        </w:rPr>
      </w:pPr>
      <w:r w:rsidRPr="00ED667B">
        <w:rPr>
          <w:sz w:val="24"/>
          <w:szCs w:val="24"/>
        </w:rPr>
        <w:t xml:space="preserve">I tilfælde af utilsigtet kontakt med huden ved hændeligt uheld skal der straks søges lægehjælp, og indlægssedlen eller etiketten bør vises til lægen. Hævelse af ansigt, læber eller øjne eller besvær med at trække vejret er mere alvorlige symptomer og kræver øjeblikkelig lægehjælp. </w:t>
      </w:r>
    </w:p>
    <w:p w14:paraId="0D0D4A9E" w14:textId="77777777" w:rsidR="00A34B74" w:rsidRPr="00ED667B" w:rsidRDefault="00A34B74" w:rsidP="002047A0">
      <w:pPr>
        <w:ind w:left="851"/>
        <w:rPr>
          <w:sz w:val="24"/>
          <w:szCs w:val="24"/>
        </w:rPr>
      </w:pPr>
    </w:p>
    <w:p w14:paraId="51F43E27" w14:textId="77777777" w:rsidR="00A34B74" w:rsidRPr="00ED667B" w:rsidRDefault="00A34B74" w:rsidP="002047A0">
      <w:pPr>
        <w:ind w:left="851"/>
        <w:rPr>
          <w:sz w:val="24"/>
          <w:szCs w:val="24"/>
        </w:rPr>
      </w:pPr>
      <w:r w:rsidRPr="00ED667B">
        <w:rPr>
          <w:sz w:val="24"/>
          <w:szCs w:val="24"/>
        </w:rPr>
        <w:t>Veterinærlægemidlet kan forårsage irritation af hud, øjne og luftveje. Direkte kontakt med hud og øjne, og indånding af pulveret bør undgås.</w:t>
      </w:r>
    </w:p>
    <w:p w14:paraId="22014532" w14:textId="77777777" w:rsidR="00A34B74" w:rsidRPr="00ED667B" w:rsidRDefault="00A34B74" w:rsidP="002047A0">
      <w:pPr>
        <w:ind w:left="851"/>
        <w:rPr>
          <w:sz w:val="24"/>
          <w:szCs w:val="24"/>
        </w:rPr>
      </w:pPr>
    </w:p>
    <w:p w14:paraId="25C85FA4" w14:textId="77777777" w:rsidR="00A34B74" w:rsidRPr="00ED667B" w:rsidRDefault="00A34B74" w:rsidP="002047A0">
      <w:pPr>
        <w:ind w:left="851"/>
        <w:rPr>
          <w:sz w:val="24"/>
          <w:szCs w:val="24"/>
        </w:rPr>
      </w:pPr>
      <w:r w:rsidRPr="00ED667B">
        <w:rPr>
          <w:sz w:val="24"/>
          <w:szCs w:val="24"/>
        </w:rPr>
        <w:t xml:space="preserve">Personligt beskyttelsesudstyr i form af beskyttelseshandsker (f.eks. gummi eller latex), sikkerhedsbriller og en passende støvmaske (f.eks. </w:t>
      </w:r>
      <w:proofErr w:type="spellStart"/>
      <w:r w:rsidRPr="00ED667B">
        <w:rPr>
          <w:sz w:val="24"/>
          <w:szCs w:val="24"/>
        </w:rPr>
        <w:t>engangs</w:t>
      </w:r>
      <w:proofErr w:type="spellEnd"/>
      <w:r w:rsidRPr="00ED667B">
        <w:rPr>
          <w:sz w:val="24"/>
          <w:szCs w:val="24"/>
        </w:rPr>
        <w:t>-halvmaske åndedrætsværn i overensstemmelse med den europæiske standard EN149) bør anvendes ved håndtering af veterinærlægemidlet.</w:t>
      </w:r>
    </w:p>
    <w:p w14:paraId="1309CD34" w14:textId="77777777" w:rsidR="00A34B74" w:rsidRPr="00ED667B" w:rsidRDefault="00A34B74" w:rsidP="002047A0">
      <w:pPr>
        <w:ind w:left="851"/>
        <w:rPr>
          <w:sz w:val="24"/>
          <w:szCs w:val="24"/>
        </w:rPr>
      </w:pPr>
    </w:p>
    <w:p w14:paraId="7A120753" w14:textId="77777777" w:rsidR="00A34B74" w:rsidRPr="00ED667B" w:rsidRDefault="00A34B74" w:rsidP="002047A0">
      <w:pPr>
        <w:ind w:left="851"/>
        <w:rPr>
          <w:sz w:val="24"/>
          <w:szCs w:val="24"/>
        </w:rPr>
      </w:pPr>
      <w:r w:rsidRPr="00ED667B">
        <w:rPr>
          <w:sz w:val="24"/>
          <w:szCs w:val="24"/>
        </w:rPr>
        <w:t>I tilfælde af utilsigtet kontakt med huden ved hændeligt uheld vask omgående huden med vand. I tilfælde af utilsigtet kontakt med øjne ved hændeligt uheld, vask øjet med rigelige mængder vand i 15 minutter og søg lægehjælp, hvis irritationen varer ved.</w:t>
      </w:r>
    </w:p>
    <w:p w14:paraId="20AFE747" w14:textId="77777777" w:rsidR="00A34B74" w:rsidRPr="00ED667B" w:rsidRDefault="00A34B74" w:rsidP="002047A0">
      <w:pPr>
        <w:ind w:left="851"/>
        <w:rPr>
          <w:sz w:val="24"/>
          <w:szCs w:val="24"/>
        </w:rPr>
      </w:pPr>
    </w:p>
    <w:p w14:paraId="17484678" w14:textId="77777777" w:rsidR="00A34B74" w:rsidRPr="00ED667B" w:rsidRDefault="00A34B74" w:rsidP="002047A0">
      <w:pPr>
        <w:ind w:left="851"/>
        <w:rPr>
          <w:sz w:val="24"/>
          <w:szCs w:val="24"/>
        </w:rPr>
      </w:pPr>
      <w:r w:rsidRPr="00ED667B">
        <w:rPr>
          <w:sz w:val="24"/>
          <w:szCs w:val="24"/>
        </w:rPr>
        <w:t>Vask hænder efter brugen.</w:t>
      </w:r>
    </w:p>
    <w:p w14:paraId="4AC41B7F" w14:textId="77777777" w:rsidR="00A34B74" w:rsidRPr="00ED667B" w:rsidRDefault="00A34B74" w:rsidP="002047A0">
      <w:pPr>
        <w:ind w:left="851"/>
        <w:rPr>
          <w:sz w:val="24"/>
          <w:szCs w:val="24"/>
        </w:rPr>
      </w:pPr>
      <w:r w:rsidRPr="00ED667B">
        <w:rPr>
          <w:sz w:val="24"/>
          <w:szCs w:val="24"/>
        </w:rPr>
        <w:t>Rygning, spisning og indtagelse af drikkevarer må ikke finde sted under håndtering af lægemidlet.</w:t>
      </w:r>
    </w:p>
    <w:p w14:paraId="138B3DAA" w14:textId="77777777" w:rsidR="008203A8" w:rsidRPr="00ED667B" w:rsidRDefault="008203A8" w:rsidP="008203A8">
      <w:pPr>
        <w:tabs>
          <w:tab w:val="left" w:pos="851"/>
        </w:tabs>
        <w:ind w:left="851"/>
        <w:rPr>
          <w:sz w:val="24"/>
          <w:szCs w:val="24"/>
        </w:rPr>
      </w:pPr>
    </w:p>
    <w:p w14:paraId="5FC970AE" w14:textId="77777777" w:rsidR="008203A8" w:rsidRPr="00ED667B" w:rsidRDefault="008203A8" w:rsidP="008203A8">
      <w:pPr>
        <w:tabs>
          <w:tab w:val="left" w:pos="851"/>
        </w:tabs>
        <w:ind w:left="851"/>
        <w:rPr>
          <w:sz w:val="24"/>
          <w:szCs w:val="24"/>
          <w:u w:val="single"/>
        </w:rPr>
      </w:pPr>
      <w:r w:rsidRPr="00ED667B">
        <w:rPr>
          <w:sz w:val="24"/>
          <w:szCs w:val="24"/>
          <w:u w:val="single"/>
        </w:rPr>
        <w:t>Særlige forholdsregler vedrørende beskyttelse af miljøet</w:t>
      </w:r>
    </w:p>
    <w:p w14:paraId="43B5EE7F" w14:textId="77777777" w:rsidR="00A34B74" w:rsidRPr="00ED667B" w:rsidRDefault="00A34B74" w:rsidP="002047A0">
      <w:pPr>
        <w:ind w:left="851"/>
        <w:rPr>
          <w:sz w:val="24"/>
          <w:szCs w:val="24"/>
        </w:rPr>
      </w:pPr>
      <w:r w:rsidRPr="00ED667B">
        <w:rPr>
          <w:sz w:val="24"/>
          <w:szCs w:val="24"/>
        </w:rPr>
        <w:t>Ikke relevant.</w:t>
      </w:r>
    </w:p>
    <w:p w14:paraId="416F9163" w14:textId="77777777" w:rsidR="008203A8" w:rsidRPr="00ED667B" w:rsidRDefault="008203A8" w:rsidP="008203A8">
      <w:pPr>
        <w:tabs>
          <w:tab w:val="left" w:pos="851"/>
        </w:tabs>
        <w:ind w:left="851"/>
        <w:rPr>
          <w:sz w:val="24"/>
          <w:szCs w:val="24"/>
        </w:rPr>
      </w:pPr>
    </w:p>
    <w:p w14:paraId="70296259" w14:textId="77777777" w:rsidR="008203A8" w:rsidRPr="00ED667B" w:rsidRDefault="008203A8" w:rsidP="008203A8">
      <w:pPr>
        <w:tabs>
          <w:tab w:val="left" w:pos="851"/>
        </w:tabs>
        <w:ind w:left="851"/>
        <w:rPr>
          <w:sz w:val="24"/>
          <w:szCs w:val="24"/>
          <w:u w:val="single"/>
        </w:rPr>
      </w:pPr>
      <w:r w:rsidRPr="00ED667B">
        <w:rPr>
          <w:sz w:val="24"/>
          <w:szCs w:val="24"/>
          <w:u w:val="single"/>
        </w:rPr>
        <w:t>Andre forholdsregler</w:t>
      </w:r>
    </w:p>
    <w:p w14:paraId="7EAED2EF" w14:textId="3F61707B" w:rsidR="008203A8" w:rsidRPr="00ED667B" w:rsidRDefault="00A34B74" w:rsidP="008203A8">
      <w:pPr>
        <w:tabs>
          <w:tab w:val="left" w:pos="851"/>
        </w:tabs>
        <w:ind w:left="851"/>
        <w:rPr>
          <w:sz w:val="24"/>
          <w:szCs w:val="24"/>
        </w:rPr>
      </w:pPr>
      <w:r w:rsidRPr="00ED667B">
        <w:rPr>
          <w:sz w:val="24"/>
          <w:szCs w:val="24"/>
        </w:rPr>
        <w:t>-</w:t>
      </w:r>
    </w:p>
    <w:p w14:paraId="13DF1C87" w14:textId="77777777" w:rsidR="008203A8" w:rsidRPr="00ED667B" w:rsidRDefault="008203A8" w:rsidP="008203A8">
      <w:pPr>
        <w:tabs>
          <w:tab w:val="left" w:pos="851"/>
        </w:tabs>
        <w:ind w:left="851"/>
        <w:rPr>
          <w:sz w:val="24"/>
          <w:szCs w:val="24"/>
        </w:rPr>
      </w:pPr>
    </w:p>
    <w:p w14:paraId="71562AB3" w14:textId="77777777" w:rsidR="008203A8" w:rsidRPr="00ED667B" w:rsidRDefault="008203A8" w:rsidP="008203A8">
      <w:pPr>
        <w:tabs>
          <w:tab w:val="left" w:pos="851"/>
        </w:tabs>
        <w:ind w:left="851" w:hanging="851"/>
        <w:rPr>
          <w:b/>
          <w:sz w:val="24"/>
          <w:szCs w:val="24"/>
        </w:rPr>
      </w:pPr>
      <w:r w:rsidRPr="00ED667B">
        <w:rPr>
          <w:b/>
          <w:sz w:val="24"/>
          <w:szCs w:val="24"/>
        </w:rPr>
        <w:t>3.6</w:t>
      </w:r>
      <w:r w:rsidRPr="00ED667B">
        <w:rPr>
          <w:b/>
          <w:sz w:val="24"/>
          <w:szCs w:val="24"/>
        </w:rPr>
        <w:tab/>
        <w:t>Bivirkninger</w:t>
      </w:r>
    </w:p>
    <w:p w14:paraId="3BC54550" w14:textId="77777777" w:rsidR="00A34B74" w:rsidRPr="00ED667B" w:rsidRDefault="00A34B74" w:rsidP="002047A0">
      <w:pPr>
        <w:ind w:left="851"/>
        <w:rPr>
          <w:sz w:val="24"/>
          <w:szCs w:val="24"/>
        </w:rPr>
      </w:pPr>
      <w:r w:rsidRPr="00ED667B">
        <w:rPr>
          <w:sz w:val="24"/>
          <w:szCs w:val="24"/>
        </w:rPr>
        <w:t>Kvæg (kalve) og svin:</w:t>
      </w:r>
    </w:p>
    <w:p w14:paraId="1A00E32F" w14:textId="77777777" w:rsidR="00A34B74" w:rsidRPr="00ED667B" w:rsidRDefault="00A34B74" w:rsidP="002047A0">
      <w:pPr>
        <w:ind w:left="851"/>
        <w:rPr>
          <w:sz w:val="24"/>
          <w:szCs w:val="24"/>
        </w:rPr>
      </w:pPr>
    </w:p>
    <w:tbl>
      <w:tblPr>
        <w:tblW w:w="441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142"/>
      </w:tblGrid>
      <w:tr w:rsidR="00A34B74" w:rsidRPr="00ED667B" w14:paraId="2F2A930B" w14:textId="77777777" w:rsidTr="002047A0">
        <w:tc>
          <w:tcPr>
            <w:tcW w:w="2565" w:type="pct"/>
            <w:tcBorders>
              <w:top w:val="single" w:sz="4" w:space="0" w:color="auto"/>
              <w:left w:val="single" w:sz="4" w:space="0" w:color="auto"/>
              <w:bottom w:val="single" w:sz="4" w:space="0" w:color="auto"/>
              <w:right w:val="single" w:sz="4" w:space="0" w:color="auto"/>
            </w:tcBorders>
            <w:hideMark/>
          </w:tcPr>
          <w:p w14:paraId="2F1842BD" w14:textId="77777777" w:rsidR="00A34B74" w:rsidRPr="00ED667B" w:rsidRDefault="00A34B74">
            <w:pPr>
              <w:spacing w:before="60" w:after="60"/>
              <w:rPr>
                <w:sz w:val="24"/>
                <w:szCs w:val="24"/>
              </w:rPr>
            </w:pPr>
            <w:r w:rsidRPr="00ED667B">
              <w:rPr>
                <w:sz w:val="24"/>
                <w:szCs w:val="24"/>
              </w:rPr>
              <w:t>Ikke kendt (hyppigheden kan ikke estimeres ud fra forhåndenværende data):</w:t>
            </w:r>
          </w:p>
        </w:tc>
        <w:tc>
          <w:tcPr>
            <w:tcW w:w="2435" w:type="pct"/>
            <w:tcBorders>
              <w:top w:val="single" w:sz="4" w:space="0" w:color="auto"/>
              <w:left w:val="single" w:sz="4" w:space="0" w:color="auto"/>
              <w:bottom w:val="single" w:sz="4" w:space="0" w:color="auto"/>
              <w:right w:val="single" w:sz="4" w:space="0" w:color="auto"/>
            </w:tcBorders>
            <w:hideMark/>
          </w:tcPr>
          <w:p w14:paraId="50C51D22" w14:textId="77777777" w:rsidR="00A34B74" w:rsidRPr="00ED667B" w:rsidRDefault="00A34B74">
            <w:pPr>
              <w:spacing w:before="60" w:after="60"/>
              <w:rPr>
                <w:sz w:val="24"/>
                <w:szCs w:val="24"/>
              </w:rPr>
            </w:pPr>
            <w:r w:rsidRPr="00ED667B">
              <w:rPr>
                <w:sz w:val="24"/>
                <w:szCs w:val="24"/>
              </w:rPr>
              <w:t>Forstyrrelse i fordøjelseskanalen</w:t>
            </w:r>
            <w:r w:rsidRPr="00ED667B">
              <w:rPr>
                <w:sz w:val="24"/>
                <w:szCs w:val="24"/>
                <w:vertAlign w:val="superscript"/>
              </w:rPr>
              <w:t>1</w:t>
            </w:r>
            <w:r w:rsidRPr="00ED667B">
              <w:rPr>
                <w:sz w:val="24"/>
                <w:szCs w:val="24"/>
              </w:rPr>
              <w:t xml:space="preserve"> </w:t>
            </w:r>
          </w:p>
          <w:p w14:paraId="34FB7E57" w14:textId="77777777" w:rsidR="00A34B74" w:rsidRPr="00ED667B" w:rsidRDefault="00A34B74">
            <w:pPr>
              <w:spacing w:before="60" w:after="60"/>
              <w:rPr>
                <w:sz w:val="24"/>
                <w:szCs w:val="24"/>
              </w:rPr>
            </w:pPr>
            <w:r w:rsidRPr="00ED667B">
              <w:rPr>
                <w:sz w:val="24"/>
                <w:szCs w:val="24"/>
              </w:rPr>
              <w:t>Langvarig blødning</w:t>
            </w:r>
            <w:r w:rsidRPr="00ED667B">
              <w:rPr>
                <w:sz w:val="24"/>
                <w:szCs w:val="24"/>
                <w:vertAlign w:val="superscript"/>
              </w:rPr>
              <w:t>2</w:t>
            </w:r>
          </w:p>
        </w:tc>
      </w:tr>
    </w:tbl>
    <w:p w14:paraId="373D1413" w14:textId="5E0558BA" w:rsidR="00A34B74" w:rsidRPr="00ED667B" w:rsidRDefault="00A34B74" w:rsidP="001F285D">
      <w:pPr>
        <w:tabs>
          <w:tab w:val="left" w:pos="1276"/>
        </w:tabs>
        <w:ind w:left="851"/>
        <w:rPr>
          <w:sz w:val="24"/>
          <w:szCs w:val="24"/>
        </w:rPr>
      </w:pPr>
      <w:r w:rsidRPr="00ED667B">
        <w:rPr>
          <w:sz w:val="24"/>
          <w:szCs w:val="24"/>
          <w:vertAlign w:val="superscript"/>
        </w:rPr>
        <w:t>1</w:t>
      </w:r>
      <w:r w:rsidRPr="00ED667B">
        <w:rPr>
          <w:sz w:val="24"/>
          <w:szCs w:val="24"/>
        </w:rPr>
        <w:t xml:space="preserve"> </w:t>
      </w:r>
      <w:r w:rsidR="001F285D">
        <w:rPr>
          <w:sz w:val="24"/>
          <w:szCs w:val="24"/>
        </w:rPr>
        <w:tab/>
      </w:r>
      <w:proofErr w:type="spellStart"/>
      <w:r w:rsidRPr="00ED667B">
        <w:rPr>
          <w:sz w:val="24"/>
          <w:szCs w:val="24"/>
        </w:rPr>
        <w:t>gastrointestinal</w:t>
      </w:r>
      <w:proofErr w:type="spellEnd"/>
      <w:r w:rsidRPr="00ED667B">
        <w:rPr>
          <w:sz w:val="24"/>
          <w:szCs w:val="24"/>
        </w:rPr>
        <w:t xml:space="preserve"> irritation, især hos dyr med præeksisterende </w:t>
      </w:r>
      <w:proofErr w:type="spellStart"/>
      <w:r w:rsidRPr="00ED667B">
        <w:rPr>
          <w:sz w:val="24"/>
          <w:szCs w:val="24"/>
        </w:rPr>
        <w:t>gastrointestinal</w:t>
      </w:r>
      <w:proofErr w:type="spellEnd"/>
      <w:r w:rsidRPr="00ED667B">
        <w:rPr>
          <w:sz w:val="24"/>
          <w:szCs w:val="24"/>
        </w:rPr>
        <w:t xml:space="preserve"> sygdom</w:t>
      </w:r>
    </w:p>
    <w:p w14:paraId="3D37EE33" w14:textId="4BBFF92B" w:rsidR="00A34B74" w:rsidRPr="00ED667B" w:rsidRDefault="00A34B74" w:rsidP="001F285D">
      <w:pPr>
        <w:tabs>
          <w:tab w:val="left" w:pos="1276"/>
        </w:tabs>
        <w:ind w:left="1271" w:hanging="420"/>
        <w:rPr>
          <w:sz w:val="24"/>
          <w:szCs w:val="24"/>
        </w:rPr>
      </w:pPr>
      <w:r w:rsidRPr="00ED667B">
        <w:rPr>
          <w:sz w:val="24"/>
          <w:szCs w:val="24"/>
          <w:vertAlign w:val="superscript"/>
        </w:rPr>
        <w:t>2</w:t>
      </w:r>
      <w:r w:rsidRPr="00ED667B">
        <w:rPr>
          <w:sz w:val="24"/>
          <w:szCs w:val="24"/>
        </w:rPr>
        <w:t xml:space="preserve"> </w:t>
      </w:r>
      <w:r w:rsidR="001F285D">
        <w:rPr>
          <w:sz w:val="24"/>
          <w:szCs w:val="24"/>
        </w:rPr>
        <w:tab/>
      </w:r>
      <w:r w:rsidRPr="00ED667B">
        <w:rPr>
          <w:sz w:val="24"/>
          <w:szCs w:val="24"/>
        </w:rPr>
        <w:t xml:space="preserve">reversibel </w:t>
      </w:r>
      <w:proofErr w:type="spellStart"/>
      <w:r w:rsidRPr="00ED667B">
        <w:rPr>
          <w:sz w:val="24"/>
          <w:szCs w:val="24"/>
        </w:rPr>
        <w:t>inhibering</w:t>
      </w:r>
      <w:proofErr w:type="spellEnd"/>
      <w:r w:rsidRPr="00ED667B">
        <w:rPr>
          <w:sz w:val="24"/>
          <w:szCs w:val="24"/>
        </w:rPr>
        <w:t xml:space="preserve"> af blodets normale koagulation; effekten aftager inden for cirka 7</w:t>
      </w:r>
      <w:r w:rsidR="001F285D">
        <w:rPr>
          <w:sz w:val="24"/>
          <w:szCs w:val="24"/>
        </w:rPr>
        <w:t> </w:t>
      </w:r>
      <w:r w:rsidRPr="00ED667B">
        <w:rPr>
          <w:sz w:val="24"/>
          <w:szCs w:val="24"/>
        </w:rPr>
        <w:t>dage.</w:t>
      </w:r>
    </w:p>
    <w:p w14:paraId="25B9F771" w14:textId="77777777" w:rsidR="00A34B74" w:rsidRPr="00ED667B" w:rsidRDefault="00A34B74" w:rsidP="002047A0">
      <w:pPr>
        <w:ind w:left="851"/>
        <w:rPr>
          <w:sz w:val="24"/>
          <w:szCs w:val="24"/>
        </w:rPr>
      </w:pPr>
    </w:p>
    <w:p w14:paraId="6A566684" w14:textId="4D199AC7" w:rsidR="00A34B74" w:rsidRPr="00ED667B" w:rsidRDefault="00A34B74" w:rsidP="002047A0">
      <w:pPr>
        <w:ind w:left="851"/>
        <w:rPr>
          <w:sz w:val="24"/>
          <w:szCs w:val="24"/>
        </w:rPr>
      </w:pPr>
      <w:bookmarkStart w:id="1" w:name="_Hlk66891708"/>
      <w:r w:rsidRPr="00ED667B">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og etikettering for de relevante kontaktoplysninger.</w:t>
      </w:r>
    </w:p>
    <w:bookmarkEnd w:id="1"/>
    <w:p w14:paraId="51A7E8D5" w14:textId="77777777" w:rsidR="008203A8" w:rsidRPr="00ED667B" w:rsidRDefault="008203A8" w:rsidP="008203A8">
      <w:pPr>
        <w:tabs>
          <w:tab w:val="left" w:pos="851"/>
        </w:tabs>
        <w:ind w:left="851"/>
        <w:rPr>
          <w:sz w:val="24"/>
          <w:szCs w:val="24"/>
        </w:rPr>
      </w:pPr>
    </w:p>
    <w:p w14:paraId="319C13BD" w14:textId="77777777" w:rsidR="008203A8" w:rsidRPr="00ED667B" w:rsidRDefault="008203A8" w:rsidP="008203A8">
      <w:pPr>
        <w:tabs>
          <w:tab w:val="left" w:pos="851"/>
        </w:tabs>
        <w:ind w:left="851" w:hanging="851"/>
        <w:rPr>
          <w:b/>
          <w:sz w:val="24"/>
          <w:szCs w:val="24"/>
        </w:rPr>
      </w:pPr>
      <w:r w:rsidRPr="00ED667B">
        <w:rPr>
          <w:b/>
          <w:sz w:val="24"/>
          <w:szCs w:val="24"/>
        </w:rPr>
        <w:t>3.7</w:t>
      </w:r>
      <w:r w:rsidRPr="00ED667B">
        <w:rPr>
          <w:b/>
          <w:sz w:val="24"/>
          <w:szCs w:val="24"/>
        </w:rPr>
        <w:tab/>
        <w:t>Anvendelse under drægtighed, laktation eller æglægning</w:t>
      </w:r>
    </w:p>
    <w:p w14:paraId="22B8A91D" w14:textId="77777777" w:rsidR="001F285D" w:rsidRDefault="001F285D" w:rsidP="002047A0">
      <w:pPr>
        <w:ind w:left="851"/>
        <w:rPr>
          <w:sz w:val="24"/>
          <w:szCs w:val="24"/>
          <w:u w:val="single"/>
        </w:rPr>
      </w:pPr>
    </w:p>
    <w:p w14:paraId="3ACECAAD" w14:textId="6A538F98" w:rsidR="00A34B74" w:rsidRPr="00ED667B" w:rsidRDefault="00A34B74" w:rsidP="002047A0">
      <w:pPr>
        <w:ind w:left="851"/>
        <w:rPr>
          <w:sz w:val="24"/>
          <w:szCs w:val="24"/>
        </w:rPr>
      </w:pPr>
      <w:r w:rsidRPr="00ED667B">
        <w:rPr>
          <w:sz w:val="24"/>
          <w:szCs w:val="24"/>
          <w:u w:val="single"/>
        </w:rPr>
        <w:t>Drægtighed</w:t>
      </w:r>
      <w:r w:rsidRPr="00ED667B">
        <w:rPr>
          <w:sz w:val="24"/>
          <w:szCs w:val="24"/>
        </w:rPr>
        <w:t xml:space="preserve"> </w:t>
      </w:r>
      <w:r w:rsidRPr="00ED667B">
        <w:rPr>
          <w:sz w:val="24"/>
          <w:szCs w:val="24"/>
          <w:u w:val="single"/>
        </w:rPr>
        <w:t>og laktation</w:t>
      </w:r>
      <w:r w:rsidRPr="00ED667B">
        <w:rPr>
          <w:sz w:val="24"/>
          <w:szCs w:val="24"/>
        </w:rPr>
        <w:t xml:space="preserve">: </w:t>
      </w:r>
    </w:p>
    <w:p w14:paraId="2A422A56" w14:textId="77777777" w:rsidR="00A34B74" w:rsidRPr="00ED667B" w:rsidRDefault="00A34B74" w:rsidP="002047A0">
      <w:pPr>
        <w:ind w:left="851"/>
        <w:rPr>
          <w:sz w:val="24"/>
          <w:szCs w:val="24"/>
        </w:rPr>
      </w:pPr>
      <w:r w:rsidRPr="00ED667B">
        <w:rPr>
          <w:sz w:val="24"/>
          <w:szCs w:val="24"/>
        </w:rPr>
        <w:t>Må ikke anvendes under drægtighed og laktation.</w:t>
      </w:r>
    </w:p>
    <w:p w14:paraId="475EF6C4" w14:textId="77777777" w:rsidR="00A34B74" w:rsidRPr="00ED667B" w:rsidRDefault="00A34B74" w:rsidP="002047A0">
      <w:pPr>
        <w:ind w:left="851"/>
        <w:rPr>
          <w:sz w:val="24"/>
          <w:szCs w:val="24"/>
        </w:rPr>
      </w:pPr>
      <w:r w:rsidRPr="00ED667B">
        <w:rPr>
          <w:sz w:val="24"/>
          <w:szCs w:val="24"/>
        </w:rPr>
        <w:t xml:space="preserve">Laboratorieundersøgelser af rotter har afsløret </w:t>
      </w:r>
      <w:proofErr w:type="spellStart"/>
      <w:r w:rsidRPr="00ED667B">
        <w:rPr>
          <w:sz w:val="24"/>
          <w:szCs w:val="24"/>
        </w:rPr>
        <w:t>teratogene</w:t>
      </w:r>
      <w:proofErr w:type="spellEnd"/>
      <w:r w:rsidRPr="00ED667B">
        <w:rPr>
          <w:sz w:val="24"/>
          <w:szCs w:val="24"/>
        </w:rPr>
        <w:t xml:space="preserve"> virkninger og </w:t>
      </w:r>
      <w:proofErr w:type="spellStart"/>
      <w:r w:rsidRPr="00ED667B">
        <w:rPr>
          <w:sz w:val="24"/>
          <w:szCs w:val="24"/>
        </w:rPr>
        <w:t>føtal</w:t>
      </w:r>
      <w:proofErr w:type="spellEnd"/>
      <w:r w:rsidRPr="00ED667B">
        <w:rPr>
          <w:sz w:val="24"/>
          <w:szCs w:val="24"/>
        </w:rPr>
        <w:t xml:space="preserve"> toksicitet.</w:t>
      </w:r>
    </w:p>
    <w:p w14:paraId="212D88A8" w14:textId="77777777" w:rsidR="00A34B74" w:rsidRPr="00ED667B" w:rsidRDefault="00A34B74" w:rsidP="002047A0">
      <w:pPr>
        <w:ind w:left="851"/>
        <w:rPr>
          <w:sz w:val="24"/>
          <w:szCs w:val="24"/>
        </w:rPr>
      </w:pPr>
      <w:proofErr w:type="spellStart"/>
      <w:r w:rsidRPr="00ED667B">
        <w:rPr>
          <w:sz w:val="24"/>
          <w:szCs w:val="24"/>
        </w:rPr>
        <w:t>Salicylisyre</w:t>
      </w:r>
      <w:proofErr w:type="spellEnd"/>
      <w:r w:rsidRPr="00ED667B">
        <w:rPr>
          <w:sz w:val="24"/>
          <w:szCs w:val="24"/>
        </w:rPr>
        <w:t xml:space="preserve"> krydser placenta og udskilles i mælken. Halveringstiden i nyfødte er længere og symptomer på toksicitet kan derfor opstå meget tidligere. Derudover er </w:t>
      </w:r>
      <w:proofErr w:type="spellStart"/>
      <w:r w:rsidRPr="00ED667B">
        <w:rPr>
          <w:sz w:val="24"/>
          <w:szCs w:val="24"/>
        </w:rPr>
        <w:t>aggregation</w:t>
      </w:r>
      <w:proofErr w:type="spellEnd"/>
      <w:r w:rsidRPr="00ED667B">
        <w:rPr>
          <w:sz w:val="24"/>
          <w:szCs w:val="24"/>
        </w:rPr>
        <w:t xml:space="preserve"> af blodplader hæmmet, og blødningstiden øget. Dette er ikke fordelagtigt under en vanskelig fødsel/kejsersnit. Endelig peger visse undersøgelser på, at fødslen kan blive udskudt.</w:t>
      </w:r>
    </w:p>
    <w:p w14:paraId="6DD34254" w14:textId="77777777" w:rsidR="008203A8" w:rsidRPr="00ED667B" w:rsidRDefault="008203A8" w:rsidP="008203A8">
      <w:pPr>
        <w:tabs>
          <w:tab w:val="left" w:pos="851"/>
        </w:tabs>
        <w:ind w:left="851"/>
        <w:rPr>
          <w:sz w:val="24"/>
          <w:szCs w:val="24"/>
        </w:rPr>
      </w:pPr>
    </w:p>
    <w:p w14:paraId="5CA47F55" w14:textId="77777777" w:rsidR="008203A8" w:rsidRPr="00ED667B" w:rsidRDefault="008203A8" w:rsidP="008203A8">
      <w:pPr>
        <w:tabs>
          <w:tab w:val="left" w:pos="851"/>
        </w:tabs>
        <w:ind w:left="851" w:hanging="851"/>
        <w:rPr>
          <w:b/>
          <w:sz w:val="24"/>
          <w:szCs w:val="24"/>
        </w:rPr>
      </w:pPr>
      <w:r w:rsidRPr="00ED667B">
        <w:rPr>
          <w:b/>
          <w:sz w:val="24"/>
          <w:szCs w:val="24"/>
        </w:rPr>
        <w:t>3.8</w:t>
      </w:r>
      <w:r w:rsidRPr="00ED667B">
        <w:rPr>
          <w:b/>
          <w:sz w:val="24"/>
          <w:szCs w:val="24"/>
        </w:rPr>
        <w:tab/>
        <w:t>Interaktion med andre lægemidler og andre former for interaktion</w:t>
      </w:r>
    </w:p>
    <w:p w14:paraId="552EB7C7" w14:textId="77777777" w:rsidR="00A34B74" w:rsidRPr="00ED667B" w:rsidRDefault="00A34B74" w:rsidP="002047A0">
      <w:pPr>
        <w:ind w:left="851"/>
        <w:rPr>
          <w:sz w:val="24"/>
          <w:szCs w:val="24"/>
        </w:rPr>
      </w:pPr>
      <w:r w:rsidRPr="00ED667B">
        <w:rPr>
          <w:sz w:val="24"/>
          <w:szCs w:val="24"/>
        </w:rPr>
        <w:t xml:space="preserve">Samtidig anvendelse af potentielt </w:t>
      </w:r>
      <w:proofErr w:type="spellStart"/>
      <w:r w:rsidRPr="00ED667B">
        <w:rPr>
          <w:sz w:val="24"/>
          <w:szCs w:val="24"/>
        </w:rPr>
        <w:t>nefrotoksiske</w:t>
      </w:r>
      <w:proofErr w:type="spellEnd"/>
      <w:r w:rsidRPr="00ED667B">
        <w:rPr>
          <w:sz w:val="24"/>
          <w:szCs w:val="24"/>
        </w:rPr>
        <w:t xml:space="preserve"> lægemidler (f.eks. </w:t>
      </w:r>
      <w:proofErr w:type="spellStart"/>
      <w:r w:rsidRPr="00ED667B">
        <w:rPr>
          <w:sz w:val="24"/>
          <w:szCs w:val="24"/>
        </w:rPr>
        <w:t>aminoglycosider</w:t>
      </w:r>
      <w:proofErr w:type="spellEnd"/>
      <w:r w:rsidRPr="00ED667B">
        <w:rPr>
          <w:sz w:val="24"/>
          <w:szCs w:val="24"/>
        </w:rPr>
        <w:t>) skal undgås.</w:t>
      </w:r>
    </w:p>
    <w:p w14:paraId="7C4D3C1C" w14:textId="77777777" w:rsidR="00A34B74" w:rsidRPr="00ED667B" w:rsidRDefault="00A34B74" w:rsidP="002047A0">
      <w:pPr>
        <w:ind w:left="851"/>
        <w:rPr>
          <w:sz w:val="24"/>
          <w:szCs w:val="24"/>
        </w:rPr>
      </w:pPr>
      <w:r w:rsidRPr="00ED667B">
        <w:rPr>
          <w:sz w:val="24"/>
          <w:szCs w:val="24"/>
        </w:rPr>
        <w:t xml:space="preserve">Salicylsyre binder sig i høj grad til plasmaprotein (albumin) og konkurrerer med flere forskellige stoffer (f.eks. </w:t>
      </w:r>
      <w:proofErr w:type="spellStart"/>
      <w:r w:rsidRPr="00ED667B">
        <w:rPr>
          <w:sz w:val="24"/>
          <w:szCs w:val="24"/>
        </w:rPr>
        <w:t>ketoprofen</w:t>
      </w:r>
      <w:proofErr w:type="spellEnd"/>
      <w:r w:rsidRPr="00ED667B">
        <w:rPr>
          <w:sz w:val="24"/>
          <w:szCs w:val="24"/>
        </w:rPr>
        <w:t xml:space="preserve">) om plasmaproteinbindingssteder. </w:t>
      </w:r>
    </w:p>
    <w:p w14:paraId="3A07F0D0" w14:textId="77777777" w:rsidR="00A34B74" w:rsidRPr="00ED667B" w:rsidRDefault="00A34B74" w:rsidP="002047A0">
      <w:pPr>
        <w:ind w:left="851"/>
        <w:rPr>
          <w:sz w:val="24"/>
          <w:szCs w:val="24"/>
        </w:rPr>
      </w:pPr>
      <w:r w:rsidRPr="00ED667B">
        <w:rPr>
          <w:sz w:val="24"/>
          <w:szCs w:val="24"/>
        </w:rPr>
        <w:t>Det har været rapporteret, at plasma-</w:t>
      </w:r>
      <w:proofErr w:type="spellStart"/>
      <w:r w:rsidRPr="00ED667B">
        <w:rPr>
          <w:sz w:val="24"/>
          <w:szCs w:val="24"/>
        </w:rPr>
        <w:t>clearance</w:t>
      </w:r>
      <w:proofErr w:type="spellEnd"/>
      <w:r w:rsidRPr="00ED667B">
        <w:rPr>
          <w:sz w:val="24"/>
          <w:szCs w:val="24"/>
        </w:rPr>
        <w:t xml:space="preserve"> af salicylsyre øges i kombination med </w:t>
      </w:r>
      <w:proofErr w:type="spellStart"/>
      <w:r w:rsidRPr="00ED667B">
        <w:rPr>
          <w:sz w:val="24"/>
          <w:szCs w:val="24"/>
        </w:rPr>
        <w:t>kortikosteroider</w:t>
      </w:r>
      <w:proofErr w:type="spellEnd"/>
      <w:r w:rsidRPr="00ED667B">
        <w:rPr>
          <w:sz w:val="24"/>
          <w:szCs w:val="24"/>
        </w:rPr>
        <w:t xml:space="preserve">. Dette skyldes muligvis induktion af </w:t>
      </w:r>
      <w:proofErr w:type="spellStart"/>
      <w:r w:rsidRPr="00ED667B">
        <w:rPr>
          <w:sz w:val="24"/>
          <w:szCs w:val="24"/>
        </w:rPr>
        <w:t>metabolisering</w:t>
      </w:r>
      <w:proofErr w:type="spellEnd"/>
      <w:r w:rsidRPr="00ED667B">
        <w:rPr>
          <w:sz w:val="24"/>
          <w:szCs w:val="24"/>
        </w:rPr>
        <w:t xml:space="preserve"> af salicylsyre. </w:t>
      </w:r>
    </w:p>
    <w:p w14:paraId="5DAE321A" w14:textId="77777777" w:rsidR="00A34B74" w:rsidRPr="00ED667B" w:rsidRDefault="00A34B74" w:rsidP="002047A0">
      <w:pPr>
        <w:ind w:left="851"/>
        <w:rPr>
          <w:sz w:val="24"/>
          <w:szCs w:val="24"/>
        </w:rPr>
      </w:pPr>
      <w:r w:rsidRPr="00ED667B">
        <w:rPr>
          <w:sz w:val="24"/>
          <w:szCs w:val="24"/>
        </w:rPr>
        <w:t>Samtidig brug med andre non-</w:t>
      </w:r>
      <w:proofErr w:type="spellStart"/>
      <w:r w:rsidRPr="00ED667B">
        <w:rPr>
          <w:sz w:val="24"/>
          <w:szCs w:val="24"/>
        </w:rPr>
        <w:t>steroide</w:t>
      </w:r>
      <w:proofErr w:type="spellEnd"/>
      <w:r w:rsidRPr="00ED667B">
        <w:rPr>
          <w:sz w:val="24"/>
          <w:szCs w:val="24"/>
        </w:rPr>
        <w:t xml:space="preserve"> antiinflammatoriske lægemidler (</w:t>
      </w:r>
      <w:proofErr w:type="spellStart"/>
      <w:r w:rsidRPr="00ED667B">
        <w:rPr>
          <w:sz w:val="24"/>
          <w:szCs w:val="24"/>
        </w:rPr>
        <w:t>NSAID'er</w:t>
      </w:r>
      <w:proofErr w:type="spellEnd"/>
      <w:r w:rsidRPr="00ED667B">
        <w:rPr>
          <w:sz w:val="24"/>
          <w:szCs w:val="24"/>
        </w:rPr>
        <w:t xml:space="preserve">) anbefales ikke på grund af en forøget risiko for </w:t>
      </w:r>
      <w:proofErr w:type="spellStart"/>
      <w:r w:rsidRPr="00ED667B">
        <w:rPr>
          <w:sz w:val="24"/>
          <w:szCs w:val="24"/>
        </w:rPr>
        <w:t>gastrointestinale</w:t>
      </w:r>
      <w:proofErr w:type="spellEnd"/>
      <w:r w:rsidRPr="00ED667B">
        <w:rPr>
          <w:sz w:val="24"/>
          <w:szCs w:val="24"/>
        </w:rPr>
        <w:t xml:space="preserve"> sår.</w:t>
      </w:r>
    </w:p>
    <w:p w14:paraId="7EC507C7" w14:textId="77777777" w:rsidR="00A34B74" w:rsidRPr="00ED667B" w:rsidRDefault="00A34B74" w:rsidP="002047A0">
      <w:pPr>
        <w:ind w:left="851"/>
        <w:rPr>
          <w:sz w:val="24"/>
          <w:szCs w:val="24"/>
        </w:rPr>
      </w:pPr>
      <w:r w:rsidRPr="00ED667B">
        <w:rPr>
          <w:sz w:val="24"/>
          <w:szCs w:val="24"/>
        </w:rPr>
        <w:t>Må ikke anvendes i kombination med lægemidler, der vides at have antikoagulerende egenskaber.</w:t>
      </w:r>
    </w:p>
    <w:p w14:paraId="335CEE95" w14:textId="77777777" w:rsidR="008203A8" w:rsidRPr="00ED667B" w:rsidRDefault="008203A8" w:rsidP="008203A8">
      <w:pPr>
        <w:tabs>
          <w:tab w:val="left" w:pos="851"/>
        </w:tabs>
        <w:ind w:left="851"/>
        <w:rPr>
          <w:sz w:val="24"/>
          <w:szCs w:val="24"/>
        </w:rPr>
      </w:pPr>
    </w:p>
    <w:p w14:paraId="0F398A0C" w14:textId="77777777" w:rsidR="008203A8" w:rsidRPr="00ED667B" w:rsidRDefault="008203A8" w:rsidP="008203A8">
      <w:pPr>
        <w:tabs>
          <w:tab w:val="left" w:pos="851"/>
        </w:tabs>
        <w:ind w:left="851" w:hanging="851"/>
        <w:rPr>
          <w:b/>
          <w:sz w:val="24"/>
          <w:szCs w:val="24"/>
        </w:rPr>
      </w:pPr>
      <w:r w:rsidRPr="00ED667B">
        <w:rPr>
          <w:b/>
          <w:sz w:val="24"/>
          <w:szCs w:val="24"/>
        </w:rPr>
        <w:t>3.9</w:t>
      </w:r>
      <w:r w:rsidRPr="00ED667B">
        <w:rPr>
          <w:b/>
          <w:sz w:val="24"/>
          <w:szCs w:val="24"/>
        </w:rPr>
        <w:tab/>
        <w:t>Administrationsveje og dosering</w:t>
      </w:r>
    </w:p>
    <w:p w14:paraId="34849FE9" w14:textId="77777777" w:rsidR="00A34B74" w:rsidRPr="00ED667B" w:rsidRDefault="00A34B74" w:rsidP="002047A0">
      <w:pPr>
        <w:ind w:left="851"/>
        <w:rPr>
          <w:sz w:val="24"/>
          <w:szCs w:val="24"/>
        </w:rPr>
      </w:pPr>
      <w:r w:rsidRPr="00ED667B">
        <w:rPr>
          <w:sz w:val="24"/>
          <w:szCs w:val="24"/>
        </w:rPr>
        <w:t>Anvendelse i drikkevand/mælk.</w:t>
      </w:r>
    </w:p>
    <w:p w14:paraId="5EF773ED" w14:textId="77777777" w:rsidR="00A34B74" w:rsidRPr="00ED667B" w:rsidRDefault="00A34B74" w:rsidP="002047A0">
      <w:pPr>
        <w:ind w:left="851"/>
        <w:rPr>
          <w:sz w:val="24"/>
          <w:szCs w:val="24"/>
        </w:rPr>
      </w:pPr>
    </w:p>
    <w:p w14:paraId="56273379" w14:textId="77777777" w:rsidR="00A34B74" w:rsidRPr="00ED667B" w:rsidRDefault="00A34B74" w:rsidP="001F285D">
      <w:pPr>
        <w:tabs>
          <w:tab w:val="left" w:pos="1843"/>
        </w:tabs>
        <w:ind w:left="851"/>
        <w:rPr>
          <w:sz w:val="24"/>
          <w:szCs w:val="24"/>
        </w:rPr>
      </w:pPr>
      <w:r w:rsidRPr="00ED667B">
        <w:rPr>
          <w:sz w:val="24"/>
          <w:szCs w:val="24"/>
        </w:rPr>
        <w:t xml:space="preserve">Kalve: </w:t>
      </w:r>
      <w:r w:rsidRPr="00ED667B">
        <w:rPr>
          <w:sz w:val="24"/>
          <w:szCs w:val="24"/>
        </w:rPr>
        <w:tab/>
        <w:t xml:space="preserve">40 mg </w:t>
      </w:r>
      <w:proofErr w:type="spellStart"/>
      <w:r w:rsidRPr="00ED667B">
        <w:rPr>
          <w:sz w:val="24"/>
          <w:szCs w:val="24"/>
        </w:rPr>
        <w:t>natriumsalicylat</w:t>
      </w:r>
      <w:proofErr w:type="spellEnd"/>
      <w:r w:rsidRPr="00ED667B">
        <w:rPr>
          <w:sz w:val="24"/>
          <w:szCs w:val="24"/>
        </w:rPr>
        <w:t xml:space="preserve"> pr. kg legemsvægt en gang daglig i 1 til 3 dage.</w:t>
      </w:r>
    </w:p>
    <w:p w14:paraId="38EE83C5" w14:textId="35494CEE" w:rsidR="00A34B74" w:rsidRPr="00ED667B" w:rsidRDefault="00A34B74" w:rsidP="001F285D">
      <w:pPr>
        <w:tabs>
          <w:tab w:val="left" w:pos="1843"/>
        </w:tabs>
        <w:ind w:left="851"/>
        <w:rPr>
          <w:sz w:val="24"/>
          <w:szCs w:val="24"/>
        </w:rPr>
      </w:pPr>
      <w:r w:rsidRPr="00ED667B">
        <w:rPr>
          <w:sz w:val="24"/>
          <w:szCs w:val="24"/>
        </w:rPr>
        <w:t xml:space="preserve">Svin: </w:t>
      </w:r>
      <w:r w:rsidRPr="00ED667B">
        <w:rPr>
          <w:sz w:val="24"/>
          <w:szCs w:val="24"/>
        </w:rPr>
        <w:tab/>
        <w:t xml:space="preserve">35 mg </w:t>
      </w:r>
      <w:proofErr w:type="spellStart"/>
      <w:r w:rsidRPr="00ED667B">
        <w:rPr>
          <w:sz w:val="24"/>
          <w:szCs w:val="24"/>
        </w:rPr>
        <w:t>natriumsalicylat</w:t>
      </w:r>
      <w:proofErr w:type="spellEnd"/>
      <w:r w:rsidRPr="00ED667B">
        <w:rPr>
          <w:sz w:val="24"/>
          <w:szCs w:val="24"/>
        </w:rPr>
        <w:t xml:space="preserve"> pr. kg legemsvægt pr. dag i 3 til 5 dage.</w:t>
      </w:r>
    </w:p>
    <w:p w14:paraId="3141FC1A" w14:textId="77777777" w:rsidR="00A34B74" w:rsidRPr="00ED667B" w:rsidRDefault="00A34B74" w:rsidP="002047A0">
      <w:pPr>
        <w:ind w:left="851"/>
        <w:rPr>
          <w:sz w:val="24"/>
          <w:szCs w:val="24"/>
        </w:rPr>
      </w:pPr>
    </w:p>
    <w:p w14:paraId="4B713BA0" w14:textId="77777777" w:rsidR="00A34B74" w:rsidRPr="00ED667B" w:rsidRDefault="00A34B74" w:rsidP="002047A0">
      <w:pPr>
        <w:ind w:left="851"/>
        <w:rPr>
          <w:iCs/>
          <w:sz w:val="24"/>
          <w:szCs w:val="24"/>
        </w:rPr>
      </w:pPr>
      <w:r w:rsidRPr="00ED667B">
        <w:rPr>
          <w:iCs/>
          <w:sz w:val="24"/>
          <w:szCs w:val="24"/>
        </w:rPr>
        <w:lastRenderedPageBreak/>
        <w:t>For at sikre korrekt dosering bør legemsvægten beregnes så nøjagtigt som muligt.</w:t>
      </w:r>
    </w:p>
    <w:p w14:paraId="52093C38" w14:textId="77777777" w:rsidR="00A34B74" w:rsidRPr="00ED667B" w:rsidRDefault="00A34B74" w:rsidP="002047A0">
      <w:pPr>
        <w:ind w:left="851"/>
        <w:rPr>
          <w:iCs/>
          <w:sz w:val="24"/>
          <w:szCs w:val="24"/>
          <w:lang w:val="nb-NO"/>
        </w:rPr>
      </w:pPr>
      <w:r w:rsidRPr="00ED667B">
        <w:rPr>
          <w:iCs/>
          <w:sz w:val="24"/>
          <w:szCs w:val="24"/>
          <w:lang w:val="nb-NO"/>
        </w:rPr>
        <w:t>Indtagelsen af medicineret vand/mælkeerstatning afhænger af dyrenes kliniske tilstand. For at opnå den korrekte dosering kan det være nødvendigt at justere koncentrationen af natriumsalicylat i overensstemmelse hermed.</w:t>
      </w:r>
    </w:p>
    <w:p w14:paraId="47581B0B" w14:textId="77777777" w:rsidR="00A34B74" w:rsidRPr="00ED667B" w:rsidRDefault="00A34B74" w:rsidP="002047A0">
      <w:pPr>
        <w:ind w:left="851"/>
        <w:rPr>
          <w:iCs/>
          <w:sz w:val="24"/>
          <w:szCs w:val="24"/>
          <w:lang w:val="nb-NO"/>
        </w:rPr>
      </w:pPr>
      <w:r w:rsidRPr="00ED667B">
        <w:rPr>
          <w:iCs/>
          <w:sz w:val="24"/>
          <w:szCs w:val="24"/>
          <w:lang w:val="nb-NO"/>
        </w:rPr>
        <w:t>Det anbefales at anvende hensigtsmæssigt kalibreret måleudstyr.</w:t>
      </w:r>
    </w:p>
    <w:p w14:paraId="1A1241A6" w14:textId="77777777" w:rsidR="00A34B74" w:rsidRPr="00ED667B" w:rsidRDefault="00A34B74" w:rsidP="002047A0">
      <w:pPr>
        <w:ind w:left="851"/>
        <w:rPr>
          <w:iCs/>
          <w:sz w:val="24"/>
          <w:szCs w:val="24"/>
          <w:lang w:val="nb-NO"/>
        </w:rPr>
      </w:pPr>
    </w:p>
    <w:p w14:paraId="496D502D" w14:textId="581917D5" w:rsidR="00A34B74" w:rsidRDefault="00A34B74" w:rsidP="002047A0">
      <w:pPr>
        <w:ind w:left="851"/>
        <w:rPr>
          <w:iCs/>
          <w:sz w:val="24"/>
          <w:szCs w:val="24"/>
          <w:lang w:val="nb-NO"/>
        </w:rPr>
      </w:pPr>
      <w:r w:rsidRPr="00ED667B">
        <w:rPr>
          <w:iCs/>
          <w:sz w:val="24"/>
          <w:szCs w:val="24"/>
          <w:lang w:val="nb-NO"/>
        </w:rPr>
        <w:t>Baseret på den anbefalede dosis, antallet af dyr, der skal behandles, samt disses legemsvægt bør den nøjagtige daglige koncentration af veterinærlægemidlet beregnes efter følgende formel:</w:t>
      </w:r>
    </w:p>
    <w:p w14:paraId="55B42A42" w14:textId="7BC604AF" w:rsidR="001F285D" w:rsidRDefault="001F285D" w:rsidP="002047A0">
      <w:pPr>
        <w:ind w:left="851"/>
        <w:rPr>
          <w:iCs/>
          <w:sz w:val="24"/>
          <w:szCs w:val="24"/>
          <w:lang w:val="nb-NO"/>
        </w:rPr>
      </w:pPr>
    </w:p>
    <w:tbl>
      <w:tblPr>
        <w:tblStyle w:val="Tabel-Gitter"/>
        <w:tblW w:w="904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425"/>
        <w:gridCol w:w="3544"/>
        <w:gridCol w:w="2949"/>
      </w:tblGrid>
      <w:tr w:rsidR="004E7AB7" w14:paraId="133986FF" w14:textId="77777777" w:rsidTr="004E7AB7">
        <w:tc>
          <w:tcPr>
            <w:tcW w:w="2126" w:type="dxa"/>
            <w:tcBorders>
              <w:bottom w:val="single" w:sz="4" w:space="0" w:color="auto"/>
            </w:tcBorders>
          </w:tcPr>
          <w:p w14:paraId="3FAFE830" w14:textId="1889F84B" w:rsidR="004E7AB7" w:rsidRDefault="004E7AB7" w:rsidP="002047A0">
            <w:pPr>
              <w:rPr>
                <w:iCs/>
                <w:sz w:val="24"/>
                <w:szCs w:val="24"/>
                <w:lang w:val="nb-NO"/>
              </w:rPr>
            </w:pPr>
            <w:r w:rsidRPr="00ED667B">
              <w:rPr>
                <w:iCs/>
                <w:sz w:val="24"/>
                <w:szCs w:val="24"/>
                <w:lang w:val="nb-NO"/>
              </w:rPr>
              <w:t>mg lægemiddel/kg legemsvægt/dag</w:t>
            </w:r>
          </w:p>
        </w:tc>
        <w:tc>
          <w:tcPr>
            <w:tcW w:w="425" w:type="dxa"/>
            <w:tcBorders>
              <w:bottom w:val="single" w:sz="4" w:space="0" w:color="auto"/>
            </w:tcBorders>
          </w:tcPr>
          <w:p w14:paraId="5A6B488F" w14:textId="322DC4F9" w:rsidR="004E7AB7" w:rsidRDefault="004E7AB7" w:rsidP="002047A0">
            <w:pPr>
              <w:rPr>
                <w:iCs/>
                <w:sz w:val="24"/>
                <w:szCs w:val="24"/>
                <w:lang w:val="nb-NO"/>
              </w:rPr>
            </w:pPr>
            <w:r>
              <w:rPr>
                <w:iCs/>
                <w:sz w:val="24"/>
                <w:szCs w:val="24"/>
                <w:lang w:val="nb-NO"/>
              </w:rPr>
              <w:t>x</w:t>
            </w:r>
          </w:p>
        </w:tc>
        <w:tc>
          <w:tcPr>
            <w:tcW w:w="3544" w:type="dxa"/>
            <w:tcBorders>
              <w:bottom w:val="single" w:sz="4" w:space="0" w:color="auto"/>
            </w:tcBorders>
          </w:tcPr>
          <w:p w14:paraId="60CB8EF5" w14:textId="2BD790FF" w:rsidR="004E7AB7" w:rsidRDefault="004E7AB7" w:rsidP="004E7AB7">
            <w:pPr>
              <w:rPr>
                <w:iCs/>
                <w:sz w:val="24"/>
                <w:szCs w:val="24"/>
                <w:lang w:val="nb-NO"/>
              </w:rPr>
            </w:pPr>
            <w:r w:rsidRPr="00ED667B">
              <w:rPr>
                <w:iCs/>
                <w:sz w:val="24"/>
                <w:szCs w:val="24"/>
                <w:lang w:val="nb-NO"/>
              </w:rPr>
              <w:t>gennemsnitlig legemsvægt (kg)</w:t>
            </w:r>
            <w:r>
              <w:rPr>
                <w:iCs/>
                <w:sz w:val="24"/>
                <w:szCs w:val="24"/>
                <w:lang w:val="nb-NO"/>
              </w:rPr>
              <w:t xml:space="preserve"> </w:t>
            </w:r>
            <w:r w:rsidRPr="00ED667B">
              <w:rPr>
                <w:iCs/>
                <w:sz w:val="24"/>
                <w:szCs w:val="24"/>
                <w:lang w:val="nb-NO"/>
              </w:rPr>
              <w:t>af dyr, der skal behandles</w:t>
            </w:r>
          </w:p>
        </w:tc>
        <w:tc>
          <w:tcPr>
            <w:tcW w:w="2949" w:type="dxa"/>
            <w:vMerge w:val="restart"/>
            <w:vAlign w:val="bottom"/>
          </w:tcPr>
          <w:p w14:paraId="7C383440" w14:textId="718FECEA" w:rsidR="004E7AB7" w:rsidRDefault="004E7AB7" w:rsidP="002047A0">
            <w:pPr>
              <w:rPr>
                <w:iCs/>
                <w:sz w:val="24"/>
                <w:szCs w:val="24"/>
                <w:lang w:val="nb-NO"/>
              </w:rPr>
            </w:pPr>
            <w:r w:rsidRPr="00ED667B">
              <w:rPr>
                <w:iCs/>
                <w:sz w:val="24"/>
                <w:szCs w:val="24"/>
                <w:lang w:val="nb-NO"/>
              </w:rPr>
              <w:t xml:space="preserve">= mg lægemiddel pr. </w:t>
            </w:r>
            <w:r>
              <w:rPr>
                <w:iCs/>
                <w:sz w:val="24"/>
                <w:szCs w:val="24"/>
                <w:lang w:val="nb-NO"/>
              </w:rPr>
              <w:t>l</w:t>
            </w:r>
            <w:r w:rsidRPr="00ED667B">
              <w:rPr>
                <w:iCs/>
                <w:sz w:val="24"/>
                <w:szCs w:val="24"/>
                <w:lang w:val="nb-NO"/>
              </w:rPr>
              <w:t>iter</w:t>
            </w:r>
            <w:r>
              <w:rPr>
                <w:iCs/>
                <w:sz w:val="24"/>
                <w:szCs w:val="24"/>
                <w:lang w:val="nb-NO"/>
              </w:rPr>
              <w:t xml:space="preserve"> </w:t>
            </w:r>
            <w:r w:rsidRPr="00ED667B">
              <w:rPr>
                <w:iCs/>
                <w:sz w:val="24"/>
                <w:szCs w:val="24"/>
                <w:lang w:val="nb-NO"/>
              </w:rPr>
              <w:t>drikkevand/</w:t>
            </w:r>
            <w:r w:rsidRPr="00ED667B">
              <w:rPr>
                <w:sz w:val="24"/>
                <w:szCs w:val="24"/>
              </w:rPr>
              <w:t>mælkeerstatning</w:t>
            </w:r>
          </w:p>
        </w:tc>
      </w:tr>
      <w:tr w:rsidR="004E7AB7" w14:paraId="5139865B" w14:textId="77777777" w:rsidTr="004E7AB7">
        <w:tc>
          <w:tcPr>
            <w:tcW w:w="6095" w:type="dxa"/>
            <w:gridSpan w:val="3"/>
            <w:tcBorders>
              <w:top w:val="single" w:sz="4" w:space="0" w:color="auto"/>
            </w:tcBorders>
          </w:tcPr>
          <w:p w14:paraId="3989EDFC" w14:textId="76D44AB1" w:rsidR="004E7AB7" w:rsidRDefault="004E7AB7" w:rsidP="002047A0">
            <w:pPr>
              <w:rPr>
                <w:iCs/>
                <w:sz w:val="24"/>
                <w:szCs w:val="24"/>
                <w:lang w:val="nb-NO"/>
              </w:rPr>
            </w:pPr>
            <w:r w:rsidRPr="00ED667B">
              <w:rPr>
                <w:iCs/>
                <w:sz w:val="24"/>
                <w:szCs w:val="24"/>
                <w:lang w:val="nb-NO"/>
              </w:rPr>
              <w:t>Gennemsnitligt daglig vand-/mælkeindtag (liter/dyr)</w:t>
            </w:r>
          </w:p>
        </w:tc>
        <w:tc>
          <w:tcPr>
            <w:tcW w:w="2949" w:type="dxa"/>
            <w:vMerge/>
          </w:tcPr>
          <w:p w14:paraId="7B7BA36D" w14:textId="77777777" w:rsidR="004E7AB7" w:rsidRDefault="004E7AB7" w:rsidP="002047A0">
            <w:pPr>
              <w:rPr>
                <w:iCs/>
                <w:sz w:val="24"/>
                <w:szCs w:val="24"/>
                <w:lang w:val="nb-NO"/>
              </w:rPr>
            </w:pPr>
          </w:p>
        </w:tc>
      </w:tr>
    </w:tbl>
    <w:p w14:paraId="76AE9E30" w14:textId="77777777" w:rsidR="001F285D" w:rsidRPr="00ED667B" w:rsidRDefault="001F285D" w:rsidP="002047A0">
      <w:pPr>
        <w:ind w:left="851"/>
        <w:rPr>
          <w:iCs/>
          <w:sz w:val="24"/>
          <w:szCs w:val="24"/>
          <w:lang w:val="nb-NO"/>
        </w:rPr>
      </w:pPr>
    </w:p>
    <w:p w14:paraId="4096E6D3" w14:textId="77777777" w:rsidR="00A34B74" w:rsidRPr="00ED667B" w:rsidRDefault="00A34B74" w:rsidP="002047A0">
      <w:pPr>
        <w:ind w:left="851"/>
        <w:rPr>
          <w:iCs/>
          <w:sz w:val="24"/>
          <w:szCs w:val="24"/>
          <w:lang w:val="nb-NO"/>
        </w:rPr>
      </w:pPr>
      <w:r w:rsidRPr="00ED667B">
        <w:rPr>
          <w:iCs/>
          <w:sz w:val="24"/>
          <w:szCs w:val="24"/>
          <w:lang w:val="nb-NO"/>
        </w:rPr>
        <w:t xml:space="preserve">Den maksimale opløselighed af det testede produkt i mælkeerstatning ved 65°C er 10 g/liter. Mælkeerstatningen skal tilberedes, før produktet tilsættes. Opløsningen skal omrøres i 5 minutter. Medicinsk mælkeerstatning skal indtages inden for 6 timer efter tilberedning. </w:t>
      </w:r>
    </w:p>
    <w:p w14:paraId="7821F81A" w14:textId="77777777" w:rsidR="00A34B74" w:rsidRPr="00ED667B" w:rsidRDefault="00A34B74" w:rsidP="002047A0">
      <w:pPr>
        <w:ind w:left="851"/>
        <w:rPr>
          <w:iCs/>
          <w:sz w:val="24"/>
          <w:szCs w:val="24"/>
          <w:lang w:val="nb-NO"/>
        </w:rPr>
      </w:pPr>
      <w:r w:rsidRPr="00ED667B">
        <w:rPr>
          <w:iCs/>
          <w:sz w:val="24"/>
          <w:szCs w:val="24"/>
          <w:lang w:val="nb-NO"/>
        </w:rPr>
        <w:t xml:space="preserve">Den maksimale opløselighed af produktet i vand (blødt/hårdt) ved 4ºC/20ºC er 250 g/liter. </w:t>
      </w:r>
    </w:p>
    <w:p w14:paraId="4A37FA47" w14:textId="77777777" w:rsidR="00A34B74" w:rsidRPr="00ED667B" w:rsidRDefault="00A34B74" w:rsidP="002047A0">
      <w:pPr>
        <w:ind w:left="851"/>
        <w:rPr>
          <w:iCs/>
          <w:sz w:val="24"/>
          <w:szCs w:val="24"/>
          <w:lang w:val="nb-NO"/>
        </w:rPr>
      </w:pPr>
      <w:r w:rsidRPr="00ED667B">
        <w:rPr>
          <w:iCs/>
          <w:sz w:val="24"/>
          <w:szCs w:val="24"/>
          <w:lang w:val="nb-NO"/>
        </w:rPr>
        <w:t>Ved stamopløsninger og ved brug af en doseringsenhed skal man være opmærksom på ikke at overskride den maksimale opløselighed, der kan opnås under de givne forhold. Juster doseringspumpens flowhastighed i henhold til koncentrationen af stamopløsningen og vandindtaget hos de dyr, der skal behandles. Medicinsk drikkevand skal tilberedes frisk hver 24. time.</w:t>
      </w:r>
    </w:p>
    <w:p w14:paraId="608940F2" w14:textId="77777777" w:rsidR="00A34B74" w:rsidRPr="00ED667B" w:rsidRDefault="00A34B74" w:rsidP="002047A0">
      <w:pPr>
        <w:ind w:left="851"/>
        <w:rPr>
          <w:iCs/>
          <w:sz w:val="24"/>
          <w:szCs w:val="24"/>
          <w:lang w:val="nb-NO"/>
        </w:rPr>
      </w:pPr>
      <w:r w:rsidRPr="00ED667B">
        <w:rPr>
          <w:iCs/>
          <w:sz w:val="24"/>
          <w:szCs w:val="24"/>
          <w:lang w:val="nb-NO"/>
        </w:rPr>
        <w:t xml:space="preserve">Vandoptagelsen skal overvåges med hyppige intervaller under medicineringen. Det medicinerede drikkevand skal være den eneste kilde til drikkevand under hele behandlingen. Alt medicineret drikkevand, som ikke er drukket inden for 24 timer, skal kasseres. </w:t>
      </w:r>
    </w:p>
    <w:p w14:paraId="0C8D64E0" w14:textId="77777777" w:rsidR="00A34B74" w:rsidRPr="00ED667B" w:rsidRDefault="00A34B74" w:rsidP="002047A0">
      <w:pPr>
        <w:ind w:left="851"/>
        <w:rPr>
          <w:iCs/>
          <w:sz w:val="24"/>
          <w:szCs w:val="24"/>
          <w:lang w:val="nb-NO"/>
        </w:rPr>
      </w:pPr>
      <w:r w:rsidRPr="00ED667B">
        <w:rPr>
          <w:iCs/>
          <w:sz w:val="24"/>
          <w:szCs w:val="24"/>
          <w:lang w:val="nb-NO"/>
        </w:rPr>
        <w:t>Efter medicineringsperioden skal vandforsyningssystemet rengøres på passende vis for at undgå indtagelse af subterapeutiske mængder af det aktive stof.</w:t>
      </w:r>
    </w:p>
    <w:p w14:paraId="7B01446B" w14:textId="77777777" w:rsidR="008203A8" w:rsidRPr="00ED667B" w:rsidRDefault="008203A8" w:rsidP="008203A8">
      <w:pPr>
        <w:tabs>
          <w:tab w:val="left" w:pos="851"/>
        </w:tabs>
        <w:ind w:left="851"/>
        <w:rPr>
          <w:sz w:val="24"/>
          <w:szCs w:val="24"/>
        </w:rPr>
      </w:pPr>
    </w:p>
    <w:p w14:paraId="7AAAC949" w14:textId="77777777" w:rsidR="008203A8" w:rsidRPr="00ED667B" w:rsidRDefault="008203A8" w:rsidP="008203A8">
      <w:pPr>
        <w:tabs>
          <w:tab w:val="left" w:pos="851"/>
        </w:tabs>
        <w:ind w:left="851" w:hanging="851"/>
        <w:rPr>
          <w:b/>
          <w:sz w:val="24"/>
          <w:szCs w:val="24"/>
        </w:rPr>
      </w:pPr>
      <w:r w:rsidRPr="00ED667B">
        <w:rPr>
          <w:b/>
          <w:sz w:val="24"/>
          <w:szCs w:val="24"/>
        </w:rPr>
        <w:t>3.10</w:t>
      </w:r>
      <w:r w:rsidRPr="00ED667B">
        <w:rPr>
          <w:b/>
          <w:sz w:val="24"/>
          <w:szCs w:val="24"/>
        </w:rPr>
        <w:tab/>
        <w:t>Symptomer på overdosering (og, hvis relevant, nødforanstaltninger og modgift)</w:t>
      </w:r>
    </w:p>
    <w:p w14:paraId="636170E3" w14:textId="77777777" w:rsidR="00A34B74" w:rsidRPr="00ED667B" w:rsidRDefault="00A34B74" w:rsidP="002047A0">
      <w:pPr>
        <w:ind w:left="851"/>
        <w:rPr>
          <w:sz w:val="24"/>
          <w:szCs w:val="24"/>
        </w:rPr>
      </w:pPr>
      <w:r w:rsidRPr="00ED667B">
        <w:rPr>
          <w:sz w:val="24"/>
          <w:szCs w:val="24"/>
        </w:rPr>
        <w:t xml:space="preserve">Kalve tåler doser på op til 80 mg/kg i 5 dage eller 40 mg/kg i 10 dage uden nogen bivirkninger. </w:t>
      </w:r>
    </w:p>
    <w:p w14:paraId="2C34A8B8" w14:textId="77777777" w:rsidR="00A34B74" w:rsidRPr="00ED667B" w:rsidRDefault="00A34B74" w:rsidP="002047A0">
      <w:pPr>
        <w:tabs>
          <w:tab w:val="left" w:pos="1304"/>
        </w:tabs>
        <w:ind w:left="851"/>
        <w:rPr>
          <w:sz w:val="24"/>
          <w:szCs w:val="24"/>
        </w:rPr>
      </w:pPr>
      <w:r w:rsidRPr="00ED667B">
        <w:rPr>
          <w:sz w:val="24"/>
          <w:szCs w:val="24"/>
        </w:rPr>
        <w:t xml:space="preserve">I tilfælde af en akut overdosis resulterer intravenøs infusion af bikarbonat i en højere </w:t>
      </w:r>
      <w:proofErr w:type="spellStart"/>
      <w:r w:rsidRPr="00ED667B">
        <w:rPr>
          <w:sz w:val="24"/>
          <w:szCs w:val="24"/>
        </w:rPr>
        <w:t>clearance</w:t>
      </w:r>
      <w:proofErr w:type="spellEnd"/>
      <w:r w:rsidRPr="00ED667B">
        <w:rPr>
          <w:sz w:val="24"/>
          <w:szCs w:val="24"/>
        </w:rPr>
        <w:t xml:space="preserve"> af salicylsyre i kraft af </w:t>
      </w:r>
      <w:proofErr w:type="spellStart"/>
      <w:r w:rsidRPr="00ED667B">
        <w:rPr>
          <w:sz w:val="24"/>
          <w:szCs w:val="24"/>
        </w:rPr>
        <w:t>alkalisering</w:t>
      </w:r>
      <w:proofErr w:type="spellEnd"/>
      <w:r w:rsidRPr="00ED667B">
        <w:rPr>
          <w:sz w:val="24"/>
          <w:szCs w:val="24"/>
        </w:rPr>
        <w:t xml:space="preserve"> af urinen og kan være fordelagtig til korrektion af (sekundær metabolisk) </w:t>
      </w:r>
      <w:proofErr w:type="spellStart"/>
      <w:r w:rsidRPr="00ED667B">
        <w:rPr>
          <w:sz w:val="24"/>
          <w:szCs w:val="24"/>
        </w:rPr>
        <w:t>acidose</w:t>
      </w:r>
      <w:proofErr w:type="spellEnd"/>
      <w:r w:rsidRPr="00ED667B">
        <w:rPr>
          <w:sz w:val="24"/>
          <w:szCs w:val="24"/>
        </w:rPr>
        <w:t>.</w:t>
      </w:r>
    </w:p>
    <w:p w14:paraId="5A8233C9" w14:textId="77777777" w:rsidR="008203A8" w:rsidRPr="00ED667B" w:rsidRDefault="008203A8" w:rsidP="008203A8">
      <w:pPr>
        <w:tabs>
          <w:tab w:val="left" w:pos="851"/>
        </w:tabs>
        <w:ind w:left="851"/>
        <w:rPr>
          <w:sz w:val="24"/>
          <w:szCs w:val="24"/>
        </w:rPr>
      </w:pPr>
    </w:p>
    <w:p w14:paraId="500989AC" w14:textId="77777777" w:rsidR="008203A8" w:rsidRPr="00ED667B" w:rsidRDefault="008203A8" w:rsidP="008203A8">
      <w:pPr>
        <w:tabs>
          <w:tab w:val="left" w:pos="851"/>
        </w:tabs>
        <w:ind w:left="851" w:hanging="851"/>
        <w:rPr>
          <w:sz w:val="24"/>
          <w:szCs w:val="24"/>
        </w:rPr>
      </w:pPr>
      <w:r w:rsidRPr="00ED667B">
        <w:rPr>
          <w:b/>
          <w:sz w:val="24"/>
          <w:szCs w:val="24"/>
        </w:rPr>
        <w:t>3.11</w:t>
      </w:r>
      <w:r w:rsidRPr="00ED667B">
        <w:rPr>
          <w:sz w:val="24"/>
          <w:szCs w:val="24"/>
        </w:rPr>
        <w:tab/>
      </w:r>
      <w:r w:rsidRPr="00ED667B">
        <w:rPr>
          <w:b/>
          <w:sz w:val="24"/>
          <w:szCs w:val="24"/>
        </w:rPr>
        <w:t>Særlige begrænsninger og betingelser for anvendelse, herunder begrænsninger for anvendelsen af antimikrobielle og antiparasitære veterinærlægemidler for at begrænse risikoen for udvikling af resistens</w:t>
      </w:r>
    </w:p>
    <w:p w14:paraId="3B58DE5C" w14:textId="77777777" w:rsidR="00A34B74" w:rsidRPr="00ED667B" w:rsidRDefault="00A34B74" w:rsidP="002047A0">
      <w:pPr>
        <w:ind w:left="851"/>
        <w:rPr>
          <w:sz w:val="24"/>
          <w:szCs w:val="24"/>
        </w:rPr>
      </w:pPr>
      <w:r w:rsidRPr="00ED667B">
        <w:rPr>
          <w:sz w:val="24"/>
          <w:szCs w:val="24"/>
        </w:rPr>
        <w:t>Ikke relevant.</w:t>
      </w:r>
    </w:p>
    <w:p w14:paraId="4FDB8C49" w14:textId="77777777" w:rsidR="008203A8" w:rsidRPr="00ED667B" w:rsidRDefault="008203A8" w:rsidP="008203A8">
      <w:pPr>
        <w:tabs>
          <w:tab w:val="left" w:pos="851"/>
        </w:tabs>
        <w:ind w:left="851"/>
        <w:rPr>
          <w:sz w:val="24"/>
          <w:szCs w:val="24"/>
        </w:rPr>
      </w:pPr>
    </w:p>
    <w:p w14:paraId="34A1A576" w14:textId="77777777" w:rsidR="008203A8" w:rsidRPr="00ED667B" w:rsidRDefault="008203A8" w:rsidP="008203A8">
      <w:pPr>
        <w:tabs>
          <w:tab w:val="left" w:pos="851"/>
        </w:tabs>
        <w:ind w:left="851" w:hanging="851"/>
        <w:rPr>
          <w:b/>
          <w:sz w:val="24"/>
          <w:szCs w:val="24"/>
        </w:rPr>
      </w:pPr>
      <w:r w:rsidRPr="00ED667B">
        <w:rPr>
          <w:b/>
          <w:sz w:val="24"/>
          <w:szCs w:val="24"/>
        </w:rPr>
        <w:t>3.12</w:t>
      </w:r>
      <w:r w:rsidRPr="00ED667B">
        <w:rPr>
          <w:b/>
          <w:sz w:val="24"/>
          <w:szCs w:val="24"/>
        </w:rPr>
        <w:tab/>
        <w:t>Tilbageholdelsestid(er)</w:t>
      </w:r>
    </w:p>
    <w:p w14:paraId="54900B38" w14:textId="77777777" w:rsidR="00A34B74" w:rsidRPr="00ED667B" w:rsidRDefault="00A34B74" w:rsidP="002047A0">
      <w:pPr>
        <w:ind w:left="851"/>
        <w:rPr>
          <w:sz w:val="24"/>
          <w:szCs w:val="24"/>
        </w:rPr>
      </w:pPr>
      <w:r w:rsidRPr="00ED667B">
        <w:rPr>
          <w:sz w:val="24"/>
          <w:szCs w:val="24"/>
        </w:rPr>
        <w:t>Kvæg (kalve) og svin:</w:t>
      </w:r>
    </w:p>
    <w:p w14:paraId="350B50D1" w14:textId="77777777" w:rsidR="00A34B74" w:rsidRPr="00ED667B" w:rsidRDefault="00A34B74" w:rsidP="002047A0">
      <w:pPr>
        <w:ind w:left="851"/>
        <w:rPr>
          <w:sz w:val="24"/>
          <w:szCs w:val="24"/>
        </w:rPr>
      </w:pPr>
      <w:r w:rsidRPr="00ED667B">
        <w:rPr>
          <w:sz w:val="24"/>
          <w:szCs w:val="24"/>
        </w:rPr>
        <w:t>Slagtning: 0 dage.</w:t>
      </w:r>
    </w:p>
    <w:p w14:paraId="0E2823DE" w14:textId="77777777" w:rsidR="00A34B74" w:rsidRPr="00ED667B" w:rsidRDefault="00A34B74" w:rsidP="002047A0">
      <w:pPr>
        <w:ind w:left="851"/>
        <w:rPr>
          <w:sz w:val="24"/>
          <w:szCs w:val="24"/>
        </w:rPr>
      </w:pPr>
    </w:p>
    <w:p w14:paraId="34F4A922" w14:textId="77777777" w:rsidR="00A34B74" w:rsidRPr="00ED667B" w:rsidRDefault="00A34B74" w:rsidP="002047A0">
      <w:pPr>
        <w:ind w:left="851"/>
        <w:rPr>
          <w:sz w:val="24"/>
          <w:szCs w:val="24"/>
        </w:rPr>
      </w:pPr>
      <w:r w:rsidRPr="00ED667B">
        <w:rPr>
          <w:sz w:val="24"/>
          <w:szCs w:val="24"/>
        </w:rPr>
        <w:t>Må ikke anvendes til dyr, hvis mælk er bestemt til menneskeføde.</w:t>
      </w:r>
    </w:p>
    <w:p w14:paraId="3FE9206C" w14:textId="77777777" w:rsidR="008203A8" w:rsidRPr="00ED667B" w:rsidRDefault="008203A8" w:rsidP="008203A8">
      <w:pPr>
        <w:pStyle w:val="Sidehoved"/>
        <w:tabs>
          <w:tab w:val="clear" w:pos="4819"/>
        </w:tabs>
        <w:ind w:left="851"/>
        <w:rPr>
          <w:szCs w:val="24"/>
        </w:rPr>
      </w:pPr>
    </w:p>
    <w:p w14:paraId="6D8D98F6" w14:textId="0AAACEFA" w:rsidR="004802E4" w:rsidRDefault="004802E4">
      <w:pPr>
        <w:rPr>
          <w:sz w:val="24"/>
          <w:szCs w:val="24"/>
        </w:rPr>
      </w:pPr>
      <w:r>
        <w:rPr>
          <w:sz w:val="24"/>
          <w:szCs w:val="24"/>
        </w:rPr>
        <w:br w:type="page"/>
      </w:r>
    </w:p>
    <w:p w14:paraId="55D31174" w14:textId="77777777" w:rsidR="008203A8" w:rsidRPr="00ED667B" w:rsidRDefault="008203A8" w:rsidP="008203A8">
      <w:pPr>
        <w:tabs>
          <w:tab w:val="left" w:pos="851"/>
        </w:tabs>
        <w:ind w:left="851"/>
        <w:rPr>
          <w:sz w:val="24"/>
          <w:szCs w:val="24"/>
        </w:rPr>
      </w:pPr>
      <w:bookmarkStart w:id="2" w:name="_GoBack"/>
      <w:bookmarkEnd w:id="2"/>
    </w:p>
    <w:p w14:paraId="6C320B60" w14:textId="29093AA5" w:rsidR="008203A8" w:rsidRPr="00ED667B" w:rsidRDefault="008203A8" w:rsidP="008203A8">
      <w:pPr>
        <w:ind w:left="851" w:hanging="851"/>
        <w:rPr>
          <w:b/>
          <w:sz w:val="24"/>
          <w:szCs w:val="24"/>
        </w:rPr>
      </w:pPr>
      <w:r w:rsidRPr="00ED667B">
        <w:rPr>
          <w:b/>
          <w:sz w:val="24"/>
          <w:szCs w:val="24"/>
        </w:rPr>
        <w:t>4.</w:t>
      </w:r>
      <w:r w:rsidRPr="00ED667B">
        <w:rPr>
          <w:b/>
          <w:sz w:val="24"/>
          <w:szCs w:val="24"/>
        </w:rPr>
        <w:tab/>
        <w:t>FARMAKOLOGISKE OPLYSNINGER</w:t>
      </w:r>
    </w:p>
    <w:p w14:paraId="56EB6560" w14:textId="77777777" w:rsidR="008203A8" w:rsidRPr="00ED667B" w:rsidRDefault="008203A8" w:rsidP="008203A8">
      <w:pPr>
        <w:ind w:left="851"/>
        <w:rPr>
          <w:sz w:val="24"/>
          <w:szCs w:val="24"/>
        </w:rPr>
      </w:pPr>
    </w:p>
    <w:p w14:paraId="1F9CE553" w14:textId="77777777" w:rsidR="008203A8" w:rsidRPr="00ED667B" w:rsidRDefault="008203A8" w:rsidP="008203A8">
      <w:pPr>
        <w:ind w:left="851" w:hanging="851"/>
        <w:rPr>
          <w:b/>
          <w:sz w:val="24"/>
          <w:szCs w:val="24"/>
        </w:rPr>
      </w:pPr>
      <w:r w:rsidRPr="00ED667B">
        <w:rPr>
          <w:b/>
          <w:sz w:val="24"/>
          <w:szCs w:val="24"/>
        </w:rPr>
        <w:t>4.1</w:t>
      </w:r>
      <w:r w:rsidRPr="00ED667B">
        <w:rPr>
          <w:b/>
          <w:sz w:val="24"/>
          <w:szCs w:val="24"/>
        </w:rPr>
        <w:tab/>
      </w:r>
      <w:proofErr w:type="spellStart"/>
      <w:r w:rsidRPr="00ED667B">
        <w:rPr>
          <w:b/>
          <w:sz w:val="24"/>
          <w:szCs w:val="24"/>
        </w:rPr>
        <w:t>ATCvet</w:t>
      </w:r>
      <w:proofErr w:type="spellEnd"/>
      <w:r w:rsidRPr="00ED667B">
        <w:rPr>
          <w:b/>
          <w:sz w:val="24"/>
          <w:szCs w:val="24"/>
        </w:rPr>
        <w:t>-kode</w:t>
      </w:r>
    </w:p>
    <w:p w14:paraId="54C817B9" w14:textId="77777777" w:rsidR="00A34B74" w:rsidRPr="00ED667B" w:rsidRDefault="00A34B74" w:rsidP="002047A0">
      <w:pPr>
        <w:ind w:left="851"/>
        <w:rPr>
          <w:sz w:val="24"/>
          <w:szCs w:val="24"/>
        </w:rPr>
      </w:pPr>
      <w:r w:rsidRPr="00ED667B">
        <w:rPr>
          <w:sz w:val="24"/>
          <w:szCs w:val="24"/>
        </w:rPr>
        <w:t>QN02BA04.</w:t>
      </w:r>
    </w:p>
    <w:p w14:paraId="3345F8CE" w14:textId="77777777" w:rsidR="008203A8" w:rsidRPr="00ED667B" w:rsidRDefault="008203A8" w:rsidP="008203A8">
      <w:pPr>
        <w:ind w:left="851"/>
        <w:rPr>
          <w:sz w:val="24"/>
          <w:szCs w:val="24"/>
        </w:rPr>
      </w:pPr>
    </w:p>
    <w:p w14:paraId="1E66C178" w14:textId="77777777" w:rsidR="008203A8" w:rsidRPr="00ED667B" w:rsidRDefault="008203A8" w:rsidP="008203A8">
      <w:pPr>
        <w:tabs>
          <w:tab w:val="left" w:pos="851"/>
        </w:tabs>
        <w:ind w:left="851" w:hanging="851"/>
        <w:rPr>
          <w:b/>
          <w:sz w:val="24"/>
          <w:szCs w:val="24"/>
        </w:rPr>
      </w:pPr>
      <w:r w:rsidRPr="00ED667B">
        <w:rPr>
          <w:b/>
          <w:sz w:val="24"/>
          <w:szCs w:val="24"/>
        </w:rPr>
        <w:t>4.2</w:t>
      </w:r>
      <w:r w:rsidRPr="00ED667B">
        <w:rPr>
          <w:b/>
          <w:sz w:val="24"/>
          <w:szCs w:val="24"/>
        </w:rPr>
        <w:tab/>
      </w:r>
      <w:proofErr w:type="spellStart"/>
      <w:r w:rsidRPr="00ED667B">
        <w:rPr>
          <w:b/>
          <w:sz w:val="24"/>
          <w:szCs w:val="24"/>
        </w:rPr>
        <w:t>Farmakodynamiske</w:t>
      </w:r>
      <w:proofErr w:type="spellEnd"/>
      <w:r w:rsidRPr="00ED667B">
        <w:rPr>
          <w:b/>
          <w:sz w:val="24"/>
          <w:szCs w:val="24"/>
        </w:rPr>
        <w:t xml:space="preserve"> oplysninger</w:t>
      </w:r>
    </w:p>
    <w:p w14:paraId="0EC8B279" w14:textId="77777777" w:rsidR="00A34B74" w:rsidRPr="00ED667B" w:rsidRDefault="00A34B74" w:rsidP="00AE0CB4">
      <w:pPr>
        <w:ind w:left="851"/>
        <w:rPr>
          <w:sz w:val="24"/>
          <w:szCs w:val="24"/>
        </w:rPr>
      </w:pPr>
      <w:proofErr w:type="spellStart"/>
      <w:r w:rsidRPr="00ED667B">
        <w:rPr>
          <w:sz w:val="24"/>
          <w:szCs w:val="24"/>
        </w:rPr>
        <w:t>Natriumsalicylat</w:t>
      </w:r>
      <w:proofErr w:type="spellEnd"/>
      <w:r w:rsidRPr="00ED667B">
        <w:rPr>
          <w:sz w:val="24"/>
          <w:szCs w:val="24"/>
        </w:rPr>
        <w:t xml:space="preserve"> er et NSAID og har en antiinflammatorisk, analgetisk og </w:t>
      </w:r>
      <w:proofErr w:type="spellStart"/>
      <w:r w:rsidRPr="00ED667B">
        <w:rPr>
          <w:sz w:val="24"/>
          <w:szCs w:val="24"/>
        </w:rPr>
        <w:t>antipyretisk</w:t>
      </w:r>
      <w:proofErr w:type="spellEnd"/>
      <w:r w:rsidRPr="00ED667B">
        <w:rPr>
          <w:sz w:val="24"/>
          <w:szCs w:val="24"/>
        </w:rPr>
        <w:t xml:space="preserve"> effekt. Virkningerne er baseret på </w:t>
      </w:r>
      <w:proofErr w:type="spellStart"/>
      <w:r w:rsidRPr="00ED667B">
        <w:rPr>
          <w:sz w:val="24"/>
          <w:szCs w:val="24"/>
        </w:rPr>
        <w:t>inhibering</w:t>
      </w:r>
      <w:proofErr w:type="spellEnd"/>
      <w:r w:rsidRPr="00ED667B">
        <w:rPr>
          <w:sz w:val="24"/>
          <w:szCs w:val="24"/>
        </w:rPr>
        <w:t xml:space="preserve"> af enzymet </w:t>
      </w:r>
      <w:proofErr w:type="spellStart"/>
      <w:r w:rsidRPr="00ED667B">
        <w:rPr>
          <w:sz w:val="24"/>
          <w:szCs w:val="24"/>
        </w:rPr>
        <w:t>cyclooxygenase</w:t>
      </w:r>
      <w:proofErr w:type="spellEnd"/>
      <w:r w:rsidRPr="00ED667B">
        <w:rPr>
          <w:sz w:val="24"/>
          <w:szCs w:val="24"/>
        </w:rPr>
        <w:t xml:space="preserve">, hvorved syntesen af </w:t>
      </w:r>
      <w:proofErr w:type="spellStart"/>
      <w:r w:rsidRPr="00ED667B">
        <w:rPr>
          <w:sz w:val="24"/>
          <w:szCs w:val="24"/>
        </w:rPr>
        <w:t>prostaglandin</w:t>
      </w:r>
      <w:proofErr w:type="spellEnd"/>
      <w:r w:rsidRPr="00ED667B">
        <w:rPr>
          <w:sz w:val="24"/>
          <w:szCs w:val="24"/>
        </w:rPr>
        <w:t xml:space="preserve"> (inflammatorisk </w:t>
      </w:r>
      <w:proofErr w:type="spellStart"/>
      <w:r w:rsidRPr="00ED667B">
        <w:rPr>
          <w:sz w:val="24"/>
          <w:szCs w:val="24"/>
        </w:rPr>
        <w:t>mediator</w:t>
      </w:r>
      <w:proofErr w:type="spellEnd"/>
      <w:r w:rsidRPr="00ED667B">
        <w:rPr>
          <w:sz w:val="24"/>
          <w:szCs w:val="24"/>
        </w:rPr>
        <w:t>) aftager. Klinisk vil dette resultere i en reduktion i smerte, et fald i kropstemperaturen og en reduktion i lokale symptomer som rødme og hævelse.</w:t>
      </w:r>
    </w:p>
    <w:p w14:paraId="3CDB25E7" w14:textId="77777777" w:rsidR="008203A8" w:rsidRPr="00ED667B" w:rsidRDefault="008203A8" w:rsidP="008203A8">
      <w:pPr>
        <w:tabs>
          <w:tab w:val="left" w:pos="851"/>
        </w:tabs>
        <w:ind w:left="851"/>
        <w:rPr>
          <w:sz w:val="24"/>
          <w:szCs w:val="24"/>
        </w:rPr>
      </w:pPr>
    </w:p>
    <w:p w14:paraId="3E49DDD1" w14:textId="77777777" w:rsidR="008203A8" w:rsidRPr="00ED667B" w:rsidRDefault="008203A8" w:rsidP="008203A8">
      <w:pPr>
        <w:tabs>
          <w:tab w:val="left" w:pos="851"/>
        </w:tabs>
        <w:ind w:left="851" w:hanging="851"/>
        <w:rPr>
          <w:b/>
          <w:sz w:val="24"/>
          <w:szCs w:val="24"/>
        </w:rPr>
      </w:pPr>
      <w:r w:rsidRPr="00ED667B">
        <w:rPr>
          <w:b/>
          <w:sz w:val="24"/>
          <w:szCs w:val="24"/>
        </w:rPr>
        <w:t>4.3</w:t>
      </w:r>
      <w:r w:rsidRPr="00ED667B">
        <w:rPr>
          <w:b/>
          <w:sz w:val="24"/>
          <w:szCs w:val="24"/>
        </w:rPr>
        <w:tab/>
      </w:r>
      <w:proofErr w:type="spellStart"/>
      <w:r w:rsidRPr="00ED667B">
        <w:rPr>
          <w:b/>
          <w:sz w:val="24"/>
          <w:szCs w:val="24"/>
        </w:rPr>
        <w:t>Farmakokinetiske</w:t>
      </w:r>
      <w:proofErr w:type="spellEnd"/>
      <w:r w:rsidRPr="00ED667B">
        <w:rPr>
          <w:b/>
          <w:sz w:val="24"/>
          <w:szCs w:val="24"/>
        </w:rPr>
        <w:t xml:space="preserve"> oplysninger</w:t>
      </w:r>
    </w:p>
    <w:p w14:paraId="0789E313" w14:textId="77777777" w:rsidR="00A34B74" w:rsidRPr="00ED667B" w:rsidRDefault="00A34B74" w:rsidP="00AE0CB4">
      <w:pPr>
        <w:ind w:left="851"/>
        <w:rPr>
          <w:sz w:val="24"/>
          <w:szCs w:val="24"/>
        </w:rPr>
      </w:pPr>
      <w:r w:rsidRPr="00ED667B">
        <w:rPr>
          <w:sz w:val="24"/>
          <w:szCs w:val="24"/>
        </w:rPr>
        <w:t xml:space="preserve">Oralt administrerede </w:t>
      </w:r>
      <w:proofErr w:type="spellStart"/>
      <w:r w:rsidRPr="00ED667B">
        <w:rPr>
          <w:sz w:val="24"/>
          <w:szCs w:val="24"/>
        </w:rPr>
        <w:t>salicylater</w:t>
      </w:r>
      <w:proofErr w:type="spellEnd"/>
      <w:r w:rsidRPr="00ED667B">
        <w:rPr>
          <w:sz w:val="24"/>
          <w:szCs w:val="24"/>
        </w:rPr>
        <w:t xml:space="preserve"> absorberes hurtigt ved passiv diffusion, dels fra maven, men hovedsageligt fra den øverste del af tyndtarmen. </w:t>
      </w:r>
    </w:p>
    <w:p w14:paraId="4FD906C0" w14:textId="77777777" w:rsidR="00A34B74" w:rsidRPr="00ED667B" w:rsidRDefault="00A34B74" w:rsidP="00AE0CB4">
      <w:pPr>
        <w:ind w:left="851"/>
        <w:rPr>
          <w:sz w:val="24"/>
          <w:szCs w:val="24"/>
        </w:rPr>
      </w:pPr>
      <w:r w:rsidRPr="00ED667B">
        <w:rPr>
          <w:sz w:val="24"/>
          <w:szCs w:val="24"/>
        </w:rPr>
        <w:t xml:space="preserve">Efter absorption distribueres </w:t>
      </w:r>
      <w:proofErr w:type="spellStart"/>
      <w:r w:rsidRPr="00ED667B">
        <w:rPr>
          <w:sz w:val="24"/>
          <w:szCs w:val="24"/>
        </w:rPr>
        <w:t>salicylat</w:t>
      </w:r>
      <w:proofErr w:type="spellEnd"/>
      <w:r w:rsidRPr="00ED667B">
        <w:rPr>
          <w:sz w:val="24"/>
          <w:szCs w:val="24"/>
        </w:rPr>
        <w:t xml:space="preserve"> i de fleste af kroppens væv. Værdierne for fordelingsvolumen (</w:t>
      </w:r>
      <w:proofErr w:type="spellStart"/>
      <w:r w:rsidRPr="00ED667B">
        <w:rPr>
          <w:sz w:val="24"/>
          <w:szCs w:val="24"/>
        </w:rPr>
        <w:t>Vd</w:t>
      </w:r>
      <w:proofErr w:type="spellEnd"/>
      <w:r w:rsidRPr="00ED667B">
        <w:rPr>
          <w:sz w:val="24"/>
          <w:szCs w:val="24"/>
        </w:rPr>
        <w:t xml:space="preserve">) er højere hos nyfødte. Halveringstiderne er længere hos meget unge dyr, hvilket giver en langsommere elimination af stoffet. Dette er mest fremtrædende i dyr på op til 7-14 dage gamle. </w:t>
      </w:r>
    </w:p>
    <w:p w14:paraId="53E4CC17" w14:textId="77777777" w:rsidR="00A34B74" w:rsidRPr="00ED667B" w:rsidRDefault="00A34B74" w:rsidP="00AE0CB4">
      <w:pPr>
        <w:ind w:left="851"/>
        <w:rPr>
          <w:sz w:val="24"/>
          <w:szCs w:val="24"/>
        </w:rPr>
      </w:pPr>
      <w:proofErr w:type="spellStart"/>
      <w:r w:rsidRPr="00ED667B">
        <w:rPr>
          <w:sz w:val="24"/>
          <w:szCs w:val="24"/>
        </w:rPr>
        <w:t>Metaboliseringen</w:t>
      </w:r>
      <w:proofErr w:type="spellEnd"/>
      <w:r w:rsidRPr="00ED667B">
        <w:rPr>
          <w:sz w:val="24"/>
          <w:szCs w:val="24"/>
        </w:rPr>
        <w:t xml:space="preserve"> af </w:t>
      </w:r>
      <w:proofErr w:type="spellStart"/>
      <w:r w:rsidRPr="00ED667B">
        <w:rPr>
          <w:sz w:val="24"/>
          <w:szCs w:val="24"/>
        </w:rPr>
        <w:t>salicylat</w:t>
      </w:r>
      <w:proofErr w:type="spellEnd"/>
      <w:r w:rsidRPr="00ED667B">
        <w:rPr>
          <w:sz w:val="24"/>
          <w:szCs w:val="24"/>
        </w:rPr>
        <w:t xml:space="preserve"> finder hovedsageligt sted i det </w:t>
      </w:r>
      <w:proofErr w:type="spellStart"/>
      <w:r w:rsidRPr="00ED667B">
        <w:rPr>
          <w:sz w:val="24"/>
          <w:szCs w:val="24"/>
        </w:rPr>
        <w:t>hepatiske</w:t>
      </w:r>
      <w:proofErr w:type="spellEnd"/>
      <w:r w:rsidRPr="00ED667B">
        <w:rPr>
          <w:sz w:val="24"/>
          <w:szCs w:val="24"/>
        </w:rPr>
        <w:t xml:space="preserve"> endoplasmatiske reticulum og i mitokondrierne.</w:t>
      </w:r>
    </w:p>
    <w:p w14:paraId="0B766E1E" w14:textId="77777777" w:rsidR="00A34B74" w:rsidRPr="00ED667B" w:rsidRDefault="00A34B74" w:rsidP="00AE0CB4">
      <w:pPr>
        <w:ind w:left="851"/>
        <w:rPr>
          <w:sz w:val="24"/>
          <w:szCs w:val="24"/>
        </w:rPr>
      </w:pPr>
      <w:r w:rsidRPr="00ED667B">
        <w:rPr>
          <w:sz w:val="24"/>
          <w:szCs w:val="24"/>
        </w:rPr>
        <w:t>Elimination sker hovedsageligt via urinen og er en pH-afhængig proces. Med en lav pH i urinen og dårlig nyrefunktion forlænges halveringstiden.</w:t>
      </w:r>
    </w:p>
    <w:p w14:paraId="5D492328" w14:textId="77777777" w:rsidR="008203A8" w:rsidRPr="00ED667B" w:rsidRDefault="008203A8" w:rsidP="00AE0CB4">
      <w:pPr>
        <w:tabs>
          <w:tab w:val="left" w:pos="851"/>
        </w:tabs>
        <w:ind w:left="851"/>
        <w:rPr>
          <w:sz w:val="24"/>
          <w:szCs w:val="24"/>
        </w:rPr>
      </w:pPr>
    </w:p>
    <w:p w14:paraId="59D699C9" w14:textId="77777777" w:rsidR="008203A8" w:rsidRPr="00ED667B" w:rsidRDefault="008203A8" w:rsidP="00AE0CB4">
      <w:pPr>
        <w:ind w:left="851"/>
        <w:rPr>
          <w:b/>
          <w:sz w:val="24"/>
          <w:szCs w:val="24"/>
        </w:rPr>
      </w:pPr>
      <w:r w:rsidRPr="00ED667B">
        <w:rPr>
          <w:b/>
          <w:sz w:val="24"/>
          <w:szCs w:val="24"/>
        </w:rPr>
        <w:t>Miljøoplysninger</w:t>
      </w:r>
    </w:p>
    <w:p w14:paraId="18D68F36" w14:textId="7FC1F37E" w:rsidR="008203A8" w:rsidRPr="00ED667B" w:rsidRDefault="00A34B74" w:rsidP="00AE0CB4">
      <w:pPr>
        <w:ind w:left="851"/>
        <w:rPr>
          <w:sz w:val="24"/>
          <w:szCs w:val="24"/>
        </w:rPr>
      </w:pPr>
      <w:r w:rsidRPr="00ED667B">
        <w:rPr>
          <w:sz w:val="24"/>
          <w:szCs w:val="24"/>
        </w:rPr>
        <w:t>-</w:t>
      </w:r>
    </w:p>
    <w:p w14:paraId="7A40C043" w14:textId="77777777" w:rsidR="008203A8" w:rsidRPr="00ED667B" w:rsidRDefault="008203A8" w:rsidP="008203A8">
      <w:pPr>
        <w:ind w:left="851"/>
        <w:rPr>
          <w:sz w:val="24"/>
          <w:szCs w:val="24"/>
        </w:rPr>
      </w:pPr>
    </w:p>
    <w:p w14:paraId="211CCCA4" w14:textId="77777777" w:rsidR="008203A8" w:rsidRPr="00ED667B" w:rsidRDefault="008203A8" w:rsidP="008203A8">
      <w:pPr>
        <w:tabs>
          <w:tab w:val="left" w:pos="851"/>
        </w:tabs>
        <w:ind w:left="851"/>
        <w:rPr>
          <w:sz w:val="24"/>
          <w:szCs w:val="24"/>
        </w:rPr>
      </w:pPr>
    </w:p>
    <w:p w14:paraId="68E3849F" w14:textId="77777777" w:rsidR="008203A8" w:rsidRPr="00ED667B" w:rsidRDefault="008203A8" w:rsidP="008203A8">
      <w:pPr>
        <w:ind w:left="851" w:hanging="851"/>
        <w:rPr>
          <w:b/>
          <w:sz w:val="24"/>
          <w:szCs w:val="24"/>
        </w:rPr>
      </w:pPr>
      <w:r w:rsidRPr="00ED667B">
        <w:rPr>
          <w:b/>
          <w:sz w:val="24"/>
          <w:szCs w:val="24"/>
        </w:rPr>
        <w:t>5.</w:t>
      </w:r>
      <w:r w:rsidRPr="00ED667B">
        <w:rPr>
          <w:b/>
          <w:sz w:val="24"/>
          <w:szCs w:val="24"/>
        </w:rPr>
        <w:tab/>
        <w:t>FARMACEUTISKE OPLYSNINGER</w:t>
      </w:r>
    </w:p>
    <w:p w14:paraId="7B63A7D1" w14:textId="77777777" w:rsidR="008203A8" w:rsidRPr="00ED667B" w:rsidRDefault="008203A8" w:rsidP="008203A8">
      <w:pPr>
        <w:tabs>
          <w:tab w:val="left" w:pos="851"/>
        </w:tabs>
        <w:ind w:left="851"/>
        <w:rPr>
          <w:sz w:val="24"/>
          <w:szCs w:val="24"/>
        </w:rPr>
      </w:pPr>
    </w:p>
    <w:p w14:paraId="3929F7E2" w14:textId="77777777" w:rsidR="008203A8" w:rsidRPr="00ED667B" w:rsidRDefault="008203A8" w:rsidP="008203A8">
      <w:pPr>
        <w:ind w:left="851" w:hanging="851"/>
        <w:rPr>
          <w:b/>
          <w:sz w:val="24"/>
          <w:szCs w:val="24"/>
        </w:rPr>
      </w:pPr>
      <w:r w:rsidRPr="00ED667B">
        <w:rPr>
          <w:b/>
          <w:sz w:val="24"/>
          <w:szCs w:val="24"/>
        </w:rPr>
        <w:t>5.1</w:t>
      </w:r>
      <w:r w:rsidRPr="00ED667B">
        <w:rPr>
          <w:b/>
          <w:sz w:val="24"/>
          <w:szCs w:val="24"/>
        </w:rPr>
        <w:tab/>
        <w:t>Væsentlige uforligeligheder</w:t>
      </w:r>
    </w:p>
    <w:p w14:paraId="3AA7110D" w14:textId="77777777" w:rsidR="00A34B74" w:rsidRPr="00ED667B" w:rsidRDefault="00A34B74" w:rsidP="00AE0CB4">
      <w:pPr>
        <w:ind w:left="851"/>
        <w:rPr>
          <w:sz w:val="24"/>
          <w:szCs w:val="24"/>
        </w:rPr>
      </w:pPr>
      <w:r w:rsidRPr="00ED667B">
        <w:rPr>
          <w:sz w:val="24"/>
          <w:szCs w:val="24"/>
        </w:rPr>
        <w:t>Må ikke blandes med andre veterinærlægemidler.</w:t>
      </w:r>
    </w:p>
    <w:p w14:paraId="110E9450" w14:textId="77777777" w:rsidR="008203A8" w:rsidRPr="00ED667B" w:rsidRDefault="008203A8" w:rsidP="008203A8">
      <w:pPr>
        <w:tabs>
          <w:tab w:val="left" w:pos="851"/>
        </w:tabs>
        <w:ind w:left="851"/>
        <w:rPr>
          <w:sz w:val="24"/>
          <w:szCs w:val="24"/>
        </w:rPr>
      </w:pPr>
    </w:p>
    <w:p w14:paraId="775C70F0" w14:textId="77777777" w:rsidR="008203A8" w:rsidRPr="00ED667B" w:rsidRDefault="008203A8" w:rsidP="008203A8">
      <w:pPr>
        <w:ind w:left="851" w:hanging="851"/>
        <w:rPr>
          <w:b/>
          <w:sz w:val="24"/>
          <w:szCs w:val="24"/>
        </w:rPr>
      </w:pPr>
      <w:r w:rsidRPr="00ED667B">
        <w:rPr>
          <w:b/>
          <w:sz w:val="24"/>
          <w:szCs w:val="24"/>
        </w:rPr>
        <w:t>5.2</w:t>
      </w:r>
      <w:r w:rsidRPr="00ED667B">
        <w:rPr>
          <w:b/>
          <w:sz w:val="24"/>
          <w:szCs w:val="24"/>
        </w:rPr>
        <w:tab/>
        <w:t>Opbevaringstid</w:t>
      </w:r>
    </w:p>
    <w:p w14:paraId="1127334E" w14:textId="77777777" w:rsidR="00A34B74" w:rsidRPr="00ED667B" w:rsidRDefault="00A34B74" w:rsidP="00AE0CB4">
      <w:pPr>
        <w:ind w:left="851"/>
        <w:rPr>
          <w:sz w:val="24"/>
          <w:szCs w:val="24"/>
        </w:rPr>
      </w:pPr>
      <w:r w:rsidRPr="00ED667B">
        <w:rPr>
          <w:sz w:val="24"/>
          <w:szCs w:val="24"/>
        </w:rPr>
        <w:t>Opbevaringstid for veterinærlægemidlet i salgspakning: 3 år.</w:t>
      </w:r>
    </w:p>
    <w:p w14:paraId="27E7EEEF" w14:textId="77777777" w:rsidR="00A34B74" w:rsidRPr="00ED667B" w:rsidRDefault="00A34B74" w:rsidP="00AE0CB4">
      <w:pPr>
        <w:ind w:left="851"/>
        <w:rPr>
          <w:sz w:val="24"/>
          <w:szCs w:val="24"/>
        </w:rPr>
      </w:pPr>
      <w:r w:rsidRPr="00ED667B">
        <w:rPr>
          <w:sz w:val="24"/>
          <w:szCs w:val="24"/>
        </w:rPr>
        <w:t>Opbevaringstid efter første åbning af den indre emballage: 3 måneder.</w:t>
      </w:r>
    </w:p>
    <w:p w14:paraId="07C61820" w14:textId="77777777" w:rsidR="00A34B74" w:rsidRPr="00ED667B" w:rsidRDefault="00A34B74" w:rsidP="00AE0CB4">
      <w:pPr>
        <w:ind w:left="851"/>
        <w:rPr>
          <w:sz w:val="24"/>
          <w:szCs w:val="24"/>
        </w:rPr>
      </w:pPr>
      <w:r w:rsidRPr="00ED667B">
        <w:rPr>
          <w:sz w:val="24"/>
          <w:szCs w:val="24"/>
        </w:rPr>
        <w:t>Opbevaringstid efter fortynding ifølge anvisning:</w:t>
      </w:r>
    </w:p>
    <w:p w14:paraId="55983A2C" w14:textId="77777777" w:rsidR="00A34B74" w:rsidRPr="00ED667B" w:rsidRDefault="00A34B74" w:rsidP="00AE0CB4">
      <w:pPr>
        <w:ind w:left="851"/>
        <w:rPr>
          <w:sz w:val="24"/>
          <w:szCs w:val="24"/>
        </w:rPr>
      </w:pPr>
      <w:r w:rsidRPr="00ED667B">
        <w:rPr>
          <w:sz w:val="24"/>
          <w:szCs w:val="24"/>
        </w:rPr>
        <w:t>- i drikkevand: 24 timer.</w:t>
      </w:r>
    </w:p>
    <w:p w14:paraId="4BFC8CD0" w14:textId="77777777" w:rsidR="00A34B74" w:rsidRPr="00ED667B" w:rsidRDefault="00A34B74" w:rsidP="00AE0CB4">
      <w:pPr>
        <w:ind w:left="851"/>
        <w:rPr>
          <w:sz w:val="24"/>
          <w:szCs w:val="24"/>
        </w:rPr>
      </w:pPr>
      <w:r w:rsidRPr="00ED667B">
        <w:rPr>
          <w:sz w:val="24"/>
          <w:szCs w:val="24"/>
        </w:rPr>
        <w:t>- i mælkeerstatning: 6 timer.</w:t>
      </w:r>
    </w:p>
    <w:p w14:paraId="473814A0" w14:textId="77777777" w:rsidR="008203A8" w:rsidRPr="00ED667B" w:rsidRDefault="008203A8" w:rsidP="008203A8">
      <w:pPr>
        <w:tabs>
          <w:tab w:val="left" w:pos="851"/>
        </w:tabs>
        <w:ind w:left="851"/>
        <w:rPr>
          <w:sz w:val="24"/>
          <w:szCs w:val="24"/>
        </w:rPr>
      </w:pPr>
    </w:p>
    <w:p w14:paraId="4D7C084E" w14:textId="77777777" w:rsidR="008203A8" w:rsidRPr="00ED667B" w:rsidRDefault="008203A8" w:rsidP="008203A8">
      <w:pPr>
        <w:ind w:left="851" w:hanging="851"/>
        <w:rPr>
          <w:b/>
          <w:sz w:val="24"/>
          <w:szCs w:val="24"/>
        </w:rPr>
      </w:pPr>
      <w:r w:rsidRPr="00ED667B">
        <w:rPr>
          <w:b/>
          <w:sz w:val="24"/>
          <w:szCs w:val="24"/>
        </w:rPr>
        <w:t>5.3</w:t>
      </w:r>
      <w:r w:rsidRPr="00ED667B">
        <w:rPr>
          <w:b/>
          <w:sz w:val="24"/>
          <w:szCs w:val="24"/>
        </w:rPr>
        <w:tab/>
        <w:t>Særlige forholdsregler vedrørende opbevaring</w:t>
      </w:r>
    </w:p>
    <w:p w14:paraId="2660561A" w14:textId="77777777" w:rsidR="00A34B74" w:rsidRPr="00ED667B" w:rsidRDefault="00A34B74" w:rsidP="00AE0CB4">
      <w:pPr>
        <w:ind w:left="851"/>
        <w:rPr>
          <w:sz w:val="24"/>
          <w:szCs w:val="24"/>
        </w:rPr>
      </w:pPr>
      <w:r w:rsidRPr="00ED667B">
        <w:rPr>
          <w:sz w:val="24"/>
          <w:szCs w:val="24"/>
        </w:rPr>
        <w:t>Der er ingen særlige krav vedrørende opbevaringstemperaturer for dette veterinærlægemiddel.</w:t>
      </w:r>
    </w:p>
    <w:p w14:paraId="58D3F438" w14:textId="77777777" w:rsidR="00A34B74" w:rsidRPr="00ED667B" w:rsidRDefault="00A34B74" w:rsidP="00AE0CB4">
      <w:pPr>
        <w:pStyle w:val="Style5"/>
        <w:ind w:left="851"/>
        <w:rPr>
          <w:sz w:val="24"/>
          <w:szCs w:val="24"/>
        </w:rPr>
      </w:pPr>
      <w:r w:rsidRPr="00ED667B">
        <w:rPr>
          <w:sz w:val="24"/>
          <w:szCs w:val="24"/>
        </w:rPr>
        <w:t>Opbevares i den originale beholder for at beskytte mod lys.</w:t>
      </w:r>
    </w:p>
    <w:p w14:paraId="564CDAD7" w14:textId="77777777" w:rsidR="00A34B74" w:rsidRPr="00ED667B" w:rsidRDefault="00A34B74" w:rsidP="00AE0CB4">
      <w:pPr>
        <w:ind w:left="851"/>
        <w:rPr>
          <w:sz w:val="24"/>
          <w:szCs w:val="24"/>
        </w:rPr>
      </w:pPr>
      <w:r w:rsidRPr="00ED667B">
        <w:rPr>
          <w:sz w:val="24"/>
          <w:szCs w:val="24"/>
        </w:rPr>
        <w:t>Det medicinerede drikkevand skal beskyttes mod lys.</w:t>
      </w:r>
    </w:p>
    <w:p w14:paraId="5D74436B" w14:textId="77777777" w:rsidR="00A34B74" w:rsidRPr="00ED667B" w:rsidRDefault="00A34B74" w:rsidP="00AE0CB4">
      <w:pPr>
        <w:ind w:left="851"/>
        <w:rPr>
          <w:sz w:val="24"/>
          <w:szCs w:val="24"/>
        </w:rPr>
      </w:pPr>
      <w:r w:rsidRPr="00ED667B">
        <w:rPr>
          <w:sz w:val="24"/>
          <w:szCs w:val="24"/>
        </w:rPr>
        <w:t>Den medicinske mælkeerstatning kræver ingen særlige opbevaringsforhold.</w:t>
      </w:r>
    </w:p>
    <w:p w14:paraId="76C145A8" w14:textId="77777777" w:rsidR="008203A8" w:rsidRPr="00ED667B" w:rsidRDefault="008203A8" w:rsidP="008203A8">
      <w:pPr>
        <w:tabs>
          <w:tab w:val="left" w:pos="851"/>
        </w:tabs>
        <w:ind w:left="851"/>
        <w:rPr>
          <w:sz w:val="24"/>
          <w:szCs w:val="24"/>
        </w:rPr>
      </w:pPr>
    </w:p>
    <w:p w14:paraId="6F9A310B" w14:textId="77777777" w:rsidR="008203A8" w:rsidRPr="00ED667B" w:rsidRDefault="008203A8" w:rsidP="008203A8">
      <w:pPr>
        <w:ind w:left="851" w:hanging="851"/>
        <w:rPr>
          <w:b/>
          <w:sz w:val="24"/>
          <w:szCs w:val="24"/>
        </w:rPr>
      </w:pPr>
      <w:r w:rsidRPr="00ED667B">
        <w:rPr>
          <w:b/>
          <w:sz w:val="24"/>
          <w:szCs w:val="24"/>
        </w:rPr>
        <w:t>5.4</w:t>
      </w:r>
      <w:r w:rsidRPr="00ED667B">
        <w:rPr>
          <w:b/>
          <w:sz w:val="24"/>
          <w:szCs w:val="24"/>
        </w:rPr>
        <w:tab/>
        <w:t>Den indre emballages art og indhold</w:t>
      </w:r>
    </w:p>
    <w:p w14:paraId="169EB5C6" w14:textId="77777777" w:rsidR="00A34B74" w:rsidRPr="00ED667B" w:rsidRDefault="00A34B74" w:rsidP="00AE0CB4">
      <w:pPr>
        <w:pStyle w:val="Listeafsnit"/>
        <w:numPr>
          <w:ilvl w:val="0"/>
          <w:numId w:val="7"/>
        </w:numPr>
        <w:ind w:left="1276" w:hanging="425"/>
        <w:rPr>
          <w:sz w:val="24"/>
          <w:szCs w:val="24"/>
        </w:rPr>
      </w:pPr>
      <w:bookmarkStart w:id="3" w:name="_Hlk142549569"/>
      <w:proofErr w:type="spellStart"/>
      <w:r w:rsidRPr="00ED667B">
        <w:rPr>
          <w:sz w:val="24"/>
          <w:szCs w:val="24"/>
        </w:rPr>
        <w:t>Securitainer</w:t>
      </w:r>
      <w:proofErr w:type="spellEnd"/>
      <w:r w:rsidRPr="00ED667B">
        <w:rPr>
          <w:sz w:val="24"/>
          <w:szCs w:val="24"/>
        </w:rPr>
        <w:t xml:space="preserve">: Hvid, cylindrisk polypropylenbeholder med et låg af lav-densitet </w:t>
      </w:r>
      <w:proofErr w:type="spellStart"/>
      <w:r w:rsidRPr="00ED667B">
        <w:rPr>
          <w:sz w:val="24"/>
          <w:szCs w:val="24"/>
        </w:rPr>
        <w:t>polyethylen</w:t>
      </w:r>
      <w:proofErr w:type="spellEnd"/>
      <w:r w:rsidRPr="00ED667B">
        <w:rPr>
          <w:sz w:val="24"/>
          <w:szCs w:val="24"/>
        </w:rPr>
        <w:t xml:space="preserve">. </w:t>
      </w:r>
      <w:proofErr w:type="spellStart"/>
      <w:r w:rsidRPr="00ED667B">
        <w:rPr>
          <w:sz w:val="24"/>
          <w:szCs w:val="24"/>
        </w:rPr>
        <w:t>Securitaineren</w:t>
      </w:r>
      <w:proofErr w:type="spellEnd"/>
      <w:r w:rsidRPr="00ED667B">
        <w:rPr>
          <w:sz w:val="24"/>
          <w:szCs w:val="24"/>
        </w:rPr>
        <w:t xml:space="preserve"> indeholder 500 g eller 1 kg.</w:t>
      </w:r>
    </w:p>
    <w:bookmarkEnd w:id="3"/>
    <w:p w14:paraId="61B03828" w14:textId="77777777" w:rsidR="00A34B74" w:rsidRPr="00ED667B" w:rsidRDefault="00A34B74" w:rsidP="00AE0CB4">
      <w:pPr>
        <w:ind w:left="1276" w:hanging="425"/>
        <w:rPr>
          <w:sz w:val="24"/>
          <w:szCs w:val="24"/>
        </w:rPr>
      </w:pPr>
    </w:p>
    <w:p w14:paraId="40673E75" w14:textId="77777777" w:rsidR="00A34B74" w:rsidRPr="00ED667B" w:rsidRDefault="00A34B74" w:rsidP="00AE0CB4">
      <w:pPr>
        <w:pStyle w:val="Listeafsnit"/>
        <w:numPr>
          <w:ilvl w:val="0"/>
          <w:numId w:val="7"/>
        </w:numPr>
        <w:ind w:left="1276" w:hanging="425"/>
        <w:rPr>
          <w:sz w:val="24"/>
          <w:szCs w:val="24"/>
        </w:rPr>
      </w:pPr>
      <w:r w:rsidRPr="00ED667B">
        <w:rPr>
          <w:sz w:val="24"/>
          <w:szCs w:val="24"/>
        </w:rPr>
        <w:t>Spand: hvid, firkantet polypropylenbeholder med polypropylenlåg.</w:t>
      </w:r>
    </w:p>
    <w:p w14:paraId="53D3E5DF" w14:textId="77777777" w:rsidR="00A34B74" w:rsidRPr="00ED667B" w:rsidRDefault="00A34B74" w:rsidP="00AE0CB4">
      <w:pPr>
        <w:ind w:left="1276"/>
        <w:rPr>
          <w:sz w:val="24"/>
          <w:szCs w:val="24"/>
        </w:rPr>
      </w:pPr>
      <w:r w:rsidRPr="00ED667B">
        <w:rPr>
          <w:sz w:val="24"/>
          <w:szCs w:val="24"/>
        </w:rPr>
        <w:t>Spanden indeholder 1 kg, 2,5 kg eller 5 kg.</w:t>
      </w:r>
    </w:p>
    <w:p w14:paraId="03266DEA" w14:textId="5DF5B90F" w:rsidR="00A34B74" w:rsidRPr="00ED667B" w:rsidRDefault="00A34B74" w:rsidP="007C1B2A">
      <w:pPr>
        <w:ind w:firstLine="851"/>
        <w:rPr>
          <w:sz w:val="24"/>
          <w:szCs w:val="24"/>
        </w:rPr>
      </w:pPr>
      <w:r w:rsidRPr="00ED667B">
        <w:rPr>
          <w:sz w:val="24"/>
          <w:szCs w:val="24"/>
        </w:rPr>
        <w:t>Ikke alle pakningsstørrelser er nødvendigvis markedsført.</w:t>
      </w:r>
    </w:p>
    <w:p w14:paraId="203FC92D" w14:textId="77777777" w:rsidR="008203A8" w:rsidRPr="00ED667B" w:rsidRDefault="008203A8" w:rsidP="008203A8">
      <w:pPr>
        <w:tabs>
          <w:tab w:val="left" w:pos="851"/>
        </w:tabs>
        <w:ind w:left="851"/>
        <w:rPr>
          <w:sz w:val="24"/>
          <w:szCs w:val="24"/>
        </w:rPr>
      </w:pPr>
    </w:p>
    <w:p w14:paraId="4A1578D9" w14:textId="77777777" w:rsidR="008203A8" w:rsidRPr="00ED667B" w:rsidRDefault="008203A8" w:rsidP="008203A8">
      <w:pPr>
        <w:tabs>
          <w:tab w:val="left" w:pos="851"/>
        </w:tabs>
        <w:ind w:left="851" w:hanging="851"/>
        <w:rPr>
          <w:sz w:val="24"/>
          <w:szCs w:val="24"/>
        </w:rPr>
      </w:pPr>
      <w:r w:rsidRPr="00ED667B">
        <w:rPr>
          <w:b/>
          <w:sz w:val="24"/>
          <w:szCs w:val="24"/>
        </w:rPr>
        <w:t>5.5</w:t>
      </w:r>
      <w:r w:rsidRPr="00ED667B">
        <w:rPr>
          <w:b/>
          <w:sz w:val="24"/>
          <w:szCs w:val="24"/>
        </w:rPr>
        <w:tab/>
        <w:t>Særlige forholdsregler vedrørende bortskaffelse af ubrugte veterinærlægemidler eller affaldsmaterialer fra brugen heraf</w:t>
      </w:r>
    </w:p>
    <w:p w14:paraId="558C4064" w14:textId="77777777" w:rsidR="00A34B74" w:rsidRPr="00ED667B" w:rsidRDefault="00A34B74" w:rsidP="00AE0CB4">
      <w:pPr>
        <w:ind w:left="851"/>
        <w:rPr>
          <w:sz w:val="24"/>
          <w:szCs w:val="24"/>
        </w:rPr>
      </w:pPr>
      <w:r w:rsidRPr="00ED667B">
        <w:rPr>
          <w:sz w:val="24"/>
          <w:szCs w:val="24"/>
        </w:rPr>
        <w:t>Lægemidler må ikke bortskaffes sammen med spildevand eller husholdningsaffald.</w:t>
      </w:r>
    </w:p>
    <w:p w14:paraId="008F1353" w14:textId="77777777" w:rsidR="00A34B74" w:rsidRPr="00ED667B" w:rsidRDefault="00A34B74" w:rsidP="00AE0CB4">
      <w:pPr>
        <w:tabs>
          <w:tab w:val="left" w:pos="1304"/>
        </w:tabs>
        <w:ind w:left="851"/>
        <w:rPr>
          <w:sz w:val="24"/>
          <w:szCs w:val="24"/>
        </w:rPr>
      </w:pPr>
    </w:p>
    <w:p w14:paraId="0BE50636" w14:textId="77777777" w:rsidR="00A34B74" w:rsidRPr="00ED667B" w:rsidRDefault="00A34B74" w:rsidP="00AE0CB4">
      <w:pPr>
        <w:tabs>
          <w:tab w:val="left" w:pos="1304"/>
        </w:tabs>
        <w:ind w:left="851" w:right="-143"/>
        <w:rPr>
          <w:sz w:val="24"/>
          <w:szCs w:val="24"/>
        </w:rPr>
      </w:pPr>
      <w:r w:rsidRPr="00ED667B">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3A62DB32" w14:textId="77777777" w:rsidR="008203A8" w:rsidRPr="00ED667B" w:rsidRDefault="008203A8" w:rsidP="008203A8">
      <w:pPr>
        <w:tabs>
          <w:tab w:val="left" w:pos="851"/>
        </w:tabs>
        <w:ind w:left="851"/>
        <w:rPr>
          <w:sz w:val="24"/>
          <w:szCs w:val="24"/>
        </w:rPr>
      </w:pPr>
    </w:p>
    <w:p w14:paraId="7D7FECEB" w14:textId="77777777" w:rsidR="008203A8" w:rsidRPr="00ED667B" w:rsidRDefault="008203A8" w:rsidP="008203A8">
      <w:pPr>
        <w:tabs>
          <w:tab w:val="left" w:pos="851"/>
        </w:tabs>
        <w:ind w:left="851" w:hanging="851"/>
        <w:rPr>
          <w:b/>
          <w:sz w:val="24"/>
          <w:szCs w:val="24"/>
        </w:rPr>
      </w:pPr>
      <w:r w:rsidRPr="00ED667B">
        <w:rPr>
          <w:b/>
          <w:sz w:val="24"/>
          <w:szCs w:val="24"/>
        </w:rPr>
        <w:t>6.</w:t>
      </w:r>
      <w:r w:rsidRPr="00ED667B">
        <w:rPr>
          <w:b/>
          <w:sz w:val="24"/>
          <w:szCs w:val="24"/>
        </w:rPr>
        <w:tab/>
        <w:t>NAVN PÅ INDEHAVEREN AF MARKEDSFØRINGSTILLADELSEN</w:t>
      </w:r>
    </w:p>
    <w:p w14:paraId="3ED2BB40" w14:textId="6F94C7E7" w:rsidR="00A34B74" w:rsidRPr="00ED667B" w:rsidRDefault="00A34B74" w:rsidP="00ED667B">
      <w:pPr>
        <w:ind w:left="851"/>
        <w:rPr>
          <w:sz w:val="24"/>
          <w:szCs w:val="24"/>
        </w:rPr>
      </w:pPr>
      <w:proofErr w:type="spellStart"/>
      <w:r w:rsidRPr="00ED667B">
        <w:rPr>
          <w:sz w:val="24"/>
          <w:szCs w:val="24"/>
        </w:rPr>
        <w:t>Dopharma</w:t>
      </w:r>
      <w:proofErr w:type="spellEnd"/>
      <w:r w:rsidRPr="00ED667B">
        <w:rPr>
          <w:sz w:val="24"/>
          <w:szCs w:val="24"/>
        </w:rPr>
        <w:t xml:space="preserve"> Research B.V.</w:t>
      </w:r>
    </w:p>
    <w:p w14:paraId="2FB0F8D2" w14:textId="1F99C17A" w:rsidR="008203A8" w:rsidRPr="00ED667B" w:rsidRDefault="00ED667B" w:rsidP="00ED667B">
      <w:pPr>
        <w:tabs>
          <w:tab w:val="left" w:pos="851"/>
        </w:tabs>
        <w:ind w:left="851"/>
        <w:rPr>
          <w:sz w:val="24"/>
          <w:szCs w:val="24"/>
        </w:rPr>
      </w:pPr>
      <w:proofErr w:type="spellStart"/>
      <w:r w:rsidRPr="00ED667B">
        <w:rPr>
          <w:sz w:val="24"/>
          <w:szCs w:val="24"/>
        </w:rPr>
        <w:t>Zalmweg</w:t>
      </w:r>
      <w:proofErr w:type="spellEnd"/>
      <w:r w:rsidRPr="00ED667B">
        <w:rPr>
          <w:sz w:val="24"/>
          <w:szCs w:val="24"/>
        </w:rPr>
        <w:t xml:space="preserve"> 24</w:t>
      </w:r>
    </w:p>
    <w:p w14:paraId="68A030D9" w14:textId="35AF7932" w:rsidR="00ED667B" w:rsidRPr="00ED667B" w:rsidRDefault="00ED667B" w:rsidP="00ED667B">
      <w:pPr>
        <w:tabs>
          <w:tab w:val="left" w:pos="851"/>
        </w:tabs>
        <w:ind w:left="851"/>
        <w:rPr>
          <w:sz w:val="24"/>
          <w:szCs w:val="24"/>
        </w:rPr>
      </w:pPr>
      <w:r w:rsidRPr="00ED667B">
        <w:rPr>
          <w:sz w:val="24"/>
          <w:szCs w:val="24"/>
        </w:rPr>
        <w:t xml:space="preserve">4941 VX </w:t>
      </w:r>
      <w:proofErr w:type="spellStart"/>
      <w:r w:rsidRPr="00ED667B">
        <w:rPr>
          <w:sz w:val="24"/>
          <w:szCs w:val="24"/>
        </w:rPr>
        <w:t>Raamsdonksveer</w:t>
      </w:r>
      <w:proofErr w:type="spellEnd"/>
    </w:p>
    <w:p w14:paraId="27C937CD" w14:textId="61E8A0A7" w:rsidR="00ED667B" w:rsidRDefault="00ED667B" w:rsidP="00ED667B">
      <w:pPr>
        <w:tabs>
          <w:tab w:val="left" w:pos="851"/>
        </w:tabs>
        <w:ind w:left="851"/>
        <w:rPr>
          <w:sz w:val="24"/>
          <w:szCs w:val="24"/>
        </w:rPr>
      </w:pPr>
      <w:r w:rsidRPr="00ED667B">
        <w:rPr>
          <w:sz w:val="24"/>
          <w:szCs w:val="24"/>
        </w:rPr>
        <w:t>Holland</w:t>
      </w:r>
    </w:p>
    <w:p w14:paraId="34681E54" w14:textId="1960596E" w:rsidR="004802E4" w:rsidRPr="004802E4" w:rsidRDefault="004802E4" w:rsidP="004802E4">
      <w:pPr>
        <w:ind w:left="851"/>
        <w:rPr>
          <w:sz w:val="24"/>
          <w:szCs w:val="24"/>
        </w:rPr>
      </w:pPr>
    </w:p>
    <w:p w14:paraId="7186B160" w14:textId="3DBE990C" w:rsidR="004802E4" w:rsidRPr="004802E4" w:rsidRDefault="004802E4" w:rsidP="004802E4">
      <w:pPr>
        <w:ind w:left="851"/>
        <w:rPr>
          <w:b/>
          <w:sz w:val="24"/>
          <w:szCs w:val="24"/>
        </w:rPr>
      </w:pPr>
      <w:r w:rsidRPr="004802E4">
        <w:rPr>
          <w:b/>
          <w:sz w:val="24"/>
          <w:szCs w:val="24"/>
        </w:rPr>
        <w:t xml:space="preserve">Repræsentant </w:t>
      </w:r>
    </w:p>
    <w:p w14:paraId="574FB59F" w14:textId="77777777" w:rsidR="004802E4" w:rsidRPr="004802E4" w:rsidRDefault="004802E4" w:rsidP="004802E4">
      <w:pPr>
        <w:ind w:left="851"/>
        <w:rPr>
          <w:sz w:val="24"/>
          <w:szCs w:val="24"/>
        </w:rPr>
      </w:pPr>
      <w:r w:rsidRPr="004802E4">
        <w:rPr>
          <w:sz w:val="24"/>
          <w:szCs w:val="24"/>
          <w:lang w:val="nb-NO"/>
        </w:rPr>
        <w:t xml:space="preserve">Salfarm Danmark A/S </w:t>
      </w:r>
    </w:p>
    <w:p w14:paraId="27F77772" w14:textId="77777777" w:rsidR="004802E4" w:rsidRPr="004802E4" w:rsidRDefault="004802E4" w:rsidP="004802E4">
      <w:pPr>
        <w:ind w:left="851"/>
        <w:rPr>
          <w:sz w:val="24"/>
          <w:szCs w:val="24"/>
          <w:lang w:val="nb-NO"/>
        </w:rPr>
      </w:pPr>
      <w:r w:rsidRPr="004802E4">
        <w:rPr>
          <w:sz w:val="24"/>
          <w:szCs w:val="24"/>
          <w:lang w:val="nb-NO"/>
        </w:rPr>
        <w:t>Nordager 19</w:t>
      </w:r>
    </w:p>
    <w:p w14:paraId="5BAE0C5B" w14:textId="38146904" w:rsidR="004802E4" w:rsidRPr="004802E4" w:rsidRDefault="004802E4" w:rsidP="004802E4">
      <w:pPr>
        <w:ind w:left="851"/>
        <w:rPr>
          <w:sz w:val="24"/>
          <w:szCs w:val="24"/>
          <w:lang w:val="nb-NO"/>
        </w:rPr>
      </w:pPr>
      <w:r w:rsidRPr="004802E4">
        <w:rPr>
          <w:sz w:val="24"/>
          <w:szCs w:val="24"/>
          <w:lang w:val="nb-NO"/>
        </w:rPr>
        <w:t>6000 Kolding</w:t>
      </w:r>
    </w:p>
    <w:p w14:paraId="18F282BF" w14:textId="77777777" w:rsidR="008203A8" w:rsidRPr="004802E4" w:rsidRDefault="008203A8" w:rsidP="004802E4">
      <w:pPr>
        <w:ind w:left="851"/>
        <w:rPr>
          <w:sz w:val="24"/>
          <w:szCs w:val="24"/>
        </w:rPr>
      </w:pPr>
    </w:p>
    <w:p w14:paraId="2A8E8B11" w14:textId="77777777" w:rsidR="008203A8" w:rsidRPr="00ED667B" w:rsidRDefault="008203A8" w:rsidP="008203A8">
      <w:pPr>
        <w:ind w:left="851" w:hanging="851"/>
        <w:rPr>
          <w:b/>
          <w:sz w:val="24"/>
          <w:szCs w:val="24"/>
        </w:rPr>
      </w:pPr>
      <w:r w:rsidRPr="00ED667B">
        <w:rPr>
          <w:b/>
          <w:sz w:val="24"/>
          <w:szCs w:val="24"/>
        </w:rPr>
        <w:t>7.</w:t>
      </w:r>
      <w:r w:rsidRPr="00ED667B">
        <w:rPr>
          <w:b/>
          <w:sz w:val="24"/>
          <w:szCs w:val="24"/>
        </w:rPr>
        <w:tab/>
        <w:t>MARKEDSFØRINGSTILLADELSESNUMMER (-NUMRE)</w:t>
      </w:r>
    </w:p>
    <w:p w14:paraId="3979CF10" w14:textId="79E473E7" w:rsidR="008203A8" w:rsidRPr="00ED667B" w:rsidRDefault="00A34B74" w:rsidP="008203A8">
      <w:pPr>
        <w:tabs>
          <w:tab w:val="left" w:pos="851"/>
        </w:tabs>
        <w:ind w:left="851"/>
        <w:rPr>
          <w:sz w:val="24"/>
          <w:szCs w:val="24"/>
        </w:rPr>
      </w:pPr>
      <w:r w:rsidRPr="00ED667B">
        <w:rPr>
          <w:sz w:val="24"/>
          <w:szCs w:val="24"/>
        </w:rPr>
        <w:t>67568</w:t>
      </w:r>
    </w:p>
    <w:p w14:paraId="11096205" w14:textId="77777777" w:rsidR="008203A8" w:rsidRPr="00ED667B" w:rsidRDefault="008203A8" w:rsidP="008203A8">
      <w:pPr>
        <w:tabs>
          <w:tab w:val="left" w:pos="851"/>
        </w:tabs>
        <w:ind w:left="851"/>
        <w:rPr>
          <w:sz w:val="24"/>
          <w:szCs w:val="24"/>
        </w:rPr>
      </w:pPr>
    </w:p>
    <w:p w14:paraId="30021F0D" w14:textId="77777777" w:rsidR="008203A8" w:rsidRPr="00ED667B" w:rsidRDefault="008203A8" w:rsidP="008203A8">
      <w:pPr>
        <w:tabs>
          <w:tab w:val="left" w:pos="851"/>
        </w:tabs>
        <w:ind w:left="851" w:hanging="851"/>
        <w:rPr>
          <w:b/>
          <w:sz w:val="24"/>
          <w:szCs w:val="24"/>
        </w:rPr>
      </w:pPr>
      <w:r w:rsidRPr="00ED667B">
        <w:rPr>
          <w:b/>
          <w:sz w:val="24"/>
          <w:szCs w:val="24"/>
        </w:rPr>
        <w:t>8.</w:t>
      </w:r>
      <w:r w:rsidRPr="00ED667B">
        <w:rPr>
          <w:b/>
          <w:sz w:val="24"/>
          <w:szCs w:val="24"/>
        </w:rPr>
        <w:tab/>
        <w:t>DATO FOR FØRSTE TILLADELSE</w:t>
      </w:r>
    </w:p>
    <w:p w14:paraId="5C6E0944" w14:textId="1CA67A7C" w:rsidR="008203A8" w:rsidRPr="00ED667B" w:rsidRDefault="004802E4" w:rsidP="008203A8">
      <w:pPr>
        <w:tabs>
          <w:tab w:val="left" w:pos="851"/>
        </w:tabs>
        <w:ind w:left="851"/>
        <w:rPr>
          <w:sz w:val="24"/>
          <w:szCs w:val="24"/>
        </w:rPr>
      </w:pPr>
      <w:r>
        <w:rPr>
          <w:sz w:val="24"/>
          <w:szCs w:val="24"/>
        </w:rPr>
        <w:t>17. august 2023</w:t>
      </w:r>
    </w:p>
    <w:p w14:paraId="046663DA" w14:textId="77777777" w:rsidR="008203A8" w:rsidRPr="00ED667B" w:rsidRDefault="008203A8" w:rsidP="008203A8">
      <w:pPr>
        <w:tabs>
          <w:tab w:val="left" w:pos="851"/>
        </w:tabs>
        <w:ind w:left="851"/>
        <w:rPr>
          <w:sz w:val="24"/>
          <w:szCs w:val="24"/>
        </w:rPr>
      </w:pPr>
    </w:p>
    <w:p w14:paraId="6711561E" w14:textId="77777777" w:rsidR="008203A8" w:rsidRPr="00ED667B" w:rsidRDefault="008203A8" w:rsidP="008203A8">
      <w:pPr>
        <w:tabs>
          <w:tab w:val="left" w:pos="851"/>
        </w:tabs>
        <w:ind w:left="851" w:hanging="851"/>
        <w:rPr>
          <w:b/>
          <w:sz w:val="24"/>
          <w:szCs w:val="24"/>
        </w:rPr>
      </w:pPr>
      <w:r w:rsidRPr="00ED667B">
        <w:rPr>
          <w:b/>
          <w:sz w:val="24"/>
          <w:szCs w:val="24"/>
        </w:rPr>
        <w:t>9.</w:t>
      </w:r>
      <w:r w:rsidRPr="00ED667B">
        <w:rPr>
          <w:b/>
          <w:sz w:val="24"/>
          <w:szCs w:val="24"/>
        </w:rPr>
        <w:tab/>
        <w:t>DATO FOR SENESTE ÆNDRING AF PRODUKTRESUMÉET</w:t>
      </w:r>
    </w:p>
    <w:p w14:paraId="1F21B862" w14:textId="085700C2" w:rsidR="008203A8" w:rsidRPr="00ED667B" w:rsidRDefault="00A34B74" w:rsidP="008203A8">
      <w:pPr>
        <w:tabs>
          <w:tab w:val="left" w:pos="851"/>
        </w:tabs>
        <w:ind w:left="851"/>
        <w:rPr>
          <w:sz w:val="24"/>
          <w:szCs w:val="24"/>
        </w:rPr>
      </w:pPr>
      <w:r w:rsidRPr="00ED667B">
        <w:rPr>
          <w:sz w:val="24"/>
          <w:szCs w:val="24"/>
        </w:rPr>
        <w:t>-</w:t>
      </w:r>
    </w:p>
    <w:p w14:paraId="6BAB4843" w14:textId="77777777" w:rsidR="008203A8" w:rsidRPr="00ED667B" w:rsidRDefault="008203A8" w:rsidP="008203A8">
      <w:pPr>
        <w:tabs>
          <w:tab w:val="left" w:pos="851"/>
        </w:tabs>
        <w:ind w:left="851"/>
        <w:rPr>
          <w:sz w:val="24"/>
          <w:szCs w:val="24"/>
        </w:rPr>
      </w:pPr>
    </w:p>
    <w:p w14:paraId="2500292E" w14:textId="77777777" w:rsidR="008203A8" w:rsidRPr="00ED667B" w:rsidRDefault="008203A8" w:rsidP="008203A8">
      <w:pPr>
        <w:tabs>
          <w:tab w:val="left" w:pos="851"/>
        </w:tabs>
        <w:ind w:left="851" w:hanging="851"/>
        <w:rPr>
          <w:b/>
          <w:sz w:val="24"/>
          <w:szCs w:val="24"/>
        </w:rPr>
      </w:pPr>
      <w:r w:rsidRPr="00ED667B">
        <w:rPr>
          <w:b/>
          <w:sz w:val="24"/>
          <w:szCs w:val="24"/>
        </w:rPr>
        <w:t>10.</w:t>
      </w:r>
      <w:r w:rsidRPr="00ED667B">
        <w:rPr>
          <w:b/>
          <w:sz w:val="24"/>
          <w:szCs w:val="24"/>
        </w:rPr>
        <w:tab/>
        <w:t>KLASSIFICERING AF VETERINÆRLÆGEMIDLER</w:t>
      </w:r>
    </w:p>
    <w:p w14:paraId="0DAAA259" w14:textId="77777777" w:rsidR="00ED667B" w:rsidRPr="00ED667B" w:rsidRDefault="00ED667B" w:rsidP="00ED667B">
      <w:pPr>
        <w:numPr>
          <w:ilvl w:val="12"/>
          <w:numId w:val="0"/>
        </w:numPr>
        <w:ind w:left="851"/>
        <w:rPr>
          <w:sz w:val="24"/>
          <w:szCs w:val="24"/>
        </w:rPr>
      </w:pPr>
      <w:r w:rsidRPr="00ED667B">
        <w:rPr>
          <w:sz w:val="24"/>
          <w:szCs w:val="24"/>
        </w:rPr>
        <w:t>BP</w:t>
      </w:r>
    </w:p>
    <w:p w14:paraId="6622E767" w14:textId="77777777" w:rsidR="00ED667B" w:rsidRPr="00ED667B" w:rsidRDefault="00ED667B" w:rsidP="00ED667B">
      <w:pPr>
        <w:ind w:left="851" w:right="-318"/>
        <w:rPr>
          <w:sz w:val="24"/>
          <w:szCs w:val="24"/>
        </w:rPr>
      </w:pPr>
    </w:p>
    <w:p w14:paraId="1CA5E66C" w14:textId="7B5C34F8" w:rsidR="0003527F" w:rsidRPr="00ED667B" w:rsidRDefault="00ED667B" w:rsidP="00ED667B">
      <w:pPr>
        <w:tabs>
          <w:tab w:val="left" w:pos="1304"/>
        </w:tabs>
        <w:ind w:left="851"/>
        <w:rPr>
          <w:sz w:val="24"/>
          <w:szCs w:val="24"/>
        </w:rPr>
      </w:pPr>
      <w:r w:rsidRPr="00ED667B">
        <w:rPr>
          <w:sz w:val="24"/>
          <w:szCs w:val="24"/>
        </w:rPr>
        <w:t>Der findes detaljerede oplysninger om dette veterinærlægemiddel i EU-lægemiddeldatabasen</w:t>
      </w:r>
      <w:r>
        <w:rPr>
          <w:sz w:val="24"/>
          <w:szCs w:val="24"/>
        </w:rPr>
        <w:t>.</w:t>
      </w:r>
    </w:p>
    <w:sectPr w:rsidR="0003527F" w:rsidRPr="00ED667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BE968" w14:textId="77777777" w:rsidR="004C4FA0" w:rsidRDefault="004C4FA0">
      <w:r>
        <w:separator/>
      </w:r>
    </w:p>
  </w:endnote>
  <w:endnote w:type="continuationSeparator" w:id="0">
    <w:p w14:paraId="1D51287E" w14:textId="77777777" w:rsidR="004C4FA0" w:rsidRDefault="004C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E64B" w14:textId="77777777" w:rsidR="004A62CC" w:rsidRDefault="004A62CC">
    <w:pPr>
      <w:pStyle w:val="Sidefod"/>
      <w:pBdr>
        <w:bottom w:val="single" w:sz="6" w:space="1" w:color="auto"/>
      </w:pBdr>
      <w:tabs>
        <w:tab w:val="clear" w:pos="4819"/>
        <w:tab w:val="left" w:pos="8647"/>
      </w:tabs>
      <w:rPr>
        <w:i/>
        <w:snapToGrid w:val="0"/>
        <w:sz w:val="18"/>
      </w:rPr>
    </w:pPr>
  </w:p>
  <w:p w14:paraId="6258B066" w14:textId="77777777" w:rsidR="004A62CC" w:rsidRDefault="004A62CC">
    <w:pPr>
      <w:pStyle w:val="Sidefod"/>
      <w:tabs>
        <w:tab w:val="clear" w:pos="4819"/>
        <w:tab w:val="left" w:pos="8647"/>
      </w:tabs>
      <w:rPr>
        <w:i/>
        <w:snapToGrid w:val="0"/>
        <w:sz w:val="18"/>
      </w:rPr>
    </w:pPr>
  </w:p>
  <w:p w14:paraId="7F741B22" w14:textId="4E73E80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30268">
      <w:rPr>
        <w:i/>
        <w:noProof/>
        <w:snapToGrid w:val="0"/>
        <w:sz w:val="18"/>
      </w:rPr>
      <w:t>Dophacyl, pulver til anvendelse i drikkevand-mælk 1000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E6940" w14:textId="77777777" w:rsidR="004A62CC" w:rsidRDefault="004A62CC">
    <w:pPr>
      <w:pStyle w:val="Sidefod"/>
      <w:pBdr>
        <w:bottom w:val="single" w:sz="6" w:space="1" w:color="auto"/>
      </w:pBdr>
      <w:tabs>
        <w:tab w:val="clear" w:pos="4819"/>
        <w:tab w:val="left" w:pos="8647"/>
      </w:tabs>
      <w:rPr>
        <w:i/>
        <w:snapToGrid w:val="0"/>
        <w:sz w:val="18"/>
      </w:rPr>
    </w:pPr>
  </w:p>
  <w:p w14:paraId="32485EB8" w14:textId="77777777" w:rsidR="004A62CC" w:rsidRDefault="004A62CC">
    <w:pPr>
      <w:pStyle w:val="Sidefod"/>
      <w:tabs>
        <w:tab w:val="clear" w:pos="4819"/>
        <w:tab w:val="left" w:pos="8647"/>
      </w:tabs>
      <w:rPr>
        <w:i/>
        <w:snapToGrid w:val="0"/>
        <w:sz w:val="18"/>
      </w:rPr>
    </w:pPr>
  </w:p>
  <w:p w14:paraId="1D66819B" w14:textId="52BA614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30268">
      <w:rPr>
        <w:i/>
        <w:noProof/>
        <w:snapToGrid w:val="0"/>
        <w:sz w:val="18"/>
      </w:rPr>
      <w:t>Dophacyl, pulver til anvendelse i drikkevand-mælk 1000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0516D" w14:textId="77777777" w:rsidR="004C4FA0" w:rsidRDefault="004C4FA0">
      <w:r>
        <w:separator/>
      </w:r>
    </w:p>
  </w:footnote>
  <w:footnote w:type="continuationSeparator" w:id="0">
    <w:p w14:paraId="62FB9C66" w14:textId="77777777" w:rsidR="004C4FA0" w:rsidRDefault="004C4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D0DF7"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F3A7"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14A5"/>
    <w:multiLevelType w:val="hybridMultilevel"/>
    <w:tmpl w:val="28C22254"/>
    <w:lvl w:ilvl="0" w:tplc="433838B0">
      <w:start w:val="5"/>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 w15:restartNumberingAfterBreak="0">
    <w:nsid w:val="1934223A"/>
    <w:multiLevelType w:val="hybridMultilevel"/>
    <w:tmpl w:val="56E28FF0"/>
    <w:lvl w:ilvl="0" w:tplc="905E11E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ABA143F"/>
    <w:multiLevelType w:val="hybridMultilevel"/>
    <w:tmpl w:val="DB865DF0"/>
    <w:lvl w:ilvl="0" w:tplc="433838B0">
      <w:start w:val="5"/>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4C506A89"/>
    <w:multiLevelType w:val="hybridMultilevel"/>
    <w:tmpl w:val="C71274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163069B"/>
    <w:multiLevelType w:val="hybridMultilevel"/>
    <w:tmpl w:val="1592D1F2"/>
    <w:lvl w:ilvl="0" w:tplc="433838B0">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7"/>
  </w:num>
  <w:num w:numId="2">
    <w:abstractNumId w:val="2"/>
  </w:num>
  <w:num w:numId="3">
    <w:abstractNumId w:val="5"/>
  </w:num>
  <w:num w:numId="4">
    <w:abstractNumId w:val="0"/>
  </w:num>
  <w:num w:numId="5">
    <w:abstractNumId w:val="0"/>
  </w:num>
  <w:num w:numId="6">
    <w:abstractNumId w:val="4"/>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A0"/>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1F285D"/>
    <w:rsid w:val="00202A14"/>
    <w:rsid w:val="002047A0"/>
    <w:rsid w:val="00207C0E"/>
    <w:rsid w:val="002C3E74"/>
    <w:rsid w:val="002E304C"/>
    <w:rsid w:val="002E7439"/>
    <w:rsid w:val="002F3591"/>
    <w:rsid w:val="00322BDE"/>
    <w:rsid w:val="00330268"/>
    <w:rsid w:val="00340679"/>
    <w:rsid w:val="00371CA6"/>
    <w:rsid w:val="003E4B6F"/>
    <w:rsid w:val="00406EE7"/>
    <w:rsid w:val="00407013"/>
    <w:rsid w:val="00412537"/>
    <w:rsid w:val="00415D7C"/>
    <w:rsid w:val="00417225"/>
    <w:rsid w:val="00451FEF"/>
    <w:rsid w:val="004802E4"/>
    <w:rsid w:val="004A62CC"/>
    <w:rsid w:val="004C4FA0"/>
    <w:rsid w:val="004C733C"/>
    <w:rsid w:val="004E7AB7"/>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416"/>
    <w:rsid w:val="006F5621"/>
    <w:rsid w:val="00701164"/>
    <w:rsid w:val="0071651B"/>
    <w:rsid w:val="00734E54"/>
    <w:rsid w:val="00750478"/>
    <w:rsid w:val="00751513"/>
    <w:rsid w:val="007564C7"/>
    <w:rsid w:val="00776C2C"/>
    <w:rsid w:val="00781329"/>
    <w:rsid w:val="007A684C"/>
    <w:rsid w:val="007C1B2A"/>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34B74"/>
    <w:rsid w:val="00A74A8A"/>
    <w:rsid w:val="00A85606"/>
    <w:rsid w:val="00A86C63"/>
    <w:rsid w:val="00A957A6"/>
    <w:rsid w:val="00A96525"/>
    <w:rsid w:val="00AA0D25"/>
    <w:rsid w:val="00AC012D"/>
    <w:rsid w:val="00AC63DC"/>
    <w:rsid w:val="00AD4D77"/>
    <w:rsid w:val="00AE0CB4"/>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38C3"/>
    <w:rsid w:val="00D96D04"/>
    <w:rsid w:val="00DD6D71"/>
    <w:rsid w:val="00DF32BE"/>
    <w:rsid w:val="00E14F0A"/>
    <w:rsid w:val="00E321D6"/>
    <w:rsid w:val="00E323FB"/>
    <w:rsid w:val="00E61E78"/>
    <w:rsid w:val="00E84DC6"/>
    <w:rsid w:val="00EB5778"/>
    <w:rsid w:val="00ED667B"/>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AE228"/>
  <w15:chartTrackingRefBased/>
  <w15:docId w15:val="{B9E9B1EF-200A-4F85-B2CD-CDE8AFD8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A34B74"/>
    <w:pPr>
      <w:tabs>
        <w:tab w:val="left" w:pos="0"/>
      </w:tabs>
      <w:ind w:left="567" w:hanging="567"/>
    </w:pPr>
    <w:rPr>
      <w:b/>
      <w:sz w:val="22"/>
      <w:szCs w:val="22"/>
    </w:rPr>
  </w:style>
  <w:style w:type="paragraph" w:customStyle="1" w:styleId="Style5">
    <w:name w:val="Style5"/>
    <w:basedOn w:val="Normal"/>
    <w:qFormat/>
    <w:rsid w:val="00A34B74"/>
    <w:pPr>
      <w:numPr>
        <w:ilvl w:val="12"/>
      </w:numPr>
    </w:pPr>
    <w:rPr>
      <w:sz w:val="22"/>
      <w:szCs w:val="22"/>
    </w:rPr>
  </w:style>
  <w:style w:type="paragraph" w:styleId="Listeafsnit">
    <w:name w:val="List Paragraph"/>
    <w:basedOn w:val="Normal"/>
    <w:uiPriority w:val="34"/>
    <w:qFormat/>
    <w:rsid w:val="00A34B74"/>
    <w:pPr>
      <w:tabs>
        <w:tab w:val="left" w:pos="567"/>
      </w:tabs>
      <w:spacing w:line="260" w:lineRule="exact"/>
      <w:ind w:left="720"/>
      <w:contextualSpacing/>
    </w:pPr>
    <w:rPr>
      <w:sz w:val="22"/>
    </w:rPr>
  </w:style>
  <w:style w:type="table" w:styleId="Tabel-Gitter">
    <w:name w:val="Table Grid"/>
    <w:basedOn w:val="Tabel-Normal"/>
    <w:uiPriority w:val="59"/>
    <w:rsid w:val="001F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4250442">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89489712">
      <w:bodyDiv w:val="1"/>
      <w:marLeft w:val="0"/>
      <w:marRight w:val="0"/>
      <w:marTop w:val="0"/>
      <w:marBottom w:val="0"/>
      <w:divBdr>
        <w:top w:val="none" w:sz="0" w:space="0" w:color="auto"/>
        <w:left w:val="none" w:sz="0" w:space="0" w:color="auto"/>
        <w:bottom w:val="none" w:sz="0" w:space="0" w:color="auto"/>
        <w:right w:val="none" w:sz="0" w:space="0" w:color="auto"/>
      </w:divBdr>
    </w:div>
    <w:div w:id="192421413">
      <w:bodyDiv w:val="1"/>
      <w:marLeft w:val="0"/>
      <w:marRight w:val="0"/>
      <w:marTop w:val="0"/>
      <w:marBottom w:val="0"/>
      <w:divBdr>
        <w:top w:val="none" w:sz="0" w:space="0" w:color="auto"/>
        <w:left w:val="none" w:sz="0" w:space="0" w:color="auto"/>
        <w:bottom w:val="none" w:sz="0" w:space="0" w:color="auto"/>
        <w:right w:val="none" w:sz="0" w:space="0" w:color="auto"/>
      </w:divBdr>
    </w:div>
    <w:div w:id="264852065">
      <w:bodyDiv w:val="1"/>
      <w:marLeft w:val="0"/>
      <w:marRight w:val="0"/>
      <w:marTop w:val="0"/>
      <w:marBottom w:val="0"/>
      <w:divBdr>
        <w:top w:val="none" w:sz="0" w:space="0" w:color="auto"/>
        <w:left w:val="none" w:sz="0" w:space="0" w:color="auto"/>
        <w:bottom w:val="none" w:sz="0" w:space="0" w:color="auto"/>
        <w:right w:val="none" w:sz="0" w:space="0" w:color="auto"/>
      </w:divBdr>
    </w:div>
    <w:div w:id="345642930">
      <w:bodyDiv w:val="1"/>
      <w:marLeft w:val="0"/>
      <w:marRight w:val="0"/>
      <w:marTop w:val="0"/>
      <w:marBottom w:val="0"/>
      <w:divBdr>
        <w:top w:val="none" w:sz="0" w:space="0" w:color="auto"/>
        <w:left w:val="none" w:sz="0" w:space="0" w:color="auto"/>
        <w:bottom w:val="none" w:sz="0" w:space="0" w:color="auto"/>
        <w:right w:val="none" w:sz="0" w:space="0" w:color="auto"/>
      </w:divBdr>
    </w:div>
    <w:div w:id="462189370">
      <w:bodyDiv w:val="1"/>
      <w:marLeft w:val="0"/>
      <w:marRight w:val="0"/>
      <w:marTop w:val="0"/>
      <w:marBottom w:val="0"/>
      <w:divBdr>
        <w:top w:val="none" w:sz="0" w:space="0" w:color="auto"/>
        <w:left w:val="none" w:sz="0" w:space="0" w:color="auto"/>
        <w:bottom w:val="none" w:sz="0" w:space="0" w:color="auto"/>
        <w:right w:val="none" w:sz="0" w:space="0" w:color="auto"/>
      </w:divBdr>
    </w:div>
    <w:div w:id="47999992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58446038">
      <w:bodyDiv w:val="1"/>
      <w:marLeft w:val="0"/>
      <w:marRight w:val="0"/>
      <w:marTop w:val="0"/>
      <w:marBottom w:val="0"/>
      <w:divBdr>
        <w:top w:val="none" w:sz="0" w:space="0" w:color="auto"/>
        <w:left w:val="none" w:sz="0" w:space="0" w:color="auto"/>
        <w:bottom w:val="none" w:sz="0" w:space="0" w:color="auto"/>
        <w:right w:val="none" w:sz="0" w:space="0" w:color="auto"/>
      </w:divBdr>
    </w:div>
    <w:div w:id="585499796">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70135115">
      <w:bodyDiv w:val="1"/>
      <w:marLeft w:val="0"/>
      <w:marRight w:val="0"/>
      <w:marTop w:val="0"/>
      <w:marBottom w:val="0"/>
      <w:divBdr>
        <w:top w:val="none" w:sz="0" w:space="0" w:color="auto"/>
        <w:left w:val="none" w:sz="0" w:space="0" w:color="auto"/>
        <w:bottom w:val="none" w:sz="0" w:space="0" w:color="auto"/>
        <w:right w:val="none" w:sz="0" w:space="0" w:color="auto"/>
      </w:divBdr>
    </w:div>
    <w:div w:id="727384114">
      <w:bodyDiv w:val="1"/>
      <w:marLeft w:val="0"/>
      <w:marRight w:val="0"/>
      <w:marTop w:val="0"/>
      <w:marBottom w:val="0"/>
      <w:divBdr>
        <w:top w:val="none" w:sz="0" w:space="0" w:color="auto"/>
        <w:left w:val="none" w:sz="0" w:space="0" w:color="auto"/>
        <w:bottom w:val="none" w:sz="0" w:space="0" w:color="auto"/>
        <w:right w:val="none" w:sz="0" w:space="0" w:color="auto"/>
      </w:divBdr>
    </w:div>
    <w:div w:id="738791916">
      <w:bodyDiv w:val="1"/>
      <w:marLeft w:val="0"/>
      <w:marRight w:val="0"/>
      <w:marTop w:val="0"/>
      <w:marBottom w:val="0"/>
      <w:divBdr>
        <w:top w:val="none" w:sz="0" w:space="0" w:color="auto"/>
        <w:left w:val="none" w:sz="0" w:space="0" w:color="auto"/>
        <w:bottom w:val="none" w:sz="0" w:space="0" w:color="auto"/>
        <w:right w:val="none" w:sz="0" w:space="0" w:color="auto"/>
      </w:divBdr>
    </w:div>
    <w:div w:id="802846623">
      <w:bodyDiv w:val="1"/>
      <w:marLeft w:val="0"/>
      <w:marRight w:val="0"/>
      <w:marTop w:val="0"/>
      <w:marBottom w:val="0"/>
      <w:divBdr>
        <w:top w:val="none" w:sz="0" w:space="0" w:color="auto"/>
        <w:left w:val="none" w:sz="0" w:space="0" w:color="auto"/>
        <w:bottom w:val="none" w:sz="0" w:space="0" w:color="auto"/>
        <w:right w:val="none" w:sz="0" w:space="0" w:color="auto"/>
      </w:divBdr>
    </w:div>
    <w:div w:id="810097737">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09760787">
      <w:bodyDiv w:val="1"/>
      <w:marLeft w:val="0"/>
      <w:marRight w:val="0"/>
      <w:marTop w:val="0"/>
      <w:marBottom w:val="0"/>
      <w:divBdr>
        <w:top w:val="none" w:sz="0" w:space="0" w:color="auto"/>
        <w:left w:val="none" w:sz="0" w:space="0" w:color="auto"/>
        <w:bottom w:val="none" w:sz="0" w:space="0" w:color="auto"/>
        <w:right w:val="none" w:sz="0" w:space="0" w:color="auto"/>
      </w:divBdr>
    </w:div>
    <w:div w:id="1218276158">
      <w:bodyDiv w:val="1"/>
      <w:marLeft w:val="0"/>
      <w:marRight w:val="0"/>
      <w:marTop w:val="0"/>
      <w:marBottom w:val="0"/>
      <w:divBdr>
        <w:top w:val="none" w:sz="0" w:space="0" w:color="auto"/>
        <w:left w:val="none" w:sz="0" w:space="0" w:color="auto"/>
        <w:bottom w:val="none" w:sz="0" w:space="0" w:color="auto"/>
        <w:right w:val="none" w:sz="0" w:space="0" w:color="auto"/>
      </w:divBdr>
    </w:div>
    <w:div w:id="1242325683">
      <w:bodyDiv w:val="1"/>
      <w:marLeft w:val="0"/>
      <w:marRight w:val="0"/>
      <w:marTop w:val="0"/>
      <w:marBottom w:val="0"/>
      <w:divBdr>
        <w:top w:val="none" w:sz="0" w:space="0" w:color="auto"/>
        <w:left w:val="none" w:sz="0" w:space="0" w:color="auto"/>
        <w:bottom w:val="none" w:sz="0" w:space="0" w:color="auto"/>
        <w:right w:val="none" w:sz="0" w:space="0" w:color="auto"/>
      </w:divBdr>
    </w:div>
    <w:div w:id="1291789994">
      <w:bodyDiv w:val="1"/>
      <w:marLeft w:val="0"/>
      <w:marRight w:val="0"/>
      <w:marTop w:val="0"/>
      <w:marBottom w:val="0"/>
      <w:divBdr>
        <w:top w:val="none" w:sz="0" w:space="0" w:color="auto"/>
        <w:left w:val="none" w:sz="0" w:space="0" w:color="auto"/>
        <w:bottom w:val="none" w:sz="0" w:space="0" w:color="auto"/>
        <w:right w:val="none" w:sz="0" w:space="0" w:color="auto"/>
      </w:divBdr>
    </w:div>
    <w:div w:id="1328632999">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07751123">
      <w:bodyDiv w:val="1"/>
      <w:marLeft w:val="0"/>
      <w:marRight w:val="0"/>
      <w:marTop w:val="0"/>
      <w:marBottom w:val="0"/>
      <w:divBdr>
        <w:top w:val="none" w:sz="0" w:space="0" w:color="auto"/>
        <w:left w:val="none" w:sz="0" w:space="0" w:color="auto"/>
        <w:bottom w:val="none" w:sz="0" w:space="0" w:color="auto"/>
        <w:right w:val="none" w:sz="0" w:space="0" w:color="auto"/>
      </w:divBdr>
    </w:div>
    <w:div w:id="1555584707">
      <w:bodyDiv w:val="1"/>
      <w:marLeft w:val="0"/>
      <w:marRight w:val="0"/>
      <w:marTop w:val="0"/>
      <w:marBottom w:val="0"/>
      <w:divBdr>
        <w:top w:val="none" w:sz="0" w:space="0" w:color="auto"/>
        <w:left w:val="none" w:sz="0" w:space="0" w:color="auto"/>
        <w:bottom w:val="none" w:sz="0" w:space="0" w:color="auto"/>
        <w:right w:val="none" w:sz="0" w:space="0" w:color="auto"/>
      </w:divBdr>
    </w:div>
    <w:div w:id="1585532412">
      <w:bodyDiv w:val="1"/>
      <w:marLeft w:val="0"/>
      <w:marRight w:val="0"/>
      <w:marTop w:val="0"/>
      <w:marBottom w:val="0"/>
      <w:divBdr>
        <w:top w:val="none" w:sz="0" w:space="0" w:color="auto"/>
        <w:left w:val="none" w:sz="0" w:space="0" w:color="auto"/>
        <w:bottom w:val="none" w:sz="0" w:space="0" w:color="auto"/>
        <w:right w:val="none" w:sz="0" w:space="0" w:color="auto"/>
      </w:divBdr>
    </w:div>
    <w:div w:id="1596522999">
      <w:bodyDiv w:val="1"/>
      <w:marLeft w:val="0"/>
      <w:marRight w:val="0"/>
      <w:marTop w:val="0"/>
      <w:marBottom w:val="0"/>
      <w:divBdr>
        <w:top w:val="none" w:sz="0" w:space="0" w:color="auto"/>
        <w:left w:val="none" w:sz="0" w:space="0" w:color="auto"/>
        <w:bottom w:val="none" w:sz="0" w:space="0" w:color="auto"/>
        <w:right w:val="none" w:sz="0" w:space="0" w:color="auto"/>
      </w:divBdr>
    </w:div>
    <w:div w:id="1748763826">
      <w:bodyDiv w:val="1"/>
      <w:marLeft w:val="0"/>
      <w:marRight w:val="0"/>
      <w:marTop w:val="0"/>
      <w:marBottom w:val="0"/>
      <w:divBdr>
        <w:top w:val="none" w:sz="0" w:space="0" w:color="auto"/>
        <w:left w:val="none" w:sz="0" w:space="0" w:color="auto"/>
        <w:bottom w:val="none" w:sz="0" w:space="0" w:color="auto"/>
        <w:right w:val="none" w:sz="0" w:space="0" w:color="auto"/>
      </w:divBdr>
    </w:div>
    <w:div w:id="1791431199">
      <w:bodyDiv w:val="1"/>
      <w:marLeft w:val="0"/>
      <w:marRight w:val="0"/>
      <w:marTop w:val="0"/>
      <w:marBottom w:val="0"/>
      <w:divBdr>
        <w:top w:val="none" w:sz="0" w:space="0" w:color="auto"/>
        <w:left w:val="none" w:sz="0" w:space="0" w:color="auto"/>
        <w:bottom w:val="none" w:sz="0" w:space="0" w:color="auto"/>
        <w:right w:val="none" w:sz="0" w:space="0" w:color="auto"/>
      </w:divBdr>
    </w:div>
    <w:div w:id="1842312013">
      <w:bodyDiv w:val="1"/>
      <w:marLeft w:val="0"/>
      <w:marRight w:val="0"/>
      <w:marTop w:val="0"/>
      <w:marBottom w:val="0"/>
      <w:divBdr>
        <w:top w:val="none" w:sz="0" w:space="0" w:color="auto"/>
        <w:left w:val="none" w:sz="0" w:space="0" w:color="auto"/>
        <w:bottom w:val="none" w:sz="0" w:space="0" w:color="auto"/>
        <w:right w:val="none" w:sz="0" w:space="0" w:color="auto"/>
      </w:divBdr>
    </w:div>
    <w:div w:id="1915583863">
      <w:bodyDiv w:val="1"/>
      <w:marLeft w:val="0"/>
      <w:marRight w:val="0"/>
      <w:marTop w:val="0"/>
      <w:marBottom w:val="0"/>
      <w:divBdr>
        <w:top w:val="none" w:sz="0" w:space="0" w:color="auto"/>
        <w:left w:val="none" w:sz="0" w:space="0" w:color="auto"/>
        <w:bottom w:val="none" w:sz="0" w:space="0" w:color="auto"/>
        <w:right w:val="none" w:sz="0" w:space="0" w:color="auto"/>
      </w:divBdr>
    </w:div>
    <w:div w:id="208321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66</TotalTime>
  <Pages>6</Pages>
  <Words>1485</Words>
  <Characters>9894</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2022032104, MT</dc:description>
  <cp:lastModifiedBy>Gitte Jørgensen</cp:lastModifiedBy>
  <cp:revision>9</cp:revision>
  <cp:lastPrinted>2022-05-18T14:03:00Z</cp:lastPrinted>
  <dcterms:created xsi:type="dcterms:W3CDTF">2023-08-17T10:48:00Z</dcterms:created>
  <dcterms:modified xsi:type="dcterms:W3CDTF">2023-08-17T13:11:00Z</dcterms:modified>
</cp:coreProperties>
</file>