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6AC2"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9418911" wp14:editId="223419D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C335FA2" w14:textId="77777777" w:rsidR="008203A8" w:rsidRDefault="008203A8" w:rsidP="008203A8">
      <w:pPr>
        <w:rPr>
          <w:sz w:val="24"/>
          <w:szCs w:val="24"/>
        </w:rPr>
      </w:pPr>
    </w:p>
    <w:p w14:paraId="29E88472" w14:textId="3FF3FE5D" w:rsidR="008203A8" w:rsidRPr="00406EE7" w:rsidRDefault="008203A8" w:rsidP="008203A8">
      <w:pPr>
        <w:tabs>
          <w:tab w:val="right" w:pos="9356"/>
        </w:tabs>
        <w:rPr>
          <w:b/>
          <w:sz w:val="24"/>
          <w:szCs w:val="24"/>
        </w:rPr>
      </w:pPr>
      <w:r>
        <w:rPr>
          <w:b/>
          <w:sz w:val="24"/>
          <w:szCs w:val="24"/>
        </w:rPr>
        <w:tab/>
      </w:r>
      <w:r w:rsidR="00A45E1E">
        <w:rPr>
          <w:b/>
          <w:sz w:val="24"/>
          <w:szCs w:val="24"/>
        </w:rPr>
        <w:t>16. november 2023</w:t>
      </w:r>
    </w:p>
    <w:p w14:paraId="582DE4E6" w14:textId="216FDDBC" w:rsidR="008203A8" w:rsidRDefault="008203A8" w:rsidP="008203A8">
      <w:pPr>
        <w:rPr>
          <w:sz w:val="24"/>
          <w:szCs w:val="24"/>
        </w:rPr>
      </w:pPr>
    </w:p>
    <w:p w14:paraId="5B9A4ACA" w14:textId="49340AE3" w:rsidR="00D263CE" w:rsidRDefault="00D263CE" w:rsidP="008203A8">
      <w:pPr>
        <w:rPr>
          <w:sz w:val="24"/>
          <w:szCs w:val="24"/>
        </w:rPr>
      </w:pPr>
    </w:p>
    <w:p w14:paraId="6C9288B2" w14:textId="77777777" w:rsidR="00D263CE" w:rsidRDefault="00D263CE" w:rsidP="008203A8">
      <w:pPr>
        <w:rPr>
          <w:sz w:val="24"/>
          <w:szCs w:val="24"/>
        </w:rPr>
      </w:pPr>
    </w:p>
    <w:p w14:paraId="3F2F1181" w14:textId="77777777" w:rsidR="008203A8" w:rsidRPr="00406EE7" w:rsidRDefault="008203A8" w:rsidP="008203A8">
      <w:pPr>
        <w:jc w:val="center"/>
        <w:rPr>
          <w:b/>
          <w:sz w:val="24"/>
          <w:szCs w:val="24"/>
        </w:rPr>
      </w:pPr>
      <w:r w:rsidRPr="00406EE7">
        <w:rPr>
          <w:b/>
          <w:sz w:val="24"/>
          <w:szCs w:val="24"/>
        </w:rPr>
        <w:t>PRODUKTRESUMÉ</w:t>
      </w:r>
    </w:p>
    <w:p w14:paraId="0BBF5869" w14:textId="77777777" w:rsidR="008203A8" w:rsidRPr="00406EE7" w:rsidRDefault="008203A8" w:rsidP="008203A8">
      <w:pPr>
        <w:jc w:val="center"/>
        <w:rPr>
          <w:b/>
          <w:sz w:val="24"/>
          <w:szCs w:val="24"/>
        </w:rPr>
      </w:pPr>
    </w:p>
    <w:p w14:paraId="46AF5FC1" w14:textId="77777777" w:rsidR="008203A8" w:rsidRPr="00406EE7" w:rsidRDefault="008203A8" w:rsidP="008203A8">
      <w:pPr>
        <w:jc w:val="center"/>
        <w:rPr>
          <w:b/>
          <w:sz w:val="24"/>
          <w:szCs w:val="24"/>
        </w:rPr>
      </w:pPr>
      <w:r w:rsidRPr="00406EE7">
        <w:rPr>
          <w:b/>
          <w:sz w:val="24"/>
          <w:szCs w:val="24"/>
        </w:rPr>
        <w:t>for</w:t>
      </w:r>
    </w:p>
    <w:p w14:paraId="50F93E03" w14:textId="77777777" w:rsidR="008203A8" w:rsidRPr="00406EE7" w:rsidRDefault="008203A8" w:rsidP="008203A8">
      <w:pPr>
        <w:jc w:val="center"/>
        <w:rPr>
          <w:b/>
          <w:sz w:val="24"/>
          <w:szCs w:val="24"/>
        </w:rPr>
      </w:pPr>
    </w:p>
    <w:p w14:paraId="04CCDD33" w14:textId="13A67C61" w:rsidR="008203A8" w:rsidRPr="00D263CE" w:rsidRDefault="00B56B66" w:rsidP="008203A8">
      <w:pPr>
        <w:jc w:val="center"/>
        <w:rPr>
          <w:b/>
          <w:sz w:val="24"/>
          <w:szCs w:val="24"/>
        </w:rPr>
      </w:pPr>
      <w:proofErr w:type="spellStart"/>
      <w:r w:rsidRPr="00D263CE">
        <w:rPr>
          <w:b/>
        </w:rPr>
        <w:t>Dormostart</w:t>
      </w:r>
      <w:proofErr w:type="spellEnd"/>
      <w:r w:rsidRPr="00D263CE">
        <w:rPr>
          <w:b/>
        </w:rPr>
        <w:t xml:space="preserve"> </w:t>
      </w:r>
      <w:proofErr w:type="spellStart"/>
      <w:r w:rsidRPr="00D263CE">
        <w:rPr>
          <w:b/>
        </w:rPr>
        <w:t>Vet</w:t>
      </w:r>
      <w:proofErr w:type="spellEnd"/>
      <w:r w:rsidRPr="00D263CE">
        <w:rPr>
          <w:b/>
        </w:rPr>
        <w:t>., injektionsvæske, opløsning</w:t>
      </w:r>
    </w:p>
    <w:p w14:paraId="5BA08AC3" w14:textId="77777777" w:rsidR="008203A8" w:rsidRDefault="008203A8" w:rsidP="008203A8">
      <w:pPr>
        <w:jc w:val="both"/>
        <w:rPr>
          <w:sz w:val="24"/>
          <w:szCs w:val="24"/>
        </w:rPr>
      </w:pPr>
    </w:p>
    <w:p w14:paraId="38F83607" w14:textId="77777777" w:rsidR="008203A8" w:rsidRPr="00D263CE" w:rsidRDefault="008203A8" w:rsidP="008203A8">
      <w:pPr>
        <w:jc w:val="both"/>
        <w:rPr>
          <w:sz w:val="24"/>
          <w:szCs w:val="24"/>
        </w:rPr>
      </w:pPr>
    </w:p>
    <w:p w14:paraId="253D868F" w14:textId="77777777" w:rsidR="008203A8" w:rsidRPr="00D263CE" w:rsidRDefault="008203A8" w:rsidP="008203A8">
      <w:pPr>
        <w:ind w:left="851" w:hanging="851"/>
        <w:rPr>
          <w:b/>
          <w:sz w:val="24"/>
          <w:szCs w:val="24"/>
        </w:rPr>
      </w:pPr>
      <w:r w:rsidRPr="00D263CE">
        <w:rPr>
          <w:b/>
          <w:sz w:val="24"/>
          <w:szCs w:val="24"/>
        </w:rPr>
        <w:t>0.</w:t>
      </w:r>
      <w:r w:rsidRPr="00D263CE">
        <w:rPr>
          <w:b/>
          <w:sz w:val="24"/>
          <w:szCs w:val="24"/>
        </w:rPr>
        <w:tab/>
        <w:t>D.SP.NR.</w:t>
      </w:r>
    </w:p>
    <w:p w14:paraId="445FD186" w14:textId="2DEA4DF5" w:rsidR="008203A8" w:rsidRPr="00D263CE" w:rsidRDefault="00B56B66" w:rsidP="008203A8">
      <w:pPr>
        <w:ind w:left="851"/>
        <w:rPr>
          <w:sz w:val="24"/>
          <w:szCs w:val="24"/>
        </w:rPr>
      </w:pPr>
      <w:r w:rsidRPr="00D263CE">
        <w:rPr>
          <w:sz w:val="24"/>
          <w:szCs w:val="24"/>
        </w:rPr>
        <w:t>33149</w:t>
      </w:r>
    </w:p>
    <w:p w14:paraId="2AF5D6A6" w14:textId="77777777" w:rsidR="008203A8" w:rsidRPr="00D263CE" w:rsidRDefault="008203A8" w:rsidP="008203A8">
      <w:pPr>
        <w:ind w:left="851"/>
        <w:rPr>
          <w:sz w:val="24"/>
          <w:szCs w:val="24"/>
        </w:rPr>
      </w:pPr>
    </w:p>
    <w:p w14:paraId="34387765" w14:textId="77777777" w:rsidR="008203A8" w:rsidRPr="00D263CE" w:rsidRDefault="008203A8" w:rsidP="008203A8">
      <w:pPr>
        <w:ind w:left="851" w:hanging="851"/>
        <w:rPr>
          <w:b/>
          <w:sz w:val="24"/>
          <w:szCs w:val="24"/>
        </w:rPr>
      </w:pPr>
      <w:r w:rsidRPr="00D263CE">
        <w:rPr>
          <w:b/>
          <w:sz w:val="24"/>
          <w:szCs w:val="24"/>
        </w:rPr>
        <w:t>1.</w:t>
      </w:r>
      <w:r w:rsidRPr="00D263CE">
        <w:rPr>
          <w:b/>
          <w:sz w:val="24"/>
          <w:szCs w:val="24"/>
        </w:rPr>
        <w:tab/>
        <w:t>VETERINÆRLÆGEMIDLETS NAVN</w:t>
      </w:r>
    </w:p>
    <w:p w14:paraId="75493667" w14:textId="2B6DCA45" w:rsidR="008203A8" w:rsidRPr="00D263CE" w:rsidRDefault="00B56B66" w:rsidP="008203A8">
      <w:pPr>
        <w:ind w:left="851"/>
        <w:rPr>
          <w:sz w:val="24"/>
          <w:szCs w:val="24"/>
        </w:rPr>
      </w:pPr>
      <w:proofErr w:type="spellStart"/>
      <w:r w:rsidRPr="00D263CE">
        <w:rPr>
          <w:sz w:val="24"/>
          <w:szCs w:val="24"/>
        </w:rPr>
        <w:t>Dormostart</w:t>
      </w:r>
      <w:proofErr w:type="spellEnd"/>
      <w:r w:rsidRPr="00D263CE">
        <w:rPr>
          <w:sz w:val="24"/>
          <w:szCs w:val="24"/>
        </w:rPr>
        <w:t xml:space="preserve"> </w:t>
      </w:r>
      <w:proofErr w:type="spellStart"/>
      <w:r w:rsidRPr="00D263CE">
        <w:rPr>
          <w:sz w:val="24"/>
          <w:szCs w:val="24"/>
        </w:rPr>
        <w:t>Vet</w:t>
      </w:r>
      <w:proofErr w:type="spellEnd"/>
      <w:r w:rsidRPr="00D263CE">
        <w:rPr>
          <w:sz w:val="24"/>
          <w:szCs w:val="24"/>
        </w:rPr>
        <w:t>.</w:t>
      </w:r>
    </w:p>
    <w:p w14:paraId="14B91005" w14:textId="77777777" w:rsidR="008203A8" w:rsidRPr="00D263CE" w:rsidRDefault="008203A8" w:rsidP="008203A8">
      <w:pPr>
        <w:ind w:left="851"/>
        <w:rPr>
          <w:sz w:val="24"/>
          <w:szCs w:val="24"/>
        </w:rPr>
      </w:pPr>
    </w:p>
    <w:p w14:paraId="1AA85A5F" w14:textId="42A1A22B" w:rsidR="008203A8" w:rsidRPr="00D263CE" w:rsidRDefault="008203A8" w:rsidP="008203A8">
      <w:pPr>
        <w:ind w:left="851"/>
        <w:rPr>
          <w:sz w:val="24"/>
          <w:szCs w:val="24"/>
        </w:rPr>
      </w:pPr>
      <w:r w:rsidRPr="00D263CE">
        <w:rPr>
          <w:sz w:val="24"/>
          <w:szCs w:val="24"/>
        </w:rPr>
        <w:t xml:space="preserve">Lægemiddelform: </w:t>
      </w:r>
      <w:r w:rsidR="00B56B66" w:rsidRPr="00D263CE">
        <w:rPr>
          <w:sz w:val="24"/>
          <w:szCs w:val="24"/>
        </w:rPr>
        <w:t>Injektionsvæske, opløsning</w:t>
      </w:r>
    </w:p>
    <w:p w14:paraId="479FBE16" w14:textId="6B20DDC8" w:rsidR="008203A8" w:rsidRPr="00D263CE" w:rsidRDefault="008203A8" w:rsidP="008203A8">
      <w:pPr>
        <w:ind w:left="851"/>
        <w:rPr>
          <w:sz w:val="24"/>
          <w:szCs w:val="24"/>
        </w:rPr>
      </w:pPr>
      <w:r w:rsidRPr="00D263CE">
        <w:rPr>
          <w:sz w:val="24"/>
          <w:szCs w:val="24"/>
        </w:rPr>
        <w:t xml:space="preserve">Styrke(r): </w:t>
      </w:r>
      <w:r w:rsidR="00B56B66" w:rsidRPr="00D263CE">
        <w:rPr>
          <w:sz w:val="24"/>
          <w:szCs w:val="24"/>
        </w:rPr>
        <w:t>1 mg/ml</w:t>
      </w:r>
    </w:p>
    <w:p w14:paraId="564C2815" w14:textId="77777777" w:rsidR="008203A8" w:rsidRPr="00D263CE" w:rsidRDefault="008203A8" w:rsidP="008203A8">
      <w:pPr>
        <w:ind w:left="851"/>
        <w:rPr>
          <w:sz w:val="24"/>
          <w:szCs w:val="24"/>
        </w:rPr>
      </w:pPr>
    </w:p>
    <w:p w14:paraId="42AAA284" w14:textId="77777777" w:rsidR="008203A8" w:rsidRPr="00D263CE" w:rsidRDefault="008203A8" w:rsidP="008203A8">
      <w:pPr>
        <w:ind w:left="851" w:hanging="851"/>
        <w:rPr>
          <w:b/>
          <w:sz w:val="24"/>
          <w:szCs w:val="24"/>
        </w:rPr>
      </w:pPr>
      <w:r w:rsidRPr="00D263CE">
        <w:rPr>
          <w:b/>
          <w:sz w:val="24"/>
          <w:szCs w:val="24"/>
        </w:rPr>
        <w:t>2.</w:t>
      </w:r>
      <w:r w:rsidRPr="00D263CE">
        <w:rPr>
          <w:b/>
          <w:sz w:val="24"/>
          <w:szCs w:val="24"/>
        </w:rPr>
        <w:tab/>
        <w:t>KVALITATIV OG KVANTITATIV SAMMENSÆTNING</w:t>
      </w:r>
    </w:p>
    <w:p w14:paraId="26B45461" w14:textId="77777777" w:rsidR="00D263CE" w:rsidRPr="00D263CE" w:rsidRDefault="00D263CE" w:rsidP="00D263CE">
      <w:pPr>
        <w:ind w:left="851"/>
        <w:rPr>
          <w:bCs/>
          <w:sz w:val="24"/>
          <w:szCs w:val="24"/>
        </w:rPr>
      </w:pPr>
      <w:bookmarkStart w:id="1" w:name="_Hlk103683312"/>
      <w:r w:rsidRPr="00D263CE">
        <w:rPr>
          <w:sz w:val="24"/>
          <w:szCs w:val="24"/>
        </w:rPr>
        <w:t>Hver ml indeholder:</w:t>
      </w:r>
    </w:p>
    <w:p w14:paraId="6F15E0C8" w14:textId="77777777" w:rsidR="00D263CE" w:rsidRPr="00D263CE" w:rsidRDefault="00D263CE" w:rsidP="00D263CE">
      <w:pPr>
        <w:ind w:left="851"/>
        <w:rPr>
          <w:bCs/>
          <w:sz w:val="24"/>
          <w:szCs w:val="24"/>
        </w:rPr>
      </w:pPr>
    </w:p>
    <w:p w14:paraId="355D46CD" w14:textId="77777777" w:rsidR="00D263CE" w:rsidRPr="00D263CE" w:rsidRDefault="00D263CE" w:rsidP="00D263CE">
      <w:pPr>
        <w:ind w:left="851"/>
        <w:rPr>
          <w:b/>
          <w:sz w:val="24"/>
          <w:szCs w:val="24"/>
        </w:rPr>
      </w:pPr>
      <w:r w:rsidRPr="00D263CE">
        <w:rPr>
          <w:b/>
          <w:sz w:val="24"/>
          <w:szCs w:val="24"/>
        </w:rPr>
        <w:t>Aktivt stof:</w:t>
      </w:r>
    </w:p>
    <w:p w14:paraId="567200E9" w14:textId="68D84ECC" w:rsidR="00D263CE" w:rsidRPr="00D263CE" w:rsidRDefault="00D263CE" w:rsidP="00D263CE">
      <w:pPr>
        <w:ind w:left="851"/>
        <w:rPr>
          <w:bCs/>
          <w:sz w:val="24"/>
          <w:szCs w:val="24"/>
        </w:rPr>
      </w:pPr>
      <w:proofErr w:type="spellStart"/>
      <w:r w:rsidRPr="00D263CE">
        <w:rPr>
          <w:sz w:val="24"/>
          <w:szCs w:val="24"/>
        </w:rPr>
        <w:t>Medetomidinhydrochlorid</w:t>
      </w:r>
      <w:proofErr w:type="spellEnd"/>
      <w:r w:rsidRPr="00D263CE">
        <w:rPr>
          <w:sz w:val="24"/>
          <w:szCs w:val="24"/>
        </w:rPr>
        <w:tab/>
      </w:r>
      <w:r w:rsidRPr="00D263CE">
        <w:rPr>
          <w:sz w:val="24"/>
          <w:szCs w:val="24"/>
        </w:rPr>
        <w:tab/>
        <w:t>1,0 mg</w:t>
      </w:r>
    </w:p>
    <w:p w14:paraId="6E99CDB2" w14:textId="77777777" w:rsidR="00D263CE" w:rsidRPr="00D263CE" w:rsidRDefault="00D263CE" w:rsidP="00D263CE">
      <w:pPr>
        <w:ind w:left="851"/>
        <w:rPr>
          <w:bCs/>
          <w:sz w:val="24"/>
          <w:szCs w:val="24"/>
        </w:rPr>
      </w:pPr>
      <w:r w:rsidRPr="00D263CE">
        <w:rPr>
          <w:sz w:val="24"/>
          <w:szCs w:val="24"/>
        </w:rPr>
        <w:t xml:space="preserve">(svarende til 0,85 mg/ml </w:t>
      </w:r>
      <w:proofErr w:type="spellStart"/>
      <w:r w:rsidRPr="00D263CE">
        <w:rPr>
          <w:sz w:val="24"/>
          <w:szCs w:val="24"/>
        </w:rPr>
        <w:t>medetomidin</w:t>
      </w:r>
      <w:proofErr w:type="spellEnd"/>
      <w:r w:rsidRPr="00D263CE">
        <w:rPr>
          <w:sz w:val="24"/>
          <w:szCs w:val="24"/>
        </w:rPr>
        <w:t>)</w:t>
      </w:r>
    </w:p>
    <w:bookmarkEnd w:id="1"/>
    <w:p w14:paraId="1D752AD0" w14:textId="77777777" w:rsidR="00D263CE" w:rsidRPr="00D263CE" w:rsidRDefault="00D263CE" w:rsidP="00D263CE">
      <w:pPr>
        <w:tabs>
          <w:tab w:val="left" w:pos="1304"/>
        </w:tabs>
        <w:rPr>
          <w:sz w:val="24"/>
          <w:szCs w:val="24"/>
        </w:rPr>
      </w:pP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3969"/>
      </w:tblGrid>
      <w:tr w:rsidR="00D263CE" w:rsidRPr="003264E2" w14:paraId="54F98035" w14:textId="77777777" w:rsidTr="00D263CE">
        <w:tc>
          <w:tcPr>
            <w:tcW w:w="4252" w:type="dxa"/>
            <w:tcBorders>
              <w:top w:val="single" w:sz="4" w:space="0" w:color="000000"/>
              <w:left w:val="single" w:sz="4" w:space="0" w:color="000000"/>
              <w:bottom w:val="single" w:sz="4" w:space="0" w:color="000000"/>
              <w:right w:val="single" w:sz="4" w:space="0" w:color="000000"/>
            </w:tcBorders>
            <w:vAlign w:val="center"/>
            <w:hideMark/>
          </w:tcPr>
          <w:p w14:paraId="32F83EDC" w14:textId="77777777" w:rsidR="00D263CE" w:rsidRPr="003264E2" w:rsidRDefault="00D263CE" w:rsidP="00D263CE">
            <w:pPr>
              <w:rPr>
                <w:b/>
                <w:iCs/>
                <w:sz w:val="24"/>
                <w:szCs w:val="24"/>
              </w:rPr>
            </w:pPr>
            <w:r w:rsidRPr="003264E2">
              <w:rPr>
                <w:b/>
                <w:sz w:val="24"/>
                <w:szCs w:val="24"/>
              </w:rPr>
              <w:t>Kvalitativ sammensætning af hjælpestoffer og andre bestanddele</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8905AD4" w14:textId="77777777" w:rsidR="00D263CE" w:rsidRPr="003264E2" w:rsidRDefault="00D263CE" w:rsidP="00D263CE">
            <w:pPr>
              <w:rPr>
                <w:b/>
                <w:i/>
                <w:iCs/>
                <w:sz w:val="24"/>
                <w:szCs w:val="24"/>
              </w:rPr>
            </w:pPr>
            <w:r w:rsidRPr="003264E2">
              <w:rPr>
                <w:b/>
                <w:sz w:val="24"/>
                <w:szCs w:val="24"/>
              </w:rPr>
              <w:t>Kvantitativ sammensætning, hvis oplysningen er vigtig for korrekt administration af veterinærlægemidlet</w:t>
            </w:r>
          </w:p>
        </w:tc>
      </w:tr>
      <w:tr w:rsidR="00D263CE" w:rsidRPr="00D263CE" w14:paraId="416451EB" w14:textId="77777777" w:rsidTr="00D263CE">
        <w:tc>
          <w:tcPr>
            <w:tcW w:w="4252" w:type="dxa"/>
            <w:tcBorders>
              <w:top w:val="single" w:sz="4" w:space="0" w:color="000000"/>
              <w:left w:val="single" w:sz="4" w:space="0" w:color="000000"/>
              <w:bottom w:val="single" w:sz="4" w:space="0" w:color="000000"/>
              <w:right w:val="single" w:sz="4" w:space="0" w:color="000000"/>
            </w:tcBorders>
            <w:vAlign w:val="center"/>
            <w:hideMark/>
          </w:tcPr>
          <w:p w14:paraId="02B86193" w14:textId="77777777" w:rsidR="00D263CE" w:rsidRPr="00D263CE" w:rsidRDefault="00D263CE" w:rsidP="00D263CE">
            <w:pPr>
              <w:rPr>
                <w:iCs/>
                <w:sz w:val="24"/>
                <w:szCs w:val="24"/>
              </w:rPr>
            </w:pPr>
            <w:proofErr w:type="spellStart"/>
            <w:r w:rsidRPr="00D263CE">
              <w:rPr>
                <w:sz w:val="24"/>
                <w:szCs w:val="24"/>
              </w:rPr>
              <w:t>Methylparahydroxybenzoat</w:t>
            </w:r>
            <w:proofErr w:type="spellEnd"/>
            <w:r w:rsidRPr="00D263CE">
              <w:rPr>
                <w:sz w:val="24"/>
                <w:szCs w:val="24"/>
              </w:rPr>
              <w:t xml:space="preserve"> (E218)</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6840297" w14:textId="77777777" w:rsidR="00D263CE" w:rsidRPr="00D263CE" w:rsidRDefault="00D263CE" w:rsidP="00D263CE">
            <w:pPr>
              <w:rPr>
                <w:iCs/>
                <w:sz w:val="24"/>
                <w:szCs w:val="24"/>
              </w:rPr>
            </w:pPr>
            <w:r w:rsidRPr="00D263CE">
              <w:rPr>
                <w:sz w:val="24"/>
                <w:szCs w:val="24"/>
              </w:rPr>
              <w:t>1,0 mg</w:t>
            </w:r>
          </w:p>
        </w:tc>
      </w:tr>
      <w:tr w:rsidR="00D263CE" w:rsidRPr="00D263CE" w14:paraId="71B67E96" w14:textId="77777777" w:rsidTr="00D263CE">
        <w:tc>
          <w:tcPr>
            <w:tcW w:w="4252" w:type="dxa"/>
            <w:tcBorders>
              <w:top w:val="single" w:sz="4" w:space="0" w:color="000000"/>
              <w:left w:val="single" w:sz="4" w:space="0" w:color="000000"/>
              <w:bottom w:val="single" w:sz="4" w:space="0" w:color="000000"/>
              <w:right w:val="single" w:sz="4" w:space="0" w:color="000000"/>
            </w:tcBorders>
            <w:vAlign w:val="center"/>
            <w:hideMark/>
          </w:tcPr>
          <w:p w14:paraId="40A786E7" w14:textId="77777777" w:rsidR="00D263CE" w:rsidRPr="00D263CE" w:rsidRDefault="00D263CE" w:rsidP="00D263CE">
            <w:pPr>
              <w:rPr>
                <w:iCs/>
                <w:sz w:val="24"/>
                <w:szCs w:val="24"/>
              </w:rPr>
            </w:pPr>
            <w:proofErr w:type="spellStart"/>
            <w:r w:rsidRPr="00D263CE">
              <w:rPr>
                <w:sz w:val="24"/>
                <w:szCs w:val="24"/>
              </w:rPr>
              <w:t>Propylparahydroxybenzoat</w:t>
            </w:r>
            <w:proofErr w:type="spellEnd"/>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75EF2049" w14:textId="77777777" w:rsidR="00D263CE" w:rsidRPr="00D263CE" w:rsidRDefault="00D263CE" w:rsidP="00D263CE">
            <w:pPr>
              <w:rPr>
                <w:iCs/>
                <w:sz w:val="24"/>
                <w:szCs w:val="24"/>
              </w:rPr>
            </w:pPr>
            <w:r w:rsidRPr="00D263CE">
              <w:rPr>
                <w:sz w:val="24"/>
                <w:szCs w:val="24"/>
              </w:rPr>
              <w:t>0,2 mg</w:t>
            </w:r>
          </w:p>
        </w:tc>
      </w:tr>
      <w:tr w:rsidR="00D263CE" w:rsidRPr="00D263CE" w14:paraId="746F0FE7" w14:textId="77777777" w:rsidTr="00D263CE">
        <w:tc>
          <w:tcPr>
            <w:tcW w:w="4252" w:type="dxa"/>
            <w:tcBorders>
              <w:top w:val="single" w:sz="4" w:space="0" w:color="000000"/>
              <w:left w:val="single" w:sz="4" w:space="0" w:color="000000"/>
              <w:bottom w:val="single" w:sz="4" w:space="0" w:color="000000"/>
              <w:right w:val="single" w:sz="4" w:space="0" w:color="000000"/>
            </w:tcBorders>
            <w:hideMark/>
          </w:tcPr>
          <w:p w14:paraId="01233A41" w14:textId="77777777" w:rsidR="00D263CE" w:rsidRPr="00D263CE" w:rsidRDefault="00D263CE" w:rsidP="00D263CE">
            <w:pPr>
              <w:rPr>
                <w:iCs/>
                <w:sz w:val="24"/>
                <w:szCs w:val="24"/>
              </w:rPr>
            </w:pPr>
            <w:proofErr w:type="spellStart"/>
            <w:r w:rsidRPr="00D263CE">
              <w:rPr>
                <w:sz w:val="24"/>
                <w:szCs w:val="24"/>
              </w:rPr>
              <w:t>Natriumchlorid</w:t>
            </w:r>
            <w:proofErr w:type="spellEnd"/>
          </w:p>
        </w:tc>
        <w:tc>
          <w:tcPr>
            <w:tcW w:w="3969" w:type="dxa"/>
            <w:tcBorders>
              <w:top w:val="single" w:sz="4" w:space="0" w:color="000000"/>
              <w:left w:val="single" w:sz="4" w:space="0" w:color="000000"/>
              <w:bottom w:val="single" w:sz="4" w:space="0" w:color="000000"/>
              <w:right w:val="single" w:sz="4" w:space="0" w:color="000000"/>
            </w:tcBorders>
            <w:vAlign w:val="center"/>
          </w:tcPr>
          <w:p w14:paraId="3F7E8989" w14:textId="77777777" w:rsidR="00D263CE" w:rsidRPr="00D263CE" w:rsidRDefault="00D263CE" w:rsidP="00D263CE">
            <w:pPr>
              <w:rPr>
                <w:iCs/>
                <w:sz w:val="24"/>
                <w:szCs w:val="24"/>
              </w:rPr>
            </w:pPr>
          </w:p>
        </w:tc>
      </w:tr>
      <w:tr w:rsidR="00D263CE" w:rsidRPr="00D263CE" w14:paraId="15D9387C" w14:textId="77777777" w:rsidTr="00D263CE">
        <w:tc>
          <w:tcPr>
            <w:tcW w:w="4252" w:type="dxa"/>
            <w:tcBorders>
              <w:top w:val="single" w:sz="4" w:space="0" w:color="000000"/>
              <w:left w:val="single" w:sz="4" w:space="0" w:color="000000"/>
              <w:bottom w:val="single" w:sz="4" w:space="0" w:color="000000"/>
              <w:right w:val="single" w:sz="4" w:space="0" w:color="000000"/>
            </w:tcBorders>
            <w:hideMark/>
          </w:tcPr>
          <w:p w14:paraId="63C212FE" w14:textId="77777777" w:rsidR="00D263CE" w:rsidRPr="00D263CE" w:rsidRDefault="00D263CE" w:rsidP="00D263CE">
            <w:pPr>
              <w:rPr>
                <w:iCs/>
                <w:sz w:val="24"/>
                <w:szCs w:val="24"/>
              </w:rPr>
            </w:pPr>
            <w:r w:rsidRPr="00D263CE">
              <w:rPr>
                <w:sz w:val="24"/>
                <w:szCs w:val="24"/>
              </w:rPr>
              <w:t>Saltsyre, fortyndet (til pH-justering)</w:t>
            </w:r>
          </w:p>
        </w:tc>
        <w:tc>
          <w:tcPr>
            <w:tcW w:w="3969" w:type="dxa"/>
            <w:tcBorders>
              <w:top w:val="single" w:sz="4" w:space="0" w:color="000000"/>
              <w:left w:val="single" w:sz="4" w:space="0" w:color="000000"/>
              <w:bottom w:val="single" w:sz="4" w:space="0" w:color="000000"/>
              <w:right w:val="single" w:sz="4" w:space="0" w:color="000000"/>
            </w:tcBorders>
            <w:vAlign w:val="center"/>
          </w:tcPr>
          <w:p w14:paraId="275F80B4" w14:textId="77777777" w:rsidR="00D263CE" w:rsidRPr="00D263CE" w:rsidRDefault="00D263CE" w:rsidP="00D263CE">
            <w:pPr>
              <w:rPr>
                <w:iCs/>
                <w:sz w:val="24"/>
                <w:szCs w:val="24"/>
              </w:rPr>
            </w:pPr>
          </w:p>
        </w:tc>
      </w:tr>
      <w:tr w:rsidR="00D263CE" w:rsidRPr="00D263CE" w14:paraId="50A71B5D" w14:textId="77777777" w:rsidTr="00D263CE">
        <w:tc>
          <w:tcPr>
            <w:tcW w:w="4252" w:type="dxa"/>
            <w:tcBorders>
              <w:top w:val="single" w:sz="4" w:space="0" w:color="000000"/>
              <w:left w:val="single" w:sz="4" w:space="0" w:color="000000"/>
              <w:bottom w:val="single" w:sz="4" w:space="0" w:color="000000"/>
              <w:right w:val="single" w:sz="4" w:space="0" w:color="000000"/>
            </w:tcBorders>
            <w:hideMark/>
          </w:tcPr>
          <w:p w14:paraId="49589E46" w14:textId="77777777" w:rsidR="00D263CE" w:rsidRPr="00D263CE" w:rsidRDefault="00D263CE" w:rsidP="00D263CE">
            <w:pPr>
              <w:rPr>
                <w:iCs/>
                <w:sz w:val="24"/>
                <w:szCs w:val="24"/>
              </w:rPr>
            </w:pPr>
            <w:r w:rsidRPr="00D263CE">
              <w:rPr>
                <w:sz w:val="24"/>
                <w:szCs w:val="24"/>
              </w:rPr>
              <w:t>Natriumhydroxid (til pH-justering)</w:t>
            </w:r>
          </w:p>
        </w:tc>
        <w:tc>
          <w:tcPr>
            <w:tcW w:w="3969" w:type="dxa"/>
            <w:tcBorders>
              <w:top w:val="single" w:sz="4" w:space="0" w:color="000000"/>
              <w:left w:val="single" w:sz="4" w:space="0" w:color="000000"/>
              <w:bottom w:val="single" w:sz="4" w:space="0" w:color="000000"/>
              <w:right w:val="single" w:sz="4" w:space="0" w:color="000000"/>
            </w:tcBorders>
            <w:vAlign w:val="center"/>
          </w:tcPr>
          <w:p w14:paraId="67BCCA3B" w14:textId="77777777" w:rsidR="00D263CE" w:rsidRPr="00D263CE" w:rsidRDefault="00D263CE" w:rsidP="00D263CE">
            <w:pPr>
              <w:rPr>
                <w:iCs/>
                <w:sz w:val="24"/>
                <w:szCs w:val="24"/>
              </w:rPr>
            </w:pPr>
          </w:p>
        </w:tc>
      </w:tr>
      <w:tr w:rsidR="00D263CE" w:rsidRPr="00D263CE" w14:paraId="7F6321DD" w14:textId="77777777" w:rsidTr="00D263CE">
        <w:tc>
          <w:tcPr>
            <w:tcW w:w="4252" w:type="dxa"/>
            <w:tcBorders>
              <w:top w:val="single" w:sz="4" w:space="0" w:color="000000"/>
              <w:left w:val="single" w:sz="4" w:space="0" w:color="000000"/>
              <w:bottom w:val="single" w:sz="4" w:space="0" w:color="000000"/>
              <w:right w:val="single" w:sz="4" w:space="0" w:color="000000"/>
            </w:tcBorders>
            <w:hideMark/>
          </w:tcPr>
          <w:p w14:paraId="35D1A823" w14:textId="77777777" w:rsidR="00D263CE" w:rsidRPr="00D263CE" w:rsidRDefault="00D263CE" w:rsidP="00D263CE">
            <w:pPr>
              <w:rPr>
                <w:iCs/>
                <w:sz w:val="24"/>
                <w:szCs w:val="24"/>
              </w:rPr>
            </w:pPr>
            <w:r w:rsidRPr="00D263CE">
              <w:rPr>
                <w:sz w:val="24"/>
                <w:szCs w:val="24"/>
              </w:rPr>
              <w:t>Vand til injektionsvæsker</w:t>
            </w:r>
          </w:p>
        </w:tc>
        <w:tc>
          <w:tcPr>
            <w:tcW w:w="3969" w:type="dxa"/>
            <w:tcBorders>
              <w:top w:val="single" w:sz="4" w:space="0" w:color="000000"/>
              <w:left w:val="single" w:sz="4" w:space="0" w:color="000000"/>
              <w:bottom w:val="single" w:sz="4" w:space="0" w:color="000000"/>
              <w:right w:val="single" w:sz="4" w:space="0" w:color="000000"/>
            </w:tcBorders>
            <w:vAlign w:val="center"/>
          </w:tcPr>
          <w:p w14:paraId="472C0907" w14:textId="77777777" w:rsidR="00D263CE" w:rsidRPr="00D263CE" w:rsidRDefault="00D263CE" w:rsidP="00D263CE">
            <w:pPr>
              <w:rPr>
                <w:iCs/>
                <w:sz w:val="24"/>
                <w:szCs w:val="24"/>
              </w:rPr>
            </w:pPr>
          </w:p>
        </w:tc>
      </w:tr>
    </w:tbl>
    <w:p w14:paraId="191710B3" w14:textId="77777777" w:rsidR="00D263CE" w:rsidRPr="00D263CE" w:rsidRDefault="00D263CE" w:rsidP="00D263CE">
      <w:pPr>
        <w:tabs>
          <w:tab w:val="left" w:pos="1304"/>
        </w:tabs>
        <w:rPr>
          <w:sz w:val="24"/>
          <w:szCs w:val="24"/>
        </w:rPr>
      </w:pPr>
    </w:p>
    <w:p w14:paraId="24E86EC8" w14:textId="77777777" w:rsidR="00D263CE" w:rsidRPr="00D263CE" w:rsidRDefault="00D263CE" w:rsidP="00D263CE">
      <w:pPr>
        <w:ind w:left="851"/>
        <w:rPr>
          <w:sz w:val="24"/>
          <w:szCs w:val="24"/>
        </w:rPr>
      </w:pPr>
      <w:r w:rsidRPr="00D263CE">
        <w:rPr>
          <w:sz w:val="24"/>
          <w:szCs w:val="24"/>
        </w:rPr>
        <w:t xml:space="preserve">Klar, farveløs injektionsvæske, opløsning, der er stort set fri for partikler. </w:t>
      </w:r>
    </w:p>
    <w:p w14:paraId="7F8FD49E" w14:textId="77777777" w:rsidR="008203A8" w:rsidRPr="00D263CE" w:rsidRDefault="008203A8" w:rsidP="008203A8">
      <w:pPr>
        <w:ind w:left="851"/>
        <w:rPr>
          <w:sz w:val="24"/>
          <w:szCs w:val="24"/>
        </w:rPr>
      </w:pPr>
    </w:p>
    <w:p w14:paraId="4BDCBA24" w14:textId="77777777" w:rsidR="008203A8" w:rsidRPr="00D263CE" w:rsidRDefault="008203A8" w:rsidP="008203A8">
      <w:pPr>
        <w:ind w:left="851"/>
        <w:rPr>
          <w:sz w:val="24"/>
          <w:szCs w:val="24"/>
        </w:rPr>
      </w:pPr>
    </w:p>
    <w:p w14:paraId="6DDDE3F2" w14:textId="77777777" w:rsidR="008203A8" w:rsidRPr="00D263CE" w:rsidRDefault="008203A8" w:rsidP="008203A8">
      <w:pPr>
        <w:ind w:left="851" w:hanging="851"/>
        <w:rPr>
          <w:b/>
          <w:sz w:val="24"/>
          <w:szCs w:val="24"/>
        </w:rPr>
      </w:pPr>
      <w:r w:rsidRPr="00D263CE">
        <w:rPr>
          <w:b/>
          <w:sz w:val="24"/>
          <w:szCs w:val="24"/>
        </w:rPr>
        <w:t>3.</w:t>
      </w:r>
      <w:r w:rsidRPr="00D263CE">
        <w:rPr>
          <w:b/>
          <w:sz w:val="24"/>
          <w:szCs w:val="24"/>
        </w:rPr>
        <w:tab/>
        <w:t>KLINISKE OPLYSNINGER</w:t>
      </w:r>
    </w:p>
    <w:p w14:paraId="747EB831" w14:textId="77777777" w:rsidR="008203A8" w:rsidRPr="00D263CE" w:rsidRDefault="008203A8" w:rsidP="008203A8">
      <w:pPr>
        <w:tabs>
          <w:tab w:val="left" w:pos="851"/>
        </w:tabs>
        <w:ind w:left="851"/>
        <w:rPr>
          <w:sz w:val="24"/>
          <w:szCs w:val="24"/>
        </w:rPr>
      </w:pPr>
    </w:p>
    <w:p w14:paraId="3C6D249D" w14:textId="77777777" w:rsidR="008203A8" w:rsidRPr="00D263CE" w:rsidRDefault="008203A8" w:rsidP="008203A8">
      <w:pPr>
        <w:ind w:left="851" w:hanging="851"/>
        <w:rPr>
          <w:b/>
          <w:sz w:val="24"/>
          <w:szCs w:val="24"/>
          <w:u w:val="single"/>
        </w:rPr>
      </w:pPr>
      <w:r w:rsidRPr="00D263CE">
        <w:rPr>
          <w:b/>
          <w:sz w:val="24"/>
          <w:szCs w:val="24"/>
        </w:rPr>
        <w:t>3.1</w:t>
      </w:r>
      <w:r w:rsidRPr="00D263CE">
        <w:rPr>
          <w:b/>
          <w:sz w:val="24"/>
          <w:szCs w:val="24"/>
        </w:rPr>
        <w:tab/>
        <w:t>Dyrearter, som lægemidlet er beregnet til</w:t>
      </w:r>
    </w:p>
    <w:p w14:paraId="7D07F012" w14:textId="77777777" w:rsidR="00D263CE" w:rsidRPr="00D263CE" w:rsidRDefault="00D263CE" w:rsidP="00D263CE">
      <w:pPr>
        <w:ind w:left="851"/>
        <w:rPr>
          <w:bCs/>
          <w:sz w:val="24"/>
          <w:szCs w:val="24"/>
        </w:rPr>
      </w:pPr>
      <w:r w:rsidRPr="00D263CE">
        <w:rPr>
          <w:sz w:val="24"/>
          <w:szCs w:val="24"/>
        </w:rPr>
        <w:t>Hunde og katte</w:t>
      </w:r>
    </w:p>
    <w:p w14:paraId="3FF2FB26" w14:textId="77777777" w:rsidR="008203A8" w:rsidRPr="00D263CE" w:rsidRDefault="008203A8" w:rsidP="008203A8">
      <w:pPr>
        <w:ind w:left="851"/>
        <w:rPr>
          <w:sz w:val="24"/>
          <w:szCs w:val="24"/>
        </w:rPr>
      </w:pPr>
    </w:p>
    <w:p w14:paraId="6799BEB0" w14:textId="77777777" w:rsidR="008203A8" w:rsidRPr="00D263CE" w:rsidRDefault="008203A8" w:rsidP="008203A8">
      <w:pPr>
        <w:pStyle w:val="Sidehoved"/>
        <w:tabs>
          <w:tab w:val="clear" w:pos="4819"/>
        </w:tabs>
        <w:ind w:left="851" w:hanging="851"/>
        <w:rPr>
          <w:b/>
          <w:szCs w:val="24"/>
        </w:rPr>
      </w:pPr>
      <w:r w:rsidRPr="00D263CE">
        <w:rPr>
          <w:b/>
          <w:szCs w:val="24"/>
        </w:rPr>
        <w:lastRenderedPageBreak/>
        <w:t>3.2</w:t>
      </w:r>
      <w:r w:rsidRPr="00D263CE">
        <w:rPr>
          <w:b/>
          <w:szCs w:val="24"/>
        </w:rPr>
        <w:tab/>
        <w:t>Terapeutiske indikationer for hver dyreart, som lægemidlet er beregnet til</w:t>
      </w:r>
    </w:p>
    <w:p w14:paraId="647C0D59" w14:textId="77777777" w:rsidR="003264E2" w:rsidRDefault="003264E2" w:rsidP="00D263CE">
      <w:pPr>
        <w:ind w:left="851"/>
        <w:rPr>
          <w:sz w:val="24"/>
          <w:szCs w:val="24"/>
        </w:rPr>
      </w:pPr>
      <w:bookmarkStart w:id="2" w:name="_Hlk72151112"/>
    </w:p>
    <w:p w14:paraId="018B817E" w14:textId="0D147292" w:rsidR="00D263CE" w:rsidRPr="003264E2" w:rsidRDefault="00D263CE" w:rsidP="00D263CE">
      <w:pPr>
        <w:ind w:left="851"/>
        <w:rPr>
          <w:sz w:val="24"/>
          <w:szCs w:val="24"/>
          <w:u w:val="single"/>
        </w:rPr>
      </w:pPr>
      <w:r w:rsidRPr="003264E2">
        <w:rPr>
          <w:sz w:val="24"/>
          <w:szCs w:val="24"/>
          <w:u w:val="single"/>
        </w:rPr>
        <w:t>Hunde og katte:</w:t>
      </w:r>
    </w:p>
    <w:p w14:paraId="5FF37B3D" w14:textId="77777777" w:rsidR="00D263CE" w:rsidRPr="00D263CE" w:rsidRDefault="00D263CE" w:rsidP="00D263CE">
      <w:pPr>
        <w:ind w:left="851"/>
        <w:rPr>
          <w:sz w:val="24"/>
          <w:szCs w:val="24"/>
        </w:rPr>
      </w:pPr>
      <w:r w:rsidRPr="00D263CE">
        <w:rPr>
          <w:sz w:val="24"/>
          <w:szCs w:val="24"/>
        </w:rPr>
        <w:t xml:space="preserve">Sedation for at lette undersøgelse og behandling. </w:t>
      </w:r>
    </w:p>
    <w:p w14:paraId="1ACBC368" w14:textId="77777777" w:rsidR="00D263CE" w:rsidRPr="00D263CE" w:rsidRDefault="00D263CE" w:rsidP="00D263CE">
      <w:pPr>
        <w:ind w:left="851"/>
        <w:rPr>
          <w:sz w:val="24"/>
          <w:szCs w:val="24"/>
        </w:rPr>
      </w:pPr>
    </w:p>
    <w:p w14:paraId="16142F78" w14:textId="77777777" w:rsidR="00D263CE" w:rsidRPr="003264E2" w:rsidRDefault="00D263CE" w:rsidP="00D263CE">
      <w:pPr>
        <w:ind w:left="851"/>
        <w:rPr>
          <w:sz w:val="24"/>
          <w:szCs w:val="24"/>
          <w:u w:val="single"/>
        </w:rPr>
      </w:pPr>
      <w:r w:rsidRPr="003264E2">
        <w:rPr>
          <w:sz w:val="24"/>
          <w:szCs w:val="24"/>
          <w:u w:val="single"/>
        </w:rPr>
        <w:t>Hunde:</w:t>
      </w:r>
    </w:p>
    <w:p w14:paraId="1F6DDB66" w14:textId="77777777" w:rsidR="00D263CE" w:rsidRPr="00D263CE" w:rsidRDefault="00D263CE" w:rsidP="00D263CE">
      <w:pPr>
        <w:ind w:left="851"/>
        <w:rPr>
          <w:sz w:val="24"/>
          <w:szCs w:val="24"/>
        </w:rPr>
      </w:pPr>
      <w:r w:rsidRPr="00D263CE">
        <w:rPr>
          <w:sz w:val="24"/>
          <w:szCs w:val="24"/>
        </w:rPr>
        <w:t>Som præmedicinering før generel anæstesi.</w:t>
      </w:r>
    </w:p>
    <w:p w14:paraId="5486927F" w14:textId="77777777" w:rsidR="00D263CE" w:rsidRPr="00D263CE" w:rsidRDefault="00D263CE" w:rsidP="00D263CE">
      <w:pPr>
        <w:ind w:left="851"/>
        <w:rPr>
          <w:sz w:val="24"/>
          <w:szCs w:val="24"/>
        </w:rPr>
      </w:pPr>
      <w:r w:rsidRPr="00D263CE">
        <w:rPr>
          <w:sz w:val="24"/>
          <w:szCs w:val="24"/>
        </w:rPr>
        <w:t xml:space="preserve">Sedation ved mindre operationer. </w:t>
      </w:r>
    </w:p>
    <w:p w14:paraId="49AF060D" w14:textId="77777777" w:rsidR="00D263CE" w:rsidRPr="00D263CE" w:rsidRDefault="00D263CE" w:rsidP="00D263CE">
      <w:pPr>
        <w:ind w:left="851"/>
        <w:rPr>
          <w:sz w:val="24"/>
          <w:szCs w:val="24"/>
        </w:rPr>
      </w:pPr>
    </w:p>
    <w:p w14:paraId="5A87FA7C" w14:textId="77777777" w:rsidR="00D263CE" w:rsidRPr="003264E2" w:rsidRDefault="00D263CE" w:rsidP="00D263CE">
      <w:pPr>
        <w:ind w:left="851"/>
        <w:rPr>
          <w:bCs/>
          <w:sz w:val="24"/>
          <w:szCs w:val="24"/>
          <w:u w:val="single"/>
        </w:rPr>
      </w:pPr>
      <w:r w:rsidRPr="003264E2">
        <w:rPr>
          <w:sz w:val="24"/>
          <w:szCs w:val="24"/>
          <w:u w:val="single"/>
        </w:rPr>
        <w:t>Katte:</w:t>
      </w:r>
    </w:p>
    <w:p w14:paraId="2DA1581D" w14:textId="77777777" w:rsidR="00D263CE" w:rsidRPr="00D263CE" w:rsidRDefault="00D263CE" w:rsidP="00D263CE">
      <w:pPr>
        <w:ind w:left="851"/>
        <w:rPr>
          <w:bCs/>
          <w:sz w:val="24"/>
          <w:szCs w:val="24"/>
        </w:rPr>
      </w:pPr>
      <w:r w:rsidRPr="00D263CE">
        <w:rPr>
          <w:sz w:val="24"/>
          <w:szCs w:val="24"/>
        </w:rPr>
        <w:t xml:space="preserve">I kombination med </w:t>
      </w:r>
      <w:proofErr w:type="spellStart"/>
      <w:r w:rsidRPr="00D263CE">
        <w:rPr>
          <w:sz w:val="24"/>
          <w:szCs w:val="24"/>
        </w:rPr>
        <w:t>ketamin</w:t>
      </w:r>
      <w:proofErr w:type="spellEnd"/>
      <w:r w:rsidRPr="00D263CE">
        <w:rPr>
          <w:sz w:val="24"/>
          <w:szCs w:val="24"/>
        </w:rPr>
        <w:t xml:space="preserve"> til generel anæstesi ved mindre kirurgiske procedurer af kort varighed.</w:t>
      </w:r>
      <w:bookmarkEnd w:id="2"/>
    </w:p>
    <w:p w14:paraId="69493F85" w14:textId="77777777" w:rsidR="008203A8" w:rsidRPr="00D263CE" w:rsidRDefault="008203A8" w:rsidP="008203A8">
      <w:pPr>
        <w:pStyle w:val="Sidehoved"/>
        <w:ind w:left="851"/>
        <w:rPr>
          <w:szCs w:val="24"/>
        </w:rPr>
      </w:pPr>
    </w:p>
    <w:p w14:paraId="3A16B3C6" w14:textId="77777777" w:rsidR="008203A8" w:rsidRPr="00D263CE" w:rsidRDefault="008203A8" w:rsidP="008203A8">
      <w:pPr>
        <w:pStyle w:val="Sidehoved"/>
        <w:tabs>
          <w:tab w:val="clear" w:pos="4819"/>
          <w:tab w:val="left" w:pos="851"/>
        </w:tabs>
        <w:ind w:left="851" w:hanging="851"/>
        <w:rPr>
          <w:b/>
          <w:szCs w:val="24"/>
        </w:rPr>
      </w:pPr>
      <w:r w:rsidRPr="00D263CE">
        <w:rPr>
          <w:b/>
          <w:szCs w:val="24"/>
        </w:rPr>
        <w:t>3.3</w:t>
      </w:r>
      <w:r w:rsidRPr="00D263CE">
        <w:rPr>
          <w:b/>
          <w:szCs w:val="24"/>
        </w:rPr>
        <w:tab/>
        <w:t>Kontraindikationer</w:t>
      </w:r>
    </w:p>
    <w:p w14:paraId="1E07639F" w14:textId="77777777" w:rsidR="00D263CE" w:rsidRPr="00D263CE" w:rsidRDefault="00D263CE" w:rsidP="00D263CE">
      <w:pPr>
        <w:ind w:left="851"/>
        <w:rPr>
          <w:bCs/>
          <w:sz w:val="24"/>
          <w:szCs w:val="24"/>
        </w:rPr>
      </w:pPr>
      <w:bookmarkStart w:id="3" w:name="_Hlk127538986"/>
      <w:r w:rsidRPr="00D263CE">
        <w:rPr>
          <w:sz w:val="24"/>
          <w:szCs w:val="24"/>
        </w:rPr>
        <w:t xml:space="preserve">Må ikke anvendes til dyr med alvorlige </w:t>
      </w:r>
      <w:proofErr w:type="spellStart"/>
      <w:r w:rsidRPr="00D263CE">
        <w:rPr>
          <w:sz w:val="24"/>
          <w:szCs w:val="24"/>
        </w:rPr>
        <w:t>kardiovaskulære</w:t>
      </w:r>
      <w:proofErr w:type="spellEnd"/>
      <w:r w:rsidRPr="00D263CE">
        <w:rPr>
          <w:sz w:val="24"/>
          <w:szCs w:val="24"/>
        </w:rPr>
        <w:t xml:space="preserve"> sygdomme, luftvejssygdomme eller lever- eller nyresygdomme.</w:t>
      </w:r>
    </w:p>
    <w:bookmarkEnd w:id="3"/>
    <w:p w14:paraId="1C859C83" w14:textId="77777777" w:rsidR="00D263CE" w:rsidRPr="00D263CE" w:rsidRDefault="00D263CE" w:rsidP="00D263CE">
      <w:pPr>
        <w:ind w:left="851"/>
        <w:rPr>
          <w:bCs/>
          <w:sz w:val="24"/>
          <w:szCs w:val="24"/>
        </w:rPr>
      </w:pPr>
      <w:r w:rsidRPr="00D263CE">
        <w:rPr>
          <w:sz w:val="24"/>
          <w:szCs w:val="24"/>
        </w:rPr>
        <w:t>Må ikke anvendes i tilfælde af obstruktive sygdomme i mave-tarm-kanalen (såsom tarmslyng, blokering, obstruktion i spiserøret).</w:t>
      </w:r>
    </w:p>
    <w:p w14:paraId="4CD20795" w14:textId="77777777" w:rsidR="00D263CE" w:rsidRPr="00D263CE" w:rsidRDefault="00D263CE" w:rsidP="00D263CE">
      <w:pPr>
        <w:ind w:left="851"/>
        <w:rPr>
          <w:bCs/>
          <w:sz w:val="24"/>
          <w:szCs w:val="24"/>
        </w:rPr>
      </w:pPr>
      <w:r w:rsidRPr="00D263CE">
        <w:rPr>
          <w:sz w:val="24"/>
          <w:szCs w:val="24"/>
        </w:rPr>
        <w:t>Må ikke anvendes i tilfælde af overfølsomhed over for det aktive stof eller over for et eller flere af hjælpestofferne.</w:t>
      </w:r>
    </w:p>
    <w:p w14:paraId="3079CF99" w14:textId="77777777" w:rsidR="00D263CE" w:rsidRPr="00D263CE" w:rsidRDefault="00D263CE" w:rsidP="00D263CE">
      <w:pPr>
        <w:ind w:left="851"/>
        <w:rPr>
          <w:bCs/>
          <w:sz w:val="24"/>
          <w:szCs w:val="24"/>
        </w:rPr>
      </w:pPr>
      <w:r w:rsidRPr="00D263CE">
        <w:rPr>
          <w:sz w:val="24"/>
          <w:szCs w:val="24"/>
        </w:rPr>
        <w:t>Må ikke anvendes til dyr med diabetes mellitus.</w:t>
      </w:r>
    </w:p>
    <w:p w14:paraId="4C1DECB5" w14:textId="77777777" w:rsidR="00D263CE" w:rsidRPr="00D263CE" w:rsidRDefault="00D263CE" w:rsidP="00D263CE">
      <w:pPr>
        <w:ind w:left="851"/>
        <w:rPr>
          <w:bCs/>
          <w:sz w:val="24"/>
          <w:szCs w:val="24"/>
        </w:rPr>
      </w:pPr>
      <w:bookmarkStart w:id="4" w:name="_Hlk127539018"/>
      <w:r w:rsidRPr="00D263CE">
        <w:rPr>
          <w:sz w:val="24"/>
          <w:szCs w:val="24"/>
        </w:rPr>
        <w:t xml:space="preserve">Må ikke anvendes til dyr, der er i </w:t>
      </w:r>
      <w:proofErr w:type="spellStart"/>
      <w:r w:rsidRPr="00D263CE">
        <w:rPr>
          <w:sz w:val="24"/>
          <w:szCs w:val="24"/>
        </w:rPr>
        <w:t>shock</w:t>
      </w:r>
      <w:proofErr w:type="spellEnd"/>
      <w:r w:rsidRPr="00D263CE">
        <w:rPr>
          <w:sz w:val="24"/>
          <w:szCs w:val="24"/>
        </w:rPr>
        <w:t>, eller som er stærkt afmagrede eller alvorligt svækkede.</w:t>
      </w:r>
    </w:p>
    <w:bookmarkEnd w:id="4"/>
    <w:p w14:paraId="330ECA93" w14:textId="77777777" w:rsidR="00D263CE" w:rsidRPr="00D263CE" w:rsidRDefault="00D263CE" w:rsidP="00D263CE">
      <w:pPr>
        <w:ind w:left="851"/>
        <w:rPr>
          <w:bCs/>
          <w:sz w:val="24"/>
          <w:szCs w:val="24"/>
        </w:rPr>
      </w:pPr>
      <w:r w:rsidRPr="00D263CE">
        <w:rPr>
          <w:sz w:val="24"/>
          <w:szCs w:val="24"/>
        </w:rPr>
        <w:t xml:space="preserve">Må ikke anvendes til dyr med øjenproblemer, hvor en stigning i det </w:t>
      </w:r>
      <w:proofErr w:type="spellStart"/>
      <w:r w:rsidRPr="00D263CE">
        <w:rPr>
          <w:sz w:val="24"/>
          <w:szCs w:val="24"/>
        </w:rPr>
        <w:t>intraokulære</w:t>
      </w:r>
      <w:proofErr w:type="spellEnd"/>
      <w:r w:rsidRPr="00D263CE">
        <w:rPr>
          <w:sz w:val="24"/>
          <w:szCs w:val="24"/>
        </w:rPr>
        <w:t xml:space="preserve"> tryk vil være skadeligt.</w:t>
      </w:r>
    </w:p>
    <w:p w14:paraId="597E35AE" w14:textId="77777777" w:rsidR="00D263CE" w:rsidRPr="00D263CE" w:rsidRDefault="00D263CE" w:rsidP="00D263CE">
      <w:pPr>
        <w:ind w:left="851"/>
        <w:rPr>
          <w:bCs/>
          <w:sz w:val="24"/>
          <w:szCs w:val="24"/>
        </w:rPr>
      </w:pPr>
      <w:r w:rsidRPr="00D263CE">
        <w:rPr>
          <w:sz w:val="24"/>
          <w:szCs w:val="24"/>
        </w:rPr>
        <w:t xml:space="preserve">Må ikke administreres samtidig med </w:t>
      </w:r>
      <w:proofErr w:type="spellStart"/>
      <w:r w:rsidRPr="00D263CE">
        <w:rPr>
          <w:sz w:val="24"/>
          <w:szCs w:val="24"/>
        </w:rPr>
        <w:t>sympatomimetika</w:t>
      </w:r>
      <w:proofErr w:type="spellEnd"/>
      <w:r w:rsidRPr="00D263CE">
        <w:rPr>
          <w:sz w:val="24"/>
          <w:szCs w:val="24"/>
        </w:rPr>
        <w:t xml:space="preserve">. </w:t>
      </w:r>
    </w:p>
    <w:p w14:paraId="59DE2A9A" w14:textId="77777777" w:rsidR="00D263CE" w:rsidRPr="00D263CE" w:rsidRDefault="00D263CE" w:rsidP="00D263CE">
      <w:pPr>
        <w:ind w:left="851"/>
        <w:rPr>
          <w:bCs/>
          <w:sz w:val="24"/>
          <w:szCs w:val="24"/>
        </w:rPr>
      </w:pPr>
      <w:bookmarkStart w:id="5" w:name="_Hlk142309178"/>
      <w:r w:rsidRPr="00D263CE">
        <w:rPr>
          <w:sz w:val="24"/>
          <w:szCs w:val="24"/>
        </w:rPr>
        <w:t>Må ikke anvendes under drægtighed. Se også pkt. 3.7. Anvendelse under drægtighed, laktation eller æglægning.</w:t>
      </w:r>
    </w:p>
    <w:bookmarkEnd w:id="5"/>
    <w:p w14:paraId="327708B5" w14:textId="77777777" w:rsidR="008203A8" w:rsidRPr="00D263CE" w:rsidRDefault="008203A8" w:rsidP="008203A8">
      <w:pPr>
        <w:pStyle w:val="Sidehoved"/>
        <w:tabs>
          <w:tab w:val="clear" w:pos="4819"/>
        </w:tabs>
        <w:ind w:left="851"/>
        <w:rPr>
          <w:szCs w:val="24"/>
        </w:rPr>
      </w:pPr>
    </w:p>
    <w:p w14:paraId="1B95DAB4" w14:textId="77777777" w:rsidR="008203A8" w:rsidRPr="00D263CE" w:rsidRDefault="008203A8" w:rsidP="008203A8">
      <w:pPr>
        <w:tabs>
          <w:tab w:val="left" w:pos="851"/>
        </w:tabs>
        <w:ind w:left="851" w:hanging="851"/>
        <w:rPr>
          <w:b/>
          <w:sz w:val="24"/>
          <w:szCs w:val="24"/>
        </w:rPr>
      </w:pPr>
      <w:r w:rsidRPr="00D263CE">
        <w:rPr>
          <w:b/>
          <w:sz w:val="24"/>
          <w:szCs w:val="24"/>
        </w:rPr>
        <w:t>3.4</w:t>
      </w:r>
      <w:r w:rsidRPr="00D263CE">
        <w:rPr>
          <w:b/>
          <w:sz w:val="24"/>
          <w:szCs w:val="24"/>
        </w:rPr>
        <w:tab/>
        <w:t>Særlige advarsler</w:t>
      </w:r>
    </w:p>
    <w:p w14:paraId="1E7467E7" w14:textId="77777777" w:rsidR="00D263CE" w:rsidRPr="00D263CE" w:rsidRDefault="00D263CE" w:rsidP="00D263CE">
      <w:pPr>
        <w:ind w:left="851"/>
        <w:rPr>
          <w:sz w:val="24"/>
          <w:szCs w:val="24"/>
        </w:rPr>
      </w:pPr>
      <w:proofErr w:type="spellStart"/>
      <w:r w:rsidRPr="00D263CE">
        <w:rPr>
          <w:sz w:val="24"/>
          <w:szCs w:val="24"/>
        </w:rPr>
        <w:t>Medetomidin</w:t>
      </w:r>
      <w:proofErr w:type="spellEnd"/>
      <w:r w:rsidRPr="00D263CE">
        <w:rPr>
          <w:sz w:val="24"/>
          <w:szCs w:val="24"/>
        </w:rPr>
        <w:t xml:space="preserve"> vil muligvis ikke give analgesi gennem hele sedationsperioden; derfor bør brug af yderligere </w:t>
      </w:r>
      <w:proofErr w:type="spellStart"/>
      <w:r w:rsidRPr="00D263CE">
        <w:rPr>
          <w:sz w:val="24"/>
          <w:szCs w:val="24"/>
        </w:rPr>
        <w:t>analgetika</w:t>
      </w:r>
      <w:proofErr w:type="spellEnd"/>
      <w:r w:rsidRPr="00D263CE">
        <w:rPr>
          <w:sz w:val="24"/>
          <w:szCs w:val="24"/>
        </w:rPr>
        <w:t xml:space="preserve"> overvejes ved smertefulde kirurgiske procedurer.</w:t>
      </w:r>
    </w:p>
    <w:p w14:paraId="4D29D747" w14:textId="77777777" w:rsidR="008203A8" w:rsidRPr="00D263CE" w:rsidRDefault="008203A8" w:rsidP="008203A8">
      <w:pPr>
        <w:pStyle w:val="Sidehoved"/>
        <w:tabs>
          <w:tab w:val="clear" w:pos="4819"/>
        </w:tabs>
        <w:ind w:left="851"/>
        <w:rPr>
          <w:szCs w:val="24"/>
        </w:rPr>
      </w:pPr>
    </w:p>
    <w:p w14:paraId="593490EA" w14:textId="77777777" w:rsidR="008203A8" w:rsidRPr="00D263CE" w:rsidRDefault="008203A8" w:rsidP="008203A8">
      <w:pPr>
        <w:tabs>
          <w:tab w:val="left" w:pos="851"/>
        </w:tabs>
        <w:ind w:left="851" w:hanging="851"/>
        <w:rPr>
          <w:b/>
          <w:sz w:val="24"/>
          <w:szCs w:val="24"/>
        </w:rPr>
      </w:pPr>
      <w:r w:rsidRPr="00D263CE">
        <w:rPr>
          <w:b/>
          <w:sz w:val="24"/>
          <w:szCs w:val="24"/>
        </w:rPr>
        <w:t>3.5</w:t>
      </w:r>
      <w:r w:rsidRPr="00D263CE">
        <w:rPr>
          <w:b/>
          <w:sz w:val="24"/>
          <w:szCs w:val="24"/>
        </w:rPr>
        <w:tab/>
        <w:t>Særlige forholdsregler vedrørende brugen</w:t>
      </w:r>
    </w:p>
    <w:p w14:paraId="50A83DD8" w14:textId="77777777" w:rsidR="008203A8" w:rsidRPr="00D263CE" w:rsidRDefault="008203A8" w:rsidP="008203A8">
      <w:pPr>
        <w:tabs>
          <w:tab w:val="left" w:pos="851"/>
        </w:tabs>
        <w:ind w:left="851"/>
        <w:rPr>
          <w:sz w:val="24"/>
          <w:szCs w:val="24"/>
        </w:rPr>
      </w:pPr>
    </w:p>
    <w:p w14:paraId="61596354" w14:textId="77777777" w:rsidR="008203A8" w:rsidRPr="00D263CE" w:rsidRDefault="008203A8" w:rsidP="008203A8">
      <w:pPr>
        <w:tabs>
          <w:tab w:val="left" w:pos="851"/>
        </w:tabs>
        <w:ind w:left="851"/>
        <w:rPr>
          <w:sz w:val="24"/>
          <w:szCs w:val="24"/>
          <w:u w:val="single"/>
        </w:rPr>
      </w:pPr>
      <w:r w:rsidRPr="00D263CE">
        <w:rPr>
          <w:sz w:val="24"/>
          <w:szCs w:val="24"/>
          <w:u w:val="single"/>
        </w:rPr>
        <w:t>Særlige forholdsregler vedrørende sikker brug hos de dyrearter, som lægemidlet er beregnet til</w:t>
      </w:r>
    </w:p>
    <w:p w14:paraId="126B2082" w14:textId="06190606" w:rsidR="00D263CE" w:rsidRPr="00D263CE" w:rsidRDefault="00D263CE" w:rsidP="00D263CE">
      <w:pPr>
        <w:ind w:left="851"/>
        <w:rPr>
          <w:sz w:val="24"/>
          <w:szCs w:val="24"/>
        </w:rPr>
      </w:pPr>
      <w:bookmarkStart w:id="6" w:name="_Hlk142309612"/>
      <w:r w:rsidRPr="00D263CE">
        <w:rPr>
          <w:sz w:val="24"/>
          <w:szCs w:val="24"/>
        </w:rPr>
        <w:t xml:space="preserve">Som følge af alfa-2-agonisternes (f.eks. </w:t>
      </w:r>
      <w:proofErr w:type="spellStart"/>
      <w:r w:rsidRPr="00D263CE">
        <w:rPr>
          <w:sz w:val="24"/>
          <w:szCs w:val="24"/>
        </w:rPr>
        <w:t>medetomidin</w:t>
      </w:r>
      <w:proofErr w:type="spellEnd"/>
      <w:r w:rsidRPr="00D263CE">
        <w:rPr>
          <w:sz w:val="24"/>
          <w:szCs w:val="24"/>
        </w:rPr>
        <w:t xml:space="preserve">) farmakologiske virkninger bør der udvises forsigtighed, når veterinærlægemidlet anvendes til dyr med milde hjerte-kar-sygdomme, luftvejssygdomme, lever- eller nyresygdomme (se pkt. 3.3 Kontraindikationer) eller til dyr, der på anden vis er svækkede. </w:t>
      </w:r>
    </w:p>
    <w:bookmarkEnd w:id="6"/>
    <w:p w14:paraId="32CADB37" w14:textId="77777777" w:rsidR="00D263CE" w:rsidRPr="00D263CE" w:rsidRDefault="00D263CE" w:rsidP="00D263CE">
      <w:pPr>
        <w:ind w:left="851"/>
        <w:rPr>
          <w:bCs/>
          <w:sz w:val="24"/>
          <w:szCs w:val="24"/>
        </w:rPr>
      </w:pPr>
    </w:p>
    <w:p w14:paraId="2B48AB77" w14:textId="77777777" w:rsidR="00D263CE" w:rsidRPr="00D263CE" w:rsidRDefault="00D263CE" w:rsidP="00D263CE">
      <w:pPr>
        <w:ind w:left="851"/>
        <w:rPr>
          <w:bCs/>
          <w:sz w:val="24"/>
          <w:szCs w:val="24"/>
        </w:rPr>
      </w:pPr>
      <w:r w:rsidRPr="00D263CE">
        <w:rPr>
          <w:sz w:val="24"/>
          <w:szCs w:val="24"/>
        </w:rPr>
        <w:t xml:space="preserve">Der bør udvises forsigtighed, når </w:t>
      </w:r>
      <w:proofErr w:type="spellStart"/>
      <w:r w:rsidRPr="00D263CE">
        <w:rPr>
          <w:sz w:val="24"/>
          <w:szCs w:val="24"/>
        </w:rPr>
        <w:t>medetomidin</w:t>
      </w:r>
      <w:proofErr w:type="spellEnd"/>
      <w:r w:rsidRPr="00D263CE">
        <w:rPr>
          <w:sz w:val="24"/>
          <w:szCs w:val="24"/>
        </w:rPr>
        <w:t xml:space="preserve"> anvendes i kombination med andre </w:t>
      </w:r>
      <w:proofErr w:type="spellStart"/>
      <w:r w:rsidRPr="00D263CE">
        <w:rPr>
          <w:sz w:val="24"/>
          <w:szCs w:val="24"/>
        </w:rPr>
        <w:t>anæstetika</w:t>
      </w:r>
      <w:proofErr w:type="spellEnd"/>
      <w:r w:rsidRPr="00D263CE">
        <w:rPr>
          <w:sz w:val="24"/>
          <w:szCs w:val="24"/>
        </w:rPr>
        <w:t xml:space="preserve"> eller </w:t>
      </w:r>
      <w:proofErr w:type="spellStart"/>
      <w:r w:rsidRPr="00D263CE">
        <w:rPr>
          <w:sz w:val="24"/>
          <w:szCs w:val="24"/>
        </w:rPr>
        <w:t>sedativa</w:t>
      </w:r>
      <w:proofErr w:type="spellEnd"/>
      <w:r w:rsidRPr="00D263CE">
        <w:rPr>
          <w:sz w:val="24"/>
          <w:szCs w:val="24"/>
        </w:rPr>
        <w:t xml:space="preserve"> på grund af stoffets anæstesibesparende virkninger. Anæstesidosen bør reduceres tilsvarende og titreres til respons som følge af betragtelig variabilitet i dosisbehov mellem patienter.</w:t>
      </w:r>
    </w:p>
    <w:p w14:paraId="1DE6CFF2" w14:textId="77777777" w:rsidR="00D263CE" w:rsidRPr="00D263CE" w:rsidRDefault="00D263CE" w:rsidP="00D263CE">
      <w:pPr>
        <w:ind w:left="851"/>
        <w:rPr>
          <w:bCs/>
          <w:sz w:val="24"/>
          <w:szCs w:val="24"/>
        </w:rPr>
      </w:pPr>
    </w:p>
    <w:p w14:paraId="3AC436FA" w14:textId="77777777" w:rsidR="00D263CE" w:rsidRPr="00D263CE" w:rsidRDefault="00D263CE" w:rsidP="00D263CE">
      <w:pPr>
        <w:ind w:left="851"/>
        <w:rPr>
          <w:bCs/>
          <w:sz w:val="24"/>
          <w:szCs w:val="24"/>
        </w:rPr>
      </w:pPr>
      <w:r w:rsidRPr="00D263CE">
        <w:rPr>
          <w:sz w:val="24"/>
          <w:szCs w:val="24"/>
        </w:rPr>
        <w:t xml:space="preserve">Dyrene bør faste før anæstesi, da </w:t>
      </w:r>
      <w:proofErr w:type="spellStart"/>
      <w:r w:rsidRPr="00D263CE">
        <w:rPr>
          <w:sz w:val="24"/>
          <w:szCs w:val="24"/>
        </w:rPr>
        <w:t>medetomidin</w:t>
      </w:r>
      <w:proofErr w:type="spellEnd"/>
      <w:r w:rsidRPr="00D263CE">
        <w:rPr>
          <w:sz w:val="24"/>
          <w:szCs w:val="24"/>
        </w:rPr>
        <w:t xml:space="preserve"> kan medføre opkastning kort efter injektion.</w:t>
      </w:r>
    </w:p>
    <w:p w14:paraId="147DFA47" w14:textId="77777777" w:rsidR="00D263CE" w:rsidRPr="00D263CE" w:rsidRDefault="00D263CE" w:rsidP="00D263CE">
      <w:pPr>
        <w:ind w:left="851"/>
        <w:rPr>
          <w:bCs/>
          <w:sz w:val="24"/>
          <w:szCs w:val="24"/>
        </w:rPr>
      </w:pPr>
    </w:p>
    <w:p w14:paraId="3FF72705" w14:textId="77777777" w:rsidR="00D263CE" w:rsidRPr="00D263CE" w:rsidRDefault="00D263CE" w:rsidP="00D263CE">
      <w:pPr>
        <w:ind w:left="851"/>
        <w:rPr>
          <w:bCs/>
          <w:sz w:val="24"/>
          <w:szCs w:val="24"/>
        </w:rPr>
      </w:pPr>
      <w:r w:rsidRPr="00D263CE">
        <w:rPr>
          <w:sz w:val="24"/>
          <w:szCs w:val="24"/>
        </w:rPr>
        <w:t>Nervøse, aggressive eller ophidsede dyr bør have mulighed for at falde til ro, før behandlingen påbegyndes.</w:t>
      </w:r>
    </w:p>
    <w:p w14:paraId="07A0D19F" w14:textId="77777777" w:rsidR="00D263CE" w:rsidRPr="00D263CE" w:rsidRDefault="00D263CE" w:rsidP="00D263CE">
      <w:pPr>
        <w:ind w:left="851"/>
        <w:rPr>
          <w:bCs/>
          <w:sz w:val="24"/>
          <w:szCs w:val="24"/>
        </w:rPr>
      </w:pPr>
    </w:p>
    <w:p w14:paraId="3F967C54" w14:textId="77777777" w:rsidR="00D263CE" w:rsidRPr="00D263CE" w:rsidRDefault="00D263CE" w:rsidP="00D263CE">
      <w:pPr>
        <w:ind w:left="851"/>
        <w:rPr>
          <w:bCs/>
          <w:sz w:val="24"/>
          <w:szCs w:val="24"/>
        </w:rPr>
      </w:pPr>
      <w:r w:rsidRPr="00D263CE">
        <w:rPr>
          <w:sz w:val="24"/>
          <w:szCs w:val="24"/>
        </w:rPr>
        <w:t>Dyret bør placeres i rolige og stille omgivelser for at lade sedationen nå den maksimale effekt. Dette tager ca. 10-20 minutter. Der bør ikke startes nogen procedurer eller gives andre lægemidler, før maksimal sedation er nået.</w:t>
      </w:r>
    </w:p>
    <w:p w14:paraId="0B2C8BDE" w14:textId="77777777" w:rsidR="00D263CE" w:rsidRPr="00D263CE" w:rsidRDefault="00D263CE" w:rsidP="00D263CE">
      <w:pPr>
        <w:ind w:left="851"/>
        <w:rPr>
          <w:bCs/>
          <w:sz w:val="24"/>
          <w:szCs w:val="24"/>
        </w:rPr>
      </w:pPr>
    </w:p>
    <w:p w14:paraId="46FE85F6" w14:textId="77777777" w:rsidR="00D263CE" w:rsidRPr="00D263CE" w:rsidRDefault="00D263CE" w:rsidP="00D263CE">
      <w:pPr>
        <w:ind w:left="851"/>
        <w:rPr>
          <w:bCs/>
          <w:sz w:val="24"/>
          <w:szCs w:val="24"/>
        </w:rPr>
      </w:pPr>
      <w:r w:rsidRPr="00D263CE">
        <w:rPr>
          <w:sz w:val="24"/>
          <w:szCs w:val="24"/>
        </w:rPr>
        <w:t>Behandlede dyr skal under proceduren og opvågningen holdes varme og ved konstant temperatur.</w:t>
      </w:r>
    </w:p>
    <w:p w14:paraId="2D65FEB1" w14:textId="77777777" w:rsidR="00D263CE" w:rsidRPr="00D263CE" w:rsidRDefault="00D263CE" w:rsidP="00D263CE">
      <w:pPr>
        <w:ind w:left="851"/>
        <w:rPr>
          <w:bCs/>
          <w:sz w:val="24"/>
          <w:szCs w:val="24"/>
        </w:rPr>
      </w:pPr>
    </w:p>
    <w:p w14:paraId="3CE89B5A" w14:textId="77777777" w:rsidR="00D263CE" w:rsidRPr="00D263CE" w:rsidRDefault="00D263CE" w:rsidP="00D263CE">
      <w:pPr>
        <w:ind w:left="851"/>
        <w:rPr>
          <w:bCs/>
          <w:sz w:val="24"/>
          <w:szCs w:val="24"/>
        </w:rPr>
      </w:pPr>
      <w:r w:rsidRPr="00D263CE">
        <w:rPr>
          <w:sz w:val="24"/>
          <w:szCs w:val="24"/>
        </w:rPr>
        <w:t>Øjnene bør beskyttes med en passende salve på grund af nedsat tåreflåd.</w:t>
      </w:r>
    </w:p>
    <w:p w14:paraId="429C9760" w14:textId="77777777" w:rsidR="00D263CE" w:rsidRPr="00D263CE" w:rsidRDefault="00D263CE" w:rsidP="00D263CE">
      <w:pPr>
        <w:ind w:left="851"/>
        <w:rPr>
          <w:bCs/>
          <w:sz w:val="24"/>
          <w:szCs w:val="24"/>
        </w:rPr>
      </w:pPr>
    </w:p>
    <w:p w14:paraId="0C6802E3" w14:textId="77777777" w:rsidR="00D263CE" w:rsidRPr="00D263CE" w:rsidRDefault="00D263CE" w:rsidP="00D263CE">
      <w:pPr>
        <w:ind w:left="851"/>
        <w:rPr>
          <w:bCs/>
          <w:sz w:val="24"/>
          <w:szCs w:val="24"/>
        </w:rPr>
      </w:pPr>
      <w:proofErr w:type="spellStart"/>
      <w:r w:rsidRPr="00D263CE">
        <w:rPr>
          <w:sz w:val="24"/>
          <w:szCs w:val="24"/>
        </w:rPr>
        <w:t>Medetomidin</w:t>
      </w:r>
      <w:proofErr w:type="spellEnd"/>
      <w:r w:rsidRPr="00D263CE">
        <w:rPr>
          <w:sz w:val="24"/>
          <w:szCs w:val="24"/>
        </w:rPr>
        <w:t xml:space="preserve"> kan forårsage respirationsdepression, og i så fald kan manuel ventilation og ilt administreres.</w:t>
      </w:r>
    </w:p>
    <w:p w14:paraId="0D437D1C" w14:textId="77777777" w:rsidR="00D263CE" w:rsidRPr="00D263CE" w:rsidRDefault="00D263CE" w:rsidP="00D263CE">
      <w:pPr>
        <w:ind w:left="851"/>
        <w:rPr>
          <w:bCs/>
          <w:sz w:val="24"/>
          <w:szCs w:val="24"/>
        </w:rPr>
      </w:pPr>
    </w:p>
    <w:p w14:paraId="712348F3" w14:textId="77777777" w:rsidR="00D263CE" w:rsidRPr="00D263CE" w:rsidRDefault="00D263CE" w:rsidP="00D263CE">
      <w:pPr>
        <w:ind w:left="851"/>
        <w:rPr>
          <w:bCs/>
          <w:sz w:val="24"/>
          <w:szCs w:val="24"/>
        </w:rPr>
      </w:pPr>
      <w:r w:rsidRPr="00D263CE">
        <w:rPr>
          <w:sz w:val="24"/>
          <w:szCs w:val="24"/>
        </w:rPr>
        <w:t xml:space="preserve">For at reducere opvågningstiden efter anæstesi eller sedation kan veterinærlægemidlets virkning ophæves ved administration af en alfa-2-antagonist, f.eks. </w:t>
      </w:r>
      <w:proofErr w:type="spellStart"/>
      <w:r w:rsidRPr="00D263CE">
        <w:rPr>
          <w:sz w:val="24"/>
          <w:szCs w:val="24"/>
        </w:rPr>
        <w:t>atipamezol</w:t>
      </w:r>
      <w:proofErr w:type="spellEnd"/>
      <w:r w:rsidRPr="00D263CE">
        <w:rPr>
          <w:sz w:val="24"/>
          <w:szCs w:val="24"/>
        </w:rPr>
        <w:t>.</w:t>
      </w:r>
    </w:p>
    <w:p w14:paraId="71B291CD" w14:textId="77777777" w:rsidR="00D263CE" w:rsidRPr="00D263CE" w:rsidRDefault="00D263CE" w:rsidP="00D263CE">
      <w:pPr>
        <w:ind w:left="851"/>
        <w:rPr>
          <w:bCs/>
          <w:sz w:val="24"/>
          <w:szCs w:val="24"/>
        </w:rPr>
      </w:pPr>
    </w:p>
    <w:p w14:paraId="6A906BAB" w14:textId="77777777" w:rsidR="00D263CE" w:rsidRPr="00D263CE" w:rsidRDefault="00D263CE" w:rsidP="00D263CE">
      <w:pPr>
        <w:ind w:left="851"/>
        <w:rPr>
          <w:bCs/>
          <w:sz w:val="24"/>
          <w:szCs w:val="24"/>
        </w:rPr>
      </w:pPr>
      <w:r w:rsidRPr="00D263CE">
        <w:rPr>
          <w:sz w:val="24"/>
          <w:szCs w:val="24"/>
        </w:rPr>
        <w:t xml:space="preserve">Efter behandling skal dyret være i stand til at synke ordentligt, inden det tilbydes vand eller foder. </w:t>
      </w:r>
    </w:p>
    <w:p w14:paraId="083771F4" w14:textId="77777777" w:rsidR="008203A8" w:rsidRPr="00D263CE" w:rsidRDefault="008203A8" w:rsidP="008203A8">
      <w:pPr>
        <w:tabs>
          <w:tab w:val="left" w:pos="851"/>
        </w:tabs>
        <w:ind w:left="851"/>
        <w:rPr>
          <w:sz w:val="24"/>
          <w:szCs w:val="24"/>
        </w:rPr>
      </w:pPr>
    </w:p>
    <w:p w14:paraId="521B4F9E" w14:textId="77777777" w:rsidR="008203A8" w:rsidRPr="00D263CE" w:rsidRDefault="008203A8" w:rsidP="008203A8">
      <w:pPr>
        <w:tabs>
          <w:tab w:val="left" w:pos="851"/>
        </w:tabs>
        <w:ind w:left="851"/>
        <w:rPr>
          <w:sz w:val="24"/>
          <w:szCs w:val="24"/>
          <w:u w:val="single"/>
        </w:rPr>
      </w:pPr>
      <w:r w:rsidRPr="00D263CE">
        <w:rPr>
          <w:sz w:val="24"/>
          <w:szCs w:val="24"/>
          <w:u w:val="single"/>
        </w:rPr>
        <w:t>Særlige forholdsregler for personer, der administrerer veterinærlægemidlet til dyr</w:t>
      </w:r>
    </w:p>
    <w:p w14:paraId="7E48856E" w14:textId="77777777" w:rsidR="00D263CE" w:rsidRPr="00D263CE" w:rsidRDefault="00D263CE" w:rsidP="00D263CE">
      <w:pPr>
        <w:ind w:left="851"/>
        <w:rPr>
          <w:sz w:val="24"/>
          <w:szCs w:val="24"/>
        </w:rPr>
      </w:pPr>
      <w:r w:rsidRPr="00D263CE">
        <w:rPr>
          <w:sz w:val="24"/>
          <w:szCs w:val="24"/>
        </w:rPr>
        <w:t xml:space="preserve">Veterinærlægemidlet er et beroligende middel. Der skal udvises forsigtighed for at undgå kontakt med hud, øjne og slimhinder samt selvinjektion. </w:t>
      </w:r>
    </w:p>
    <w:p w14:paraId="3F33BBC8" w14:textId="77777777" w:rsidR="00D263CE" w:rsidRPr="00D263CE" w:rsidRDefault="00D263CE" w:rsidP="00D263CE">
      <w:pPr>
        <w:ind w:left="851"/>
        <w:rPr>
          <w:sz w:val="24"/>
          <w:szCs w:val="24"/>
        </w:rPr>
      </w:pPr>
      <w:r w:rsidRPr="00D263CE">
        <w:rPr>
          <w:sz w:val="24"/>
          <w:szCs w:val="24"/>
        </w:rPr>
        <w:t>Hvis veterinærlægemidlet utilsigtet kommer i kontakt med hud eller øjne, skal der skylles med rigelige mængder rindende vand. Fjern kontamineret tøj, der er i direkte kontakt med huden. Søg lægehjælp, hvis der opstår symptomer. I tilfælde af uagtsom oral indtagelse eller selvinjektion skal der straks søges lægehjælp, og indlægssedlen eller emballagen bør vises til lægen. KØR IKKE SELV, da sedation og ændringer i blodtryk kan forekomme.</w:t>
      </w:r>
    </w:p>
    <w:p w14:paraId="3EB7B402" w14:textId="77777777" w:rsidR="00D263CE" w:rsidRPr="00D263CE" w:rsidRDefault="00D263CE" w:rsidP="00D263CE">
      <w:pPr>
        <w:ind w:left="851"/>
        <w:rPr>
          <w:sz w:val="24"/>
          <w:szCs w:val="24"/>
        </w:rPr>
      </w:pPr>
    </w:p>
    <w:p w14:paraId="28818E17" w14:textId="77777777" w:rsidR="00D263CE" w:rsidRPr="00D263CE" w:rsidRDefault="00D263CE" w:rsidP="00D263CE">
      <w:pPr>
        <w:ind w:left="851"/>
        <w:rPr>
          <w:sz w:val="24"/>
          <w:szCs w:val="24"/>
        </w:rPr>
      </w:pPr>
      <w:r w:rsidRPr="00D263CE">
        <w:rPr>
          <w:sz w:val="24"/>
          <w:szCs w:val="24"/>
        </w:rPr>
        <w:t>Hvis gravide kvinder håndterer veterinærlægemidlet, skal de være særligt forsigtige for at undgå selvinjektion, da sammentrækninger af livmoderen og et blodtryksfald hos fosteret kan forekomme efter utilsigtet systemisk eksponering.</w:t>
      </w:r>
    </w:p>
    <w:p w14:paraId="0D34C846" w14:textId="77777777" w:rsidR="00D263CE" w:rsidRPr="00D263CE" w:rsidRDefault="00D263CE" w:rsidP="00D263CE">
      <w:pPr>
        <w:ind w:left="851"/>
        <w:rPr>
          <w:sz w:val="24"/>
          <w:szCs w:val="24"/>
        </w:rPr>
      </w:pPr>
    </w:p>
    <w:p w14:paraId="3CF3D695" w14:textId="77777777" w:rsidR="00D263CE" w:rsidRPr="00D263CE" w:rsidRDefault="00D263CE" w:rsidP="00D263CE">
      <w:pPr>
        <w:ind w:left="851"/>
        <w:rPr>
          <w:sz w:val="24"/>
          <w:szCs w:val="24"/>
        </w:rPr>
      </w:pPr>
      <w:r w:rsidRPr="00D263CE">
        <w:rPr>
          <w:sz w:val="24"/>
          <w:szCs w:val="24"/>
        </w:rPr>
        <w:t>Personer med kendt overfølsomhed over for parabener bør udvise forsigtighed ved indgivelse af veterinærlægemidlet.</w:t>
      </w:r>
    </w:p>
    <w:p w14:paraId="717BF1F6" w14:textId="77777777" w:rsidR="00D263CE" w:rsidRPr="00D263CE" w:rsidRDefault="00D263CE" w:rsidP="00D263CE">
      <w:pPr>
        <w:ind w:left="851"/>
        <w:rPr>
          <w:sz w:val="24"/>
          <w:szCs w:val="24"/>
        </w:rPr>
      </w:pPr>
    </w:p>
    <w:p w14:paraId="3AFE506C" w14:textId="77777777" w:rsidR="00D263CE" w:rsidRPr="00D263CE" w:rsidRDefault="00D263CE" w:rsidP="00D263CE">
      <w:pPr>
        <w:ind w:left="851"/>
        <w:rPr>
          <w:sz w:val="24"/>
          <w:szCs w:val="24"/>
        </w:rPr>
      </w:pPr>
      <w:r w:rsidRPr="00D263CE">
        <w:rPr>
          <w:sz w:val="24"/>
          <w:szCs w:val="24"/>
        </w:rPr>
        <w:t xml:space="preserve">Til lægen: Dette veterinærlægemiddel er en alfa-2-adrenoreceptor-agonist. Symptomerne efter absorption kan omfatte kliniske effekter, herunder dosisafhængig sedation, respiratorisk depression, bradykardi, hypotension, tør mund og </w:t>
      </w:r>
      <w:proofErr w:type="spellStart"/>
      <w:r w:rsidRPr="00D263CE">
        <w:rPr>
          <w:sz w:val="24"/>
          <w:szCs w:val="24"/>
        </w:rPr>
        <w:t>hyperglykæmi</w:t>
      </w:r>
      <w:proofErr w:type="spellEnd"/>
      <w:r w:rsidRPr="00D263CE">
        <w:rPr>
          <w:sz w:val="24"/>
          <w:szCs w:val="24"/>
        </w:rPr>
        <w:t xml:space="preserve">. </w:t>
      </w:r>
      <w:proofErr w:type="spellStart"/>
      <w:r w:rsidRPr="00D263CE">
        <w:rPr>
          <w:sz w:val="24"/>
          <w:szCs w:val="24"/>
        </w:rPr>
        <w:t>Ventrikulære</w:t>
      </w:r>
      <w:proofErr w:type="spellEnd"/>
      <w:r w:rsidRPr="00D263CE">
        <w:rPr>
          <w:sz w:val="24"/>
          <w:szCs w:val="24"/>
        </w:rPr>
        <w:t xml:space="preserve"> </w:t>
      </w:r>
      <w:proofErr w:type="spellStart"/>
      <w:r w:rsidRPr="00D263CE">
        <w:rPr>
          <w:sz w:val="24"/>
          <w:szCs w:val="24"/>
        </w:rPr>
        <w:t>arytmier</w:t>
      </w:r>
      <w:proofErr w:type="spellEnd"/>
      <w:r w:rsidRPr="00D263CE">
        <w:rPr>
          <w:sz w:val="24"/>
          <w:szCs w:val="24"/>
        </w:rPr>
        <w:t xml:space="preserve"> er også blevet rapporteret.</w:t>
      </w:r>
    </w:p>
    <w:p w14:paraId="496001FF" w14:textId="77777777" w:rsidR="00D263CE" w:rsidRPr="00D263CE" w:rsidRDefault="00D263CE" w:rsidP="00D263CE">
      <w:pPr>
        <w:ind w:left="851"/>
        <w:rPr>
          <w:sz w:val="24"/>
          <w:szCs w:val="24"/>
        </w:rPr>
      </w:pPr>
      <w:r w:rsidRPr="00D263CE">
        <w:rPr>
          <w:sz w:val="24"/>
          <w:szCs w:val="24"/>
        </w:rPr>
        <w:t xml:space="preserve">Respiratoriske og </w:t>
      </w:r>
      <w:proofErr w:type="spellStart"/>
      <w:r w:rsidRPr="00D263CE">
        <w:rPr>
          <w:sz w:val="24"/>
          <w:szCs w:val="24"/>
        </w:rPr>
        <w:t>hæmodynamiske</w:t>
      </w:r>
      <w:proofErr w:type="spellEnd"/>
      <w:r w:rsidRPr="00D263CE">
        <w:rPr>
          <w:sz w:val="24"/>
          <w:szCs w:val="24"/>
        </w:rPr>
        <w:t xml:space="preserve"> symptomer bør behandles symptomatisk.</w:t>
      </w:r>
    </w:p>
    <w:p w14:paraId="760C1D9D" w14:textId="77777777" w:rsidR="008203A8" w:rsidRPr="00D263CE" w:rsidRDefault="008203A8" w:rsidP="008203A8">
      <w:pPr>
        <w:tabs>
          <w:tab w:val="left" w:pos="851"/>
        </w:tabs>
        <w:ind w:left="851"/>
        <w:rPr>
          <w:sz w:val="24"/>
          <w:szCs w:val="24"/>
        </w:rPr>
      </w:pPr>
    </w:p>
    <w:p w14:paraId="49D8FD35" w14:textId="77777777" w:rsidR="008203A8" w:rsidRPr="00D263CE" w:rsidRDefault="008203A8" w:rsidP="008203A8">
      <w:pPr>
        <w:tabs>
          <w:tab w:val="left" w:pos="851"/>
        </w:tabs>
        <w:ind w:left="851"/>
        <w:rPr>
          <w:sz w:val="24"/>
          <w:szCs w:val="24"/>
          <w:u w:val="single"/>
        </w:rPr>
      </w:pPr>
      <w:r w:rsidRPr="00D263CE">
        <w:rPr>
          <w:sz w:val="24"/>
          <w:szCs w:val="24"/>
          <w:u w:val="single"/>
        </w:rPr>
        <w:t>Særlige forholdsregler vedrørende beskyttelse af miljøet</w:t>
      </w:r>
    </w:p>
    <w:p w14:paraId="56F3FE54" w14:textId="77777777" w:rsidR="00D263CE" w:rsidRPr="00D263CE" w:rsidRDefault="00D263CE" w:rsidP="00D263CE">
      <w:pPr>
        <w:ind w:left="851"/>
        <w:rPr>
          <w:sz w:val="24"/>
          <w:szCs w:val="24"/>
        </w:rPr>
      </w:pPr>
      <w:r w:rsidRPr="00D263CE">
        <w:rPr>
          <w:sz w:val="24"/>
          <w:szCs w:val="24"/>
        </w:rPr>
        <w:t>Ikke relevant.</w:t>
      </w:r>
    </w:p>
    <w:p w14:paraId="76E82568" w14:textId="77777777" w:rsidR="008203A8" w:rsidRPr="00D263CE" w:rsidRDefault="008203A8" w:rsidP="008203A8">
      <w:pPr>
        <w:tabs>
          <w:tab w:val="left" w:pos="851"/>
        </w:tabs>
        <w:ind w:left="851"/>
        <w:rPr>
          <w:sz w:val="24"/>
          <w:szCs w:val="24"/>
        </w:rPr>
      </w:pPr>
    </w:p>
    <w:p w14:paraId="42F00B2E" w14:textId="77777777" w:rsidR="008203A8" w:rsidRPr="00D263CE" w:rsidRDefault="008203A8" w:rsidP="008203A8">
      <w:pPr>
        <w:tabs>
          <w:tab w:val="left" w:pos="851"/>
        </w:tabs>
        <w:ind w:left="851"/>
        <w:rPr>
          <w:sz w:val="24"/>
          <w:szCs w:val="24"/>
          <w:u w:val="single"/>
        </w:rPr>
      </w:pPr>
      <w:r w:rsidRPr="00D263CE">
        <w:rPr>
          <w:sz w:val="24"/>
          <w:szCs w:val="24"/>
          <w:u w:val="single"/>
        </w:rPr>
        <w:t>Andre forholdsregler</w:t>
      </w:r>
    </w:p>
    <w:p w14:paraId="0DE9BC0E" w14:textId="260A7BF9" w:rsidR="008203A8" w:rsidRPr="00D263CE" w:rsidRDefault="00D263CE" w:rsidP="008203A8">
      <w:pPr>
        <w:tabs>
          <w:tab w:val="left" w:pos="851"/>
        </w:tabs>
        <w:ind w:left="851"/>
        <w:rPr>
          <w:sz w:val="24"/>
          <w:szCs w:val="24"/>
        </w:rPr>
      </w:pPr>
      <w:r w:rsidRPr="00D263CE">
        <w:rPr>
          <w:sz w:val="24"/>
          <w:szCs w:val="24"/>
        </w:rPr>
        <w:t>-</w:t>
      </w:r>
    </w:p>
    <w:p w14:paraId="5AE01E7B" w14:textId="23F4F831" w:rsidR="00FC5253" w:rsidRDefault="00FC5253">
      <w:pPr>
        <w:rPr>
          <w:sz w:val="24"/>
          <w:szCs w:val="24"/>
        </w:rPr>
      </w:pPr>
      <w:r>
        <w:rPr>
          <w:sz w:val="24"/>
          <w:szCs w:val="24"/>
        </w:rPr>
        <w:br w:type="page"/>
      </w:r>
    </w:p>
    <w:p w14:paraId="07E22621" w14:textId="77777777" w:rsidR="008203A8" w:rsidRPr="00D263CE" w:rsidRDefault="008203A8" w:rsidP="008203A8">
      <w:pPr>
        <w:tabs>
          <w:tab w:val="left" w:pos="851"/>
        </w:tabs>
        <w:ind w:left="851"/>
        <w:rPr>
          <w:sz w:val="24"/>
          <w:szCs w:val="24"/>
        </w:rPr>
      </w:pPr>
    </w:p>
    <w:p w14:paraId="62FE33C4" w14:textId="77777777" w:rsidR="008203A8" w:rsidRPr="00D263CE" w:rsidRDefault="008203A8" w:rsidP="008203A8">
      <w:pPr>
        <w:tabs>
          <w:tab w:val="left" w:pos="851"/>
        </w:tabs>
        <w:ind w:left="851" w:hanging="851"/>
        <w:rPr>
          <w:b/>
          <w:sz w:val="24"/>
          <w:szCs w:val="24"/>
        </w:rPr>
      </w:pPr>
      <w:r w:rsidRPr="00D263CE">
        <w:rPr>
          <w:b/>
          <w:sz w:val="24"/>
          <w:szCs w:val="24"/>
        </w:rPr>
        <w:t>3.6</w:t>
      </w:r>
      <w:r w:rsidRPr="00D263CE">
        <w:rPr>
          <w:b/>
          <w:sz w:val="24"/>
          <w:szCs w:val="24"/>
        </w:rPr>
        <w:tab/>
        <w:t>Bivirkninger</w:t>
      </w:r>
    </w:p>
    <w:p w14:paraId="4CD86D83" w14:textId="77777777" w:rsidR="00D263CE" w:rsidRPr="00D263CE" w:rsidRDefault="00D263CE" w:rsidP="00D263CE">
      <w:pPr>
        <w:ind w:left="851"/>
        <w:rPr>
          <w:sz w:val="24"/>
          <w:szCs w:val="24"/>
        </w:rPr>
      </w:pPr>
      <w:bookmarkStart w:id="7" w:name="_Hlk103687494"/>
      <w:bookmarkStart w:id="8" w:name="_Hlk112072823"/>
      <w:r w:rsidRPr="00D263CE">
        <w:rPr>
          <w:sz w:val="24"/>
          <w:szCs w:val="24"/>
        </w:rPr>
        <w:t>Hunde og katte:</w:t>
      </w:r>
    </w:p>
    <w:p w14:paraId="25EE16FA" w14:textId="77777777" w:rsidR="00D263CE" w:rsidRPr="00D263CE" w:rsidRDefault="00D263CE" w:rsidP="003264E2">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D263CE" w:rsidRPr="00D263CE" w14:paraId="40244967" w14:textId="77777777" w:rsidTr="00D263CE">
        <w:tc>
          <w:tcPr>
            <w:tcW w:w="2144" w:type="pct"/>
            <w:tcBorders>
              <w:top w:val="single" w:sz="4" w:space="0" w:color="auto"/>
              <w:left w:val="single" w:sz="4" w:space="0" w:color="auto"/>
              <w:bottom w:val="single" w:sz="4" w:space="0" w:color="auto"/>
              <w:right w:val="single" w:sz="4" w:space="0" w:color="auto"/>
            </w:tcBorders>
            <w:hideMark/>
          </w:tcPr>
          <w:p w14:paraId="39F44D3D" w14:textId="77777777" w:rsidR="00D263CE" w:rsidRPr="00D263CE" w:rsidRDefault="00D263CE">
            <w:pPr>
              <w:spacing w:before="60" w:after="60"/>
              <w:rPr>
                <w:sz w:val="24"/>
                <w:szCs w:val="24"/>
              </w:rPr>
            </w:pPr>
            <w:r w:rsidRPr="00D263CE">
              <w:rPr>
                <w:sz w:val="24"/>
                <w:szCs w:val="24"/>
              </w:rPr>
              <w:t>Meget almindelig</w:t>
            </w:r>
          </w:p>
          <w:p w14:paraId="6C43DD85" w14:textId="77777777" w:rsidR="00D263CE" w:rsidRPr="00D263CE" w:rsidRDefault="00D263CE">
            <w:pPr>
              <w:spacing w:before="60" w:after="60"/>
              <w:rPr>
                <w:sz w:val="24"/>
                <w:szCs w:val="24"/>
              </w:rPr>
            </w:pPr>
            <w:r w:rsidRPr="00D263CE">
              <w:rPr>
                <w:sz w:val="24"/>
                <w:szCs w:val="24"/>
              </w:rPr>
              <w:t>(&gt; 1 dyr ud af 10 behandlede dyr):</w:t>
            </w:r>
          </w:p>
        </w:tc>
        <w:tc>
          <w:tcPr>
            <w:tcW w:w="2856" w:type="pct"/>
            <w:tcBorders>
              <w:top w:val="single" w:sz="4" w:space="0" w:color="auto"/>
              <w:left w:val="single" w:sz="4" w:space="0" w:color="auto"/>
              <w:bottom w:val="single" w:sz="4" w:space="0" w:color="auto"/>
              <w:right w:val="single" w:sz="4" w:space="0" w:color="auto"/>
            </w:tcBorders>
            <w:hideMark/>
          </w:tcPr>
          <w:p w14:paraId="029638A6" w14:textId="77777777" w:rsidR="00D263CE" w:rsidRPr="00D263CE" w:rsidRDefault="00D263CE">
            <w:pPr>
              <w:keepNext/>
              <w:spacing w:before="60" w:after="60"/>
              <w:rPr>
                <w:iCs/>
                <w:sz w:val="24"/>
                <w:szCs w:val="24"/>
              </w:rPr>
            </w:pPr>
            <w:proofErr w:type="spellStart"/>
            <w:r w:rsidRPr="00D263CE">
              <w:rPr>
                <w:sz w:val="24"/>
                <w:szCs w:val="24"/>
              </w:rPr>
              <w:t>Kardiovaskulære</w:t>
            </w:r>
            <w:proofErr w:type="spellEnd"/>
            <w:r w:rsidRPr="00D263CE">
              <w:rPr>
                <w:sz w:val="24"/>
                <w:szCs w:val="24"/>
              </w:rPr>
              <w:t xml:space="preserve"> bivirkninger (f.eks. forhøjet blodtryk</w:t>
            </w:r>
            <w:r w:rsidRPr="00D263CE">
              <w:rPr>
                <w:sz w:val="24"/>
                <w:szCs w:val="24"/>
                <w:vertAlign w:val="superscript"/>
              </w:rPr>
              <w:t>1</w:t>
            </w:r>
            <w:r w:rsidRPr="00D263CE">
              <w:rPr>
                <w:sz w:val="24"/>
                <w:szCs w:val="24"/>
              </w:rPr>
              <w:t>, hypotension</w:t>
            </w:r>
            <w:r w:rsidRPr="00D263CE">
              <w:rPr>
                <w:sz w:val="24"/>
                <w:szCs w:val="24"/>
                <w:vertAlign w:val="superscript"/>
              </w:rPr>
              <w:t>1</w:t>
            </w:r>
            <w:r w:rsidRPr="00D263CE">
              <w:rPr>
                <w:sz w:val="24"/>
                <w:szCs w:val="24"/>
              </w:rPr>
              <w:t>)</w:t>
            </w:r>
          </w:p>
          <w:p w14:paraId="5807D932" w14:textId="77777777" w:rsidR="00D263CE" w:rsidRPr="00D263CE" w:rsidRDefault="00D263CE">
            <w:pPr>
              <w:spacing w:before="60" w:after="60"/>
              <w:rPr>
                <w:iCs/>
                <w:sz w:val="24"/>
                <w:szCs w:val="24"/>
              </w:rPr>
            </w:pPr>
            <w:r w:rsidRPr="00D263CE">
              <w:rPr>
                <w:sz w:val="24"/>
                <w:szCs w:val="24"/>
              </w:rPr>
              <w:t>Hyperglykæmi</w:t>
            </w:r>
            <w:r w:rsidRPr="00D263CE">
              <w:rPr>
                <w:sz w:val="24"/>
                <w:szCs w:val="24"/>
                <w:vertAlign w:val="superscript"/>
              </w:rPr>
              <w:t>2</w:t>
            </w:r>
            <w:r w:rsidRPr="00D263CE">
              <w:rPr>
                <w:sz w:val="24"/>
                <w:szCs w:val="24"/>
              </w:rPr>
              <w:t>.</w:t>
            </w:r>
          </w:p>
        </w:tc>
      </w:tr>
      <w:tr w:rsidR="00D263CE" w:rsidRPr="00D263CE" w14:paraId="0BCBF42A" w14:textId="77777777" w:rsidTr="00D263CE">
        <w:tc>
          <w:tcPr>
            <w:tcW w:w="2144" w:type="pct"/>
            <w:tcBorders>
              <w:top w:val="single" w:sz="4" w:space="0" w:color="auto"/>
              <w:left w:val="single" w:sz="4" w:space="0" w:color="auto"/>
              <w:bottom w:val="single" w:sz="4" w:space="0" w:color="auto"/>
              <w:right w:val="single" w:sz="4" w:space="0" w:color="auto"/>
            </w:tcBorders>
            <w:hideMark/>
          </w:tcPr>
          <w:p w14:paraId="4B20D706" w14:textId="77777777" w:rsidR="00D263CE" w:rsidRPr="00D263CE" w:rsidRDefault="00D263CE">
            <w:pPr>
              <w:spacing w:before="60" w:after="60"/>
              <w:rPr>
                <w:sz w:val="24"/>
                <w:szCs w:val="24"/>
              </w:rPr>
            </w:pPr>
            <w:r w:rsidRPr="00D263CE">
              <w:rPr>
                <w:sz w:val="24"/>
                <w:szCs w:val="24"/>
              </w:rPr>
              <w:t>Almindelig</w:t>
            </w:r>
          </w:p>
          <w:p w14:paraId="45E5DC84" w14:textId="77777777" w:rsidR="00D263CE" w:rsidRPr="00D263CE" w:rsidRDefault="00D263CE">
            <w:pPr>
              <w:spacing w:before="60" w:after="60"/>
              <w:rPr>
                <w:sz w:val="24"/>
                <w:szCs w:val="24"/>
              </w:rPr>
            </w:pPr>
            <w:r w:rsidRPr="00D263CE">
              <w:rPr>
                <w:sz w:val="24"/>
                <w:szCs w:val="24"/>
              </w:rPr>
              <w:t>(1 til 10 dyr ud af 100 behandlede dyr):</w:t>
            </w:r>
          </w:p>
        </w:tc>
        <w:tc>
          <w:tcPr>
            <w:tcW w:w="2856" w:type="pct"/>
            <w:tcBorders>
              <w:top w:val="single" w:sz="4" w:space="0" w:color="auto"/>
              <w:left w:val="single" w:sz="4" w:space="0" w:color="auto"/>
              <w:bottom w:val="single" w:sz="4" w:space="0" w:color="auto"/>
              <w:right w:val="single" w:sz="4" w:space="0" w:color="auto"/>
            </w:tcBorders>
            <w:hideMark/>
          </w:tcPr>
          <w:p w14:paraId="1E499DE7" w14:textId="77777777" w:rsidR="00D263CE" w:rsidRPr="00D263CE" w:rsidRDefault="00D263CE">
            <w:pPr>
              <w:keepNext/>
              <w:spacing w:before="60" w:after="60"/>
              <w:rPr>
                <w:iCs/>
                <w:sz w:val="24"/>
                <w:szCs w:val="24"/>
              </w:rPr>
            </w:pPr>
            <w:r w:rsidRPr="00D263CE">
              <w:rPr>
                <w:sz w:val="24"/>
                <w:szCs w:val="24"/>
              </w:rPr>
              <w:t>Opkastning</w:t>
            </w:r>
            <w:r w:rsidRPr="00D263CE">
              <w:rPr>
                <w:sz w:val="24"/>
                <w:szCs w:val="24"/>
                <w:vertAlign w:val="superscript"/>
              </w:rPr>
              <w:t>3</w:t>
            </w:r>
          </w:p>
          <w:p w14:paraId="093B7A9E" w14:textId="77777777" w:rsidR="00D263CE" w:rsidRPr="00D263CE" w:rsidRDefault="00D263CE">
            <w:pPr>
              <w:keepNext/>
              <w:spacing w:before="60" w:after="60"/>
              <w:rPr>
                <w:iCs/>
                <w:sz w:val="24"/>
                <w:szCs w:val="24"/>
              </w:rPr>
            </w:pPr>
            <w:r w:rsidRPr="00D263CE">
              <w:rPr>
                <w:sz w:val="24"/>
                <w:szCs w:val="24"/>
              </w:rPr>
              <w:t>Cyanose</w:t>
            </w:r>
          </w:p>
          <w:p w14:paraId="49DBAEC1" w14:textId="77777777" w:rsidR="00D263CE" w:rsidRPr="00D263CE" w:rsidRDefault="00D263CE">
            <w:pPr>
              <w:keepNext/>
              <w:spacing w:before="60" w:after="60"/>
              <w:rPr>
                <w:sz w:val="24"/>
                <w:szCs w:val="24"/>
              </w:rPr>
            </w:pPr>
            <w:r w:rsidRPr="00D263CE">
              <w:rPr>
                <w:sz w:val="24"/>
                <w:szCs w:val="24"/>
              </w:rPr>
              <w:t>Muskelrystelser</w:t>
            </w:r>
          </w:p>
        </w:tc>
      </w:tr>
      <w:tr w:rsidR="00D263CE" w:rsidRPr="00D263CE" w14:paraId="64CAD328" w14:textId="77777777" w:rsidTr="00D263CE">
        <w:tc>
          <w:tcPr>
            <w:tcW w:w="2144" w:type="pct"/>
            <w:tcBorders>
              <w:top w:val="single" w:sz="4" w:space="0" w:color="auto"/>
              <w:left w:val="single" w:sz="4" w:space="0" w:color="auto"/>
              <w:bottom w:val="single" w:sz="4" w:space="0" w:color="auto"/>
              <w:right w:val="single" w:sz="4" w:space="0" w:color="auto"/>
            </w:tcBorders>
          </w:tcPr>
          <w:p w14:paraId="2A629EC4" w14:textId="77777777" w:rsidR="00D263CE" w:rsidRPr="00D263CE" w:rsidRDefault="00D263CE">
            <w:pPr>
              <w:spacing w:before="60" w:after="60"/>
              <w:rPr>
                <w:sz w:val="24"/>
                <w:szCs w:val="24"/>
              </w:rPr>
            </w:pPr>
            <w:r w:rsidRPr="00D263CE">
              <w:rPr>
                <w:sz w:val="24"/>
                <w:szCs w:val="24"/>
              </w:rPr>
              <w:t>Sjælden</w:t>
            </w:r>
          </w:p>
          <w:p w14:paraId="24717ED3" w14:textId="77777777" w:rsidR="00D263CE" w:rsidRPr="00D263CE" w:rsidRDefault="00D263CE">
            <w:pPr>
              <w:spacing w:before="60" w:after="60"/>
              <w:rPr>
                <w:sz w:val="24"/>
                <w:szCs w:val="24"/>
              </w:rPr>
            </w:pPr>
            <w:r w:rsidRPr="00D263CE">
              <w:rPr>
                <w:sz w:val="24"/>
                <w:szCs w:val="24"/>
              </w:rPr>
              <w:t>(1 til 10 dyr ud af 10.000 behandlede dyr):</w:t>
            </w:r>
          </w:p>
          <w:p w14:paraId="311B3247" w14:textId="77777777" w:rsidR="00D263CE" w:rsidRPr="00D263CE" w:rsidRDefault="00D263CE">
            <w:pPr>
              <w:spacing w:before="60" w:after="60"/>
              <w:rPr>
                <w:sz w:val="24"/>
                <w:szCs w:val="24"/>
              </w:rPr>
            </w:pPr>
          </w:p>
        </w:tc>
        <w:tc>
          <w:tcPr>
            <w:tcW w:w="2856" w:type="pct"/>
            <w:tcBorders>
              <w:top w:val="single" w:sz="4" w:space="0" w:color="auto"/>
              <w:left w:val="single" w:sz="4" w:space="0" w:color="auto"/>
              <w:bottom w:val="single" w:sz="4" w:space="0" w:color="auto"/>
              <w:right w:val="single" w:sz="4" w:space="0" w:color="auto"/>
            </w:tcBorders>
          </w:tcPr>
          <w:p w14:paraId="7B64AE86" w14:textId="77777777" w:rsidR="00D263CE" w:rsidRPr="00D263CE" w:rsidRDefault="00D263CE">
            <w:pPr>
              <w:keepNext/>
              <w:spacing w:before="60" w:after="60"/>
              <w:rPr>
                <w:iCs/>
                <w:sz w:val="24"/>
                <w:szCs w:val="24"/>
              </w:rPr>
            </w:pPr>
            <w:r w:rsidRPr="00D263CE">
              <w:rPr>
                <w:sz w:val="24"/>
                <w:szCs w:val="24"/>
              </w:rPr>
              <w:t>Smerter ved injektionsstedet</w:t>
            </w:r>
          </w:p>
          <w:p w14:paraId="608837A0" w14:textId="77777777" w:rsidR="00D263CE" w:rsidRPr="00D263CE" w:rsidRDefault="00D263CE">
            <w:pPr>
              <w:tabs>
                <w:tab w:val="left" w:pos="1304"/>
              </w:tabs>
              <w:rPr>
                <w:sz w:val="24"/>
                <w:szCs w:val="24"/>
              </w:rPr>
            </w:pPr>
          </w:p>
        </w:tc>
      </w:tr>
      <w:tr w:rsidR="00D263CE" w:rsidRPr="00D263CE" w14:paraId="7D62A3EC" w14:textId="77777777" w:rsidTr="00D263CE">
        <w:tc>
          <w:tcPr>
            <w:tcW w:w="2144" w:type="pct"/>
            <w:tcBorders>
              <w:top w:val="single" w:sz="4" w:space="0" w:color="auto"/>
              <w:left w:val="single" w:sz="4" w:space="0" w:color="auto"/>
              <w:bottom w:val="single" w:sz="4" w:space="0" w:color="auto"/>
              <w:right w:val="single" w:sz="4" w:space="0" w:color="auto"/>
            </w:tcBorders>
            <w:hideMark/>
          </w:tcPr>
          <w:p w14:paraId="5413A429" w14:textId="77777777" w:rsidR="00D263CE" w:rsidRPr="00D263CE" w:rsidRDefault="00D263CE">
            <w:pPr>
              <w:spacing w:before="60" w:after="60"/>
              <w:rPr>
                <w:sz w:val="24"/>
                <w:szCs w:val="24"/>
              </w:rPr>
            </w:pPr>
            <w:r w:rsidRPr="00D263CE">
              <w:rPr>
                <w:sz w:val="24"/>
                <w:szCs w:val="24"/>
              </w:rPr>
              <w:t>Meget sjælden</w:t>
            </w:r>
          </w:p>
          <w:p w14:paraId="108D91B0" w14:textId="77777777" w:rsidR="00D263CE" w:rsidRPr="00D263CE" w:rsidRDefault="00D263CE">
            <w:pPr>
              <w:spacing w:before="60" w:after="60"/>
              <w:rPr>
                <w:sz w:val="24"/>
                <w:szCs w:val="24"/>
              </w:rPr>
            </w:pPr>
            <w:r w:rsidRPr="00D263CE">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221AC9C8" w14:textId="77777777" w:rsidR="00D263CE" w:rsidRPr="00D263CE" w:rsidRDefault="00D263CE">
            <w:pPr>
              <w:keepNext/>
              <w:spacing w:before="60" w:after="60"/>
              <w:rPr>
                <w:iCs/>
                <w:sz w:val="24"/>
                <w:szCs w:val="24"/>
              </w:rPr>
            </w:pPr>
            <w:proofErr w:type="spellStart"/>
            <w:r w:rsidRPr="00D263CE">
              <w:rPr>
                <w:sz w:val="24"/>
                <w:szCs w:val="24"/>
              </w:rPr>
              <w:t>Kardiovaskulære</w:t>
            </w:r>
            <w:proofErr w:type="spellEnd"/>
            <w:r w:rsidRPr="00D263CE">
              <w:rPr>
                <w:sz w:val="24"/>
                <w:szCs w:val="24"/>
              </w:rPr>
              <w:t xml:space="preserve"> bivirkninger</w:t>
            </w:r>
            <w:r w:rsidRPr="00D263CE">
              <w:rPr>
                <w:sz w:val="24"/>
                <w:szCs w:val="24"/>
                <w:vertAlign w:val="superscript"/>
              </w:rPr>
              <w:t>4</w:t>
            </w:r>
            <w:r w:rsidRPr="00D263CE">
              <w:rPr>
                <w:sz w:val="24"/>
                <w:szCs w:val="24"/>
              </w:rPr>
              <w:t xml:space="preserve"> (f.eks. bradykardi, førstegrads hjerteblok, </w:t>
            </w:r>
            <w:proofErr w:type="spellStart"/>
            <w:r w:rsidRPr="00D263CE">
              <w:rPr>
                <w:sz w:val="24"/>
                <w:szCs w:val="24"/>
              </w:rPr>
              <w:t>andengrads</w:t>
            </w:r>
            <w:proofErr w:type="spellEnd"/>
            <w:r w:rsidRPr="00D263CE">
              <w:rPr>
                <w:sz w:val="24"/>
                <w:szCs w:val="24"/>
              </w:rPr>
              <w:t xml:space="preserve"> hjerteblok)</w:t>
            </w:r>
          </w:p>
          <w:p w14:paraId="78BBC403" w14:textId="77777777" w:rsidR="00D263CE" w:rsidRPr="00D263CE" w:rsidRDefault="00D263CE">
            <w:pPr>
              <w:keepNext/>
              <w:spacing w:before="60" w:after="60"/>
              <w:rPr>
                <w:iCs/>
                <w:sz w:val="24"/>
                <w:szCs w:val="24"/>
                <w:vertAlign w:val="superscript"/>
              </w:rPr>
            </w:pPr>
            <w:r w:rsidRPr="00D263CE">
              <w:rPr>
                <w:sz w:val="24"/>
                <w:szCs w:val="24"/>
              </w:rPr>
              <w:t>Lungeødem, respirationsdepression</w:t>
            </w:r>
            <w:r w:rsidRPr="00D263CE">
              <w:rPr>
                <w:sz w:val="24"/>
                <w:szCs w:val="24"/>
                <w:vertAlign w:val="superscript"/>
              </w:rPr>
              <w:t>4</w:t>
            </w:r>
          </w:p>
          <w:p w14:paraId="565B966F" w14:textId="77777777" w:rsidR="00D263CE" w:rsidRPr="00D263CE" w:rsidRDefault="00D263CE">
            <w:pPr>
              <w:keepNext/>
              <w:spacing w:before="60" w:after="60"/>
              <w:rPr>
                <w:iCs/>
                <w:sz w:val="24"/>
                <w:szCs w:val="24"/>
                <w:vertAlign w:val="superscript"/>
              </w:rPr>
            </w:pPr>
            <w:r w:rsidRPr="00D263CE">
              <w:rPr>
                <w:sz w:val="24"/>
                <w:szCs w:val="24"/>
              </w:rPr>
              <w:t>Overfølsomhedsreaktioner</w:t>
            </w:r>
          </w:p>
          <w:p w14:paraId="12A6F72B" w14:textId="77777777" w:rsidR="00D263CE" w:rsidRPr="00D263CE" w:rsidRDefault="00D263CE">
            <w:pPr>
              <w:keepNext/>
              <w:spacing w:before="60" w:after="60"/>
              <w:rPr>
                <w:iCs/>
                <w:sz w:val="24"/>
                <w:szCs w:val="24"/>
              </w:rPr>
            </w:pPr>
            <w:proofErr w:type="spellStart"/>
            <w:r w:rsidRPr="00D263CE">
              <w:rPr>
                <w:sz w:val="24"/>
                <w:szCs w:val="24"/>
              </w:rPr>
              <w:t>Hypotermi</w:t>
            </w:r>
            <w:proofErr w:type="spellEnd"/>
          </w:p>
          <w:p w14:paraId="2A64F41B" w14:textId="77777777" w:rsidR="00D263CE" w:rsidRPr="00D263CE" w:rsidRDefault="00D263CE">
            <w:pPr>
              <w:keepNext/>
              <w:spacing w:before="60" w:after="60"/>
              <w:rPr>
                <w:iCs/>
                <w:sz w:val="24"/>
                <w:szCs w:val="24"/>
                <w:vertAlign w:val="superscript"/>
              </w:rPr>
            </w:pPr>
            <w:r w:rsidRPr="00D263CE">
              <w:rPr>
                <w:sz w:val="24"/>
                <w:szCs w:val="24"/>
              </w:rPr>
              <w:t>Ophidselse</w:t>
            </w:r>
            <w:r w:rsidRPr="00D263CE">
              <w:rPr>
                <w:sz w:val="24"/>
                <w:szCs w:val="24"/>
                <w:vertAlign w:val="superscript"/>
              </w:rPr>
              <w:t>5</w:t>
            </w:r>
          </w:p>
          <w:p w14:paraId="7DF56E38" w14:textId="77777777" w:rsidR="00D263CE" w:rsidRPr="00D263CE" w:rsidRDefault="00D263CE">
            <w:pPr>
              <w:tabs>
                <w:tab w:val="left" w:pos="1304"/>
              </w:tabs>
              <w:rPr>
                <w:iCs/>
                <w:sz w:val="24"/>
                <w:szCs w:val="24"/>
              </w:rPr>
            </w:pPr>
            <w:r w:rsidRPr="00D263CE">
              <w:rPr>
                <w:sz w:val="24"/>
                <w:szCs w:val="24"/>
              </w:rPr>
              <w:t>Manglende effekt</w:t>
            </w:r>
          </w:p>
          <w:p w14:paraId="4B92664F" w14:textId="77777777" w:rsidR="00D263CE" w:rsidRPr="00D263CE" w:rsidRDefault="00D263CE">
            <w:pPr>
              <w:tabs>
                <w:tab w:val="left" w:pos="1304"/>
              </w:tabs>
              <w:rPr>
                <w:iCs/>
                <w:sz w:val="24"/>
                <w:szCs w:val="24"/>
              </w:rPr>
            </w:pPr>
            <w:r w:rsidRPr="00D263CE">
              <w:rPr>
                <w:sz w:val="24"/>
                <w:szCs w:val="24"/>
              </w:rPr>
              <w:t>Forlænget opvågning</w:t>
            </w:r>
          </w:p>
          <w:p w14:paraId="4A6BCA3A" w14:textId="77777777" w:rsidR="00D263CE" w:rsidRPr="00D263CE" w:rsidRDefault="00D263CE">
            <w:pPr>
              <w:keepNext/>
              <w:spacing w:before="60" w:after="60"/>
              <w:rPr>
                <w:iCs/>
                <w:sz w:val="24"/>
                <w:szCs w:val="24"/>
              </w:rPr>
            </w:pPr>
            <w:r w:rsidRPr="00D263CE">
              <w:rPr>
                <w:sz w:val="24"/>
                <w:szCs w:val="24"/>
              </w:rPr>
              <w:t>Død</w:t>
            </w:r>
            <w:r w:rsidRPr="00D263CE">
              <w:rPr>
                <w:sz w:val="24"/>
                <w:szCs w:val="24"/>
                <w:vertAlign w:val="superscript"/>
              </w:rPr>
              <w:t>6</w:t>
            </w:r>
          </w:p>
          <w:p w14:paraId="2439F1A2" w14:textId="77777777" w:rsidR="00D263CE" w:rsidRPr="00D263CE" w:rsidRDefault="00D263CE">
            <w:pPr>
              <w:tabs>
                <w:tab w:val="left" w:pos="1304"/>
              </w:tabs>
              <w:rPr>
                <w:iCs/>
                <w:sz w:val="24"/>
                <w:szCs w:val="24"/>
              </w:rPr>
            </w:pPr>
            <w:r w:rsidRPr="00D263CE">
              <w:rPr>
                <w:sz w:val="24"/>
                <w:szCs w:val="24"/>
              </w:rPr>
              <w:t>Kredsløbskollaps</w:t>
            </w:r>
            <w:r w:rsidRPr="00D263CE">
              <w:rPr>
                <w:sz w:val="24"/>
                <w:szCs w:val="24"/>
                <w:vertAlign w:val="superscript"/>
              </w:rPr>
              <w:t>6</w:t>
            </w:r>
            <w:r w:rsidRPr="00D263CE">
              <w:rPr>
                <w:sz w:val="24"/>
                <w:szCs w:val="24"/>
              </w:rPr>
              <w:t xml:space="preserve"> </w:t>
            </w:r>
          </w:p>
          <w:p w14:paraId="5DF7902B" w14:textId="77777777" w:rsidR="00D263CE" w:rsidRPr="00D263CE" w:rsidRDefault="00D263CE">
            <w:pPr>
              <w:keepNext/>
              <w:spacing w:before="60" w:after="60"/>
              <w:rPr>
                <w:iCs/>
                <w:sz w:val="24"/>
                <w:szCs w:val="24"/>
              </w:rPr>
            </w:pPr>
            <w:r w:rsidRPr="00D263CE">
              <w:rPr>
                <w:sz w:val="24"/>
                <w:szCs w:val="24"/>
              </w:rPr>
              <w:t>Generaliseret kongestion</w:t>
            </w:r>
            <w:r w:rsidRPr="00D263CE">
              <w:rPr>
                <w:sz w:val="24"/>
                <w:szCs w:val="24"/>
                <w:vertAlign w:val="superscript"/>
              </w:rPr>
              <w:t>6</w:t>
            </w:r>
          </w:p>
        </w:tc>
      </w:tr>
      <w:tr w:rsidR="00D263CE" w:rsidRPr="00D263CE" w14:paraId="2FDE9F77" w14:textId="77777777" w:rsidTr="00D263CE">
        <w:tc>
          <w:tcPr>
            <w:tcW w:w="2144" w:type="pct"/>
            <w:tcBorders>
              <w:top w:val="single" w:sz="4" w:space="0" w:color="auto"/>
              <w:left w:val="single" w:sz="4" w:space="0" w:color="auto"/>
              <w:bottom w:val="single" w:sz="4" w:space="0" w:color="auto"/>
              <w:right w:val="single" w:sz="4" w:space="0" w:color="auto"/>
            </w:tcBorders>
            <w:hideMark/>
          </w:tcPr>
          <w:p w14:paraId="4C37A0ED" w14:textId="77777777" w:rsidR="00D263CE" w:rsidRPr="00D263CE" w:rsidRDefault="00D263CE">
            <w:pPr>
              <w:spacing w:before="60" w:after="60"/>
              <w:rPr>
                <w:sz w:val="24"/>
                <w:szCs w:val="24"/>
              </w:rPr>
            </w:pPr>
            <w:r w:rsidRPr="00D263CE">
              <w:rPr>
                <w:sz w:val="24"/>
                <w:szCs w:val="24"/>
              </w:rPr>
              <w:t>Ikke kendt</w:t>
            </w:r>
          </w:p>
          <w:p w14:paraId="0D25783F" w14:textId="77777777" w:rsidR="00D263CE" w:rsidRPr="00D263CE" w:rsidRDefault="00D263CE">
            <w:pPr>
              <w:spacing w:before="60" w:after="60"/>
              <w:rPr>
                <w:sz w:val="24"/>
                <w:szCs w:val="24"/>
              </w:rPr>
            </w:pPr>
            <w:r w:rsidRPr="00D263CE">
              <w:rPr>
                <w:sz w:val="24"/>
                <w:szCs w:val="24"/>
              </w:rPr>
              <w:t>(hyppigheden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hideMark/>
          </w:tcPr>
          <w:p w14:paraId="7182BBAF" w14:textId="77777777" w:rsidR="00D263CE" w:rsidRPr="00D263CE" w:rsidRDefault="00D263CE">
            <w:pPr>
              <w:keepNext/>
              <w:spacing w:before="60" w:after="60"/>
              <w:rPr>
                <w:iCs/>
                <w:sz w:val="24"/>
                <w:szCs w:val="24"/>
              </w:rPr>
            </w:pPr>
            <w:proofErr w:type="spellStart"/>
            <w:r w:rsidRPr="00D263CE">
              <w:rPr>
                <w:sz w:val="24"/>
                <w:szCs w:val="24"/>
              </w:rPr>
              <w:t>Kardiovaskulære</w:t>
            </w:r>
            <w:proofErr w:type="spellEnd"/>
            <w:r w:rsidRPr="00D263CE">
              <w:rPr>
                <w:sz w:val="24"/>
                <w:szCs w:val="24"/>
              </w:rPr>
              <w:t xml:space="preserve"> bivirkninger</w:t>
            </w:r>
            <w:r w:rsidRPr="00D263CE">
              <w:rPr>
                <w:sz w:val="24"/>
                <w:szCs w:val="24"/>
                <w:vertAlign w:val="superscript"/>
              </w:rPr>
              <w:t>4</w:t>
            </w:r>
            <w:r w:rsidRPr="00D263CE">
              <w:rPr>
                <w:sz w:val="24"/>
                <w:szCs w:val="24"/>
              </w:rPr>
              <w:t xml:space="preserve"> (f.eks. </w:t>
            </w:r>
            <w:proofErr w:type="spellStart"/>
            <w:r w:rsidRPr="00D263CE">
              <w:rPr>
                <w:sz w:val="24"/>
                <w:szCs w:val="24"/>
              </w:rPr>
              <w:t>ekstrasystoler</w:t>
            </w:r>
            <w:proofErr w:type="spellEnd"/>
            <w:r w:rsidRPr="00D263CE">
              <w:rPr>
                <w:sz w:val="24"/>
                <w:szCs w:val="24"/>
              </w:rPr>
              <w:t xml:space="preserve">, </w:t>
            </w:r>
            <w:proofErr w:type="spellStart"/>
            <w:r w:rsidRPr="00D263CE">
              <w:rPr>
                <w:sz w:val="24"/>
                <w:szCs w:val="24"/>
              </w:rPr>
              <w:t>koronar</w:t>
            </w:r>
            <w:proofErr w:type="spellEnd"/>
            <w:r w:rsidRPr="00D263CE">
              <w:rPr>
                <w:sz w:val="24"/>
                <w:szCs w:val="24"/>
              </w:rPr>
              <w:t xml:space="preserve"> </w:t>
            </w:r>
            <w:proofErr w:type="spellStart"/>
            <w:r w:rsidRPr="00D263CE">
              <w:rPr>
                <w:sz w:val="24"/>
                <w:szCs w:val="24"/>
              </w:rPr>
              <w:t>vasokonstriktion</w:t>
            </w:r>
            <w:proofErr w:type="spellEnd"/>
            <w:r w:rsidRPr="00D263CE">
              <w:rPr>
                <w:sz w:val="24"/>
                <w:szCs w:val="24"/>
              </w:rPr>
              <w:t>, nedsat minutvolumen</w:t>
            </w:r>
            <w:r w:rsidRPr="00D263CE">
              <w:rPr>
                <w:sz w:val="24"/>
                <w:szCs w:val="24"/>
                <w:vertAlign w:val="superscript"/>
              </w:rPr>
              <w:t>1</w:t>
            </w:r>
            <w:r w:rsidRPr="00D263CE">
              <w:rPr>
                <w:sz w:val="24"/>
                <w:szCs w:val="24"/>
              </w:rPr>
              <w:t xml:space="preserve">) </w:t>
            </w:r>
          </w:p>
          <w:p w14:paraId="3F672E9F" w14:textId="77777777" w:rsidR="00D263CE" w:rsidRPr="00D263CE" w:rsidRDefault="00D263CE">
            <w:pPr>
              <w:keepNext/>
              <w:spacing w:before="60" w:after="60"/>
              <w:rPr>
                <w:iCs/>
                <w:sz w:val="24"/>
                <w:szCs w:val="24"/>
              </w:rPr>
            </w:pPr>
            <w:r w:rsidRPr="00D263CE">
              <w:rPr>
                <w:sz w:val="24"/>
                <w:szCs w:val="24"/>
              </w:rPr>
              <w:t>Øget urinvolumen</w:t>
            </w:r>
          </w:p>
          <w:p w14:paraId="747461F3" w14:textId="77777777" w:rsidR="00D263CE" w:rsidRPr="00D263CE" w:rsidRDefault="00D263CE">
            <w:pPr>
              <w:keepNext/>
              <w:spacing w:before="60" w:after="60"/>
              <w:rPr>
                <w:iCs/>
                <w:sz w:val="24"/>
                <w:szCs w:val="24"/>
              </w:rPr>
            </w:pPr>
            <w:r w:rsidRPr="00D263CE">
              <w:rPr>
                <w:sz w:val="24"/>
                <w:szCs w:val="24"/>
              </w:rPr>
              <w:t>Følsomhed over for høje lyde</w:t>
            </w:r>
          </w:p>
        </w:tc>
      </w:tr>
    </w:tbl>
    <w:p w14:paraId="0A985932" w14:textId="50B99443" w:rsidR="00D263CE" w:rsidRPr="00D263CE" w:rsidRDefault="00D263CE" w:rsidP="00D263CE">
      <w:pPr>
        <w:ind w:left="1134" w:hanging="283"/>
        <w:rPr>
          <w:sz w:val="24"/>
          <w:szCs w:val="24"/>
        </w:rPr>
      </w:pPr>
      <w:r w:rsidRPr="00D263CE">
        <w:rPr>
          <w:sz w:val="24"/>
          <w:szCs w:val="24"/>
          <w:vertAlign w:val="superscript"/>
        </w:rPr>
        <w:t>1</w:t>
      </w:r>
      <w:r w:rsidRPr="00D263CE">
        <w:rPr>
          <w:sz w:val="24"/>
          <w:szCs w:val="24"/>
        </w:rPr>
        <w:t xml:space="preserve"> </w:t>
      </w:r>
      <w:r w:rsidRPr="00D263CE">
        <w:rPr>
          <w:sz w:val="24"/>
          <w:szCs w:val="24"/>
        </w:rPr>
        <w:tab/>
        <w:t>Kort efter indgivelse af veterinærlægemidlet efterfulgt af en tilbagevenden til den normale værdi eller lidt under.</w:t>
      </w:r>
    </w:p>
    <w:p w14:paraId="11A29926" w14:textId="7A79B0DE" w:rsidR="00D263CE" w:rsidRPr="00D263CE" w:rsidRDefault="00D263CE" w:rsidP="00D263CE">
      <w:pPr>
        <w:ind w:left="1134" w:hanging="283"/>
        <w:rPr>
          <w:bCs/>
          <w:sz w:val="24"/>
          <w:szCs w:val="24"/>
        </w:rPr>
      </w:pPr>
      <w:r w:rsidRPr="00D263CE">
        <w:rPr>
          <w:sz w:val="24"/>
          <w:szCs w:val="24"/>
          <w:vertAlign w:val="superscript"/>
        </w:rPr>
        <w:t>2</w:t>
      </w:r>
      <w:r w:rsidRPr="00D263CE">
        <w:rPr>
          <w:sz w:val="24"/>
          <w:szCs w:val="24"/>
        </w:rPr>
        <w:t xml:space="preserve"> </w:t>
      </w:r>
      <w:r w:rsidRPr="00D263CE">
        <w:rPr>
          <w:sz w:val="24"/>
          <w:szCs w:val="24"/>
        </w:rPr>
        <w:tab/>
        <w:t xml:space="preserve">Reversibel </w:t>
      </w:r>
      <w:proofErr w:type="spellStart"/>
      <w:r w:rsidRPr="00D263CE">
        <w:rPr>
          <w:sz w:val="24"/>
          <w:szCs w:val="24"/>
        </w:rPr>
        <w:t>hyperglykæmi</w:t>
      </w:r>
      <w:proofErr w:type="spellEnd"/>
      <w:r w:rsidRPr="00D263CE">
        <w:rPr>
          <w:sz w:val="24"/>
          <w:szCs w:val="24"/>
        </w:rPr>
        <w:t xml:space="preserve"> som følge af nedsat insulinudskillelse.</w:t>
      </w:r>
    </w:p>
    <w:p w14:paraId="25DA134F" w14:textId="29832F62" w:rsidR="00D263CE" w:rsidRPr="00D263CE" w:rsidRDefault="00D263CE" w:rsidP="00D263CE">
      <w:pPr>
        <w:ind w:left="1134" w:hanging="283"/>
        <w:rPr>
          <w:bCs/>
          <w:sz w:val="24"/>
          <w:szCs w:val="24"/>
        </w:rPr>
      </w:pPr>
      <w:r w:rsidRPr="00D263CE">
        <w:rPr>
          <w:sz w:val="24"/>
          <w:szCs w:val="24"/>
          <w:vertAlign w:val="superscript"/>
        </w:rPr>
        <w:t>3</w:t>
      </w:r>
      <w:r w:rsidRPr="00D263CE">
        <w:rPr>
          <w:sz w:val="24"/>
          <w:szCs w:val="24"/>
        </w:rPr>
        <w:t xml:space="preserve"> </w:t>
      </w:r>
      <w:r w:rsidRPr="00D263CE">
        <w:rPr>
          <w:sz w:val="24"/>
          <w:szCs w:val="24"/>
        </w:rPr>
        <w:tab/>
        <w:t>Nogle hunde og katte vil kaste op inden for 5-10 minutter efter injektionen. Katte kan også kaste op under opvågning.</w:t>
      </w:r>
    </w:p>
    <w:p w14:paraId="3A2382A2" w14:textId="28BD8A76" w:rsidR="00D263CE" w:rsidRPr="00D263CE" w:rsidRDefault="00D263CE" w:rsidP="00D263CE">
      <w:pPr>
        <w:ind w:left="1134" w:hanging="283"/>
        <w:rPr>
          <w:bCs/>
          <w:sz w:val="24"/>
          <w:szCs w:val="24"/>
          <w:vertAlign w:val="superscript"/>
        </w:rPr>
      </w:pPr>
      <w:r w:rsidRPr="00D263CE">
        <w:rPr>
          <w:sz w:val="24"/>
          <w:szCs w:val="24"/>
          <w:vertAlign w:val="superscript"/>
        </w:rPr>
        <w:t>4</w:t>
      </w:r>
      <w:r w:rsidRPr="00D263CE">
        <w:rPr>
          <w:sz w:val="24"/>
          <w:szCs w:val="24"/>
        </w:rPr>
        <w:t xml:space="preserve"> </w:t>
      </w:r>
      <w:r w:rsidRPr="00D263CE">
        <w:rPr>
          <w:sz w:val="24"/>
          <w:szCs w:val="24"/>
        </w:rPr>
        <w:tab/>
        <w:t xml:space="preserve">I tilfælde af </w:t>
      </w:r>
      <w:proofErr w:type="spellStart"/>
      <w:r w:rsidRPr="00D263CE">
        <w:rPr>
          <w:sz w:val="24"/>
          <w:szCs w:val="24"/>
        </w:rPr>
        <w:t>kardiovaskulær</w:t>
      </w:r>
      <w:proofErr w:type="spellEnd"/>
      <w:r w:rsidRPr="00D263CE">
        <w:rPr>
          <w:sz w:val="24"/>
          <w:szCs w:val="24"/>
        </w:rPr>
        <w:t xml:space="preserve"> og respiratorisk depression kan assisteret ventilation og administration af ilt være indiceret. Atropin kan øge hjertefrekvensen.</w:t>
      </w:r>
      <w:r w:rsidRPr="00D263CE">
        <w:rPr>
          <w:sz w:val="24"/>
          <w:szCs w:val="24"/>
          <w:vertAlign w:val="superscript"/>
        </w:rPr>
        <w:t xml:space="preserve"> </w:t>
      </w:r>
    </w:p>
    <w:p w14:paraId="7F575EE2" w14:textId="0A758BC4" w:rsidR="00D263CE" w:rsidRPr="00D263CE" w:rsidRDefault="00D263CE" w:rsidP="00D263CE">
      <w:pPr>
        <w:ind w:left="1134" w:hanging="283"/>
        <w:rPr>
          <w:bCs/>
          <w:sz w:val="24"/>
          <w:szCs w:val="24"/>
        </w:rPr>
      </w:pPr>
      <w:r w:rsidRPr="00D263CE">
        <w:rPr>
          <w:sz w:val="24"/>
          <w:szCs w:val="24"/>
          <w:vertAlign w:val="superscript"/>
        </w:rPr>
        <w:t>5</w:t>
      </w:r>
      <w:r w:rsidRPr="00D263CE">
        <w:rPr>
          <w:sz w:val="24"/>
          <w:szCs w:val="24"/>
        </w:rPr>
        <w:t xml:space="preserve"> </w:t>
      </w:r>
      <w:r w:rsidRPr="00D263CE">
        <w:rPr>
          <w:sz w:val="24"/>
          <w:szCs w:val="24"/>
        </w:rPr>
        <w:tab/>
        <w:t>Paradoksalt respons</w:t>
      </w:r>
    </w:p>
    <w:p w14:paraId="55E002BB" w14:textId="5A7F88D6" w:rsidR="00D263CE" w:rsidRPr="00D263CE" w:rsidRDefault="00D263CE" w:rsidP="00D263CE">
      <w:pPr>
        <w:ind w:left="1134" w:hanging="283"/>
        <w:rPr>
          <w:bCs/>
          <w:sz w:val="24"/>
          <w:szCs w:val="24"/>
        </w:rPr>
      </w:pPr>
      <w:r w:rsidRPr="00D263CE">
        <w:rPr>
          <w:sz w:val="24"/>
          <w:szCs w:val="24"/>
          <w:vertAlign w:val="superscript"/>
        </w:rPr>
        <w:t>6</w:t>
      </w:r>
      <w:r w:rsidRPr="00D263CE">
        <w:rPr>
          <w:sz w:val="24"/>
          <w:szCs w:val="24"/>
        </w:rPr>
        <w:t xml:space="preserve"> </w:t>
      </w:r>
      <w:r w:rsidRPr="00D263CE">
        <w:rPr>
          <w:sz w:val="24"/>
          <w:szCs w:val="24"/>
        </w:rPr>
        <w:tab/>
        <w:t>Død som følge af kredsløbsforstyrrelser med alvorlig kongestion af lunger, lever eller nyrer.</w:t>
      </w:r>
    </w:p>
    <w:p w14:paraId="0DD598E0" w14:textId="77777777" w:rsidR="00D263CE" w:rsidRPr="00D263CE" w:rsidRDefault="00D263CE" w:rsidP="003264E2">
      <w:pPr>
        <w:ind w:left="851"/>
        <w:rPr>
          <w:bCs/>
          <w:sz w:val="24"/>
          <w:szCs w:val="24"/>
        </w:rPr>
      </w:pPr>
    </w:p>
    <w:p w14:paraId="56569427" w14:textId="77777777" w:rsidR="00D263CE" w:rsidRPr="00D263CE" w:rsidRDefault="00D263CE" w:rsidP="00D263CE">
      <w:pPr>
        <w:ind w:left="851"/>
        <w:rPr>
          <w:bCs/>
          <w:sz w:val="24"/>
          <w:szCs w:val="24"/>
        </w:rPr>
      </w:pPr>
      <w:r w:rsidRPr="00D263CE">
        <w:rPr>
          <w:sz w:val="24"/>
          <w:szCs w:val="24"/>
        </w:rPr>
        <w:t>Hunde med en legemsvægt under 10 kg kan opleve ovenstående bivirkninger oftere.</w:t>
      </w:r>
    </w:p>
    <w:p w14:paraId="527E80A5" w14:textId="77777777" w:rsidR="00D263CE" w:rsidRPr="00D263CE" w:rsidRDefault="00D263CE" w:rsidP="00D263CE">
      <w:pPr>
        <w:ind w:left="851"/>
        <w:rPr>
          <w:sz w:val="24"/>
          <w:szCs w:val="24"/>
        </w:rPr>
      </w:pPr>
      <w:bookmarkStart w:id="9" w:name="_Hlk66891708"/>
      <w:bookmarkEnd w:id="7"/>
    </w:p>
    <w:p w14:paraId="5A1A2A08" w14:textId="77777777" w:rsidR="00D263CE" w:rsidRPr="00D263CE" w:rsidRDefault="00D263CE" w:rsidP="00D263CE">
      <w:pPr>
        <w:ind w:left="851"/>
        <w:rPr>
          <w:sz w:val="24"/>
          <w:szCs w:val="24"/>
        </w:rPr>
      </w:pPr>
      <w:r w:rsidRPr="00D263CE">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10" w:name="_Hlk126588907"/>
      <w:r w:rsidRPr="00D263CE">
        <w:rPr>
          <w:sz w:val="24"/>
          <w:szCs w:val="24"/>
        </w:rPr>
        <w:t>Se indlægssedlen for de relevante kontaktoplysninger.</w:t>
      </w:r>
      <w:bookmarkEnd w:id="10"/>
    </w:p>
    <w:bookmarkEnd w:id="8"/>
    <w:bookmarkEnd w:id="9"/>
    <w:p w14:paraId="32FAF66F" w14:textId="77777777" w:rsidR="008203A8" w:rsidRPr="00D263CE" w:rsidRDefault="008203A8" w:rsidP="008203A8">
      <w:pPr>
        <w:tabs>
          <w:tab w:val="left" w:pos="851"/>
        </w:tabs>
        <w:ind w:left="851"/>
        <w:rPr>
          <w:sz w:val="24"/>
          <w:szCs w:val="24"/>
        </w:rPr>
      </w:pPr>
    </w:p>
    <w:p w14:paraId="60CCC269" w14:textId="77777777" w:rsidR="008203A8" w:rsidRPr="00D263CE" w:rsidRDefault="008203A8" w:rsidP="008203A8">
      <w:pPr>
        <w:tabs>
          <w:tab w:val="left" w:pos="851"/>
        </w:tabs>
        <w:ind w:left="851" w:hanging="851"/>
        <w:rPr>
          <w:b/>
          <w:sz w:val="24"/>
          <w:szCs w:val="24"/>
        </w:rPr>
      </w:pPr>
      <w:r w:rsidRPr="00D263CE">
        <w:rPr>
          <w:b/>
          <w:sz w:val="24"/>
          <w:szCs w:val="24"/>
        </w:rPr>
        <w:t>3.7</w:t>
      </w:r>
      <w:r w:rsidRPr="00D263CE">
        <w:rPr>
          <w:b/>
          <w:sz w:val="24"/>
          <w:szCs w:val="24"/>
        </w:rPr>
        <w:tab/>
        <w:t>Anvendelse under drægtighed, laktation eller æglægning</w:t>
      </w:r>
    </w:p>
    <w:p w14:paraId="7F232465" w14:textId="77777777" w:rsidR="00D263CE" w:rsidRPr="00D263CE" w:rsidRDefault="00D263CE" w:rsidP="00D263CE">
      <w:pPr>
        <w:ind w:left="851"/>
        <w:rPr>
          <w:sz w:val="24"/>
          <w:szCs w:val="24"/>
        </w:rPr>
      </w:pPr>
      <w:bookmarkStart w:id="11" w:name="_Hlk142316241"/>
      <w:bookmarkStart w:id="12" w:name="_Hlk103687402"/>
      <w:r w:rsidRPr="00D263CE">
        <w:rPr>
          <w:sz w:val="24"/>
          <w:szCs w:val="24"/>
        </w:rPr>
        <w:t xml:space="preserve">Veterinærlægemidlets sikkerhed under drægtighed og diegivning er ikke fastlagt. </w:t>
      </w:r>
    </w:p>
    <w:p w14:paraId="02384416" w14:textId="77777777" w:rsidR="00D263CE" w:rsidRPr="00D263CE" w:rsidRDefault="00D263CE" w:rsidP="00D263CE">
      <w:pPr>
        <w:ind w:left="851"/>
        <w:rPr>
          <w:sz w:val="24"/>
          <w:szCs w:val="24"/>
        </w:rPr>
      </w:pPr>
    </w:p>
    <w:p w14:paraId="4398AA2D" w14:textId="77777777" w:rsidR="00D263CE" w:rsidRPr="00D263CE" w:rsidRDefault="00D263CE" w:rsidP="00D263CE">
      <w:pPr>
        <w:ind w:left="851"/>
        <w:rPr>
          <w:sz w:val="24"/>
          <w:szCs w:val="24"/>
          <w:u w:val="single"/>
        </w:rPr>
      </w:pPr>
      <w:r w:rsidRPr="00D263CE">
        <w:rPr>
          <w:sz w:val="24"/>
          <w:szCs w:val="24"/>
          <w:u w:val="single"/>
        </w:rPr>
        <w:t>Drægtighed og diegivning</w:t>
      </w:r>
    </w:p>
    <w:p w14:paraId="52C5644E" w14:textId="77777777" w:rsidR="00D263CE" w:rsidRPr="00D263CE" w:rsidRDefault="00D263CE" w:rsidP="00D263CE">
      <w:pPr>
        <w:ind w:left="851"/>
        <w:rPr>
          <w:sz w:val="24"/>
          <w:szCs w:val="24"/>
        </w:rPr>
      </w:pPr>
      <w:r w:rsidRPr="00D263CE">
        <w:rPr>
          <w:sz w:val="24"/>
          <w:szCs w:val="24"/>
        </w:rPr>
        <w:t>Må ikke anvendes under drægtighed. Anvendelse frarådes under diegivning.</w:t>
      </w:r>
    </w:p>
    <w:bookmarkEnd w:id="11"/>
    <w:bookmarkEnd w:id="12"/>
    <w:p w14:paraId="1DE1BA83" w14:textId="77777777" w:rsidR="008203A8" w:rsidRPr="00D263CE" w:rsidRDefault="008203A8" w:rsidP="008203A8">
      <w:pPr>
        <w:tabs>
          <w:tab w:val="left" w:pos="851"/>
        </w:tabs>
        <w:ind w:left="851"/>
        <w:rPr>
          <w:sz w:val="24"/>
          <w:szCs w:val="24"/>
        </w:rPr>
      </w:pPr>
    </w:p>
    <w:p w14:paraId="77BCFE24" w14:textId="77777777" w:rsidR="008203A8" w:rsidRPr="00D263CE" w:rsidRDefault="008203A8" w:rsidP="008203A8">
      <w:pPr>
        <w:tabs>
          <w:tab w:val="left" w:pos="851"/>
        </w:tabs>
        <w:ind w:left="851" w:hanging="851"/>
        <w:rPr>
          <w:b/>
          <w:sz w:val="24"/>
          <w:szCs w:val="24"/>
        </w:rPr>
      </w:pPr>
      <w:r w:rsidRPr="00D263CE">
        <w:rPr>
          <w:b/>
          <w:sz w:val="24"/>
          <w:szCs w:val="24"/>
        </w:rPr>
        <w:t>3.8</w:t>
      </w:r>
      <w:r w:rsidRPr="00D263CE">
        <w:rPr>
          <w:b/>
          <w:sz w:val="24"/>
          <w:szCs w:val="24"/>
        </w:rPr>
        <w:tab/>
        <w:t>Interaktion med andre lægemidler og andre former for interaktion</w:t>
      </w:r>
    </w:p>
    <w:p w14:paraId="02AF777D" w14:textId="77777777" w:rsidR="00D263CE" w:rsidRPr="00D263CE" w:rsidRDefault="00D263CE" w:rsidP="00D263CE">
      <w:pPr>
        <w:ind w:left="851"/>
        <w:rPr>
          <w:bCs/>
          <w:sz w:val="24"/>
          <w:szCs w:val="24"/>
        </w:rPr>
      </w:pPr>
      <w:bookmarkStart w:id="13" w:name="_Hlk103687433"/>
      <w:r w:rsidRPr="00D263CE">
        <w:rPr>
          <w:sz w:val="24"/>
          <w:szCs w:val="24"/>
        </w:rPr>
        <w:t xml:space="preserve">Samtidig administration af andre centralnervesystemsedativer bør forventes at forstærke virkningerne af alle veterinærlægemidlerne, og der bør derfor foretages en passende justering af dosen. </w:t>
      </w:r>
      <w:proofErr w:type="spellStart"/>
      <w:r w:rsidRPr="00D263CE">
        <w:rPr>
          <w:sz w:val="24"/>
          <w:szCs w:val="24"/>
        </w:rPr>
        <w:t>Medetomidin</w:t>
      </w:r>
      <w:proofErr w:type="spellEnd"/>
      <w:r w:rsidRPr="00D263CE">
        <w:rPr>
          <w:sz w:val="24"/>
          <w:szCs w:val="24"/>
        </w:rPr>
        <w:t xml:space="preserve"> har betydelige anæstesibesparende virkninger (se pkt. 3.5 "Særlige forholdsregler vedrørende sikker brug hos de dyrearter, som lægemidlet er beregnet til").</w:t>
      </w:r>
    </w:p>
    <w:p w14:paraId="208799EE" w14:textId="77777777" w:rsidR="00D263CE" w:rsidRPr="00D263CE" w:rsidRDefault="00D263CE" w:rsidP="00D263CE">
      <w:pPr>
        <w:ind w:left="851"/>
        <w:rPr>
          <w:bCs/>
          <w:sz w:val="24"/>
          <w:szCs w:val="24"/>
        </w:rPr>
      </w:pPr>
    </w:p>
    <w:p w14:paraId="0D28F6B0" w14:textId="77777777" w:rsidR="00D263CE" w:rsidRPr="00D263CE" w:rsidRDefault="00D263CE" w:rsidP="00D263CE">
      <w:pPr>
        <w:ind w:left="851"/>
        <w:rPr>
          <w:bCs/>
          <w:sz w:val="24"/>
          <w:szCs w:val="24"/>
        </w:rPr>
      </w:pPr>
      <w:r w:rsidRPr="00D263CE">
        <w:rPr>
          <w:sz w:val="24"/>
          <w:szCs w:val="24"/>
        </w:rPr>
        <w:t xml:space="preserve">Doseringen af stoffer som </w:t>
      </w:r>
      <w:proofErr w:type="spellStart"/>
      <w:r w:rsidRPr="00D263CE">
        <w:rPr>
          <w:sz w:val="24"/>
          <w:szCs w:val="24"/>
        </w:rPr>
        <w:t>propofol</w:t>
      </w:r>
      <w:proofErr w:type="spellEnd"/>
      <w:r w:rsidRPr="00D263CE">
        <w:rPr>
          <w:sz w:val="24"/>
          <w:szCs w:val="24"/>
        </w:rPr>
        <w:t xml:space="preserve"> og </w:t>
      </w:r>
      <w:proofErr w:type="spellStart"/>
      <w:r w:rsidRPr="00D263CE">
        <w:rPr>
          <w:sz w:val="24"/>
          <w:szCs w:val="24"/>
        </w:rPr>
        <w:t>volatile</w:t>
      </w:r>
      <w:proofErr w:type="spellEnd"/>
      <w:r w:rsidRPr="00D263CE">
        <w:rPr>
          <w:sz w:val="24"/>
          <w:szCs w:val="24"/>
        </w:rPr>
        <w:t xml:space="preserve"> </w:t>
      </w:r>
      <w:proofErr w:type="spellStart"/>
      <w:r w:rsidRPr="00D263CE">
        <w:rPr>
          <w:sz w:val="24"/>
          <w:szCs w:val="24"/>
        </w:rPr>
        <w:t>anæstetika</w:t>
      </w:r>
      <w:proofErr w:type="spellEnd"/>
      <w:r w:rsidRPr="00D263CE">
        <w:rPr>
          <w:sz w:val="24"/>
          <w:szCs w:val="24"/>
        </w:rPr>
        <w:t xml:space="preserve"> bør reduceres tilsvarende.</w:t>
      </w:r>
    </w:p>
    <w:p w14:paraId="778C8365" w14:textId="77777777" w:rsidR="00D263CE" w:rsidRPr="00D263CE" w:rsidRDefault="00D263CE" w:rsidP="00D263CE">
      <w:pPr>
        <w:ind w:left="851"/>
        <w:rPr>
          <w:bCs/>
          <w:sz w:val="24"/>
          <w:szCs w:val="24"/>
        </w:rPr>
      </w:pPr>
      <w:r w:rsidRPr="00D263CE">
        <w:rPr>
          <w:sz w:val="24"/>
          <w:szCs w:val="24"/>
        </w:rPr>
        <w:t xml:space="preserve">Virkningerne af </w:t>
      </w:r>
      <w:proofErr w:type="spellStart"/>
      <w:r w:rsidRPr="00D263CE">
        <w:rPr>
          <w:sz w:val="24"/>
          <w:szCs w:val="24"/>
        </w:rPr>
        <w:t>medetomidin</w:t>
      </w:r>
      <w:proofErr w:type="spellEnd"/>
      <w:r w:rsidRPr="00D263CE">
        <w:rPr>
          <w:sz w:val="24"/>
          <w:szCs w:val="24"/>
        </w:rPr>
        <w:t xml:space="preserve"> kan modvirkes ved administration af </w:t>
      </w:r>
      <w:proofErr w:type="spellStart"/>
      <w:r w:rsidRPr="00D263CE">
        <w:rPr>
          <w:sz w:val="24"/>
          <w:szCs w:val="24"/>
        </w:rPr>
        <w:t>atipamezol</w:t>
      </w:r>
      <w:proofErr w:type="spellEnd"/>
      <w:r w:rsidRPr="00D263CE">
        <w:rPr>
          <w:sz w:val="24"/>
          <w:szCs w:val="24"/>
        </w:rPr>
        <w:t>.</w:t>
      </w:r>
    </w:p>
    <w:p w14:paraId="6499A224" w14:textId="77777777" w:rsidR="00D263CE" w:rsidRPr="00D263CE" w:rsidRDefault="00D263CE" w:rsidP="00D263CE">
      <w:pPr>
        <w:ind w:left="851"/>
        <w:rPr>
          <w:bCs/>
          <w:sz w:val="24"/>
          <w:szCs w:val="24"/>
        </w:rPr>
      </w:pPr>
      <w:r w:rsidRPr="00D263CE">
        <w:rPr>
          <w:sz w:val="24"/>
          <w:szCs w:val="24"/>
        </w:rPr>
        <w:t xml:space="preserve">Bradykardi kan delvist forebygges ved forudgående administration (mindst 5 minutter før) af et </w:t>
      </w:r>
      <w:proofErr w:type="spellStart"/>
      <w:r w:rsidRPr="00D263CE">
        <w:rPr>
          <w:sz w:val="24"/>
          <w:szCs w:val="24"/>
        </w:rPr>
        <w:t>antikolinergt</w:t>
      </w:r>
      <w:proofErr w:type="spellEnd"/>
      <w:r w:rsidRPr="00D263CE">
        <w:rPr>
          <w:sz w:val="24"/>
          <w:szCs w:val="24"/>
        </w:rPr>
        <w:t xml:space="preserve"> middel; administration af </w:t>
      </w:r>
      <w:proofErr w:type="spellStart"/>
      <w:r w:rsidRPr="00D263CE">
        <w:rPr>
          <w:sz w:val="24"/>
          <w:szCs w:val="24"/>
        </w:rPr>
        <w:t>antikolinerge</w:t>
      </w:r>
      <w:proofErr w:type="spellEnd"/>
      <w:r w:rsidRPr="00D263CE">
        <w:rPr>
          <w:sz w:val="24"/>
          <w:szCs w:val="24"/>
        </w:rPr>
        <w:t xml:space="preserve"> midler til behandling af bradykardi enten samtidigt med </w:t>
      </w:r>
      <w:proofErr w:type="spellStart"/>
      <w:r w:rsidRPr="00D263CE">
        <w:rPr>
          <w:sz w:val="24"/>
          <w:szCs w:val="24"/>
        </w:rPr>
        <w:t>medetomidin</w:t>
      </w:r>
      <w:proofErr w:type="spellEnd"/>
      <w:r w:rsidRPr="00D263CE">
        <w:rPr>
          <w:sz w:val="24"/>
          <w:szCs w:val="24"/>
        </w:rPr>
        <w:t xml:space="preserve"> eller efter sedation med </w:t>
      </w:r>
      <w:proofErr w:type="spellStart"/>
      <w:r w:rsidRPr="00D263CE">
        <w:rPr>
          <w:sz w:val="24"/>
          <w:szCs w:val="24"/>
        </w:rPr>
        <w:t>medetomidin</w:t>
      </w:r>
      <w:proofErr w:type="spellEnd"/>
      <w:r w:rsidRPr="00D263CE">
        <w:rPr>
          <w:sz w:val="24"/>
          <w:szCs w:val="24"/>
        </w:rPr>
        <w:t xml:space="preserve"> kan dog medføre </w:t>
      </w:r>
      <w:proofErr w:type="spellStart"/>
      <w:r w:rsidRPr="00D263CE">
        <w:rPr>
          <w:sz w:val="24"/>
          <w:szCs w:val="24"/>
        </w:rPr>
        <w:t>kardiovaskulære</w:t>
      </w:r>
      <w:proofErr w:type="spellEnd"/>
      <w:r w:rsidRPr="00D263CE">
        <w:rPr>
          <w:sz w:val="24"/>
          <w:szCs w:val="24"/>
        </w:rPr>
        <w:t xml:space="preserve"> bivirkninger.</w:t>
      </w:r>
    </w:p>
    <w:bookmarkEnd w:id="13"/>
    <w:p w14:paraId="3723ECB2" w14:textId="77777777" w:rsidR="008203A8" w:rsidRPr="00D263CE" w:rsidRDefault="008203A8" w:rsidP="008203A8">
      <w:pPr>
        <w:tabs>
          <w:tab w:val="left" w:pos="851"/>
        </w:tabs>
        <w:ind w:left="851"/>
        <w:rPr>
          <w:sz w:val="24"/>
          <w:szCs w:val="24"/>
        </w:rPr>
      </w:pPr>
    </w:p>
    <w:p w14:paraId="783C451F" w14:textId="77777777" w:rsidR="008203A8" w:rsidRPr="00D263CE" w:rsidRDefault="008203A8" w:rsidP="008203A8">
      <w:pPr>
        <w:tabs>
          <w:tab w:val="left" w:pos="851"/>
        </w:tabs>
        <w:ind w:left="851" w:hanging="851"/>
        <w:rPr>
          <w:b/>
          <w:sz w:val="24"/>
          <w:szCs w:val="24"/>
        </w:rPr>
      </w:pPr>
      <w:r w:rsidRPr="00D263CE">
        <w:rPr>
          <w:b/>
          <w:sz w:val="24"/>
          <w:szCs w:val="24"/>
        </w:rPr>
        <w:t>3.9</w:t>
      </w:r>
      <w:r w:rsidRPr="00D263CE">
        <w:rPr>
          <w:b/>
          <w:sz w:val="24"/>
          <w:szCs w:val="24"/>
        </w:rPr>
        <w:tab/>
        <w:t>Administrationsveje og dosering</w:t>
      </w:r>
    </w:p>
    <w:p w14:paraId="3046CAB2" w14:textId="77777777" w:rsidR="00D263CE" w:rsidRPr="00D263CE" w:rsidRDefault="00D263CE" w:rsidP="00D263CE">
      <w:pPr>
        <w:ind w:left="851"/>
        <w:rPr>
          <w:sz w:val="24"/>
          <w:szCs w:val="24"/>
        </w:rPr>
      </w:pPr>
      <w:bookmarkStart w:id="14" w:name="_Hlk103683512"/>
      <w:bookmarkStart w:id="15" w:name="_Hlk72151141"/>
      <w:bookmarkStart w:id="16" w:name="_Hlk103687581"/>
      <w:r w:rsidRPr="00D263CE">
        <w:rPr>
          <w:sz w:val="24"/>
          <w:szCs w:val="24"/>
        </w:rPr>
        <w:t>Hunde: Til intramuskulær eller intravenøs anvendelse.</w:t>
      </w:r>
      <w:r w:rsidRPr="00D263CE">
        <w:rPr>
          <w:sz w:val="24"/>
          <w:szCs w:val="24"/>
        </w:rPr>
        <w:br/>
        <w:t>Katte: Intramuskulær anvendelse.</w:t>
      </w:r>
    </w:p>
    <w:p w14:paraId="26DAD9F8" w14:textId="77777777" w:rsidR="00D263CE" w:rsidRPr="00D263CE" w:rsidRDefault="00D263CE" w:rsidP="00D263CE">
      <w:pPr>
        <w:ind w:left="851"/>
        <w:rPr>
          <w:sz w:val="24"/>
          <w:szCs w:val="24"/>
        </w:rPr>
      </w:pPr>
    </w:p>
    <w:p w14:paraId="34E8C7A0" w14:textId="77777777" w:rsidR="00D263CE" w:rsidRPr="00D263CE" w:rsidRDefault="00D263CE" w:rsidP="00D263CE">
      <w:pPr>
        <w:ind w:left="851"/>
        <w:rPr>
          <w:sz w:val="24"/>
          <w:szCs w:val="24"/>
        </w:rPr>
      </w:pPr>
      <w:r w:rsidRPr="00D263CE">
        <w:rPr>
          <w:sz w:val="24"/>
          <w:szCs w:val="24"/>
        </w:rPr>
        <w:t>For at sikre korrekt dosering bør legemsvægten beregnes så nøjagtigt som muligt.</w:t>
      </w:r>
    </w:p>
    <w:p w14:paraId="613F185E" w14:textId="77777777" w:rsidR="00D263CE" w:rsidRPr="00D263CE" w:rsidRDefault="00D263CE" w:rsidP="00D263CE">
      <w:pPr>
        <w:ind w:left="851"/>
        <w:rPr>
          <w:sz w:val="24"/>
          <w:szCs w:val="24"/>
        </w:rPr>
      </w:pPr>
      <w:bookmarkStart w:id="17" w:name="_Hlk124850369"/>
      <w:bookmarkEnd w:id="14"/>
    </w:p>
    <w:p w14:paraId="4C96C6C8" w14:textId="77777777" w:rsidR="00D263CE" w:rsidRPr="00D263CE" w:rsidRDefault="00D263CE" w:rsidP="00D263CE">
      <w:pPr>
        <w:ind w:left="851"/>
        <w:rPr>
          <w:sz w:val="24"/>
          <w:szCs w:val="24"/>
        </w:rPr>
      </w:pPr>
      <w:r w:rsidRPr="00D263CE">
        <w:rPr>
          <w:b/>
          <w:sz w:val="24"/>
          <w:szCs w:val="24"/>
        </w:rPr>
        <w:t>Hunde:</w:t>
      </w:r>
      <w:r w:rsidRPr="00D263CE">
        <w:rPr>
          <w:sz w:val="24"/>
          <w:szCs w:val="24"/>
        </w:rPr>
        <w:br/>
        <w:t xml:space="preserve">Ved anvendelse til sedation bør veterinærlægemidlet administreres i en dosis på 750 µg </w:t>
      </w:r>
      <w:proofErr w:type="spellStart"/>
      <w:r w:rsidRPr="00D263CE">
        <w:rPr>
          <w:sz w:val="24"/>
          <w:szCs w:val="24"/>
        </w:rPr>
        <w:t>medetomidinhydrochlorid</w:t>
      </w:r>
      <w:proofErr w:type="spellEnd"/>
      <w:r w:rsidRPr="00D263CE">
        <w:rPr>
          <w:sz w:val="24"/>
          <w:szCs w:val="24"/>
        </w:rPr>
        <w:t xml:space="preserve"> intravenøst eller 1.000 µg </w:t>
      </w:r>
      <w:proofErr w:type="spellStart"/>
      <w:r w:rsidRPr="00D263CE">
        <w:rPr>
          <w:sz w:val="24"/>
          <w:szCs w:val="24"/>
        </w:rPr>
        <w:t>medetomidinhydrochlorid</w:t>
      </w:r>
      <w:proofErr w:type="spellEnd"/>
      <w:r w:rsidRPr="00D263CE">
        <w:rPr>
          <w:sz w:val="24"/>
          <w:szCs w:val="24"/>
        </w:rPr>
        <w:t xml:space="preserve"> intramuskulært pr. kvadratmeter legemsoverflade, svarende til en dosis på 10-80 µg </w:t>
      </w:r>
      <w:proofErr w:type="spellStart"/>
      <w:r w:rsidRPr="00D263CE">
        <w:rPr>
          <w:sz w:val="24"/>
          <w:szCs w:val="24"/>
        </w:rPr>
        <w:t>medetomidinhydrochlorid</w:t>
      </w:r>
      <w:proofErr w:type="spellEnd"/>
      <w:r w:rsidRPr="00D263CE">
        <w:rPr>
          <w:sz w:val="24"/>
          <w:szCs w:val="24"/>
        </w:rPr>
        <w:t xml:space="preserve"> pr. kg legemsvægt.</w:t>
      </w:r>
      <w:bookmarkEnd w:id="17"/>
    </w:p>
    <w:p w14:paraId="4F54D16E" w14:textId="09DD678E" w:rsidR="00D263CE" w:rsidRDefault="00D263CE" w:rsidP="00D263CE">
      <w:pPr>
        <w:ind w:left="851"/>
        <w:rPr>
          <w:sz w:val="24"/>
          <w:szCs w:val="24"/>
        </w:rPr>
      </w:pPr>
      <w:r w:rsidRPr="00D263CE">
        <w:rPr>
          <w:sz w:val="24"/>
          <w:szCs w:val="24"/>
        </w:rPr>
        <w:br/>
        <w:t>Brug tabellen nedenfor til at bestemme den korrekte dosering ud fra legemsvægten:</w:t>
      </w:r>
      <w:r w:rsidRPr="00D263CE">
        <w:rPr>
          <w:sz w:val="24"/>
          <w:szCs w:val="24"/>
        </w:rPr>
        <w:br/>
        <w:t>Den maksimale virkning opnås inden for 10-20 minutter. Den kliniske virkning er dosisafhængig og varer 30-180 minutter.</w:t>
      </w:r>
      <w:r w:rsidRPr="00D263CE">
        <w:rPr>
          <w:sz w:val="24"/>
          <w:szCs w:val="24"/>
        </w:rPr>
        <w:br/>
        <w:t xml:space="preserve">Dosering af </w:t>
      </w:r>
      <w:proofErr w:type="spellStart"/>
      <w:r w:rsidRPr="00D263CE">
        <w:rPr>
          <w:sz w:val="24"/>
          <w:szCs w:val="24"/>
        </w:rPr>
        <w:t>medetomidin</w:t>
      </w:r>
      <w:proofErr w:type="spellEnd"/>
      <w:r w:rsidRPr="00D263CE">
        <w:rPr>
          <w:sz w:val="24"/>
          <w:szCs w:val="24"/>
        </w:rPr>
        <w:t xml:space="preserve"> til sedation i ml og tilsvarende mængde </w:t>
      </w:r>
      <w:proofErr w:type="spellStart"/>
      <w:r w:rsidRPr="00D263CE">
        <w:rPr>
          <w:sz w:val="24"/>
          <w:szCs w:val="24"/>
        </w:rPr>
        <w:t>medetomidin</w:t>
      </w:r>
      <w:r w:rsidR="00FC5253">
        <w:rPr>
          <w:sz w:val="24"/>
          <w:szCs w:val="24"/>
        </w:rPr>
        <w:softHyphen/>
      </w:r>
      <w:r w:rsidRPr="00D263CE">
        <w:rPr>
          <w:sz w:val="24"/>
          <w:szCs w:val="24"/>
        </w:rPr>
        <w:t>hydrochlorid</w:t>
      </w:r>
      <w:proofErr w:type="spellEnd"/>
      <w:r w:rsidRPr="00D263CE">
        <w:rPr>
          <w:sz w:val="24"/>
          <w:szCs w:val="24"/>
        </w:rPr>
        <w:t xml:space="preserve"> i µg/kg legemsvægt. Ved præmedicinering anvendes 50 % af dosen i tabellen:</w:t>
      </w:r>
    </w:p>
    <w:p w14:paraId="2CC1F8CC" w14:textId="77777777" w:rsidR="003264E2" w:rsidRPr="00D263CE" w:rsidRDefault="003264E2" w:rsidP="00D263CE">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914"/>
        <w:gridCol w:w="1928"/>
        <w:gridCol w:w="1928"/>
        <w:gridCol w:w="1928"/>
        <w:gridCol w:w="1924"/>
      </w:tblGrid>
      <w:tr w:rsidR="00D263CE" w:rsidRPr="00D263CE" w14:paraId="6733E607" w14:textId="77777777" w:rsidTr="003264E2">
        <w:trPr>
          <w:trHeight w:hRule="exact" w:val="1039"/>
        </w:trPr>
        <w:tc>
          <w:tcPr>
            <w:tcW w:w="994" w:type="pct"/>
            <w:tcBorders>
              <w:top w:val="single" w:sz="6" w:space="0" w:color="000000"/>
              <w:left w:val="single" w:sz="6" w:space="0" w:color="000000"/>
              <w:bottom w:val="single" w:sz="6" w:space="0" w:color="000000"/>
              <w:right w:val="single" w:sz="6" w:space="0" w:color="000000"/>
            </w:tcBorders>
            <w:hideMark/>
          </w:tcPr>
          <w:p w14:paraId="1F4403E8"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Legemsvægt</w:t>
            </w:r>
          </w:p>
          <w:p w14:paraId="0F56B0C7" w14:textId="77777777" w:rsidR="00D263CE" w:rsidRPr="00D263CE" w:rsidRDefault="00D263CE">
            <w:pPr>
              <w:pStyle w:val="TableParagraph"/>
              <w:spacing w:before="9" w:line="240" w:lineRule="auto"/>
              <w:ind w:left="105"/>
              <w:jc w:val="center"/>
              <w:rPr>
                <w:rFonts w:eastAsia="Calibri"/>
                <w:b/>
                <w:sz w:val="24"/>
                <w:szCs w:val="24"/>
              </w:rPr>
            </w:pPr>
            <w:r w:rsidRPr="00D263CE">
              <w:rPr>
                <w:b/>
                <w:sz w:val="24"/>
                <w:szCs w:val="24"/>
              </w:rPr>
              <w:t>[kg]</w:t>
            </w:r>
          </w:p>
        </w:tc>
        <w:tc>
          <w:tcPr>
            <w:tcW w:w="1002" w:type="pct"/>
            <w:tcBorders>
              <w:top w:val="single" w:sz="6" w:space="0" w:color="000000"/>
              <w:left w:val="single" w:sz="6" w:space="0" w:color="000000"/>
              <w:bottom w:val="single" w:sz="6" w:space="0" w:color="000000"/>
              <w:right w:val="single" w:sz="6" w:space="0" w:color="000000"/>
            </w:tcBorders>
          </w:tcPr>
          <w:p w14:paraId="0BC87F70" w14:textId="77777777" w:rsidR="00D263CE" w:rsidRPr="00D263CE" w:rsidRDefault="00D263CE">
            <w:pPr>
              <w:pStyle w:val="TableParagraph"/>
              <w:spacing w:line="247" w:lineRule="exact"/>
              <w:jc w:val="center"/>
              <w:rPr>
                <w:sz w:val="24"/>
                <w:szCs w:val="24"/>
              </w:rPr>
            </w:pPr>
            <w:r w:rsidRPr="00D263CE">
              <w:rPr>
                <w:sz w:val="24"/>
                <w:szCs w:val="24"/>
              </w:rPr>
              <w:t xml:space="preserve">I.V. – </w:t>
            </w:r>
          </w:p>
          <w:p w14:paraId="25CDA78F" w14:textId="77777777" w:rsidR="00D263CE" w:rsidRPr="00D263CE" w:rsidRDefault="00D263CE">
            <w:pPr>
              <w:pStyle w:val="TableParagraph"/>
              <w:spacing w:line="247" w:lineRule="exact"/>
              <w:jc w:val="center"/>
              <w:rPr>
                <w:sz w:val="24"/>
                <w:szCs w:val="24"/>
              </w:rPr>
            </w:pPr>
            <w:r w:rsidRPr="00D263CE">
              <w:rPr>
                <w:sz w:val="24"/>
                <w:szCs w:val="24"/>
              </w:rPr>
              <w:t>Intravenøs injektion</w:t>
            </w:r>
          </w:p>
          <w:p w14:paraId="5DA1D172" w14:textId="77777777" w:rsidR="00D263CE" w:rsidRPr="00D263CE" w:rsidRDefault="00D263CE">
            <w:pPr>
              <w:pStyle w:val="TableParagraph"/>
              <w:spacing w:line="247" w:lineRule="exact"/>
              <w:jc w:val="center"/>
              <w:rPr>
                <w:sz w:val="24"/>
                <w:szCs w:val="24"/>
              </w:rPr>
            </w:pPr>
            <w:r w:rsidRPr="00D263CE">
              <w:rPr>
                <w:sz w:val="24"/>
                <w:szCs w:val="24"/>
              </w:rPr>
              <w:t>[ml]</w:t>
            </w:r>
          </w:p>
          <w:p w14:paraId="23ECDA9B" w14:textId="77777777" w:rsidR="00D263CE" w:rsidRPr="00D263CE" w:rsidRDefault="00D263CE">
            <w:pPr>
              <w:pStyle w:val="TableParagraph"/>
              <w:spacing w:line="247" w:lineRule="exact"/>
              <w:jc w:val="center"/>
              <w:rPr>
                <w:sz w:val="24"/>
                <w:szCs w:val="24"/>
              </w:rPr>
            </w:pPr>
          </w:p>
          <w:p w14:paraId="508B3E21" w14:textId="77777777" w:rsidR="00D263CE" w:rsidRPr="00D263CE" w:rsidRDefault="00D263CE">
            <w:pPr>
              <w:pStyle w:val="TableParagraph"/>
              <w:spacing w:line="247" w:lineRule="exact"/>
              <w:jc w:val="center"/>
              <w:rPr>
                <w:rFonts w:eastAsia="Calibri"/>
                <w:sz w:val="24"/>
                <w:szCs w:val="24"/>
              </w:rPr>
            </w:pPr>
          </w:p>
          <w:p w14:paraId="08DB5F51" w14:textId="77777777" w:rsidR="00D263CE" w:rsidRPr="00D263CE" w:rsidRDefault="00D263CE">
            <w:pPr>
              <w:pStyle w:val="TableParagraph"/>
              <w:spacing w:before="9" w:line="240" w:lineRule="auto"/>
              <w:jc w:val="center"/>
              <w:rPr>
                <w:rFonts w:eastAsia="Calibri"/>
                <w:sz w:val="24"/>
                <w:szCs w:val="24"/>
              </w:rPr>
            </w:pPr>
            <w:r w:rsidRPr="00D263CE">
              <w:rPr>
                <w:sz w:val="24"/>
                <w:szCs w:val="24"/>
              </w:rPr>
              <w:t>[ml]</w:t>
            </w:r>
          </w:p>
        </w:tc>
        <w:tc>
          <w:tcPr>
            <w:tcW w:w="1002" w:type="pct"/>
            <w:tcBorders>
              <w:top w:val="single" w:sz="6" w:space="0" w:color="000000"/>
              <w:left w:val="single" w:sz="6" w:space="0" w:color="000000"/>
              <w:bottom w:val="single" w:sz="6" w:space="0" w:color="000000"/>
              <w:right w:val="single" w:sz="6" w:space="0" w:color="000000"/>
            </w:tcBorders>
            <w:hideMark/>
          </w:tcPr>
          <w:p w14:paraId="62E46C68"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svarende til</w:t>
            </w:r>
          </w:p>
          <w:p w14:paraId="701FC4A5" w14:textId="77777777" w:rsidR="00D263CE" w:rsidRPr="00D263CE" w:rsidRDefault="00D263CE">
            <w:pPr>
              <w:pStyle w:val="TableParagraph"/>
              <w:spacing w:before="9" w:line="240" w:lineRule="auto"/>
              <w:ind w:left="119"/>
              <w:jc w:val="center"/>
              <w:rPr>
                <w:rFonts w:eastAsia="Calibri"/>
                <w:sz w:val="24"/>
                <w:szCs w:val="24"/>
              </w:rPr>
            </w:pPr>
            <w:r w:rsidRPr="00D263CE">
              <w:rPr>
                <w:sz w:val="24"/>
                <w:szCs w:val="24"/>
              </w:rPr>
              <w:t>[</w:t>
            </w:r>
            <w:proofErr w:type="spellStart"/>
            <w:r w:rsidRPr="00D263CE">
              <w:rPr>
                <w:sz w:val="24"/>
                <w:szCs w:val="24"/>
              </w:rPr>
              <w:t>μg</w:t>
            </w:r>
            <w:proofErr w:type="spellEnd"/>
            <w:r w:rsidRPr="00D263CE">
              <w:rPr>
                <w:sz w:val="24"/>
                <w:szCs w:val="24"/>
              </w:rPr>
              <w:t>/kg legemsvægt]</w:t>
            </w:r>
          </w:p>
        </w:tc>
        <w:tc>
          <w:tcPr>
            <w:tcW w:w="1002" w:type="pct"/>
            <w:tcBorders>
              <w:top w:val="single" w:sz="6" w:space="0" w:color="000000"/>
              <w:left w:val="single" w:sz="6" w:space="0" w:color="000000"/>
              <w:bottom w:val="single" w:sz="6" w:space="0" w:color="000000"/>
              <w:right w:val="single" w:sz="6" w:space="0" w:color="000000"/>
            </w:tcBorders>
            <w:hideMark/>
          </w:tcPr>
          <w:p w14:paraId="0DC7D93E" w14:textId="2872750A" w:rsidR="00D263CE" w:rsidRPr="00D263CE" w:rsidRDefault="00D263CE">
            <w:pPr>
              <w:pStyle w:val="TableParagraph"/>
              <w:spacing w:line="247" w:lineRule="exact"/>
              <w:jc w:val="center"/>
              <w:rPr>
                <w:rFonts w:eastAsia="Calibri"/>
                <w:sz w:val="24"/>
                <w:szCs w:val="24"/>
              </w:rPr>
            </w:pPr>
            <w:r w:rsidRPr="00D263CE">
              <w:rPr>
                <w:sz w:val="24"/>
                <w:szCs w:val="24"/>
              </w:rPr>
              <w:t>I.M. - Intramuskulær injektion</w:t>
            </w:r>
          </w:p>
          <w:p w14:paraId="46E5D732" w14:textId="77777777" w:rsidR="00D263CE" w:rsidRPr="00D263CE" w:rsidRDefault="00D263CE">
            <w:pPr>
              <w:pStyle w:val="TableParagraph"/>
              <w:spacing w:before="9" w:line="240" w:lineRule="auto"/>
              <w:jc w:val="center"/>
              <w:rPr>
                <w:rFonts w:eastAsia="Calibri"/>
                <w:sz w:val="24"/>
                <w:szCs w:val="24"/>
              </w:rPr>
            </w:pPr>
            <w:r w:rsidRPr="00D263CE">
              <w:rPr>
                <w:sz w:val="24"/>
                <w:szCs w:val="24"/>
              </w:rPr>
              <w:t>[ml]</w:t>
            </w:r>
          </w:p>
        </w:tc>
        <w:tc>
          <w:tcPr>
            <w:tcW w:w="1001" w:type="pct"/>
            <w:tcBorders>
              <w:top w:val="single" w:sz="6" w:space="0" w:color="000000"/>
              <w:left w:val="single" w:sz="6" w:space="0" w:color="000000"/>
              <w:bottom w:val="single" w:sz="6" w:space="0" w:color="000000"/>
              <w:right w:val="single" w:sz="6" w:space="0" w:color="000000"/>
            </w:tcBorders>
            <w:hideMark/>
          </w:tcPr>
          <w:p w14:paraId="7A7D716D" w14:textId="77777777" w:rsidR="00D263CE" w:rsidRPr="00D263CE" w:rsidRDefault="00D263CE">
            <w:pPr>
              <w:pStyle w:val="TableParagraph"/>
              <w:spacing w:line="247" w:lineRule="exact"/>
              <w:jc w:val="center"/>
              <w:rPr>
                <w:rFonts w:eastAsia="Calibri"/>
                <w:sz w:val="24"/>
                <w:szCs w:val="24"/>
              </w:rPr>
            </w:pPr>
            <w:r w:rsidRPr="00D263CE">
              <w:rPr>
                <w:sz w:val="24"/>
                <w:szCs w:val="24"/>
              </w:rPr>
              <w:t>svarende til</w:t>
            </w:r>
          </w:p>
          <w:p w14:paraId="397561C0" w14:textId="77777777" w:rsidR="00D263CE" w:rsidRPr="00D263CE" w:rsidRDefault="00D263CE">
            <w:pPr>
              <w:pStyle w:val="TableParagraph"/>
              <w:spacing w:before="9" w:line="240" w:lineRule="auto"/>
              <w:jc w:val="center"/>
              <w:rPr>
                <w:rFonts w:eastAsia="Calibri"/>
                <w:sz w:val="24"/>
                <w:szCs w:val="24"/>
              </w:rPr>
            </w:pPr>
            <w:r w:rsidRPr="00D263CE">
              <w:rPr>
                <w:sz w:val="24"/>
                <w:szCs w:val="24"/>
              </w:rPr>
              <w:t>[</w:t>
            </w:r>
            <w:proofErr w:type="spellStart"/>
            <w:r w:rsidRPr="00D263CE">
              <w:rPr>
                <w:sz w:val="24"/>
                <w:szCs w:val="24"/>
              </w:rPr>
              <w:t>μg</w:t>
            </w:r>
            <w:proofErr w:type="spellEnd"/>
            <w:r w:rsidRPr="00D263CE">
              <w:rPr>
                <w:sz w:val="24"/>
                <w:szCs w:val="24"/>
              </w:rPr>
              <w:t>/kg legemsvægt]</w:t>
            </w:r>
          </w:p>
        </w:tc>
      </w:tr>
      <w:tr w:rsidR="00D263CE" w:rsidRPr="00D263CE" w14:paraId="4254AA3C"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tcPr>
          <w:p w14:paraId="4D0C8E3B" w14:textId="77777777" w:rsidR="00D263CE" w:rsidRPr="00D263CE" w:rsidRDefault="00D263CE">
            <w:pPr>
              <w:pStyle w:val="TableParagraph"/>
              <w:ind w:left="105"/>
              <w:jc w:val="center"/>
              <w:rPr>
                <w:rFonts w:eastAsia="Calibri"/>
                <w:b/>
                <w:sz w:val="24"/>
                <w:szCs w:val="24"/>
              </w:rPr>
            </w:pPr>
          </w:p>
        </w:tc>
        <w:tc>
          <w:tcPr>
            <w:tcW w:w="1002" w:type="pct"/>
            <w:tcBorders>
              <w:top w:val="single" w:sz="6" w:space="0" w:color="000000"/>
              <w:left w:val="single" w:sz="6" w:space="0" w:color="000000"/>
              <w:bottom w:val="single" w:sz="6" w:space="0" w:color="000000"/>
              <w:right w:val="single" w:sz="6" w:space="0" w:color="000000"/>
            </w:tcBorders>
          </w:tcPr>
          <w:p w14:paraId="75B958A7" w14:textId="77777777" w:rsidR="00D263CE" w:rsidRPr="00D263CE" w:rsidRDefault="00D263CE">
            <w:pPr>
              <w:pStyle w:val="TableParagraph"/>
              <w:jc w:val="center"/>
              <w:rPr>
                <w:rFonts w:eastAsia="Calibri"/>
                <w:sz w:val="24"/>
                <w:szCs w:val="24"/>
              </w:rPr>
            </w:pPr>
          </w:p>
        </w:tc>
        <w:tc>
          <w:tcPr>
            <w:tcW w:w="1002" w:type="pct"/>
            <w:tcBorders>
              <w:top w:val="single" w:sz="6" w:space="0" w:color="000000"/>
              <w:left w:val="single" w:sz="6" w:space="0" w:color="000000"/>
              <w:bottom w:val="single" w:sz="6" w:space="0" w:color="000000"/>
              <w:right w:val="single" w:sz="6" w:space="0" w:color="000000"/>
            </w:tcBorders>
          </w:tcPr>
          <w:p w14:paraId="628AFC19" w14:textId="77777777" w:rsidR="00D263CE" w:rsidRPr="00D263CE" w:rsidRDefault="00D263CE">
            <w:pPr>
              <w:pStyle w:val="TableParagraph"/>
              <w:ind w:left="119"/>
              <w:jc w:val="center"/>
              <w:rPr>
                <w:rFonts w:eastAsia="Calibri"/>
                <w:sz w:val="24"/>
                <w:szCs w:val="24"/>
              </w:rPr>
            </w:pPr>
          </w:p>
        </w:tc>
        <w:tc>
          <w:tcPr>
            <w:tcW w:w="1002" w:type="pct"/>
            <w:tcBorders>
              <w:top w:val="single" w:sz="6" w:space="0" w:color="000000"/>
              <w:left w:val="single" w:sz="6" w:space="0" w:color="000000"/>
              <w:bottom w:val="single" w:sz="6" w:space="0" w:color="000000"/>
              <w:right w:val="single" w:sz="6" w:space="0" w:color="000000"/>
            </w:tcBorders>
          </w:tcPr>
          <w:p w14:paraId="08F6279F" w14:textId="77777777" w:rsidR="00D263CE" w:rsidRPr="00D263CE" w:rsidRDefault="00D263CE">
            <w:pPr>
              <w:pStyle w:val="TableParagraph"/>
              <w:jc w:val="center"/>
              <w:rPr>
                <w:rFonts w:eastAsia="Calibri"/>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665ABEC0" w14:textId="77777777" w:rsidR="00D263CE" w:rsidRPr="00D263CE" w:rsidRDefault="00D263CE">
            <w:pPr>
              <w:pStyle w:val="TableParagraph"/>
              <w:jc w:val="center"/>
              <w:rPr>
                <w:rFonts w:eastAsia="Calibri"/>
                <w:sz w:val="24"/>
                <w:szCs w:val="24"/>
              </w:rPr>
            </w:pPr>
          </w:p>
        </w:tc>
      </w:tr>
      <w:tr w:rsidR="00D263CE" w:rsidRPr="00D263CE" w14:paraId="171B6D92"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45139B82" w14:textId="77777777" w:rsidR="00D263CE" w:rsidRPr="00D263CE" w:rsidRDefault="00D263CE">
            <w:pPr>
              <w:pStyle w:val="TableParagraph"/>
              <w:ind w:left="105"/>
              <w:jc w:val="center"/>
              <w:rPr>
                <w:rFonts w:eastAsia="Calibri"/>
                <w:b/>
                <w:sz w:val="24"/>
                <w:szCs w:val="24"/>
              </w:rPr>
            </w:pPr>
            <w:r w:rsidRPr="00D263CE">
              <w:rPr>
                <w:b/>
                <w:sz w:val="24"/>
                <w:szCs w:val="24"/>
              </w:rPr>
              <w:t>2</w:t>
            </w:r>
          </w:p>
        </w:tc>
        <w:tc>
          <w:tcPr>
            <w:tcW w:w="1002" w:type="pct"/>
            <w:tcBorders>
              <w:top w:val="single" w:sz="6" w:space="0" w:color="000000"/>
              <w:left w:val="single" w:sz="6" w:space="0" w:color="000000"/>
              <w:bottom w:val="single" w:sz="6" w:space="0" w:color="000000"/>
              <w:right w:val="single" w:sz="6" w:space="0" w:color="000000"/>
            </w:tcBorders>
            <w:hideMark/>
          </w:tcPr>
          <w:p w14:paraId="1C41B0A8" w14:textId="77777777" w:rsidR="00D263CE" w:rsidRPr="00D263CE" w:rsidRDefault="00D263CE">
            <w:pPr>
              <w:pStyle w:val="TableParagraph"/>
              <w:jc w:val="center"/>
              <w:rPr>
                <w:rFonts w:eastAsia="Calibri"/>
                <w:sz w:val="24"/>
                <w:szCs w:val="24"/>
              </w:rPr>
            </w:pPr>
            <w:r w:rsidRPr="00D263CE">
              <w:rPr>
                <w:sz w:val="24"/>
                <w:szCs w:val="24"/>
              </w:rPr>
              <w:t>0,12</w:t>
            </w:r>
          </w:p>
        </w:tc>
        <w:tc>
          <w:tcPr>
            <w:tcW w:w="1002" w:type="pct"/>
            <w:tcBorders>
              <w:top w:val="single" w:sz="6" w:space="0" w:color="000000"/>
              <w:left w:val="single" w:sz="6" w:space="0" w:color="000000"/>
              <w:bottom w:val="single" w:sz="6" w:space="0" w:color="000000"/>
              <w:right w:val="single" w:sz="6" w:space="0" w:color="000000"/>
            </w:tcBorders>
            <w:hideMark/>
          </w:tcPr>
          <w:p w14:paraId="1F22DC20" w14:textId="77777777" w:rsidR="00D263CE" w:rsidRPr="00D263CE" w:rsidRDefault="00D263CE">
            <w:pPr>
              <w:pStyle w:val="TableParagraph"/>
              <w:ind w:left="119"/>
              <w:jc w:val="center"/>
              <w:rPr>
                <w:rFonts w:eastAsia="Calibri"/>
                <w:sz w:val="24"/>
                <w:szCs w:val="24"/>
              </w:rPr>
            </w:pPr>
            <w:r w:rsidRPr="00D263CE">
              <w:rPr>
                <w:sz w:val="24"/>
                <w:szCs w:val="24"/>
              </w:rPr>
              <w:t>60,0</w:t>
            </w:r>
          </w:p>
        </w:tc>
        <w:tc>
          <w:tcPr>
            <w:tcW w:w="1002" w:type="pct"/>
            <w:tcBorders>
              <w:top w:val="single" w:sz="6" w:space="0" w:color="000000"/>
              <w:left w:val="single" w:sz="6" w:space="0" w:color="000000"/>
              <w:bottom w:val="single" w:sz="6" w:space="0" w:color="000000"/>
              <w:right w:val="single" w:sz="6" w:space="0" w:color="000000"/>
            </w:tcBorders>
            <w:hideMark/>
          </w:tcPr>
          <w:p w14:paraId="176368DB" w14:textId="77777777" w:rsidR="00D263CE" w:rsidRPr="00D263CE" w:rsidRDefault="00D263CE">
            <w:pPr>
              <w:pStyle w:val="TableParagraph"/>
              <w:jc w:val="center"/>
              <w:rPr>
                <w:rFonts w:eastAsia="Calibri"/>
                <w:sz w:val="24"/>
                <w:szCs w:val="24"/>
              </w:rPr>
            </w:pPr>
            <w:r w:rsidRPr="00D263CE">
              <w:rPr>
                <w:sz w:val="24"/>
                <w:szCs w:val="24"/>
              </w:rPr>
              <w:t>0,16</w:t>
            </w:r>
          </w:p>
        </w:tc>
        <w:tc>
          <w:tcPr>
            <w:tcW w:w="1001" w:type="pct"/>
            <w:tcBorders>
              <w:top w:val="single" w:sz="6" w:space="0" w:color="000000"/>
              <w:left w:val="single" w:sz="6" w:space="0" w:color="000000"/>
              <w:bottom w:val="single" w:sz="6" w:space="0" w:color="000000"/>
              <w:right w:val="single" w:sz="6" w:space="0" w:color="000000"/>
            </w:tcBorders>
            <w:hideMark/>
          </w:tcPr>
          <w:p w14:paraId="5BBA59FF" w14:textId="77777777" w:rsidR="00D263CE" w:rsidRPr="00D263CE" w:rsidRDefault="00D263CE">
            <w:pPr>
              <w:pStyle w:val="TableParagraph"/>
              <w:jc w:val="center"/>
              <w:rPr>
                <w:rFonts w:eastAsia="Calibri"/>
                <w:sz w:val="24"/>
                <w:szCs w:val="24"/>
              </w:rPr>
            </w:pPr>
            <w:r w:rsidRPr="00D263CE">
              <w:rPr>
                <w:sz w:val="24"/>
                <w:szCs w:val="24"/>
              </w:rPr>
              <w:t>80,0</w:t>
            </w:r>
          </w:p>
        </w:tc>
      </w:tr>
      <w:tr w:rsidR="00D263CE" w:rsidRPr="00D263CE" w14:paraId="0D1901B7"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12473D07" w14:textId="77777777" w:rsidR="00D263CE" w:rsidRPr="00D263CE" w:rsidRDefault="00D263CE">
            <w:pPr>
              <w:pStyle w:val="TableParagraph"/>
              <w:ind w:left="105"/>
              <w:jc w:val="center"/>
              <w:rPr>
                <w:rFonts w:eastAsia="Calibri"/>
                <w:b/>
                <w:sz w:val="24"/>
                <w:szCs w:val="24"/>
              </w:rPr>
            </w:pPr>
            <w:r w:rsidRPr="00D263CE">
              <w:rPr>
                <w:b/>
                <w:sz w:val="24"/>
                <w:szCs w:val="24"/>
              </w:rPr>
              <w:t>3</w:t>
            </w:r>
          </w:p>
        </w:tc>
        <w:tc>
          <w:tcPr>
            <w:tcW w:w="1002" w:type="pct"/>
            <w:tcBorders>
              <w:top w:val="single" w:sz="6" w:space="0" w:color="000000"/>
              <w:left w:val="single" w:sz="6" w:space="0" w:color="000000"/>
              <w:bottom w:val="single" w:sz="6" w:space="0" w:color="000000"/>
              <w:right w:val="single" w:sz="6" w:space="0" w:color="000000"/>
            </w:tcBorders>
            <w:hideMark/>
          </w:tcPr>
          <w:p w14:paraId="51FCF7DB" w14:textId="77777777" w:rsidR="00D263CE" w:rsidRPr="00D263CE" w:rsidRDefault="00D263CE">
            <w:pPr>
              <w:pStyle w:val="TableParagraph"/>
              <w:jc w:val="center"/>
              <w:rPr>
                <w:rFonts w:eastAsia="Calibri"/>
                <w:sz w:val="24"/>
                <w:szCs w:val="24"/>
              </w:rPr>
            </w:pPr>
            <w:r w:rsidRPr="00D263CE">
              <w:rPr>
                <w:sz w:val="24"/>
                <w:szCs w:val="24"/>
              </w:rPr>
              <w:t>0,16</w:t>
            </w:r>
          </w:p>
        </w:tc>
        <w:tc>
          <w:tcPr>
            <w:tcW w:w="1002" w:type="pct"/>
            <w:tcBorders>
              <w:top w:val="single" w:sz="6" w:space="0" w:color="000000"/>
              <w:left w:val="single" w:sz="6" w:space="0" w:color="000000"/>
              <w:bottom w:val="single" w:sz="6" w:space="0" w:color="000000"/>
              <w:right w:val="single" w:sz="6" w:space="0" w:color="000000"/>
            </w:tcBorders>
            <w:hideMark/>
          </w:tcPr>
          <w:p w14:paraId="70BD5CE1" w14:textId="77777777" w:rsidR="00D263CE" w:rsidRPr="00D263CE" w:rsidRDefault="00D263CE">
            <w:pPr>
              <w:pStyle w:val="TableParagraph"/>
              <w:ind w:left="119"/>
              <w:jc w:val="center"/>
              <w:rPr>
                <w:rFonts w:eastAsia="Calibri"/>
                <w:sz w:val="24"/>
                <w:szCs w:val="24"/>
              </w:rPr>
            </w:pPr>
            <w:r w:rsidRPr="00D263CE">
              <w:rPr>
                <w:sz w:val="24"/>
                <w:szCs w:val="24"/>
              </w:rPr>
              <w:t>53,3</w:t>
            </w:r>
          </w:p>
        </w:tc>
        <w:tc>
          <w:tcPr>
            <w:tcW w:w="1002" w:type="pct"/>
            <w:tcBorders>
              <w:top w:val="single" w:sz="6" w:space="0" w:color="000000"/>
              <w:left w:val="single" w:sz="6" w:space="0" w:color="000000"/>
              <w:bottom w:val="single" w:sz="6" w:space="0" w:color="000000"/>
              <w:right w:val="single" w:sz="6" w:space="0" w:color="000000"/>
            </w:tcBorders>
            <w:hideMark/>
          </w:tcPr>
          <w:p w14:paraId="2BA11927" w14:textId="77777777" w:rsidR="00D263CE" w:rsidRPr="00D263CE" w:rsidRDefault="00D263CE">
            <w:pPr>
              <w:pStyle w:val="TableParagraph"/>
              <w:jc w:val="center"/>
              <w:rPr>
                <w:rFonts w:eastAsia="Calibri"/>
                <w:sz w:val="24"/>
                <w:szCs w:val="24"/>
              </w:rPr>
            </w:pPr>
            <w:r w:rsidRPr="00D263CE">
              <w:rPr>
                <w:sz w:val="24"/>
                <w:szCs w:val="24"/>
              </w:rPr>
              <w:t>0,21</w:t>
            </w:r>
          </w:p>
        </w:tc>
        <w:tc>
          <w:tcPr>
            <w:tcW w:w="1001" w:type="pct"/>
            <w:tcBorders>
              <w:top w:val="single" w:sz="6" w:space="0" w:color="000000"/>
              <w:left w:val="single" w:sz="6" w:space="0" w:color="000000"/>
              <w:bottom w:val="single" w:sz="6" w:space="0" w:color="000000"/>
              <w:right w:val="single" w:sz="6" w:space="0" w:color="000000"/>
            </w:tcBorders>
            <w:hideMark/>
          </w:tcPr>
          <w:p w14:paraId="5E4EB8EB" w14:textId="77777777" w:rsidR="00D263CE" w:rsidRPr="00D263CE" w:rsidRDefault="00D263CE">
            <w:pPr>
              <w:pStyle w:val="TableParagraph"/>
              <w:jc w:val="center"/>
              <w:rPr>
                <w:rFonts w:eastAsia="Calibri"/>
                <w:sz w:val="24"/>
                <w:szCs w:val="24"/>
              </w:rPr>
            </w:pPr>
            <w:r w:rsidRPr="00D263CE">
              <w:rPr>
                <w:sz w:val="24"/>
                <w:szCs w:val="24"/>
              </w:rPr>
              <w:t>70,0</w:t>
            </w:r>
          </w:p>
        </w:tc>
      </w:tr>
      <w:tr w:rsidR="00D263CE" w:rsidRPr="00D263CE" w14:paraId="07938AEC" w14:textId="77777777" w:rsidTr="003264E2">
        <w:trPr>
          <w:trHeight w:hRule="exact" w:val="301"/>
        </w:trPr>
        <w:tc>
          <w:tcPr>
            <w:tcW w:w="994" w:type="pct"/>
            <w:tcBorders>
              <w:top w:val="single" w:sz="6" w:space="0" w:color="000000"/>
              <w:left w:val="single" w:sz="6" w:space="0" w:color="000000"/>
              <w:bottom w:val="single" w:sz="6" w:space="0" w:color="000000"/>
              <w:right w:val="single" w:sz="6" w:space="0" w:color="000000"/>
            </w:tcBorders>
            <w:hideMark/>
          </w:tcPr>
          <w:p w14:paraId="13638401" w14:textId="77777777" w:rsidR="00D263CE" w:rsidRPr="00D263CE" w:rsidRDefault="00D263CE">
            <w:pPr>
              <w:pStyle w:val="TableParagraph"/>
              <w:ind w:left="105"/>
              <w:jc w:val="center"/>
              <w:rPr>
                <w:rFonts w:eastAsia="Calibri"/>
                <w:b/>
                <w:sz w:val="24"/>
                <w:szCs w:val="24"/>
              </w:rPr>
            </w:pPr>
            <w:r w:rsidRPr="00D263CE">
              <w:rPr>
                <w:b/>
                <w:sz w:val="24"/>
                <w:szCs w:val="24"/>
              </w:rPr>
              <w:t>4</w:t>
            </w:r>
          </w:p>
        </w:tc>
        <w:tc>
          <w:tcPr>
            <w:tcW w:w="1002" w:type="pct"/>
            <w:tcBorders>
              <w:top w:val="single" w:sz="6" w:space="0" w:color="000000"/>
              <w:left w:val="single" w:sz="6" w:space="0" w:color="000000"/>
              <w:bottom w:val="single" w:sz="6" w:space="0" w:color="000000"/>
              <w:right w:val="single" w:sz="6" w:space="0" w:color="000000"/>
            </w:tcBorders>
            <w:hideMark/>
          </w:tcPr>
          <w:p w14:paraId="6BCBC884" w14:textId="77777777" w:rsidR="00D263CE" w:rsidRPr="00D263CE" w:rsidRDefault="00D263CE">
            <w:pPr>
              <w:pStyle w:val="TableParagraph"/>
              <w:jc w:val="center"/>
              <w:rPr>
                <w:rFonts w:eastAsia="Calibri"/>
                <w:sz w:val="24"/>
                <w:szCs w:val="24"/>
              </w:rPr>
            </w:pPr>
            <w:r w:rsidRPr="00D263CE">
              <w:rPr>
                <w:sz w:val="24"/>
                <w:szCs w:val="24"/>
              </w:rPr>
              <w:t>0,19</w:t>
            </w:r>
          </w:p>
        </w:tc>
        <w:tc>
          <w:tcPr>
            <w:tcW w:w="1002" w:type="pct"/>
            <w:tcBorders>
              <w:top w:val="single" w:sz="6" w:space="0" w:color="000000"/>
              <w:left w:val="single" w:sz="6" w:space="0" w:color="000000"/>
              <w:bottom w:val="single" w:sz="6" w:space="0" w:color="000000"/>
              <w:right w:val="single" w:sz="6" w:space="0" w:color="000000"/>
            </w:tcBorders>
            <w:hideMark/>
          </w:tcPr>
          <w:p w14:paraId="03D86BF7" w14:textId="77777777" w:rsidR="00D263CE" w:rsidRPr="00D263CE" w:rsidRDefault="00D263CE">
            <w:pPr>
              <w:pStyle w:val="TableParagraph"/>
              <w:ind w:left="119"/>
              <w:jc w:val="center"/>
              <w:rPr>
                <w:rFonts w:eastAsia="Calibri"/>
                <w:sz w:val="24"/>
                <w:szCs w:val="24"/>
              </w:rPr>
            </w:pPr>
            <w:r w:rsidRPr="00D263CE">
              <w:rPr>
                <w:sz w:val="24"/>
                <w:szCs w:val="24"/>
              </w:rPr>
              <w:t>47,5</w:t>
            </w:r>
          </w:p>
        </w:tc>
        <w:tc>
          <w:tcPr>
            <w:tcW w:w="1002" w:type="pct"/>
            <w:tcBorders>
              <w:top w:val="single" w:sz="6" w:space="0" w:color="000000"/>
              <w:left w:val="single" w:sz="6" w:space="0" w:color="000000"/>
              <w:bottom w:val="single" w:sz="6" w:space="0" w:color="000000"/>
              <w:right w:val="single" w:sz="6" w:space="0" w:color="000000"/>
            </w:tcBorders>
            <w:hideMark/>
          </w:tcPr>
          <w:p w14:paraId="20B28786" w14:textId="77777777" w:rsidR="00D263CE" w:rsidRPr="00D263CE" w:rsidRDefault="00D263CE">
            <w:pPr>
              <w:pStyle w:val="TableParagraph"/>
              <w:jc w:val="center"/>
              <w:rPr>
                <w:rFonts w:eastAsia="Calibri"/>
                <w:sz w:val="24"/>
                <w:szCs w:val="24"/>
              </w:rPr>
            </w:pPr>
            <w:r w:rsidRPr="00D263CE">
              <w:rPr>
                <w:sz w:val="24"/>
                <w:szCs w:val="24"/>
              </w:rPr>
              <w:t>0,25</w:t>
            </w:r>
          </w:p>
        </w:tc>
        <w:tc>
          <w:tcPr>
            <w:tcW w:w="1001" w:type="pct"/>
            <w:tcBorders>
              <w:top w:val="single" w:sz="6" w:space="0" w:color="000000"/>
              <w:left w:val="single" w:sz="6" w:space="0" w:color="000000"/>
              <w:bottom w:val="single" w:sz="6" w:space="0" w:color="000000"/>
              <w:right w:val="single" w:sz="6" w:space="0" w:color="000000"/>
            </w:tcBorders>
            <w:hideMark/>
          </w:tcPr>
          <w:p w14:paraId="7C05DA45" w14:textId="77777777" w:rsidR="00D263CE" w:rsidRPr="00D263CE" w:rsidRDefault="00D263CE">
            <w:pPr>
              <w:pStyle w:val="TableParagraph"/>
              <w:jc w:val="center"/>
              <w:rPr>
                <w:rFonts w:eastAsia="Calibri"/>
                <w:sz w:val="24"/>
                <w:szCs w:val="24"/>
              </w:rPr>
            </w:pPr>
            <w:r w:rsidRPr="00D263CE">
              <w:rPr>
                <w:sz w:val="24"/>
                <w:szCs w:val="24"/>
              </w:rPr>
              <w:t>62,5</w:t>
            </w:r>
          </w:p>
        </w:tc>
      </w:tr>
      <w:tr w:rsidR="00D263CE" w:rsidRPr="00D263CE" w14:paraId="6011B02D"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42452AF8"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5</w:t>
            </w:r>
          </w:p>
        </w:tc>
        <w:tc>
          <w:tcPr>
            <w:tcW w:w="1002" w:type="pct"/>
            <w:tcBorders>
              <w:top w:val="single" w:sz="6" w:space="0" w:color="000000"/>
              <w:left w:val="single" w:sz="6" w:space="0" w:color="000000"/>
              <w:bottom w:val="single" w:sz="6" w:space="0" w:color="000000"/>
              <w:right w:val="single" w:sz="6" w:space="0" w:color="000000"/>
            </w:tcBorders>
            <w:hideMark/>
          </w:tcPr>
          <w:p w14:paraId="728E3E83" w14:textId="77777777" w:rsidR="00D263CE" w:rsidRPr="00D263CE" w:rsidRDefault="00D263CE">
            <w:pPr>
              <w:pStyle w:val="TableParagraph"/>
              <w:spacing w:line="247" w:lineRule="exact"/>
              <w:jc w:val="center"/>
              <w:rPr>
                <w:rFonts w:eastAsia="Calibri"/>
                <w:sz w:val="24"/>
                <w:szCs w:val="24"/>
              </w:rPr>
            </w:pPr>
            <w:r w:rsidRPr="00D263CE">
              <w:rPr>
                <w:sz w:val="24"/>
                <w:szCs w:val="24"/>
              </w:rPr>
              <w:t>0,22</w:t>
            </w:r>
          </w:p>
        </w:tc>
        <w:tc>
          <w:tcPr>
            <w:tcW w:w="1002" w:type="pct"/>
            <w:tcBorders>
              <w:top w:val="single" w:sz="6" w:space="0" w:color="000000"/>
              <w:left w:val="single" w:sz="6" w:space="0" w:color="000000"/>
              <w:bottom w:val="single" w:sz="6" w:space="0" w:color="000000"/>
              <w:right w:val="single" w:sz="6" w:space="0" w:color="000000"/>
            </w:tcBorders>
            <w:hideMark/>
          </w:tcPr>
          <w:p w14:paraId="5601204C"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44,0</w:t>
            </w:r>
          </w:p>
        </w:tc>
        <w:tc>
          <w:tcPr>
            <w:tcW w:w="1002" w:type="pct"/>
            <w:tcBorders>
              <w:top w:val="single" w:sz="6" w:space="0" w:color="000000"/>
              <w:left w:val="single" w:sz="6" w:space="0" w:color="000000"/>
              <w:bottom w:val="single" w:sz="6" w:space="0" w:color="000000"/>
              <w:right w:val="single" w:sz="6" w:space="0" w:color="000000"/>
            </w:tcBorders>
            <w:hideMark/>
          </w:tcPr>
          <w:p w14:paraId="0440F56E" w14:textId="77777777" w:rsidR="00D263CE" w:rsidRPr="00D263CE" w:rsidRDefault="00D263CE">
            <w:pPr>
              <w:pStyle w:val="TableParagraph"/>
              <w:spacing w:line="247" w:lineRule="exact"/>
              <w:jc w:val="center"/>
              <w:rPr>
                <w:rFonts w:eastAsia="Calibri"/>
                <w:sz w:val="24"/>
                <w:szCs w:val="24"/>
              </w:rPr>
            </w:pPr>
            <w:r w:rsidRPr="00D263CE">
              <w:rPr>
                <w:sz w:val="24"/>
                <w:szCs w:val="24"/>
              </w:rPr>
              <w:t>0,30</w:t>
            </w:r>
          </w:p>
        </w:tc>
        <w:tc>
          <w:tcPr>
            <w:tcW w:w="1001" w:type="pct"/>
            <w:tcBorders>
              <w:top w:val="single" w:sz="6" w:space="0" w:color="000000"/>
              <w:left w:val="single" w:sz="6" w:space="0" w:color="000000"/>
              <w:bottom w:val="single" w:sz="6" w:space="0" w:color="000000"/>
              <w:right w:val="single" w:sz="6" w:space="0" w:color="000000"/>
            </w:tcBorders>
            <w:hideMark/>
          </w:tcPr>
          <w:p w14:paraId="4B142D11" w14:textId="77777777" w:rsidR="00D263CE" w:rsidRPr="00D263CE" w:rsidRDefault="00D263CE">
            <w:pPr>
              <w:pStyle w:val="TableParagraph"/>
              <w:spacing w:line="247" w:lineRule="exact"/>
              <w:jc w:val="center"/>
              <w:rPr>
                <w:rFonts w:eastAsia="Calibri"/>
                <w:sz w:val="24"/>
                <w:szCs w:val="24"/>
              </w:rPr>
            </w:pPr>
            <w:r w:rsidRPr="00D263CE">
              <w:rPr>
                <w:sz w:val="24"/>
                <w:szCs w:val="24"/>
              </w:rPr>
              <w:t>60,0</w:t>
            </w:r>
          </w:p>
        </w:tc>
      </w:tr>
      <w:tr w:rsidR="00D263CE" w:rsidRPr="00D263CE" w14:paraId="33C9510E"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21A0A7BC"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6</w:t>
            </w:r>
          </w:p>
        </w:tc>
        <w:tc>
          <w:tcPr>
            <w:tcW w:w="1002" w:type="pct"/>
            <w:tcBorders>
              <w:top w:val="single" w:sz="6" w:space="0" w:color="000000"/>
              <w:left w:val="single" w:sz="6" w:space="0" w:color="000000"/>
              <w:bottom w:val="single" w:sz="6" w:space="0" w:color="000000"/>
              <w:right w:val="single" w:sz="6" w:space="0" w:color="000000"/>
            </w:tcBorders>
            <w:hideMark/>
          </w:tcPr>
          <w:p w14:paraId="2B4F94AA" w14:textId="77777777" w:rsidR="00D263CE" w:rsidRPr="00D263CE" w:rsidRDefault="00D263CE">
            <w:pPr>
              <w:pStyle w:val="TableParagraph"/>
              <w:spacing w:line="247" w:lineRule="exact"/>
              <w:jc w:val="center"/>
              <w:rPr>
                <w:rFonts w:eastAsia="Calibri"/>
                <w:sz w:val="24"/>
                <w:szCs w:val="24"/>
              </w:rPr>
            </w:pPr>
            <w:r w:rsidRPr="00D263CE">
              <w:rPr>
                <w:sz w:val="24"/>
                <w:szCs w:val="24"/>
              </w:rPr>
              <w:t>0,25</w:t>
            </w:r>
          </w:p>
        </w:tc>
        <w:tc>
          <w:tcPr>
            <w:tcW w:w="1002" w:type="pct"/>
            <w:tcBorders>
              <w:top w:val="single" w:sz="6" w:space="0" w:color="000000"/>
              <w:left w:val="single" w:sz="6" w:space="0" w:color="000000"/>
              <w:bottom w:val="single" w:sz="6" w:space="0" w:color="000000"/>
              <w:right w:val="single" w:sz="6" w:space="0" w:color="000000"/>
            </w:tcBorders>
            <w:hideMark/>
          </w:tcPr>
          <w:p w14:paraId="27070E88"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41,7</w:t>
            </w:r>
          </w:p>
        </w:tc>
        <w:tc>
          <w:tcPr>
            <w:tcW w:w="1002" w:type="pct"/>
            <w:tcBorders>
              <w:top w:val="single" w:sz="6" w:space="0" w:color="000000"/>
              <w:left w:val="single" w:sz="6" w:space="0" w:color="000000"/>
              <w:bottom w:val="single" w:sz="6" w:space="0" w:color="000000"/>
              <w:right w:val="single" w:sz="6" w:space="0" w:color="000000"/>
            </w:tcBorders>
            <w:hideMark/>
          </w:tcPr>
          <w:p w14:paraId="54C549E7" w14:textId="77777777" w:rsidR="00D263CE" w:rsidRPr="00D263CE" w:rsidRDefault="00D263CE">
            <w:pPr>
              <w:pStyle w:val="TableParagraph"/>
              <w:spacing w:line="247" w:lineRule="exact"/>
              <w:jc w:val="center"/>
              <w:rPr>
                <w:rFonts w:eastAsia="Calibri"/>
                <w:sz w:val="24"/>
                <w:szCs w:val="24"/>
              </w:rPr>
            </w:pPr>
            <w:r w:rsidRPr="00D263CE">
              <w:rPr>
                <w:sz w:val="24"/>
                <w:szCs w:val="24"/>
              </w:rPr>
              <w:t>0,33</w:t>
            </w:r>
          </w:p>
        </w:tc>
        <w:tc>
          <w:tcPr>
            <w:tcW w:w="1001" w:type="pct"/>
            <w:tcBorders>
              <w:top w:val="single" w:sz="6" w:space="0" w:color="000000"/>
              <w:left w:val="single" w:sz="6" w:space="0" w:color="000000"/>
              <w:bottom w:val="single" w:sz="6" w:space="0" w:color="000000"/>
              <w:right w:val="single" w:sz="6" w:space="0" w:color="000000"/>
            </w:tcBorders>
            <w:hideMark/>
          </w:tcPr>
          <w:p w14:paraId="2FB0FC3C" w14:textId="77777777" w:rsidR="00D263CE" w:rsidRPr="00D263CE" w:rsidRDefault="00D263CE">
            <w:pPr>
              <w:pStyle w:val="TableParagraph"/>
              <w:spacing w:line="247" w:lineRule="exact"/>
              <w:jc w:val="center"/>
              <w:rPr>
                <w:rFonts w:eastAsia="Calibri"/>
                <w:sz w:val="24"/>
                <w:szCs w:val="24"/>
              </w:rPr>
            </w:pPr>
            <w:r w:rsidRPr="00D263CE">
              <w:rPr>
                <w:sz w:val="24"/>
                <w:szCs w:val="24"/>
              </w:rPr>
              <w:t>55,0</w:t>
            </w:r>
          </w:p>
        </w:tc>
      </w:tr>
      <w:tr w:rsidR="00D263CE" w:rsidRPr="00D263CE" w14:paraId="47070CDC"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4D3755F6"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7</w:t>
            </w:r>
          </w:p>
        </w:tc>
        <w:tc>
          <w:tcPr>
            <w:tcW w:w="1002" w:type="pct"/>
            <w:tcBorders>
              <w:top w:val="single" w:sz="6" w:space="0" w:color="000000"/>
              <w:left w:val="single" w:sz="6" w:space="0" w:color="000000"/>
              <w:bottom w:val="single" w:sz="6" w:space="0" w:color="000000"/>
              <w:right w:val="single" w:sz="6" w:space="0" w:color="000000"/>
            </w:tcBorders>
            <w:hideMark/>
          </w:tcPr>
          <w:p w14:paraId="5EE989F8" w14:textId="77777777" w:rsidR="00D263CE" w:rsidRPr="00D263CE" w:rsidRDefault="00D263CE">
            <w:pPr>
              <w:pStyle w:val="TableParagraph"/>
              <w:spacing w:line="247" w:lineRule="exact"/>
              <w:jc w:val="center"/>
              <w:rPr>
                <w:rFonts w:eastAsia="Calibri"/>
                <w:sz w:val="24"/>
                <w:szCs w:val="24"/>
              </w:rPr>
            </w:pPr>
            <w:r w:rsidRPr="00D263CE">
              <w:rPr>
                <w:sz w:val="24"/>
                <w:szCs w:val="24"/>
              </w:rPr>
              <w:t>0,28</w:t>
            </w:r>
          </w:p>
        </w:tc>
        <w:tc>
          <w:tcPr>
            <w:tcW w:w="1002" w:type="pct"/>
            <w:tcBorders>
              <w:top w:val="single" w:sz="6" w:space="0" w:color="000000"/>
              <w:left w:val="single" w:sz="6" w:space="0" w:color="000000"/>
              <w:bottom w:val="single" w:sz="6" w:space="0" w:color="000000"/>
              <w:right w:val="single" w:sz="6" w:space="0" w:color="000000"/>
            </w:tcBorders>
            <w:hideMark/>
          </w:tcPr>
          <w:p w14:paraId="405ED37F"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40,0</w:t>
            </w:r>
          </w:p>
        </w:tc>
        <w:tc>
          <w:tcPr>
            <w:tcW w:w="1002" w:type="pct"/>
            <w:tcBorders>
              <w:top w:val="single" w:sz="6" w:space="0" w:color="000000"/>
              <w:left w:val="single" w:sz="6" w:space="0" w:color="000000"/>
              <w:bottom w:val="single" w:sz="6" w:space="0" w:color="000000"/>
              <w:right w:val="single" w:sz="6" w:space="0" w:color="000000"/>
            </w:tcBorders>
            <w:hideMark/>
          </w:tcPr>
          <w:p w14:paraId="10E49844" w14:textId="77777777" w:rsidR="00D263CE" w:rsidRPr="00D263CE" w:rsidRDefault="00D263CE">
            <w:pPr>
              <w:pStyle w:val="TableParagraph"/>
              <w:spacing w:line="247" w:lineRule="exact"/>
              <w:jc w:val="center"/>
              <w:rPr>
                <w:rFonts w:eastAsia="Calibri"/>
                <w:sz w:val="24"/>
                <w:szCs w:val="24"/>
              </w:rPr>
            </w:pPr>
            <w:r w:rsidRPr="00D263CE">
              <w:rPr>
                <w:sz w:val="24"/>
                <w:szCs w:val="24"/>
              </w:rPr>
              <w:t>0,37</w:t>
            </w:r>
          </w:p>
        </w:tc>
        <w:tc>
          <w:tcPr>
            <w:tcW w:w="1001" w:type="pct"/>
            <w:tcBorders>
              <w:top w:val="single" w:sz="6" w:space="0" w:color="000000"/>
              <w:left w:val="single" w:sz="6" w:space="0" w:color="000000"/>
              <w:bottom w:val="single" w:sz="6" w:space="0" w:color="000000"/>
              <w:right w:val="single" w:sz="6" w:space="0" w:color="000000"/>
            </w:tcBorders>
            <w:hideMark/>
          </w:tcPr>
          <w:p w14:paraId="2CB2161C" w14:textId="77777777" w:rsidR="00D263CE" w:rsidRPr="00D263CE" w:rsidRDefault="00D263CE">
            <w:pPr>
              <w:pStyle w:val="TableParagraph"/>
              <w:spacing w:line="247" w:lineRule="exact"/>
              <w:jc w:val="center"/>
              <w:rPr>
                <w:rFonts w:eastAsia="Calibri"/>
                <w:sz w:val="24"/>
                <w:szCs w:val="24"/>
              </w:rPr>
            </w:pPr>
            <w:r w:rsidRPr="00D263CE">
              <w:rPr>
                <w:sz w:val="24"/>
                <w:szCs w:val="24"/>
              </w:rPr>
              <w:t>52,9</w:t>
            </w:r>
          </w:p>
        </w:tc>
      </w:tr>
      <w:tr w:rsidR="00D263CE" w:rsidRPr="00D263CE" w14:paraId="339548B0"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748521D8"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8</w:t>
            </w:r>
          </w:p>
        </w:tc>
        <w:tc>
          <w:tcPr>
            <w:tcW w:w="1002" w:type="pct"/>
            <w:tcBorders>
              <w:top w:val="single" w:sz="6" w:space="0" w:color="000000"/>
              <w:left w:val="single" w:sz="6" w:space="0" w:color="000000"/>
              <w:bottom w:val="single" w:sz="6" w:space="0" w:color="000000"/>
              <w:right w:val="single" w:sz="6" w:space="0" w:color="000000"/>
            </w:tcBorders>
            <w:hideMark/>
          </w:tcPr>
          <w:p w14:paraId="32705813" w14:textId="77777777" w:rsidR="00D263CE" w:rsidRPr="00D263CE" w:rsidRDefault="00D263CE">
            <w:pPr>
              <w:pStyle w:val="TableParagraph"/>
              <w:spacing w:line="247" w:lineRule="exact"/>
              <w:jc w:val="center"/>
              <w:rPr>
                <w:rFonts w:eastAsia="Calibri"/>
                <w:sz w:val="24"/>
                <w:szCs w:val="24"/>
              </w:rPr>
            </w:pPr>
            <w:r w:rsidRPr="00D263CE">
              <w:rPr>
                <w:sz w:val="24"/>
                <w:szCs w:val="24"/>
              </w:rPr>
              <w:t>0,30</w:t>
            </w:r>
          </w:p>
        </w:tc>
        <w:tc>
          <w:tcPr>
            <w:tcW w:w="1002" w:type="pct"/>
            <w:tcBorders>
              <w:top w:val="single" w:sz="6" w:space="0" w:color="000000"/>
              <w:left w:val="single" w:sz="6" w:space="0" w:color="000000"/>
              <w:bottom w:val="single" w:sz="6" w:space="0" w:color="000000"/>
              <w:right w:val="single" w:sz="6" w:space="0" w:color="000000"/>
            </w:tcBorders>
            <w:hideMark/>
          </w:tcPr>
          <w:p w14:paraId="1AEFAD71"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37,5</w:t>
            </w:r>
          </w:p>
        </w:tc>
        <w:tc>
          <w:tcPr>
            <w:tcW w:w="1002" w:type="pct"/>
            <w:tcBorders>
              <w:top w:val="single" w:sz="6" w:space="0" w:color="000000"/>
              <w:left w:val="single" w:sz="6" w:space="0" w:color="000000"/>
              <w:bottom w:val="single" w:sz="6" w:space="0" w:color="000000"/>
              <w:right w:val="single" w:sz="6" w:space="0" w:color="000000"/>
            </w:tcBorders>
            <w:hideMark/>
          </w:tcPr>
          <w:p w14:paraId="77DD8809" w14:textId="77777777" w:rsidR="00D263CE" w:rsidRPr="00D263CE" w:rsidRDefault="00D263CE">
            <w:pPr>
              <w:pStyle w:val="TableParagraph"/>
              <w:spacing w:line="247" w:lineRule="exact"/>
              <w:jc w:val="center"/>
              <w:rPr>
                <w:rFonts w:eastAsia="Calibri"/>
                <w:sz w:val="24"/>
                <w:szCs w:val="24"/>
              </w:rPr>
            </w:pPr>
            <w:r w:rsidRPr="00D263CE">
              <w:rPr>
                <w:sz w:val="24"/>
                <w:szCs w:val="24"/>
              </w:rPr>
              <w:t>0,40</w:t>
            </w:r>
          </w:p>
        </w:tc>
        <w:tc>
          <w:tcPr>
            <w:tcW w:w="1001" w:type="pct"/>
            <w:tcBorders>
              <w:top w:val="single" w:sz="6" w:space="0" w:color="000000"/>
              <w:left w:val="single" w:sz="6" w:space="0" w:color="000000"/>
              <w:bottom w:val="single" w:sz="6" w:space="0" w:color="000000"/>
              <w:right w:val="single" w:sz="6" w:space="0" w:color="000000"/>
            </w:tcBorders>
            <w:hideMark/>
          </w:tcPr>
          <w:p w14:paraId="08B8C61F" w14:textId="77777777" w:rsidR="00D263CE" w:rsidRPr="00D263CE" w:rsidRDefault="00D263CE">
            <w:pPr>
              <w:pStyle w:val="TableParagraph"/>
              <w:spacing w:line="247" w:lineRule="exact"/>
              <w:jc w:val="center"/>
              <w:rPr>
                <w:rFonts w:eastAsia="Calibri"/>
                <w:sz w:val="24"/>
                <w:szCs w:val="24"/>
              </w:rPr>
            </w:pPr>
            <w:r w:rsidRPr="00D263CE">
              <w:rPr>
                <w:sz w:val="24"/>
                <w:szCs w:val="24"/>
              </w:rPr>
              <w:t>50,0</w:t>
            </w:r>
          </w:p>
        </w:tc>
      </w:tr>
      <w:tr w:rsidR="00D263CE" w:rsidRPr="00D263CE" w14:paraId="43480DBB"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01124EF9" w14:textId="77777777" w:rsidR="00D263CE" w:rsidRPr="00D263CE" w:rsidRDefault="00D263CE">
            <w:pPr>
              <w:pStyle w:val="TableParagraph"/>
              <w:spacing w:line="247" w:lineRule="exact"/>
              <w:ind w:left="105"/>
              <w:jc w:val="center"/>
              <w:rPr>
                <w:rFonts w:eastAsia="Calibri"/>
                <w:b/>
                <w:sz w:val="24"/>
                <w:szCs w:val="24"/>
              </w:rPr>
            </w:pPr>
            <w:r w:rsidRPr="00D263CE">
              <w:rPr>
                <w:b/>
                <w:sz w:val="24"/>
                <w:szCs w:val="24"/>
              </w:rPr>
              <w:t>9</w:t>
            </w:r>
          </w:p>
        </w:tc>
        <w:tc>
          <w:tcPr>
            <w:tcW w:w="1002" w:type="pct"/>
            <w:tcBorders>
              <w:top w:val="single" w:sz="6" w:space="0" w:color="000000"/>
              <w:left w:val="single" w:sz="6" w:space="0" w:color="000000"/>
              <w:bottom w:val="single" w:sz="6" w:space="0" w:color="000000"/>
              <w:right w:val="single" w:sz="6" w:space="0" w:color="000000"/>
            </w:tcBorders>
            <w:hideMark/>
          </w:tcPr>
          <w:p w14:paraId="366C616D" w14:textId="77777777" w:rsidR="00D263CE" w:rsidRPr="00D263CE" w:rsidRDefault="00D263CE">
            <w:pPr>
              <w:pStyle w:val="TableParagraph"/>
              <w:spacing w:line="247" w:lineRule="exact"/>
              <w:jc w:val="center"/>
              <w:rPr>
                <w:rFonts w:eastAsia="Calibri"/>
                <w:sz w:val="24"/>
                <w:szCs w:val="24"/>
              </w:rPr>
            </w:pPr>
            <w:r w:rsidRPr="00D263CE">
              <w:rPr>
                <w:sz w:val="24"/>
                <w:szCs w:val="24"/>
              </w:rPr>
              <w:t>0,33</w:t>
            </w:r>
          </w:p>
        </w:tc>
        <w:tc>
          <w:tcPr>
            <w:tcW w:w="1002" w:type="pct"/>
            <w:tcBorders>
              <w:top w:val="single" w:sz="6" w:space="0" w:color="000000"/>
              <w:left w:val="single" w:sz="6" w:space="0" w:color="000000"/>
              <w:bottom w:val="single" w:sz="6" w:space="0" w:color="000000"/>
              <w:right w:val="single" w:sz="6" w:space="0" w:color="000000"/>
            </w:tcBorders>
            <w:hideMark/>
          </w:tcPr>
          <w:p w14:paraId="76E26A90" w14:textId="77777777" w:rsidR="00D263CE" w:rsidRPr="00D263CE" w:rsidRDefault="00D263CE">
            <w:pPr>
              <w:pStyle w:val="TableParagraph"/>
              <w:spacing w:line="247" w:lineRule="exact"/>
              <w:ind w:left="119"/>
              <w:jc w:val="center"/>
              <w:rPr>
                <w:rFonts w:eastAsia="Calibri"/>
                <w:sz w:val="24"/>
                <w:szCs w:val="24"/>
              </w:rPr>
            </w:pPr>
            <w:r w:rsidRPr="00D263CE">
              <w:rPr>
                <w:sz w:val="24"/>
                <w:szCs w:val="24"/>
              </w:rPr>
              <w:t>36,7</w:t>
            </w:r>
          </w:p>
        </w:tc>
        <w:tc>
          <w:tcPr>
            <w:tcW w:w="1002" w:type="pct"/>
            <w:tcBorders>
              <w:top w:val="single" w:sz="6" w:space="0" w:color="000000"/>
              <w:left w:val="single" w:sz="6" w:space="0" w:color="000000"/>
              <w:bottom w:val="single" w:sz="6" w:space="0" w:color="000000"/>
              <w:right w:val="single" w:sz="6" w:space="0" w:color="000000"/>
            </w:tcBorders>
            <w:hideMark/>
          </w:tcPr>
          <w:p w14:paraId="671F050E" w14:textId="77777777" w:rsidR="00D263CE" w:rsidRPr="00D263CE" w:rsidRDefault="00D263CE">
            <w:pPr>
              <w:pStyle w:val="TableParagraph"/>
              <w:spacing w:line="247" w:lineRule="exact"/>
              <w:jc w:val="center"/>
              <w:rPr>
                <w:rFonts w:eastAsia="Calibri"/>
                <w:sz w:val="24"/>
                <w:szCs w:val="24"/>
              </w:rPr>
            </w:pPr>
            <w:r w:rsidRPr="00D263CE">
              <w:rPr>
                <w:sz w:val="24"/>
                <w:szCs w:val="24"/>
              </w:rPr>
              <w:t>0,44</w:t>
            </w:r>
          </w:p>
        </w:tc>
        <w:tc>
          <w:tcPr>
            <w:tcW w:w="1001" w:type="pct"/>
            <w:tcBorders>
              <w:top w:val="single" w:sz="6" w:space="0" w:color="000000"/>
              <w:left w:val="single" w:sz="6" w:space="0" w:color="000000"/>
              <w:bottom w:val="single" w:sz="6" w:space="0" w:color="000000"/>
              <w:right w:val="single" w:sz="6" w:space="0" w:color="000000"/>
            </w:tcBorders>
            <w:hideMark/>
          </w:tcPr>
          <w:p w14:paraId="2C11D5E9" w14:textId="77777777" w:rsidR="00D263CE" w:rsidRPr="00D263CE" w:rsidRDefault="00D263CE">
            <w:pPr>
              <w:pStyle w:val="TableParagraph"/>
              <w:spacing w:line="247" w:lineRule="exact"/>
              <w:jc w:val="center"/>
              <w:rPr>
                <w:rFonts w:eastAsia="Calibri"/>
                <w:sz w:val="24"/>
                <w:szCs w:val="24"/>
              </w:rPr>
            </w:pPr>
            <w:r w:rsidRPr="00D263CE">
              <w:rPr>
                <w:sz w:val="24"/>
                <w:szCs w:val="24"/>
              </w:rPr>
              <w:t>48,9</w:t>
            </w:r>
          </w:p>
        </w:tc>
      </w:tr>
      <w:tr w:rsidR="00D263CE" w:rsidRPr="00D263CE" w14:paraId="3D0D8078"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3E43A0B7" w14:textId="77777777" w:rsidR="00D263CE" w:rsidRPr="00D263CE" w:rsidRDefault="00D263CE">
            <w:pPr>
              <w:pStyle w:val="TableParagraph"/>
              <w:ind w:left="105"/>
              <w:jc w:val="center"/>
              <w:rPr>
                <w:rFonts w:eastAsia="Calibri"/>
                <w:b/>
                <w:sz w:val="24"/>
                <w:szCs w:val="24"/>
              </w:rPr>
            </w:pPr>
            <w:r w:rsidRPr="00D263CE">
              <w:rPr>
                <w:b/>
                <w:sz w:val="24"/>
                <w:szCs w:val="24"/>
              </w:rPr>
              <w:t>10</w:t>
            </w:r>
          </w:p>
        </w:tc>
        <w:tc>
          <w:tcPr>
            <w:tcW w:w="1002" w:type="pct"/>
            <w:tcBorders>
              <w:top w:val="single" w:sz="6" w:space="0" w:color="000000"/>
              <w:left w:val="single" w:sz="6" w:space="0" w:color="000000"/>
              <w:bottom w:val="single" w:sz="6" w:space="0" w:color="000000"/>
              <w:right w:val="single" w:sz="6" w:space="0" w:color="000000"/>
            </w:tcBorders>
            <w:hideMark/>
          </w:tcPr>
          <w:p w14:paraId="437967E5" w14:textId="77777777" w:rsidR="00D263CE" w:rsidRPr="00D263CE" w:rsidRDefault="00D263CE">
            <w:pPr>
              <w:pStyle w:val="TableParagraph"/>
              <w:jc w:val="center"/>
              <w:rPr>
                <w:rFonts w:eastAsia="Calibri"/>
                <w:sz w:val="24"/>
                <w:szCs w:val="24"/>
              </w:rPr>
            </w:pPr>
            <w:r w:rsidRPr="00D263CE">
              <w:rPr>
                <w:sz w:val="24"/>
                <w:szCs w:val="24"/>
              </w:rPr>
              <w:t>0,35</w:t>
            </w:r>
          </w:p>
        </w:tc>
        <w:tc>
          <w:tcPr>
            <w:tcW w:w="1002" w:type="pct"/>
            <w:tcBorders>
              <w:top w:val="single" w:sz="6" w:space="0" w:color="000000"/>
              <w:left w:val="single" w:sz="6" w:space="0" w:color="000000"/>
              <w:bottom w:val="single" w:sz="6" w:space="0" w:color="000000"/>
              <w:right w:val="single" w:sz="6" w:space="0" w:color="000000"/>
            </w:tcBorders>
            <w:hideMark/>
          </w:tcPr>
          <w:p w14:paraId="239386BF" w14:textId="77777777" w:rsidR="00D263CE" w:rsidRPr="00D263CE" w:rsidRDefault="00D263CE">
            <w:pPr>
              <w:pStyle w:val="TableParagraph"/>
              <w:ind w:left="119"/>
              <w:jc w:val="center"/>
              <w:rPr>
                <w:rFonts w:eastAsia="Calibri"/>
                <w:sz w:val="24"/>
                <w:szCs w:val="24"/>
              </w:rPr>
            </w:pPr>
            <w:r w:rsidRPr="00D263CE">
              <w:rPr>
                <w:sz w:val="24"/>
                <w:szCs w:val="24"/>
              </w:rPr>
              <w:t>35,0</w:t>
            </w:r>
          </w:p>
        </w:tc>
        <w:tc>
          <w:tcPr>
            <w:tcW w:w="1002" w:type="pct"/>
            <w:tcBorders>
              <w:top w:val="single" w:sz="6" w:space="0" w:color="000000"/>
              <w:left w:val="single" w:sz="6" w:space="0" w:color="000000"/>
              <w:bottom w:val="single" w:sz="6" w:space="0" w:color="000000"/>
              <w:right w:val="single" w:sz="6" w:space="0" w:color="000000"/>
            </w:tcBorders>
            <w:hideMark/>
          </w:tcPr>
          <w:p w14:paraId="6DA51CF5" w14:textId="77777777" w:rsidR="00D263CE" w:rsidRPr="00D263CE" w:rsidRDefault="00D263CE">
            <w:pPr>
              <w:pStyle w:val="TableParagraph"/>
              <w:jc w:val="center"/>
              <w:rPr>
                <w:rFonts w:eastAsia="Calibri"/>
                <w:sz w:val="24"/>
                <w:szCs w:val="24"/>
              </w:rPr>
            </w:pPr>
            <w:r w:rsidRPr="00D263CE">
              <w:rPr>
                <w:sz w:val="24"/>
                <w:szCs w:val="24"/>
              </w:rPr>
              <w:t>0,47</w:t>
            </w:r>
          </w:p>
        </w:tc>
        <w:tc>
          <w:tcPr>
            <w:tcW w:w="1001" w:type="pct"/>
            <w:tcBorders>
              <w:top w:val="single" w:sz="6" w:space="0" w:color="000000"/>
              <w:left w:val="single" w:sz="6" w:space="0" w:color="000000"/>
              <w:bottom w:val="single" w:sz="6" w:space="0" w:color="000000"/>
              <w:right w:val="single" w:sz="6" w:space="0" w:color="000000"/>
            </w:tcBorders>
            <w:hideMark/>
          </w:tcPr>
          <w:p w14:paraId="7254DF75" w14:textId="77777777" w:rsidR="00D263CE" w:rsidRPr="00D263CE" w:rsidRDefault="00D263CE">
            <w:pPr>
              <w:pStyle w:val="TableParagraph"/>
              <w:jc w:val="center"/>
              <w:rPr>
                <w:rFonts w:eastAsia="Calibri"/>
                <w:sz w:val="24"/>
                <w:szCs w:val="24"/>
              </w:rPr>
            </w:pPr>
            <w:r w:rsidRPr="00D263CE">
              <w:rPr>
                <w:sz w:val="24"/>
                <w:szCs w:val="24"/>
              </w:rPr>
              <w:t>47,0</w:t>
            </w:r>
          </w:p>
        </w:tc>
      </w:tr>
      <w:tr w:rsidR="00D263CE" w:rsidRPr="00D263CE" w14:paraId="0D35D28E"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4A0643E6" w14:textId="77777777" w:rsidR="00D263CE" w:rsidRPr="00D263CE" w:rsidRDefault="00D263CE">
            <w:pPr>
              <w:pStyle w:val="TableParagraph"/>
              <w:ind w:left="105"/>
              <w:jc w:val="center"/>
              <w:rPr>
                <w:rFonts w:eastAsia="Calibri"/>
                <w:b/>
                <w:sz w:val="24"/>
                <w:szCs w:val="24"/>
              </w:rPr>
            </w:pPr>
            <w:r w:rsidRPr="00D263CE">
              <w:rPr>
                <w:b/>
                <w:sz w:val="24"/>
                <w:szCs w:val="24"/>
              </w:rPr>
              <w:t>12</w:t>
            </w:r>
          </w:p>
        </w:tc>
        <w:tc>
          <w:tcPr>
            <w:tcW w:w="1002" w:type="pct"/>
            <w:tcBorders>
              <w:top w:val="single" w:sz="6" w:space="0" w:color="000000"/>
              <w:left w:val="single" w:sz="6" w:space="0" w:color="000000"/>
              <w:bottom w:val="single" w:sz="6" w:space="0" w:color="000000"/>
              <w:right w:val="single" w:sz="6" w:space="0" w:color="000000"/>
            </w:tcBorders>
            <w:hideMark/>
          </w:tcPr>
          <w:p w14:paraId="6D67B342" w14:textId="77777777" w:rsidR="00D263CE" w:rsidRPr="00D263CE" w:rsidRDefault="00D263CE">
            <w:pPr>
              <w:pStyle w:val="TableParagraph"/>
              <w:jc w:val="center"/>
              <w:rPr>
                <w:rFonts w:eastAsia="Calibri"/>
                <w:sz w:val="24"/>
                <w:szCs w:val="24"/>
              </w:rPr>
            </w:pPr>
            <w:r w:rsidRPr="00D263CE">
              <w:rPr>
                <w:sz w:val="24"/>
                <w:szCs w:val="24"/>
              </w:rPr>
              <w:t>0,40</w:t>
            </w:r>
          </w:p>
        </w:tc>
        <w:tc>
          <w:tcPr>
            <w:tcW w:w="1002" w:type="pct"/>
            <w:tcBorders>
              <w:top w:val="single" w:sz="6" w:space="0" w:color="000000"/>
              <w:left w:val="single" w:sz="6" w:space="0" w:color="000000"/>
              <w:bottom w:val="single" w:sz="6" w:space="0" w:color="000000"/>
              <w:right w:val="single" w:sz="6" w:space="0" w:color="000000"/>
            </w:tcBorders>
            <w:hideMark/>
          </w:tcPr>
          <w:p w14:paraId="3E54C99D" w14:textId="77777777" w:rsidR="00D263CE" w:rsidRPr="00D263CE" w:rsidRDefault="00D263CE">
            <w:pPr>
              <w:pStyle w:val="TableParagraph"/>
              <w:ind w:left="119"/>
              <w:jc w:val="center"/>
              <w:rPr>
                <w:rFonts w:eastAsia="Calibri"/>
                <w:sz w:val="24"/>
                <w:szCs w:val="24"/>
              </w:rPr>
            </w:pPr>
            <w:r w:rsidRPr="00D263CE">
              <w:rPr>
                <w:sz w:val="24"/>
                <w:szCs w:val="24"/>
              </w:rPr>
              <w:t>33,3</w:t>
            </w:r>
          </w:p>
        </w:tc>
        <w:tc>
          <w:tcPr>
            <w:tcW w:w="1002" w:type="pct"/>
            <w:tcBorders>
              <w:top w:val="single" w:sz="6" w:space="0" w:color="000000"/>
              <w:left w:val="single" w:sz="6" w:space="0" w:color="000000"/>
              <w:bottom w:val="single" w:sz="6" w:space="0" w:color="000000"/>
              <w:right w:val="single" w:sz="6" w:space="0" w:color="000000"/>
            </w:tcBorders>
            <w:hideMark/>
          </w:tcPr>
          <w:p w14:paraId="55C74F65" w14:textId="77777777" w:rsidR="00D263CE" w:rsidRPr="00D263CE" w:rsidRDefault="00D263CE">
            <w:pPr>
              <w:pStyle w:val="TableParagraph"/>
              <w:jc w:val="center"/>
              <w:rPr>
                <w:rFonts w:eastAsia="Calibri"/>
                <w:sz w:val="24"/>
                <w:szCs w:val="24"/>
              </w:rPr>
            </w:pPr>
            <w:r w:rsidRPr="00D263CE">
              <w:rPr>
                <w:sz w:val="24"/>
                <w:szCs w:val="24"/>
              </w:rPr>
              <w:t>0,53</w:t>
            </w:r>
          </w:p>
        </w:tc>
        <w:tc>
          <w:tcPr>
            <w:tcW w:w="1001" w:type="pct"/>
            <w:tcBorders>
              <w:top w:val="single" w:sz="6" w:space="0" w:color="000000"/>
              <w:left w:val="single" w:sz="6" w:space="0" w:color="000000"/>
              <w:bottom w:val="single" w:sz="6" w:space="0" w:color="000000"/>
              <w:right w:val="single" w:sz="6" w:space="0" w:color="000000"/>
            </w:tcBorders>
            <w:hideMark/>
          </w:tcPr>
          <w:p w14:paraId="5A3DBAD8" w14:textId="77777777" w:rsidR="00D263CE" w:rsidRPr="00D263CE" w:rsidRDefault="00D263CE">
            <w:pPr>
              <w:pStyle w:val="TableParagraph"/>
              <w:jc w:val="center"/>
              <w:rPr>
                <w:rFonts w:eastAsia="Calibri"/>
                <w:sz w:val="24"/>
                <w:szCs w:val="24"/>
              </w:rPr>
            </w:pPr>
            <w:r w:rsidRPr="00D263CE">
              <w:rPr>
                <w:sz w:val="24"/>
                <w:szCs w:val="24"/>
              </w:rPr>
              <w:t>44,2</w:t>
            </w:r>
          </w:p>
        </w:tc>
      </w:tr>
      <w:tr w:rsidR="00D263CE" w:rsidRPr="00D263CE" w14:paraId="1C6C6AD3"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64DB3C25" w14:textId="77777777" w:rsidR="00D263CE" w:rsidRPr="00D263CE" w:rsidRDefault="00D263CE">
            <w:pPr>
              <w:pStyle w:val="TableParagraph"/>
              <w:ind w:left="105"/>
              <w:jc w:val="center"/>
              <w:rPr>
                <w:rFonts w:eastAsia="Calibri"/>
                <w:b/>
                <w:sz w:val="24"/>
                <w:szCs w:val="24"/>
              </w:rPr>
            </w:pPr>
            <w:r w:rsidRPr="00D263CE">
              <w:rPr>
                <w:b/>
                <w:sz w:val="24"/>
                <w:szCs w:val="24"/>
              </w:rPr>
              <w:t>14</w:t>
            </w:r>
          </w:p>
        </w:tc>
        <w:tc>
          <w:tcPr>
            <w:tcW w:w="1002" w:type="pct"/>
            <w:tcBorders>
              <w:top w:val="single" w:sz="6" w:space="0" w:color="000000"/>
              <w:left w:val="single" w:sz="6" w:space="0" w:color="000000"/>
              <w:bottom w:val="single" w:sz="6" w:space="0" w:color="000000"/>
              <w:right w:val="single" w:sz="6" w:space="0" w:color="000000"/>
            </w:tcBorders>
            <w:hideMark/>
          </w:tcPr>
          <w:p w14:paraId="499F37E0" w14:textId="77777777" w:rsidR="00D263CE" w:rsidRPr="00D263CE" w:rsidRDefault="00D263CE">
            <w:pPr>
              <w:pStyle w:val="TableParagraph"/>
              <w:jc w:val="center"/>
              <w:rPr>
                <w:rFonts w:eastAsia="Calibri"/>
                <w:sz w:val="24"/>
                <w:szCs w:val="24"/>
              </w:rPr>
            </w:pPr>
            <w:r w:rsidRPr="00D263CE">
              <w:rPr>
                <w:sz w:val="24"/>
                <w:szCs w:val="24"/>
              </w:rPr>
              <w:t>0,44</w:t>
            </w:r>
          </w:p>
        </w:tc>
        <w:tc>
          <w:tcPr>
            <w:tcW w:w="1002" w:type="pct"/>
            <w:tcBorders>
              <w:top w:val="single" w:sz="6" w:space="0" w:color="000000"/>
              <w:left w:val="single" w:sz="6" w:space="0" w:color="000000"/>
              <w:bottom w:val="single" w:sz="6" w:space="0" w:color="000000"/>
              <w:right w:val="single" w:sz="6" w:space="0" w:color="000000"/>
            </w:tcBorders>
            <w:hideMark/>
          </w:tcPr>
          <w:p w14:paraId="7C2F5D72" w14:textId="77777777" w:rsidR="00D263CE" w:rsidRPr="00D263CE" w:rsidRDefault="00D263CE">
            <w:pPr>
              <w:pStyle w:val="TableParagraph"/>
              <w:ind w:left="119"/>
              <w:jc w:val="center"/>
              <w:rPr>
                <w:rFonts w:eastAsia="Calibri"/>
                <w:sz w:val="24"/>
                <w:szCs w:val="24"/>
              </w:rPr>
            </w:pPr>
            <w:r w:rsidRPr="00D263CE">
              <w:rPr>
                <w:sz w:val="24"/>
                <w:szCs w:val="24"/>
              </w:rPr>
              <w:t>31,4</w:t>
            </w:r>
          </w:p>
        </w:tc>
        <w:tc>
          <w:tcPr>
            <w:tcW w:w="1002" w:type="pct"/>
            <w:tcBorders>
              <w:top w:val="single" w:sz="6" w:space="0" w:color="000000"/>
              <w:left w:val="single" w:sz="6" w:space="0" w:color="000000"/>
              <w:bottom w:val="single" w:sz="6" w:space="0" w:color="000000"/>
              <w:right w:val="single" w:sz="6" w:space="0" w:color="000000"/>
            </w:tcBorders>
            <w:hideMark/>
          </w:tcPr>
          <w:p w14:paraId="4020CCC9" w14:textId="77777777" w:rsidR="00D263CE" w:rsidRPr="00D263CE" w:rsidRDefault="00D263CE">
            <w:pPr>
              <w:pStyle w:val="TableParagraph"/>
              <w:jc w:val="center"/>
              <w:rPr>
                <w:rFonts w:eastAsia="Calibri"/>
                <w:sz w:val="24"/>
                <w:szCs w:val="24"/>
              </w:rPr>
            </w:pPr>
            <w:r w:rsidRPr="00D263CE">
              <w:rPr>
                <w:sz w:val="24"/>
                <w:szCs w:val="24"/>
              </w:rPr>
              <w:t>0,59</w:t>
            </w:r>
          </w:p>
        </w:tc>
        <w:tc>
          <w:tcPr>
            <w:tcW w:w="1001" w:type="pct"/>
            <w:tcBorders>
              <w:top w:val="single" w:sz="6" w:space="0" w:color="000000"/>
              <w:left w:val="single" w:sz="6" w:space="0" w:color="000000"/>
              <w:bottom w:val="single" w:sz="6" w:space="0" w:color="000000"/>
              <w:right w:val="single" w:sz="6" w:space="0" w:color="000000"/>
            </w:tcBorders>
            <w:hideMark/>
          </w:tcPr>
          <w:p w14:paraId="455D03ED" w14:textId="77777777" w:rsidR="00D263CE" w:rsidRPr="00D263CE" w:rsidRDefault="00D263CE">
            <w:pPr>
              <w:pStyle w:val="TableParagraph"/>
              <w:jc w:val="center"/>
              <w:rPr>
                <w:rFonts w:eastAsia="Calibri"/>
                <w:sz w:val="24"/>
                <w:szCs w:val="24"/>
              </w:rPr>
            </w:pPr>
            <w:r w:rsidRPr="00D263CE">
              <w:rPr>
                <w:sz w:val="24"/>
                <w:szCs w:val="24"/>
              </w:rPr>
              <w:t>42,1</w:t>
            </w:r>
          </w:p>
        </w:tc>
      </w:tr>
      <w:tr w:rsidR="00D263CE" w:rsidRPr="00D263CE" w14:paraId="2BE52CFF"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064ADE52" w14:textId="77777777" w:rsidR="00D263CE" w:rsidRPr="00D263CE" w:rsidRDefault="00D263CE">
            <w:pPr>
              <w:pStyle w:val="TableParagraph"/>
              <w:ind w:left="105"/>
              <w:jc w:val="center"/>
              <w:rPr>
                <w:rFonts w:eastAsia="Calibri"/>
                <w:b/>
                <w:sz w:val="24"/>
                <w:szCs w:val="24"/>
              </w:rPr>
            </w:pPr>
            <w:r w:rsidRPr="00D263CE">
              <w:rPr>
                <w:b/>
                <w:sz w:val="24"/>
                <w:szCs w:val="24"/>
              </w:rPr>
              <w:t>16</w:t>
            </w:r>
          </w:p>
        </w:tc>
        <w:tc>
          <w:tcPr>
            <w:tcW w:w="1002" w:type="pct"/>
            <w:tcBorders>
              <w:top w:val="single" w:sz="6" w:space="0" w:color="000000"/>
              <w:left w:val="single" w:sz="6" w:space="0" w:color="000000"/>
              <w:bottom w:val="single" w:sz="6" w:space="0" w:color="000000"/>
              <w:right w:val="single" w:sz="6" w:space="0" w:color="000000"/>
            </w:tcBorders>
            <w:hideMark/>
          </w:tcPr>
          <w:p w14:paraId="013FB613" w14:textId="77777777" w:rsidR="00D263CE" w:rsidRPr="00D263CE" w:rsidRDefault="00D263CE">
            <w:pPr>
              <w:pStyle w:val="TableParagraph"/>
              <w:jc w:val="center"/>
              <w:rPr>
                <w:rFonts w:eastAsia="Calibri"/>
                <w:sz w:val="24"/>
                <w:szCs w:val="24"/>
              </w:rPr>
            </w:pPr>
            <w:r w:rsidRPr="00D263CE">
              <w:rPr>
                <w:sz w:val="24"/>
                <w:szCs w:val="24"/>
              </w:rPr>
              <w:t>0,48</w:t>
            </w:r>
          </w:p>
        </w:tc>
        <w:tc>
          <w:tcPr>
            <w:tcW w:w="1002" w:type="pct"/>
            <w:tcBorders>
              <w:top w:val="single" w:sz="6" w:space="0" w:color="000000"/>
              <w:left w:val="single" w:sz="6" w:space="0" w:color="000000"/>
              <w:bottom w:val="single" w:sz="6" w:space="0" w:color="000000"/>
              <w:right w:val="single" w:sz="6" w:space="0" w:color="000000"/>
            </w:tcBorders>
            <w:hideMark/>
          </w:tcPr>
          <w:p w14:paraId="0438B8EB" w14:textId="77777777" w:rsidR="00D263CE" w:rsidRPr="00D263CE" w:rsidRDefault="00D263CE">
            <w:pPr>
              <w:pStyle w:val="TableParagraph"/>
              <w:ind w:left="119"/>
              <w:jc w:val="center"/>
              <w:rPr>
                <w:rFonts w:eastAsia="Calibri"/>
                <w:sz w:val="24"/>
                <w:szCs w:val="24"/>
              </w:rPr>
            </w:pPr>
            <w:r w:rsidRPr="00D263CE">
              <w:rPr>
                <w:sz w:val="24"/>
                <w:szCs w:val="24"/>
              </w:rPr>
              <w:t>30,0</w:t>
            </w:r>
          </w:p>
        </w:tc>
        <w:tc>
          <w:tcPr>
            <w:tcW w:w="1002" w:type="pct"/>
            <w:tcBorders>
              <w:top w:val="single" w:sz="6" w:space="0" w:color="000000"/>
              <w:left w:val="single" w:sz="6" w:space="0" w:color="000000"/>
              <w:bottom w:val="single" w:sz="6" w:space="0" w:color="000000"/>
              <w:right w:val="single" w:sz="6" w:space="0" w:color="000000"/>
            </w:tcBorders>
            <w:hideMark/>
          </w:tcPr>
          <w:p w14:paraId="0F1AC3D3" w14:textId="77777777" w:rsidR="00D263CE" w:rsidRPr="00D263CE" w:rsidRDefault="00D263CE">
            <w:pPr>
              <w:pStyle w:val="TableParagraph"/>
              <w:jc w:val="center"/>
              <w:rPr>
                <w:rFonts w:eastAsia="Calibri"/>
                <w:sz w:val="24"/>
                <w:szCs w:val="24"/>
              </w:rPr>
            </w:pPr>
            <w:r w:rsidRPr="00D263CE">
              <w:rPr>
                <w:sz w:val="24"/>
                <w:szCs w:val="24"/>
              </w:rPr>
              <w:t>0,64</w:t>
            </w:r>
          </w:p>
        </w:tc>
        <w:tc>
          <w:tcPr>
            <w:tcW w:w="1001" w:type="pct"/>
            <w:tcBorders>
              <w:top w:val="single" w:sz="6" w:space="0" w:color="000000"/>
              <w:left w:val="single" w:sz="6" w:space="0" w:color="000000"/>
              <w:bottom w:val="single" w:sz="6" w:space="0" w:color="000000"/>
              <w:right w:val="single" w:sz="6" w:space="0" w:color="000000"/>
            </w:tcBorders>
            <w:hideMark/>
          </w:tcPr>
          <w:p w14:paraId="10D73A53" w14:textId="77777777" w:rsidR="00D263CE" w:rsidRPr="00D263CE" w:rsidRDefault="00D263CE">
            <w:pPr>
              <w:pStyle w:val="TableParagraph"/>
              <w:jc w:val="center"/>
              <w:rPr>
                <w:rFonts w:eastAsia="Calibri"/>
                <w:sz w:val="24"/>
                <w:szCs w:val="24"/>
              </w:rPr>
            </w:pPr>
            <w:r w:rsidRPr="00D263CE">
              <w:rPr>
                <w:sz w:val="24"/>
                <w:szCs w:val="24"/>
              </w:rPr>
              <w:t>40,0</w:t>
            </w:r>
          </w:p>
        </w:tc>
      </w:tr>
      <w:tr w:rsidR="00D263CE" w:rsidRPr="00D263CE" w14:paraId="31FDC903"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11FBEA11" w14:textId="77777777" w:rsidR="00D263CE" w:rsidRPr="00D263CE" w:rsidRDefault="00D263CE">
            <w:pPr>
              <w:pStyle w:val="TableParagraph"/>
              <w:ind w:left="105"/>
              <w:jc w:val="center"/>
              <w:rPr>
                <w:rFonts w:eastAsia="Calibri"/>
                <w:b/>
                <w:sz w:val="24"/>
                <w:szCs w:val="24"/>
              </w:rPr>
            </w:pPr>
            <w:r w:rsidRPr="00D263CE">
              <w:rPr>
                <w:b/>
                <w:sz w:val="24"/>
                <w:szCs w:val="24"/>
              </w:rPr>
              <w:t>18</w:t>
            </w:r>
          </w:p>
        </w:tc>
        <w:tc>
          <w:tcPr>
            <w:tcW w:w="1002" w:type="pct"/>
            <w:tcBorders>
              <w:top w:val="single" w:sz="6" w:space="0" w:color="000000"/>
              <w:left w:val="single" w:sz="6" w:space="0" w:color="000000"/>
              <w:bottom w:val="single" w:sz="6" w:space="0" w:color="000000"/>
              <w:right w:val="single" w:sz="6" w:space="0" w:color="000000"/>
            </w:tcBorders>
            <w:hideMark/>
          </w:tcPr>
          <w:p w14:paraId="084F5968" w14:textId="77777777" w:rsidR="00D263CE" w:rsidRPr="00D263CE" w:rsidRDefault="00D263CE">
            <w:pPr>
              <w:pStyle w:val="TableParagraph"/>
              <w:jc w:val="center"/>
              <w:rPr>
                <w:rFonts w:eastAsia="Calibri"/>
                <w:sz w:val="24"/>
                <w:szCs w:val="24"/>
              </w:rPr>
            </w:pPr>
            <w:r w:rsidRPr="00D263CE">
              <w:rPr>
                <w:sz w:val="24"/>
                <w:szCs w:val="24"/>
              </w:rPr>
              <w:t>0,52</w:t>
            </w:r>
          </w:p>
        </w:tc>
        <w:tc>
          <w:tcPr>
            <w:tcW w:w="1002" w:type="pct"/>
            <w:tcBorders>
              <w:top w:val="single" w:sz="6" w:space="0" w:color="000000"/>
              <w:left w:val="single" w:sz="6" w:space="0" w:color="000000"/>
              <w:bottom w:val="single" w:sz="6" w:space="0" w:color="000000"/>
              <w:right w:val="single" w:sz="6" w:space="0" w:color="000000"/>
            </w:tcBorders>
            <w:hideMark/>
          </w:tcPr>
          <w:p w14:paraId="6725AC57" w14:textId="77777777" w:rsidR="00D263CE" w:rsidRPr="00D263CE" w:rsidRDefault="00D263CE">
            <w:pPr>
              <w:pStyle w:val="TableParagraph"/>
              <w:ind w:left="119"/>
              <w:jc w:val="center"/>
              <w:rPr>
                <w:rFonts w:eastAsia="Calibri"/>
                <w:sz w:val="24"/>
                <w:szCs w:val="24"/>
              </w:rPr>
            </w:pPr>
            <w:r w:rsidRPr="00D263CE">
              <w:rPr>
                <w:sz w:val="24"/>
                <w:szCs w:val="24"/>
              </w:rPr>
              <w:t>28,9</w:t>
            </w:r>
          </w:p>
        </w:tc>
        <w:tc>
          <w:tcPr>
            <w:tcW w:w="1002" w:type="pct"/>
            <w:tcBorders>
              <w:top w:val="single" w:sz="6" w:space="0" w:color="000000"/>
              <w:left w:val="single" w:sz="6" w:space="0" w:color="000000"/>
              <w:bottom w:val="single" w:sz="6" w:space="0" w:color="000000"/>
              <w:right w:val="single" w:sz="6" w:space="0" w:color="000000"/>
            </w:tcBorders>
            <w:hideMark/>
          </w:tcPr>
          <w:p w14:paraId="2B518356" w14:textId="77777777" w:rsidR="00D263CE" w:rsidRPr="00D263CE" w:rsidRDefault="00D263CE">
            <w:pPr>
              <w:pStyle w:val="TableParagraph"/>
              <w:jc w:val="center"/>
              <w:rPr>
                <w:rFonts w:eastAsia="Calibri"/>
                <w:sz w:val="24"/>
                <w:szCs w:val="24"/>
              </w:rPr>
            </w:pPr>
            <w:r w:rsidRPr="00D263CE">
              <w:rPr>
                <w:sz w:val="24"/>
                <w:szCs w:val="24"/>
              </w:rPr>
              <w:t>0,69</w:t>
            </w:r>
          </w:p>
        </w:tc>
        <w:tc>
          <w:tcPr>
            <w:tcW w:w="1001" w:type="pct"/>
            <w:tcBorders>
              <w:top w:val="single" w:sz="6" w:space="0" w:color="000000"/>
              <w:left w:val="single" w:sz="6" w:space="0" w:color="000000"/>
              <w:bottom w:val="single" w:sz="6" w:space="0" w:color="000000"/>
              <w:right w:val="single" w:sz="6" w:space="0" w:color="000000"/>
            </w:tcBorders>
            <w:hideMark/>
          </w:tcPr>
          <w:p w14:paraId="71284C23" w14:textId="77777777" w:rsidR="00D263CE" w:rsidRPr="00D263CE" w:rsidRDefault="00D263CE">
            <w:pPr>
              <w:pStyle w:val="TableParagraph"/>
              <w:jc w:val="center"/>
              <w:rPr>
                <w:rFonts w:eastAsia="Calibri"/>
                <w:sz w:val="24"/>
                <w:szCs w:val="24"/>
              </w:rPr>
            </w:pPr>
            <w:r w:rsidRPr="00D263CE">
              <w:rPr>
                <w:sz w:val="24"/>
                <w:szCs w:val="24"/>
              </w:rPr>
              <w:t>38,3</w:t>
            </w:r>
          </w:p>
        </w:tc>
      </w:tr>
      <w:tr w:rsidR="00D263CE" w:rsidRPr="00D263CE" w14:paraId="5C131594"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701539F3" w14:textId="77777777" w:rsidR="00D263CE" w:rsidRPr="00D263CE" w:rsidRDefault="00D263CE">
            <w:pPr>
              <w:pStyle w:val="TableParagraph"/>
              <w:ind w:left="105"/>
              <w:jc w:val="center"/>
              <w:rPr>
                <w:rFonts w:eastAsia="Calibri"/>
                <w:b/>
                <w:sz w:val="24"/>
                <w:szCs w:val="24"/>
              </w:rPr>
            </w:pPr>
            <w:r w:rsidRPr="00D263CE">
              <w:rPr>
                <w:b/>
                <w:sz w:val="24"/>
                <w:szCs w:val="24"/>
              </w:rPr>
              <w:t>20</w:t>
            </w:r>
          </w:p>
        </w:tc>
        <w:tc>
          <w:tcPr>
            <w:tcW w:w="1002" w:type="pct"/>
            <w:tcBorders>
              <w:top w:val="single" w:sz="6" w:space="0" w:color="000000"/>
              <w:left w:val="single" w:sz="6" w:space="0" w:color="000000"/>
              <w:bottom w:val="single" w:sz="6" w:space="0" w:color="000000"/>
              <w:right w:val="single" w:sz="6" w:space="0" w:color="000000"/>
            </w:tcBorders>
            <w:hideMark/>
          </w:tcPr>
          <w:p w14:paraId="795D1284" w14:textId="77777777" w:rsidR="00D263CE" w:rsidRPr="00D263CE" w:rsidRDefault="00D263CE">
            <w:pPr>
              <w:pStyle w:val="TableParagraph"/>
              <w:jc w:val="center"/>
              <w:rPr>
                <w:rFonts w:eastAsia="Calibri"/>
                <w:sz w:val="24"/>
                <w:szCs w:val="24"/>
              </w:rPr>
            </w:pPr>
            <w:r w:rsidRPr="00D263CE">
              <w:rPr>
                <w:sz w:val="24"/>
                <w:szCs w:val="24"/>
              </w:rPr>
              <w:t>0,56</w:t>
            </w:r>
          </w:p>
        </w:tc>
        <w:tc>
          <w:tcPr>
            <w:tcW w:w="1002" w:type="pct"/>
            <w:tcBorders>
              <w:top w:val="single" w:sz="6" w:space="0" w:color="000000"/>
              <w:left w:val="single" w:sz="6" w:space="0" w:color="000000"/>
              <w:bottom w:val="single" w:sz="6" w:space="0" w:color="000000"/>
              <w:right w:val="single" w:sz="6" w:space="0" w:color="000000"/>
            </w:tcBorders>
            <w:hideMark/>
          </w:tcPr>
          <w:p w14:paraId="029C39E2" w14:textId="77777777" w:rsidR="00D263CE" w:rsidRPr="00D263CE" w:rsidRDefault="00D263CE">
            <w:pPr>
              <w:pStyle w:val="TableParagraph"/>
              <w:ind w:left="119"/>
              <w:jc w:val="center"/>
              <w:rPr>
                <w:rFonts w:eastAsia="Calibri"/>
                <w:sz w:val="24"/>
                <w:szCs w:val="24"/>
              </w:rPr>
            </w:pPr>
            <w:r w:rsidRPr="00D263CE">
              <w:rPr>
                <w:sz w:val="24"/>
                <w:szCs w:val="24"/>
              </w:rPr>
              <w:t>28,0</w:t>
            </w:r>
          </w:p>
        </w:tc>
        <w:tc>
          <w:tcPr>
            <w:tcW w:w="1002" w:type="pct"/>
            <w:tcBorders>
              <w:top w:val="single" w:sz="6" w:space="0" w:color="000000"/>
              <w:left w:val="single" w:sz="6" w:space="0" w:color="000000"/>
              <w:bottom w:val="single" w:sz="6" w:space="0" w:color="000000"/>
              <w:right w:val="single" w:sz="6" w:space="0" w:color="000000"/>
            </w:tcBorders>
            <w:hideMark/>
          </w:tcPr>
          <w:p w14:paraId="3E65442E" w14:textId="77777777" w:rsidR="00D263CE" w:rsidRPr="00D263CE" w:rsidRDefault="00D263CE">
            <w:pPr>
              <w:pStyle w:val="TableParagraph"/>
              <w:jc w:val="center"/>
              <w:rPr>
                <w:rFonts w:eastAsia="Calibri"/>
                <w:sz w:val="24"/>
                <w:szCs w:val="24"/>
              </w:rPr>
            </w:pPr>
            <w:r w:rsidRPr="00D263CE">
              <w:rPr>
                <w:sz w:val="24"/>
                <w:szCs w:val="24"/>
              </w:rPr>
              <w:t>0,74</w:t>
            </w:r>
          </w:p>
        </w:tc>
        <w:tc>
          <w:tcPr>
            <w:tcW w:w="1001" w:type="pct"/>
            <w:tcBorders>
              <w:top w:val="single" w:sz="6" w:space="0" w:color="000000"/>
              <w:left w:val="single" w:sz="6" w:space="0" w:color="000000"/>
              <w:bottom w:val="single" w:sz="6" w:space="0" w:color="000000"/>
              <w:right w:val="single" w:sz="6" w:space="0" w:color="000000"/>
            </w:tcBorders>
            <w:hideMark/>
          </w:tcPr>
          <w:p w14:paraId="4DF57194" w14:textId="77777777" w:rsidR="00D263CE" w:rsidRPr="00D263CE" w:rsidRDefault="00D263CE">
            <w:pPr>
              <w:pStyle w:val="TableParagraph"/>
              <w:jc w:val="center"/>
              <w:rPr>
                <w:rFonts w:eastAsia="Calibri"/>
                <w:sz w:val="24"/>
                <w:szCs w:val="24"/>
              </w:rPr>
            </w:pPr>
            <w:r w:rsidRPr="00D263CE">
              <w:rPr>
                <w:sz w:val="24"/>
                <w:szCs w:val="24"/>
              </w:rPr>
              <w:t>37,0</w:t>
            </w:r>
          </w:p>
        </w:tc>
      </w:tr>
      <w:tr w:rsidR="00D263CE" w:rsidRPr="00D263CE" w14:paraId="2302BD64"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632FAE4C" w14:textId="77777777" w:rsidR="00D263CE" w:rsidRPr="00D263CE" w:rsidRDefault="00D263CE">
            <w:pPr>
              <w:pStyle w:val="TableParagraph"/>
              <w:ind w:left="105"/>
              <w:jc w:val="center"/>
              <w:rPr>
                <w:rFonts w:eastAsia="Calibri"/>
                <w:b/>
                <w:sz w:val="24"/>
                <w:szCs w:val="24"/>
              </w:rPr>
            </w:pPr>
            <w:r w:rsidRPr="00D263CE">
              <w:rPr>
                <w:b/>
                <w:sz w:val="24"/>
                <w:szCs w:val="24"/>
              </w:rPr>
              <w:t>25</w:t>
            </w:r>
          </w:p>
        </w:tc>
        <w:tc>
          <w:tcPr>
            <w:tcW w:w="1002" w:type="pct"/>
            <w:tcBorders>
              <w:top w:val="single" w:sz="6" w:space="0" w:color="000000"/>
              <w:left w:val="single" w:sz="6" w:space="0" w:color="000000"/>
              <w:bottom w:val="single" w:sz="6" w:space="0" w:color="000000"/>
              <w:right w:val="single" w:sz="6" w:space="0" w:color="000000"/>
            </w:tcBorders>
            <w:hideMark/>
          </w:tcPr>
          <w:p w14:paraId="373E8A27" w14:textId="77777777" w:rsidR="00D263CE" w:rsidRPr="00D263CE" w:rsidRDefault="00D263CE">
            <w:pPr>
              <w:pStyle w:val="TableParagraph"/>
              <w:jc w:val="center"/>
              <w:rPr>
                <w:rFonts w:eastAsia="Calibri"/>
                <w:sz w:val="24"/>
                <w:szCs w:val="24"/>
              </w:rPr>
            </w:pPr>
            <w:r w:rsidRPr="00D263CE">
              <w:rPr>
                <w:sz w:val="24"/>
                <w:szCs w:val="24"/>
              </w:rPr>
              <w:t>0,65</w:t>
            </w:r>
          </w:p>
        </w:tc>
        <w:tc>
          <w:tcPr>
            <w:tcW w:w="1002" w:type="pct"/>
            <w:tcBorders>
              <w:top w:val="single" w:sz="6" w:space="0" w:color="000000"/>
              <w:left w:val="single" w:sz="6" w:space="0" w:color="000000"/>
              <w:bottom w:val="single" w:sz="6" w:space="0" w:color="000000"/>
              <w:right w:val="single" w:sz="6" w:space="0" w:color="000000"/>
            </w:tcBorders>
            <w:hideMark/>
          </w:tcPr>
          <w:p w14:paraId="7546CD43" w14:textId="77777777" w:rsidR="00D263CE" w:rsidRPr="00D263CE" w:rsidRDefault="00D263CE">
            <w:pPr>
              <w:pStyle w:val="TableParagraph"/>
              <w:ind w:left="119"/>
              <w:jc w:val="center"/>
              <w:rPr>
                <w:rFonts w:eastAsia="Calibri"/>
                <w:sz w:val="24"/>
                <w:szCs w:val="24"/>
              </w:rPr>
            </w:pPr>
            <w:r w:rsidRPr="00D263CE">
              <w:rPr>
                <w:sz w:val="24"/>
                <w:szCs w:val="24"/>
              </w:rPr>
              <w:t>26,0</w:t>
            </w:r>
          </w:p>
        </w:tc>
        <w:tc>
          <w:tcPr>
            <w:tcW w:w="1002" w:type="pct"/>
            <w:tcBorders>
              <w:top w:val="single" w:sz="6" w:space="0" w:color="000000"/>
              <w:left w:val="single" w:sz="6" w:space="0" w:color="000000"/>
              <w:bottom w:val="single" w:sz="6" w:space="0" w:color="000000"/>
              <w:right w:val="single" w:sz="6" w:space="0" w:color="000000"/>
            </w:tcBorders>
            <w:hideMark/>
          </w:tcPr>
          <w:p w14:paraId="383D6E0A" w14:textId="77777777" w:rsidR="00D263CE" w:rsidRPr="00D263CE" w:rsidRDefault="00D263CE">
            <w:pPr>
              <w:pStyle w:val="TableParagraph"/>
              <w:jc w:val="center"/>
              <w:rPr>
                <w:rFonts w:eastAsia="Calibri"/>
                <w:sz w:val="24"/>
                <w:szCs w:val="24"/>
              </w:rPr>
            </w:pPr>
            <w:r w:rsidRPr="00D263CE">
              <w:rPr>
                <w:sz w:val="24"/>
                <w:szCs w:val="24"/>
              </w:rPr>
              <w:t>0,86</w:t>
            </w:r>
          </w:p>
        </w:tc>
        <w:tc>
          <w:tcPr>
            <w:tcW w:w="1001" w:type="pct"/>
            <w:tcBorders>
              <w:top w:val="single" w:sz="6" w:space="0" w:color="000000"/>
              <w:left w:val="single" w:sz="6" w:space="0" w:color="000000"/>
              <w:bottom w:val="single" w:sz="6" w:space="0" w:color="000000"/>
              <w:right w:val="single" w:sz="6" w:space="0" w:color="000000"/>
            </w:tcBorders>
            <w:hideMark/>
          </w:tcPr>
          <w:p w14:paraId="27B34249" w14:textId="77777777" w:rsidR="00D263CE" w:rsidRPr="00D263CE" w:rsidRDefault="00D263CE">
            <w:pPr>
              <w:pStyle w:val="TableParagraph"/>
              <w:jc w:val="center"/>
              <w:rPr>
                <w:rFonts w:eastAsia="Calibri"/>
                <w:sz w:val="24"/>
                <w:szCs w:val="24"/>
              </w:rPr>
            </w:pPr>
            <w:r w:rsidRPr="00D263CE">
              <w:rPr>
                <w:sz w:val="24"/>
                <w:szCs w:val="24"/>
              </w:rPr>
              <w:t>34,4</w:t>
            </w:r>
          </w:p>
        </w:tc>
      </w:tr>
      <w:tr w:rsidR="00D263CE" w:rsidRPr="00D263CE" w14:paraId="73E526DD"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3B287B1F" w14:textId="77777777" w:rsidR="00D263CE" w:rsidRPr="00D263CE" w:rsidRDefault="00D263CE">
            <w:pPr>
              <w:pStyle w:val="TableParagraph"/>
              <w:ind w:left="105"/>
              <w:jc w:val="center"/>
              <w:rPr>
                <w:rFonts w:eastAsia="Calibri"/>
                <w:b/>
                <w:sz w:val="24"/>
                <w:szCs w:val="24"/>
              </w:rPr>
            </w:pPr>
            <w:r w:rsidRPr="00D263CE">
              <w:rPr>
                <w:b/>
                <w:sz w:val="24"/>
                <w:szCs w:val="24"/>
              </w:rPr>
              <w:t>30</w:t>
            </w:r>
          </w:p>
        </w:tc>
        <w:tc>
          <w:tcPr>
            <w:tcW w:w="1002" w:type="pct"/>
            <w:tcBorders>
              <w:top w:val="single" w:sz="6" w:space="0" w:color="000000"/>
              <w:left w:val="single" w:sz="6" w:space="0" w:color="000000"/>
              <w:bottom w:val="single" w:sz="6" w:space="0" w:color="000000"/>
              <w:right w:val="single" w:sz="6" w:space="0" w:color="000000"/>
            </w:tcBorders>
            <w:hideMark/>
          </w:tcPr>
          <w:p w14:paraId="1B082D47" w14:textId="77777777" w:rsidR="00D263CE" w:rsidRPr="00D263CE" w:rsidRDefault="00D263CE">
            <w:pPr>
              <w:pStyle w:val="TableParagraph"/>
              <w:jc w:val="center"/>
              <w:rPr>
                <w:rFonts w:eastAsia="Calibri"/>
                <w:sz w:val="24"/>
                <w:szCs w:val="24"/>
              </w:rPr>
            </w:pPr>
            <w:r w:rsidRPr="00D263CE">
              <w:rPr>
                <w:sz w:val="24"/>
                <w:szCs w:val="24"/>
              </w:rPr>
              <w:t>0,73</w:t>
            </w:r>
          </w:p>
        </w:tc>
        <w:tc>
          <w:tcPr>
            <w:tcW w:w="1002" w:type="pct"/>
            <w:tcBorders>
              <w:top w:val="single" w:sz="6" w:space="0" w:color="000000"/>
              <w:left w:val="single" w:sz="6" w:space="0" w:color="000000"/>
              <w:bottom w:val="single" w:sz="6" w:space="0" w:color="000000"/>
              <w:right w:val="single" w:sz="6" w:space="0" w:color="000000"/>
            </w:tcBorders>
            <w:hideMark/>
          </w:tcPr>
          <w:p w14:paraId="23BDCE8B" w14:textId="77777777" w:rsidR="00D263CE" w:rsidRPr="00D263CE" w:rsidRDefault="00D263CE">
            <w:pPr>
              <w:pStyle w:val="TableParagraph"/>
              <w:ind w:left="119"/>
              <w:jc w:val="center"/>
              <w:rPr>
                <w:rFonts w:eastAsia="Calibri"/>
                <w:sz w:val="24"/>
                <w:szCs w:val="24"/>
              </w:rPr>
            </w:pPr>
            <w:r w:rsidRPr="00D263CE">
              <w:rPr>
                <w:sz w:val="24"/>
                <w:szCs w:val="24"/>
              </w:rPr>
              <w:t>24,3</w:t>
            </w:r>
          </w:p>
        </w:tc>
        <w:tc>
          <w:tcPr>
            <w:tcW w:w="1002" w:type="pct"/>
            <w:tcBorders>
              <w:top w:val="single" w:sz="6" w:space="0" w:color="000000"/>
              <w:left w:val="single" w:sz="6" w:space="0" w:color="000000"/>
              <w:bottom w:val="single" w:sz="6" w:space="0" w:color="000000"/>
              <w:right w:val="single" w:sz="6" w:space="0" w:color="000000"/>
            </w:tcBorders>
            <w:hideMark/>
          </w:tcPr>
          <w:p w14:paraId="43A9647E" w14:textId="77777777" w:rsidR="00D263CE" w:rsidRPr="00D263CE" w:rsidRDefault="00D263CE">
            <w:pPr>
              <w:pStyle w:val="TableParagraph"/>
              <w:jc w:val="center"/>
              <w:rPr>
                <w:rFonts w:eastAsia="Calibri"/>
                <w:sz w:val="24"/>
                <w:szCs w:val="24"/>
              </w:rPr>
            </w:pPr>
            <w:r w:rsidRPr="00D263CE">
              <w:rPr>
                <w:sz w:val="24"/>
                <w:szCs w:val="24"/>
              </w:rPr>
              <w:t>0,98</w:t>
            </w:r>
          </w:p>
        </w:tc>
        <w:tc>
          <w:tcPr>
            <w:tcW w:w="1001" w:type="pct"/>
            <w:tcBorders>
              <w:top w:val="single" w:sz="6" w:space="0" w:color="000000"/>
              <w:left w:val="single" w:sz="6" w:space="0" w:color="000000"/>
              <w:bottom w:val="single" w:sz="6" w:space="0" w:color="000000"/>
              <w:right w:val="single" w:sz="6" w:space="0" w:color="000000"/>
            </w:tcBorders>
            <w:hideMark/>
          </w:tcPr>
          <w:p w14:paraId="5480FFE0" w14:textId="77777777" w:rsidR="00D263CE" w:rsidRPr="00D263CE" w:rsidRDefault="00D263CE">
            <w:pPr>
              <w:pStyle w:val="TableParagraph"/>
              <w:jc w:val="center"/>
              <w:rPr>
                <w:rFonts w:eastAsia="Calibri"/>
                <w:sz w:val="24"/>
                <w:szCs w:val="24"/>
              </w:rPr>
            </w:pPr>
            <w:r w:rsidRPr="00D263CE">
              <w:rPr>
                <w:sz w:val="24"/>
                <w:szCs w:val="24"/>
              </w:rPr>
              <w:t>32,7</w:t>
            </w:r>
          </w:p>
        </w:tc>
      </w:tr>
      <w:tr w:rsidR="00D263CE" w:rsidRPr="00D263CE" w14:paraId="039CE5CE"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3910DB1B" w14:textId="77777777" w:rsidR="00D263CE" w:rsidRPr="00D263CE" w:rsidRDefault="00D263CE">
            <w:pPr>
              <w:pStyle w:val="TableParagraph"/>
              <w:ind w:left="105"/>
              <w:jc w:val="center"/>
              <w:rPr>
                <w:rFonts w:eastAsia="Calibri"/>
                <w:b/>
                <w:sz w:val="24"/>
                <w:szCs w:val="24"/>
              </w:rPr>
            </w:pPr>
            <w:r w:rsidRPr="00D263CE">
              <w:rPr>
                <w:b/>
                <w:sz w:val="24"/>
                <w:szCs w:val="24"/>
              </w:rPr>
              <w:t>35</w:t>
            </w:r>
          </w:p>
        </w:tc>
        <w:tc>
          <w:tcPr>
            <w:tcW w:w="1002" w:type="pct"/>
            <w:tcBorders>
              <w:top w:val="single" w:sz="6" w:space="0" w:color="000000"/>
              <w:left w:val="single" w:sz="6" w:space="0" w:color="000000"/>
              <w:bottom w:val="single" w:sz="6" w:space="0" w:color="000000"/>
              <w:right w:val="single" w:sz="6" w:space="0" w:color="000000"/>
            </w:tcBorders>
            <w:hideMark/>
          </w:tcPr>
          <w:p w14:paraId="56B26729" w14:textId="77777777" w:rsidR="00D263CE" w:rsidRPr="00D263CE" w:rsidRDefault="00D263CE">
            <w:pPr>
              <w:pStyle w:val="TableParagraph"/>
              <w:jc w:val="center"/>
              <w:rPr>
                <w:rFonts w:eastAsia="Calibri"/>
                <w:sz w:val="24"/>
                <w:szCs w:val="24"/>
              </w:rPr>
            </w:pPr>
            <w:r w:rsidRPr="00D263CE">
              <w:rPr>
                <w:sz w:val="24"/>
                <w:szCs w:val="24"/>
              </w:rPr>
              <w:t>0,81</w:t>
            </w:r>
          </w:p>
        </w:tc>
        <w:tc>
          <w:tcPr>
            <w:tcW w:w="1002" w:type="pct"/>
            <w:tcBorders>
              <w:top w:val="single" w:sz="6" w:space="0" w:color="000000"/>
              <w:left w:val="single" w:sz="6" w:space="0" w:color="000000"/>
              <w:bottom w:val="single" w:sz="6" w:space="0" w:color="000000"/>
              <w:right w:val="single" w:sz="6" w:space="0" w:color="000000"/>
            </w:tcBorders>
            <w:hideMark/>
          </w:tcPr>
          <w:p w14:paraId="152C6D42" w14:textId="77777777" w:rsidR="00D263CE" w:rsidRPr="00D263CE" w:rsidRDefault="00D263CE">
            <w:pPr>
              <w:pStyle w:val="TableParagraph"/>
              <w:ind w:left="119"/>
              <w:jc w:val="center"/>
              <w:rPr>
                <w:rFonts w:eastAsia="Calibri"/>
                <w:sz w:val="24"/>
                <w:szCs w:val="24"/>
              </w:rPr>
            </w:pPr>
            <w:r w:rsidRPr="00D263CE">
              <w:rPr>
                <w:sz w:val="24"/>
                <w:szCs w:val="24"/>
              </w:rPr>
              <w:t>23,1</w:t>
            </w:r>
          </w:p>
        </w:tc>
        <w:tc>
          <w:tcPr>
            <w:tcW w:w="1002" w:type="pct"/>
            <w:tcBorders>
              <w:top w:val="single" w:sz="6" w:space="0" w:color="000000"/>
              <w:left w:val="single" w:sz="6" w:space="0" w:color="000000"/>
              <w:bottom w:val="single" w:sz="6" w:space="0" w:color="000000"/>
              <w:right w:val="single" w:sz="6" w:space="0" w:color="000000"/>
            </w:tcBorders>
            <w:hideMark/>
          </w:tcPr>
          <w:p w14:paraId="64683CE3" w14:textId="77777777" w:rsidR="00D263CE" w:rsidRPr="00D263CE" w:rsidRDefault="00D263CE">
            <w:pPr>
              <w:pStyle w:val="TableParagraph"/>
              <w:jc w:val="center"/>
              <w:rPr>
                <w:rFonts w:eastAsia="Calibri"/>
                <w:sz w:val="24"/>
                <w:szCs w:val="24"/>
              </w:rPr>
            </w:pPr>
            <w:r w:rsidRPr="00D263CE">
              <w:rPr>
                <w:sz w:val="24"/>
                <w:szCs w:val="24"/>
              </w:rPr>
              <w:t>1,08</w:t>
            </w:r>
          </w:p>
        </w:tc>
        <w:tc>
          <w:tcPr>
            <w:tcW w:w="1001" w:type="pct"/>
            <w:tcBorders>
              <w:top w:val="single" w:sz="6" w:space="0" w:color="000000"/>
              <w:left w:val="single" w:sz="6" w:space="0" w:color="000000"/>
              <w:bottom w:val="single" w:sz="6" w:space="0" w:color="000000"/>
              <w:right w:val="single" w:sz="6" w:space="0" w:color="000000"/>
            </w:tcBorders>
            <w:hideMark/>
          </w:tcPr>
          <w:p w14:paraId="0DF4CE59" w14:textId="77777777" w:rsidR="00D263CE" w:rsidRPr="00D263CE" w:rsidRDefault="00D263CE">
            <w:pPr>
              <w:pStyle w:val="TableParagraph"/>
              <w:jc w:val="center"/>
              <w:rPr>
                <w:rFonts w:eastAsia="Calibri"/>
                <w:sz w:val="24"/>
                <w:szCs w:val="24"/>
              </w:rPr>
            </w:pPr>
            <w:r w:rsidRPr="00D263CE">
              <w:rPr>
                <w:sz w:val="24"/>
                <w:szCs w:val="24"/>
              </w:rPr>
              <w:t>30,9</w:t>
            </w:r>
          </w:p>
        </w:tc>
      </w:tr>
      <w:tr w:rsidR="00D263CE" w:rsidRPr="00D263CE" w14:paraId="2D041FD2"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3528CF87" w14:textId="77777777" w:rsidR="00D263CE" w:rsidRPr="00D263CE" w:rsidRDefault="00D263CE">
            <w:pPr>
              <w:pStyle w:val="TableParagraph"/>
              <w:ind w:left="105"/>
              <w:jc w:val="center"/>
              <w:rPr>
                <w:rFonts w:eastAsia="Calibri"/>
                <w:b/>
                <w:sz w:val="24"/>
                <w:szCs w:val="24"/>
              </w:rPr>
            </w:pPr>
            <w:r w:rsidRPr="00D263CE">
              <w:rPr>
                <w:b/>
                <w:sz w:val="24"/>
                <w:szCs w:val="24"/>
              </w:rPr>
              <w:t>40</w:t>
            </w:r>
          </w:p>
        </w:tc>
        <w:tc>
          <w:tcPr>
            <w:tcW w:w="1002" w:type="pct"/>
            <w:tcBorders>
              <w:top w:val="single" w:sz="6" w:space="0" w:color="000000"/>
              <w:left w:val="single" w:sz="6" w:space="0" w:color="000000"/>
              <w:bottom w:val="single" w:sz="6" w:space="0" w:color="000000"/>
              <w:right w:val="single" w:sz="6" w:space="0" w:color="000000"/>
            </w:tcBorders>
            <w:hideMark/>
          </w:tcPr>
          <w:p w14:paraId="79AE30A7" w14:textId="77777777" w:rsidR="00D263CE" w:rsidRPr="00D263CE" w:rsidRDefault="00D263CE">
            <w:pPr>
              <w:pStyle w:val="TableParagraph"/>
              <w:jc w:val="center"/>
              <w:rPr>
                <w:rFonts w:eastAsia="Calibri"/>
                <w:sz w:val="24"/>
                <w:szCs w:val="24"/>
              </w:rPr>
            </w:pPr>
            <w:r w:rsidRPr="00D263CE">
              <w:rPr>
                <w:sz w:val="24"/>
                <w:szCs w:val="24"/>
              </w:rPr>
              <w:t>0,89</w:t>
            </w:r>
          </w:p>
        </w:tc>
        <w:tc>
          <w:tcPr>
            <w:tcW w:w="1002" w:type="pct"/>
            <w:tcBorders>
              <w:top w:val="single" w:sz="6" w:space="0" w:color="000000"/>
              <w:left w:val="single" w:sz="6" w:space="0" w:color="000000"/>
              <w:bottom w:val="single" w:sz="6" w:space="0" w:color="000000"/>
              <w:right w:val="single" w:sz="6" w:space="0" w:color="000000"/>
            </w:tcBorders>
            <w:hideMark/>
          </w:tcPr>
          <w:p w14:paraId="2A8D62DE" w14:textId="77777777" w:rsidR="00D263CE" w:rsidRPr="00D263CE" w:rsidRDefault="00D263CE">
            <w:pPr>
              <w:pStyle w:val="TableParagraph"/>
              <w:ind w:left="119"/>
              <w:jc w:val="center"/>
              <w:rPr>
                <w:rFonts w:eastAsia="Calibri"/>
                <w:sz w:val="24"/>
                <w:szCs w:val="24"/>
              </w:rPr>
            </w:pPr>
            <w:r w:rsidRPr="00D263CE">
              <w:rPr>
                <w:sz w:val="24"/>
                <w:szCs w:val="24"/>
              </w:rPr>
              <w:t>22,2</w:t>
            </w:r>
          </w:p>
        </w:tc>
        <w:tc>
          <w:tcPr>
            <w:tcW w:w="1002" w:type="pct"/>
            <w:tcBorders>
              <w:top w:val="single" w:sz="6" w:space="0" w:color="000000"/>
              <w:left w:val="single" w:sz="6" w:space="0" w:color="000000"/>
              <w:bottom w:val="single" w:sz="6" w:space="0" w:color="000000"/>
              <w:right w:val="single" w:sz="6" w:space="0" w:color="000000"/>
            </w:tcBorders>
            <w:hideMark/>
          </w:tcPr>
          <w:p w14:paraId="0D169D38" w14:textId="77777777" w:rsidR="00D263CE" w:rsidRPr="00D263CE" w:rsidRDefault="00D263CE">
            <w:pPr>
              <w:pStyle w:val="TableParagraph"/>
              <w:jc w:val="center"/>
              <w:rPr>
                <w:rFonts w:eastAsia="Calibri"/>
                <w:sz w:val="24"/>
                <w:szCs w:val="24"/>
              </w:rPr>
            </w:pPr>
            <w:r w:rsidRPr="00D263CE">
              <w:rPr>
                <w:sz w:val="24"/>
                <w:szCs w:val="24"/>
              </w:rPr>
              <w:t>1,18</w:t>
            </w:r>
          </w:p>
        </w:tc>
        <w:tc>
          <w:tcPr>
            <w:tcW w:w="1001" w:type="pct"/>
            <w:tcBorders>
              <w:top w:val="single" w:sz="6" w:space="0" w:color="000000"/>
              <w:left w:val="single" w:sz="6" w:space="0" w:color="000000"/>
              <w:bottom w:val="single" w:sz="6" w:space="0" w:color="000000"/>
              <w:right w:val="single" w:sz="6" w:space="0" w:color="000000"/>
            </w:tcBorders>
            <w:hideMark/>
          </w:tcPr>
          <w:p w14:paraId="379A1428" w14:textId="77777777" w:rsidR="00D263CE" w:rsidRPr="00D263CE" w:rsidRDefault="00D263CE">
            <w:pPr>
              <w:pStyle w:val="TableParagraph"/>
              <w:jc w:val="center"/>
              <w:rPr>
                <w:rFonts w:eastAsia="Calibri"/>
                <w:sz w:val="24"/>
                <w:szCs w:val="24"/>
              </w:rPr>
            </w:pPr>
            <w:r w:rsidRPr="00D263CE">
              <w:rPr>
                <w:sz w:val="24"/>
                <w:szCs w:val="24"/>
              </w:rPr>
              <w:t>29,5</w:t>
            </w:r>
          </w:p>
        </w:tc>
      </w:tr>
      <w:tr w:rsidR="00D263CE" w:rsidRPr="00D263CE" w14:paraId="775C84A0"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1245743D" w14:textId="77777777" w:rsidR="00D263CE" w:rsidRPr="00D263CE" w:rsidRDefault="00D263CE">
            <w:pPr>
              <w:pStyle w:val="TableParagraph"/>
              <w:ind w:left="105"/>
              <w:jc w:val="center"/>
              <w:rPr>
                <w:rFonts w:eastAsia="Calibri"/>
                <w:b/>
                <w:sz w:val="24"/>
                <w:szCs w:val="24"/>
              </w:rPr>
            </w:pPr>
            <w:r w:rsidRPr="00D263CE">
              <w:rPr>
                <w:b/>
                <w:sz w:val="24"/>
                <w:szCs w:val="24"/>
              </w:rPr>
              <w:t>50</w:t>
            </w:r>
          </w:p>
        </w:tc>
        <w:tc>
          <w:tcPr>
            <w:tcW w:w="1002" w:type="pct"/>
            <w:tcBorders>
              <w:top w:val="single" w:sz="6" w:space="0" w:color="000000"/>
              <w:left w:val="single" w:sz="6" w:space="0" w:color="000000"/>
              <w:bottom w:val="single" w:sz="6" w:space="0" w:color="000000"/>
              <w:right w:val="single" w:sz="6" w:space="0" w:color="000000"/>
            </w:tcBorders>
            <w:hideMark/>
          </w:tcPr>
          <w:p w14:paraId="0D88FD70" w14:textId="77777777" w:rsidR="00D263CE" w:rsidRPr="00D263CE" w:rsidRDefault="00D263CE">
            <w:pPr>
              <w:pStyle w:val="TableParagraph"/>
              <w:jc w:val="center"/>
              <w:rPr>
                <w:rFonts w:eastAsia="Calibri"/>
                <w:sz w:val="24"/>
                <w:szCs w:val="24"/>
              </w:rPr>
            </w:pPr>
            <w:r w:rsidRPr="00D263CE">
              <w:rPr>
                <w:sz w:val="24"/>
                <w:szCs w:val="24"/>
              </w:rPr>
              <w:t>1,03</w:t>
            </w:r>
          </w:p>
        </w:tc>
        <w:tc>
          <w:tcPr>
            <w:tcW w:w="1002" w:type="pct"/>
            <w:tcBorders>
              <w:top w:val="single" w:sz="6" w:space="0" w:color="000000"/>
              <w:left w:val="single" w:sz="6" w:space="0" w:color="000000"/>
              <w:bottom w:val="single" w:sz="6" w:space="0" w:color="000000"/>
              <w:right w:val="single" w:sz="6" w:space="0" w:color="000000"/>
            </w:tcBorders>
            <w:hideMark/>
          </w:tcPr>
          <w:p w14:paraId="5B6F6AC8" w14:textId="77777777" w:rsidR="00D263CE" w:rsidRPr="00D263CE" w:rsidRDefault="00D263CE">
            <w:pPr>
              <w:pStyle w:val="TableParagraph"/>
              <w:ind w:left="119"/>
              <w:jc w:val="center"/>
              <w:rPr>
                <w:rFonts w:eastAsia="Calibri"/>
                <w:sz w:val="24"/>
                <w:szCs w:val="24"/>
              </w:rPr>
            </w:pPr>
            <w:r w:rsidRPr="00D263CE">
              <w:rPr>
                <w:sz w:val="24"/>
                <w:szCs w:val="24"/>
              </w:rPr>
              <w:t>20,6</w:t>
            </w:r>
          </w:p>
        </w:tc>
        <w:tc>
          <w:tcPr>
            <w:tcW w:w="1002" w:type="pct"/>
            <w:tcBorders>
              <w:top w:val="single" w:sz="6" w:space="0" w:color="000000"/>
              <w:left w:val="single" w:sz="6" w:space="0" w:color="000000"/>
              <w:bottom w:val="single" w:sz="6" w:space="0" w:color="000000"/>
              <w:right w:val="single" w:sz="6" w:space="0" w:color="000000"/>
            </w:tcBorders>
            <w:hideMark/>
          </w:tcPr>
          <w:p w14:paraId="5C60643B" w14:textId="77777777" w:rsidR="00D263CE" w:rsidRPr="00D263CE" w:rsidRDefault="00D263CE">
            <w:pPr>
              <w:pStyle w:val="TableParagraph"/>
              <w:jc w:val="center"/>
              <w:rPr>
                <w:rFonts w:eastAsia="Calibri"/>
                <w:sz w:val="24"/>
                <w:szCs w:val="24"/>
              </w:rPr>
            </w:pPr>
            <w:r w:rsidRPr="00D263CE">
              <w:rPr>
                <w:sz w:val="24"/>
                <w:szCs w:val="24"/>
              </w:rPr>
              <w:t>1,37</w:t>
            </w:r>
          </w:p>
        </w:tc>
        <w:tc>
          <w:tcPr>
            <w:tcW w:w="1001" w:type="pct"/>
            <w:tcBorders>
              <w:top w:val="single" w:sz="6" w:space="0" w:color="000000"/>
              <w:left w:val="single" w:sz="6" w:space="0" w:color="000000"/>
              <w:bottom w:val="single" w:sz="6" w:space="0" w:color="000000"/>
              <w:right w:val="single" w:sz="6" w:space="0" w:color="000000"/>
            </w:tcBorders>
            <w:hideMark/>
          </w:tcPr>
          <w:p w14:paraId="78F202A6" w14:textId="77777777" w:rsidR="00D263CE" w:rsidRPr="00D263CE" w:rsidRDefault="00D263CE">
            <w:pPr>
              <w:pStyle w:val="TableParagraph"/>
              <w:jc w:val="center"/>
              <w:rPr>
                <w:rFonts w:eastAsia="Calibri"/>
                <w:sz w:val="24"/>
                <w:szCs w:val="24"/>
              </w:rPr>
            </w:pPr>
            <w:r w:rsidRPr="00D263CE">
              <w:rPr>
                <w:sz w:val="24"/>
                <w:szCs w:val="24"/>
              </w:rPr>
              <w:t>27,4</w:t>
            </w:r>
          </w:p>
        </w:tc>
      </w:tr>
      <w:tr w:rsidR="00D263CE" w:rsidRPr="00D263CE" w14:paraId="36DA800C"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3358E4BD" w14:textId="77777777" w:rsidR="00D263CE" w:rsidRPr="00D263CE" w:rsidRDefault="00D263CE">
            <w:pPr>
              <w:pStyle w:val="TableParagraph"/>
              <w:ind w:left="105"/>
              <w:jc w:val="center"/>
              <w:rPr>
                <w:rFonts w:eastAsia="Calibri"/>
                <w:b/>
                <w:sz w:val="24"/>
                <w:szCs w:val="24"/>
              </w:rPr>
            </w:pPr>
            <w:r w:rsidRPr="00D263CE">
              <w:rPr>
                <w:b/>
                <w:sz w:val="24"/>
                <w:szCs w:val="24"/>
              </w:rPr>
              <w:t>60</w:t>
            </w:r>
          </w:p>
        </w:tc>
        <w:tc>
          <w:tcPr>
            <w:tcW w:w="1002" w:type="pct"/>
            <w:tcBorders>
              <w:top w:val="single" w:sz="6" w:space="0" w:color="000000"/>
              <w:left w:val="single" w:sz="6" w:space="0" w:color="000000"/>
              <w:bottom w:val="single" w:sz="6" w:space="0" w:color="000000"/>
              <w:right w:val="single" w:sz="6" w:space="0" w:color="000000"/>
            </w:tcBorders>
            <w:hideMark/>
          </w:tcPr>
          <w:p w14:paraId="744BEED0" w14:textId="77777777" w:rsidR="00D263CE" w:rsidRPr="00D263CE" w:rsidRDefault="00D263CE">
            <w:pPr>
              <w:pStyle w:val="TableParagraph"/>
              <w:jc w:val="center"/>
              <w:rPr>
                <w:rFonts w:eastAsia="Calibri"/>
                <w:sz w:val="24"/>
                <w:szCs w:val="24"/>
              </w:rPr>
            </w:pPr>
            <w:r w:rsidRPr="00D263CE">
              <w:rPr>
                <w:sz w:val="24"/>
                <w:szCs w:val="24"/>
              </w:rPr>
              <w:t>1,16</w:t>
            </w:r>
          </w:p>
        </w:tc>
        <w:tc>
          <w:tcPr>
            <w:tcW w:w="1002" w:type="pct"/>
            <w:tcBorders>
              <w:top w:val="single" w:sz="6" w:space="0" w:color="000000"/>
              <w:left w:val="single" w:sz="6" w:space="0" w:color="000000"/>
              <w:bottom w:val="single" w:sz="6" w:space="0" w:color="000000"/>
              <w:right w:val="single" w:sz="6" w:space="0" w:color="000000"/>
            </w:tcBorders>
            <w:hideMark/>
          </w:tcPr>
          <w:p w14:paraId="20159EB2" w14:textId="77777777" w:rsidR="00D263CE" w:rsidRPr="00D263CE" w:rsidRDefault="00D263CE">
            <w:pPr>
              <w:pStyle w:val="TableParagraph"/>
              <w:ind w:left="119"/>
              <w:jc w:val="center"/>
              <w:rPr>
                <w:rFonts w:eastAsia="Calibri"/>
                <w:sz w:val="24"/>
                <w:szCs w:val="24"/>
              </w:rPr>
            </w:pPr>
            <w:r w:rsidRPr="00D263CE">
              <w:rPr>
                <w:sz w:val="24"/>
                <w:szCs w:val="24"/>
              </w:rPr>
              <w:t>19,3</w:t>
            </w:r>
          </w:p>
        </w:tc>
        <w:tc>
          <w:tcPr>
            <w:tcW w:w="1002" w:type="pct"/>
            <w:tcBorders>
              <w:top w:val="single" w:sz="6" w:space="0" w:color="000000"/>
              <w:left w:val="single" w:sz="6" w:space="0" w:color="000000"/>
              <w:bottom w:val="single" w:sz="6" w:space="0" w:color="000000"/>
              <w:right w:val="single" w:sz="6" w:space="0" w:color="000000"/>
            </w:tcBorders>
            <w:hideMark/>
          </w:tcPr>
          <w:p w14:paraId="7875D353" w14:textId="77777777" w:rsidR="00D263CE" w:rsidRPr="00D263CE" w:rsidRDefault="00D263CE">
            <w:pPr>
              <w:pStyle w:val="TableParagraph"/>
              <w:jc w:val="center"/>
              <w:rPr>
                <w:rFonts w:eastAsia="Calibri"/>
                <w:sz w:val="24"/>
                <w:szCs w:val="24"/>
              </w:rPr>
            </w:pPr>
            <w:r w:rsidRPr="00D263CE">
              <w:rPr>
                <w:sz w:val="24"/>
                <w:szCs w:val="24"/>
              </w:rPr>
              <w:t>1,55</w:t>
            </w:r>
          </w:p>
        </w:tc>
        <w:tc>
          <w:tcPr>
            <w:tcW w:w="1001" w:type="pct"/>
            <w:tcBorders>
              <w:top w:val="single" w:sz="6" w:space="0" w:color="000000"/>
              <w:left w:val="single" w:sz="6" w:space="0" w:color="000000"/>
              <w:bottom w:val="single" w:sz="6" w:space="0" w:color="000000"/>
              <w:right w:val="single" w:sz="6" w:space="0" w:color="000000"/>
            </w:tcBorders>
            <w:hideMark/>
          </w:tcPr>
          <w:p w14:paraId="5B390DFD" w14:textId="77777777" w:rsidR="00D263CE" w:rsidRPr="00D263CE" w:rsidRDefault="00D263CE">
            <w:pPr>
              <w:pStyle w:val="TableParagraph"/>
              <w:jc w:val="center"/>
              <w:rPr>
                <w:rFonts w:eastAsia="Calibri"/>
                <w:sz w:val="24"/>
                <w:szCs w:val="24"/>
              </w:rPr>
            </w:pPr>
            <w:r w:rsidRPr="00D263CE">
              <w:rPr>
                <w:sz w:val="24"/>
                <w:szCs w:val="24"/>
              </w:rPr>
              <w:t>25,8</w:t>
            </w:r>
          </w:p>
        </w:tc>
      </w:tr>
      <w:tr w:rsidR="00D263CE" w:rsidRPr="00D263CE" w14:paraId="756BD7D4"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776F1DBA" w14:textId="77777777" w:rsidR="00D263CE" w:rsidRPr="00D263CE" w:rsidRDefault="00D263CE">
            <w:pPr>
              <w:pStyle w:val="TableParagraph"/>
              <w:ind w:left="105"/>
              <w:jc w:val="center"/>
              <w:rPr>
                <w:rFonts w:eastAsia="Calibri"/>
                <w:b/>
                <w:sz w:val="24"/>
                <w:szCs w:val="24"/>
              </w:rPr>
            </w:pPr>
            <w:r w:rsidRPr="00D263CE">
              <w:rPr>
                <w:b/>
                <w:sz w:val="24"/>
                <w:szCs w:val="24"/>
              </w:rPr>
              <w:t>70</w:t>
            </w:r>
          </w:p>
        </w:tc>
        <w:tc>
          <w:tcPr>
            <w:tcW w:w="1002" w:type="pct"/>
            <w:tcBorders>
              <w:top w:val="single" w:sz="6" w:space="0" w:color="000000"/>
              <w:left w:val="single" w:sz="6" w:space="0" w:color="000000"/>
              <w:bottom w:val="single" w:sz="6" w:space="0" w:color="000000"/>
              <w:right w:val="single" w:sz="6" w:space="0" w:color="000000"/>
            </w:tcBorders>
            <w:hideMark/>
          </w:tcPr>
          <w:p w14:paraId="7CD472CF" w14:textId="77777777" w:rsidR="00D263CE" w:rsidRPr="00D263CE" w:rsidRDefault="00D263CE">
            <w:pPr>
              <w:pStyle w:val="TableParagraph"/>
              <w:jc w:val="center"/>
              <w:rPr>
                <w:rFonts w:eastAsia="Calibri"/>
                <w:sz w:val="24"/>
                <w:szCs w:val="24"/>
              </w:rPr>
            </w:pPr>
            <w:r w:rsidRPr="00D263CE">
              <w:rPr>
                <w:sz w:val="24"/>
                <w:szCs w:val="24"/>
              </w:rPr>
              <w:t>1,29</w:t>
            </w:r>
          </w:p>
        </w:tc>
        <w:tc>
          <w:tcPr>
            <w:tcW w:w="1002" w:type="pct"/>
            <w:tcBorders>
              <w:top w:val="single" w:sz="6" w:space="0" w:color="000000"/>
              <w:left w:val="single" w:sz="6" w:space="0" w:color="000000"/>
              <w:bottom w:val="single" w:sz="6" w:space="0" w:color="000000"/>
              <w:right w:val="single" w:sz="6" w:space="0" w:color="000000"/>
            </w:tcBorders>
            <w:hideMark/>
          </w:tcPr>
          <w:p w14:paraId="7D457458" w14:textId="77777777" w:rsidR="00D263CE" w:rsidRPr="00D263CE" w:rsidRDefault="00D263CE">
            <w:pPr>
              <w:pStyle w:val="TableParagraph"/>
              <w:ind w:left="119"/>
              <w:jc w:val="center"/>
              <w:rPr>
                <w:rFonts w:eastAsia="Calibri"/>
                <w:sz w:val="24"/>
                <w:szCs w:val="24"/>
              </w:rPr>
            </w:pPr>
            <w:r w:rsidRPr="00D263CE">
              <w:rPr>
                <w:sz w:val="24"/>
                <w:szCs w:val="24"/>
              </w:rPr>
              <w:t>18,4</w:t>
            </w:r>
          </w:p>
        </w:tc>
        <w:tc>
          <w:tcPr>
            <w:tcW w:w="1002" w:type="pct"/>
            <w:tcBorders>
              <w:top w:val="single" w:sz="6" w:space="0" w:color="000000"/>
              <w:left w:val="single" w:sz="6" w:space="0" w:color="000000"/>
              <w:bottom w:val="single" w:sz="6" w:space="0" w:color="000000"/>
              <w:right w:val="single" w:sz="6" w:space="0" w:color="000000"/>
            </w:tcBorders>
            <w:hideMark/>
          </w:tcPr>
          <w:p w14:paraId="6C8D4BA0" w14:textId="77777777" w:rsidR="00D263CE" w:rsidRPr="00D263CE" w:rsidRDefault="00D263CE">
            <w:pPr>
              <w:pStyle w:val="TableParagraph"/>
              <w:jc w:val="center"/>
              <w:rPr>
                <w:rFonts w:eastAsia="Calibri"/>
                <w:sz w:val="24"/>
                <w:szCs w:val="24"/>
              </w:rPr>
            </w:pPr>
            <w:r w:rsidRPr="00D263CE">
              <w:rPr>
                <w:sz w:val="24"/>
                <w:szCs w:val="24"/>
              </w:rPr>
              <w:t>1,72</w:t>
            </w:r>
          </w:p>
        </w:tc>
        <w:tc>
          <w:tcPr>
            <w:tcW w:w="1001" w:type="pct"/>
            <w:tcBorders>
              <w:top w:val="single" w:sz="6" w:space="0" w:color="000000"/>
              <w:left w:val="single" w:sz="6" w:space="0" w:color="000000"/>
              <w:bottom w:val="single" w:sz="6" w:space="0" w:color="000000"/>
              <w:right w:val="single" w:sz="6" w:space="0" w:color="000000"/>
            </w:tcBorders>
            <w:hideMark/>
          </w:tcPr>
          <w:p w14:paraId="039B3C7A" w14:textId="77777777" w:rsidR="00D263CE" w:rsidRPr="00D263CE" w:rsidRDefault="00D263CE">
            <w:pPr>
              <w:pStyle w:val="TableParagraph"/>
              <w:jc w:val="center"/>
              <w:rPr>
                <w:rFonts w:eastAsia="Calibri"/>
                <w:sz w:val="24"/>
                <w:szCs w:val="24"/>
              </w:rPr>
            </w:pPr>
            <w:r w:rsidRPr="00D263CE">
              <w:rPr>
                <w:sz w:val="24"/>
                <w:szCs w:val="24"/>
              </w:rPr>
              <w:t>24,6</w:t>
            </w:r>
          </w:p>
        </w:tc>
      </w:tr>
      <w:tr w:rsidR="00D263CE" w:rsidRPr="00D263CE" w14:paraId="7603EC38" w14:textId="77777777" w:rsidTr="003264E2">
        <w:trPr>
          <w:trHeight w:hRule="exact" w:val="285"/>
        </w:trPr>
        <w:tc>
          <w:tcPr>
            <w:tcW w:w="994" w:type="pct"/>
            <w:tcBorders>
              <w:top w:val="single" w:sz="6" w:space="0" w:color="000000"/>
              <w:left w:val="single" w:sz="6" w:space="0" w:color="000000"/>
              <w:bottom w:val="single" w:sz="6" w:space="0" w:color="000000"/>
              <w:right w:val="single" w:sz="6" w:space="0" w:color="000000"/>
            </w:tcBorders>
            <w:hideMark/>
          </w:tcPr>
          <w:p w14:paraId="4543D31B" w14:textId="77777777" w:rsidR="00D263CE" w:rsidRPr="00D263CE" w:rsidRDefault="00D263CE">
            <w:pPr>
              <w:pStyle w:val="TableParagraph"/>
              <w:ind w:left="105"/>
              <w:jc w:val="center"/>
              <w:rPr>
                <w:rFonts w:eastAsia="Calibri"/>
                <w:b/>
                <w:sz w:val="24"/>
                <w:szCs w:val="24"/>
              </w:rPr>
            </w:pPr>
            <w:r w:rsidRPr="00D263CE">
              <w:rPr>
                <w:b/>
                <w:sz w:val="24"/>
                <w:szCs w:val="24"/>
              </w:rPr>
              <w:t>80</w:t>
            </w:r>
          </w:p>
        </w:tc>
        <w:tc>
          <w:tcPr>
            <w:tcW w:w="1002" w:type="pct"/>
            <w:tcBorders>
              <w:top w:val="single" w:sz="6" w:space="0" w:color="000000"/>
              <w:left w:val="single" w:sz="6" w:space="0" w:color="000000"/>
              <w:bottom w:val="single" w:sz="6" w:space="0" w:color="000000"/>
              <w:right w:val="single" w:sz="6" w:space="0" w:color="000000"/>
            </w:tcBorders>
            <w:hideMark/>
          </w:tcPr>
          <w:p w14:paraId="56068CA6" w14:textId="77777777" w:rsidR="00D263CE" w:rsidRPr="00D263CE" w:rsidRDefault="00D263CE">
            <w:pPr>
              <w:pStyle w:val="TableParagraph"/>
              <w:jc w:val="center"/>
              <w:rPr>
                <w:rFonts w:eastAsia="Calibri"/>
                <w:sz w:val="24"/>
                <w:szCs w:val="24"/>
              </w:rPr>
            </w:pPr>
            <w:r w:rsidRPr="00D263CE">
              <w:rPr>
                <w:sz w:val="24"/>
                <w:szCs w:val="24"/>
              </w:rPr>
              <w:t>1,41</w:t>
            </w:r>
          </w:p>
        </w:tc>
        <w:tc>
          <w:tcPr>
            <w:tcW w:w="1002" w:type="pct"/>
            <w:tcBorders>
              <w:top w:val="single" w:sz="6" w:space="0" w:color="000000"/>
              <w:left w:val="single" w:sz="6" w:space="0" w:color="000000"/>
              <w:bottom w:val="single" w:sz="6" w:space="0" w:color="000000"/>
              <w:right w:val="single" w:sz="6" w:space="0" w:color="000000"/>
            </w:tcBorders>
            <w:hideMark/>
          </w:tcPr>
          <w:p w14:paraId="544E8DFA" w14:textId="77777777" w:rsidR="00D263CE" w:rsidRPr="00D263CE" w:rsidRDefault="00D263CE">
            <w:pPr>
              <w:pStyle w:val="TableParagraph"/>
              <w:ind w:left="119"/>
              <w:jc w:val="center"/>
              <w:rPr>
                <w:rFonts w:eastAsia="Calibri"/>
                <w:sz w:val="24"/>
                <w:szCs w:val="24"/>
              </w:rPr>
            </w:pPr>
            <w:r w:rsidRPr="00D263CE">
              <w:rPr>
                <w:sz w:val="24"/>
                <w:szCs w:val="24"/>
              </w:rPr>
              <w:t>17,6</w:t>
            </w:r>
          </w:p>
        </w:tc>
        <w:tc>
          <w:tcPr>
            <w:tcW w:w="1002" w:type="pct"/>
            <w:tcBorders>
              <w:top w:val="single" w:sz="6" w:space="0" w:color="000000"/>
              <w:left w:val="single" w:sz="6" w:space="0" w:color="000000"/>
              <w:bottom w:val="single" w:sz="6" w:space="0" w:color="000000"/>
              <w:right w:val="single" w:sz="6" w:space="0" w:color="000000"/>
            </w:tcBorders>
            <w:hideMark/>
          </w:tcPr>
          <w:p w14:paraId="64A98935" w14:textId="77777777" w:rsidR="00D263CE" w:rsidRPr="00D263CE" w:rsidRDefault="00D263CE">
            <w:pPr>
              <w:pStyle w:val="TableParagraph"/>
              <w:jc w:val="center"/>
              <w:rPr>
                <w:rFonts w:eastAsia="Calibri"/>
                <w:sz w:val="24"/>
                <w:szCs w:val="24"/>
              </w:rPr>
            </w:pPr>
            <w:r w:rsidRPr="00D263CE">
              <w:rPr>
                <w:sz w:val="24"/>
                <w:szCs w:val="24"/>
              </w:rPr>
              <w:t>1,88</w:t>
            </w:r>
          </w:p>
        </w:tc>
        <w:tc>
          <w:tcPr>
            <w:tcW w:w="1001" w:type="pct"/>
            <w:tcBorders>
              <w:top w:val="single" w:sz="6" w:space="0" w:color="000000"/>
              <w:left w:val="single" w:sz="6" w:space="0" w:color="000000"/>
              <w:bottom w:val="single" w:sz="6" w:space="0" w:color="000000"/>
              <w:right w:val="single" w:sz="6" w:space="0" w:color="000000"/>
            </w:tcBorders>
            <w:hideMark/>
          </w:tcPr>
          <w:p w14:paraId="5701AAD7" w14:textId="77777777" w:rsidR="00D263CE" w:rsidRPr="00D263CE" w:rsidRDefault="00D263CE">
            <w:pPr>
              <w:pStyle w:val="TableParagraph"/>
              <w:jc w:val="center"/>
              <w:rPr>
                <w:rFonts w:eastAsia="Calibri"/>
                <w:sz w:val="24"/>
                <w:szCs w:val="24"/>
              </w:rPr>
            </w:pPr>
            <w:r w:rsidRPr="00D263CE">
              <w:rPr>
                <w:sz w:val="24"/>
                <w:szCs w:val="24"/>
              </w:rPr>
              <w:t>23,5</w:t>
            </w:r>
          </w:p>
        </w:tc>
      </w:tr>
    </w:tbl>
    <w:p w14:paraId="0F8A12B0" w14:textId="77777777" w:rsidR="00D263CE" w:rsidRPr="00D263CE" w:rsidRDefault="00D263CE" w:rsidP="00D263CE">
      <w:pPr>
        <w:widowControl w:val="0"/>
        <w:rPr>
          <w:color w:val="000000"/>
          <w:sz w:val="24"/>
          <w:szCs w:val="24"/>
        </w:rPr>
      </w:pPr>
    </w:p>
    <w:p w14:paraId="3EFBA49B" w14:textId="77777777" w:rsidR="00D263CE" w:rsidRPr="00D263CE" w:rsidRDefault="00D263CE" w:rsidP="00D263CE">
      <w:pPr>
        <w:ind w:left="851"/>
        <w:rPr>
          <w:sz w:val="24"/>
          <w:szCs w:val="24"/>
        </w:rPr>
      </w:pPr>
      <w:r w:rsidRPr="00D263CE">
        <w:rPr>
          <w:sz w:val="24"/>
          <w:szCs w:val="24"/>
        </w:rPr>
        <w:t xml:space="preserve">Ved anvendelse til </w:t>
      </w:r>
      <w:r w:rsidRPr="00D263CE">
        <w:rPr>
          <w:sz w:val="24"/>
          <w:szCs w:val="24"/>
          <w:u w:val="single"/>
        </w:rPr>
        <w:t>præmedicinering</w:t>
      </w:r>
      <w:r w:rsidRPr="00D263CE">
        <w:rPr>
          <w:sz w:val="24"/>
          <w:szCs w:val="24"/>
        </w:rPr>
        <w:t xml:space="preserve"> bør veterinærlægemidlet administreres i en dosis på 10-40 µg </w:t>
      </w:r>
      <w:proofErr w:type="spellStart"/>
      <w:r w:rsidRPr="00D263CE">
        <w:rPr>
          <w:sz w:val="24"/>
          <w:szCs w:val="24"/>
        </w:rPr>
        <w:t>medetomidinhydrochlorid</w:t>
      </w:r>
      <w:proofErr w:type="spellEnd"/>
      <w:r w:rsidRPr="00D263CE">
        <w:rPr>
          <w:sz w:val="24"/>
          <w:szCs w:val="24"/>
        </w:rPr>
        <w:t xml:space="preserve"> pr. kg legemsvægt, svarende til 0,1-04 ml produkt pr. 10 kg legemsvægt. Den nøjagtige dosis afhænger af kombinationen af anvendte lægemidler og doseringen deraf. Dosis bør desuden justeres efter typen af kirurgisk indgreb, procedurens længde samt patientens temperament og legemsvægt. Præmedicinering med </w:t>
      </w:r>
      <w:proofErr w:type="spellStart"/>
      <w:r w:rsidRPr="00D263CE">
        <w:rPr>
          <w:sz w:val="24"/>
          <w:szCs w:val="24"/>
        </w:rPr>
        <w:t>medetomidin</w:t>
      </w:r>
      <w:proofErr w:type="spellEnd"/>
      <w:r w:rsidRPr="00D263CE">
        <w:rPr>
          <w:sz w:val="24"/>
          <w:szCs w:val="24"/>
        </w:rPr>
        <w:t xml:space="preserve"> vil nedsætte den påkrævede dosis af induktionsmidlet signifikant samt reducere mængden af anæstesigasser, der kræves til vedligeholdelse af anæstesien. Alle anæstesimidler, der benyttes til induktion eller vedligeholdelse af anæstesi, bør administreres til effekt. Før anvendelse af nogen kombinationer bør produktresuméet for de andre veterinærlægemidler konsulteres. Se også pkt. 3.5 "Særlige forholdsregler vedrørende sikker brug hos de dyrearter, som lægemidlet er beregnet til".</w:t>
      </w:r>
    </w:p>
    <w:p w14:paraId="56E6B0C3" w14:textId="77777777" w:rsidR="00D263CE" w:rsidRPr="00D263CE" w:rsidRDefault="00D263CE" w:rsidP="00D263CE">
      <w:pPr>
        <w:ind w:left="851"/>
        <w:rPr>
          <w:sz w:val="24"/>
          <w:szCs w:val="24"/>
        </w:rPr>
      </w:pPr>
    </w:p>
    <w:p w14:paraId="6B181C9A" w14:textId="77777777" w:rsidR="00D263CE" w:rsidRPr="00D263CE" w:rsidRDefault="00D263CE" w:rsidP="00D263CE">
      <w:pPr>
        <w:ind w:left="851"/>
        <w:rPr>
          <w:b/>
          <w:bCs/>
          <w:sz w:val="24"/>
          <w:szCs w:val="24"/>
        </w:rPr>
      </w:pPr>
      <w:r w:rsidRPr="00D263CE">
        <w:rPr>
          <w:b/>
          <w:sz w:val="24"/>
          <w:szCs w:val="24"/>
        </w:rPr>
        <w:t>Katte:</w:t>
      </w:r>
    </w:p>
    <w:p w14:paraId="170E3224" w14:textId="77777777" w:rsidR="00D263CE" w:rsidRPr="00D263CE" w:rsidRDefault="00D263CE" w:rsidP="00D263CE">
      <w:pPr>
        <w:ind w:left="851"/>
        <w:rPr>
          <w:sz w:val="24"/>
          <w:szCs w:val="24"/>
        </w:rPr>
      </w:pPr>
      <w:r w:rsidRPr="00D263CE">
        <w:rPr>
          <w:sz w:val="24"/>
          <w:szCs w:val="24"/>
          <w:u w:val="single"/>
        </w:rPr>
        <w:t>Ved anvendelse til moderat-dyb sedation og fiksering af katte</w:t>
      </w:r>
      <w:r w:rsidRPr="00D263CE">
        <w:rPr>
          <w:sz w:val="24"/>
          <w:szCs w:val="24"/>
        </w:rPr>
        <w:t xml:space="preserve"> bør veterinærlægemidlet administreres i en dosis på 50-150 </w:t>
      </w:r>
      <w:proofErr w:type="spellStart"/>
      <w:r w:rsidRPr="00D263CE">
        <w:rPr>
          <w:sz w:val="24"/>
          <w:szCs w:val="24"/>
        </w:rPr>
        <w:t>μg</w:t>
      </w:r>
      <w:proofErr w:type="spellEnd"/>
      <w:r w:rsidRPr="00D263CE">
        <w:rPr>
          <w:sz w:val="24"/>
          <w:szCs w:val="24"/>
        </w:rPr>
        <w:t xml:space="preserve"> </w:t>
      </w:r>
      <w:proofErr w:type="spellStart"/>
      <w:r w:rsidRPr="00D263CE">
        <w:rPr>
          <w:sz w:val="24"/>
          <w:szCs w:val="24"/>
        </w:rPr>
        <w:t>medetomidinhydrochlorid</w:t>
      </w:r>
      <w:proofErr w:type="spellEnd"/>
      <w:r w:rsidRPr="00D263CE">
        <w:rPr>
          <w:sz w:val="24"/>
          <w:szCs w:val="24"/>
        </w:rPr>
        <w:t xml:space="preserve"> pr. kg legemsvægt (svarende til 0,05-0,15 ml produkt pr. kg legemsvægt).</w:t>
      </w:r>
    </w:p>
    <w:p w14:paraId="16A63BAA" w14:textId="77777777" w:rsidR="00D263CE" w:rsidRPr="00D263CE" w:rsidRDefault="00D263CE" w:rsidP="00D263CE">
      <w:pPr>
        <w:ind w:left="851"/>
        <w:rPr>
          <w:sz w:val="24"/>
          <w:szCs w:val="24"/>
        </w:rPr>
      </w:pPr>
    </w:p>
    <w:p w14:paraId="024B9F29" w14:textId="77777777" w:rsidR="00D263CE" w:rsidRPr="00D263CE" w:rsidRDefault="00D263CE" w:rsidP="00D263CE">
      <w:pPr>
        <w:ind w:left="851"/>
        <w:rPr>
          <w:sz w:val="24"/>
          <w:szCs w:val="24"/>
        </w:rPr>
      </w:pPr>
      <w:bookmarkStart w:id="18" w:name="_Hlk125719087"/>
      <w:r w:rsidRPr="00D263CE">
        <w:rPr>
          <w:sz w:val="24"/>
          <w:szCs w:val="24"/>
        </w:rPr>
        <w:t xml:space="preserve">Ved anvendelse til </w:t>
      </w:r>
      <w:r w:rsidRPr="00D263CE">
        <w:rPr>
          <w:sz w:val="24"/>
          <w:szCs w:val="24"/>
          <w:u w:val="single"/>
        </w:rPr>
        <w:t>anæstesi</w:t>
      </w:r>
      <w:r w:rsidRPr="00D263CE">
        <w:rPr>
          <w:sz w:val="24"/>
          <w:szCs w:val="24"/>
        </w:rPr>
        <w:t xml:space="preserve"> bør veterinærlægemidlet administreres i en dosis på op til 80 </w:t>
      </w:r>
      <w:proofErr w:type="spellStart"/>
      <w:r w:rsidRPr="00D263CE">
        <w:rPr>
          <w:sz w:val="24"/>
          <w:szCs w:val="24"/>
        </w:rPr>
        <w:t>μg</w:t>
      </w:r>
      <w:proofErr w:type="spellEnd"/>
      <w:r w:rsidRPr="00D263CE">
        <w:rPr>
          <w:sz w:val="24"/>
          <w:szCs w:val="24"/>
        </w:rPr>
        <w:t xml:space="preserve"> </w:t>
      </w:r>
      <w:proofErr w:type="spellStart"/>
      <w:r w:rsidRPr="00D263CE">
        <w:rPr>
          <w:sz w:val="24"/>
          <w:szCs w:val="24"/>
        </w:rPr>
        <w:t>medetomidinhydrochlorid</w:t>
      </w:r>
      <w:proofErr w:type="spellEnd"/>
      <w:r w:rsidRPr="00D263CE">
        <w:rPr>
          <w:sz w:val="24"/>
          <w:szCs w:val="24"/>
        </w:rPr>
        <w:t xml:space="preserve"> pr. kg legemsvægt (svarende til 0,08 ml produkt pr. kg legemsvægt) og 2,5-7,5 mg </w:t>
      </w:r>
      <w:proofErr w:type="spellStart"/>
      <w:r w:rsidRPr="00D263CE">
        <w:rPr>
          <w:sz w:val="24"/>
          <w:szCs w:val="24"/>
        </w:rPr>
        <w:t>ketamin</w:t>
      </w:r>
      <w:proofErr w:type="spellEnd"/>
      <w:r w:rsidRPr="00D263CE">
        <w:rPr>
          <w:sz w:val="24"/>
          <w:szCs w:val="24"/>
        </w:rPr>
        <w:t xml:space="preserve"> pr. kg legemsvægt. Når denne dosis anvendes, opnås anæstesi i løbet af 3-4 minutter, og den varer ved i 20-50 minutter. Ved anvendelse til længerevarende procedurer er det nødvendigt at gentage administrationen ved indgivelse af halvdelen af den oprindelige dosis (dvs. 40 </w:t>
      </w:r>
      <w:proofErr w:type="spellStart"/>
      <w:r w:rsidRPr="00D263CE">
        <w:rPr>
          <w:sz w:val="24"/>
          <w:szCs w:val="24"/>
        </w:rPr>
        <w:t>μg</w:t>
      </w:r>
      <w:proofErr w:type="spellEnd"/>
      <w:r w:rsidRPr="00D263CE">
        <w:rPr>
          <w:sz w:val="24"/>
          <w:szCs w:val="24"/>
        </w:rPr>
        <w:t xml:space="preserve"> </w:t>
      </w:r>
      <w:proofErr w:type="spellStart"/>
      <w:r w:rsidRPr="00D263CE">
        <w:rPr>
          <w:sz w:val="24"/>
          <w:szCs w:val="24"/>
        </w:rPr>
        <w:t>medetomidinhydrochlorid</w:t>
      </w:r>
      <w:proofErr w:type="spellEnd"/>
      <w:r w:rsidRPr="00D263CE">
        <w:rPr>
          <w:sz w:val="24"/>
          <w:szCs w:val="24"/>
        </w:rPr>
        <w:t xml:space="preserve"> (svarende til 0,04 ml produkt pr. kg legemsvægt) og 2,5-3,75 mg </w:t>
      </w:r>
      <w:proofErr w:type="spellStart"/>
      <w:r w:rsidRPr="00D263CE">
        <w:rPr>
          <w:sz w:val="24"/>
          <w:szCs w:val="24"/>
        </w:rPr>
        <w:t>ketamin</w:t>
      </w:r>
      <w:proofErr w:type="spellEnd"/>
      <w:r w:rsidRPr="00D263CE">
        <w:rPr>
          <w:sz w:val="24"/>
          <w:szCs w:val="24"/>
        </w:rPr>
        <w:t xml:space="preserve"> pr. kg legemsvægt) eller 3,0 mg </w:t>
      </w:r>
      <w:proofErr w:type="spellStart"/>
      <w:r w:rsidRPr="00D263CE">
        <w:rPr>
          <w:sz w:val="24"/>
          <w:szCs w:val="24"/>
        </w:rPr>
        <w:t>ketamin</w:t>
      </w:r>
      <w:proofErr w:type="spellEnd"/>
      <w:r w:rsidRPr="00D263CE">
        <w:rPr>
          <w:sz w:val="24"/>
          <w:szCs w:val="24"/>
        </w:rPr>
        <w:t xml:space="preserve"> pr. kg legemsvægt alene. Alternativt kan anæstesien ved længerevarende procedurer forlænges ved at anvende inhalationsmidler med ilt eller ilt/</w:t>
      </w:r>
      <w:proofErr w:type="spellStart"/>
      <w:r w:rsidRPr="00D263CE">
        <w:rPr>
          <w:sz w:val="24"/>
          <w:szCs w:val="24"/>
        </w:rPr>
        <w:t>dinitrogenoxid</w:t>
      </w:r>
      <w:proofErr w:type="spellEnd"/>
      <w:r w:rsidRPr="00D263CE">
        <w:rPr>
          <w:sz w:val="24"/>
          <w:szCs w:val="24"/>
        </w:rPr>
        <w:t>. Se pkt. 3.5 "Særlige forholdsregler vedrørende sikker brug hos de dyrearter, som lægemidlet er beregnet til".</w:t>
      </w:r>
      <w:bookmarkEnd w:id="15"/>
    </w:p>
    <w:p w14:paraId="2A25966D" w14:textId="77777777" w:rsidR="00D263CE" w:rsidRPr="00D263CE" w:rsidRDefault="00D263CE" w:rsidP="00D263CE">
      <w:pPr>
        <w:ind w:left="851"/>
        <w:rPr>
          <w:sz w:val="24"/>
          <w:szCs w:val="24"/>
        </w:rPr>
      </w:pPr>
    </w:p>
    <w:p w14:paraId="7F08A5B8" w14:textId="77777777" w:rsidR="00D263CE" w:rsidRPr="00D263CE" w:rsidRDefault="00D263CE" w:rsidP="00D263CE">
      <w:pPr>
        <w:ind w:left="851"/>
        <w:rPr>
          <w:sz w:val="24"/>
          <w:szCs w:val="24"/>
        </w:rPr>
      </w:pPr>
      <w:bookmarkStart w:id="19" w:name="_Hlk130903324"/>
      <w:r w:rsidRPr="00D263CE">
        <w:rPr>
          <w:sz w:val="24"/>
          <w:szCs w:val="24"/>
        </w:rPr>
        <w:t xml:space="preserve">Propperne bør højst gennemstikkes 30 gange. </w:t>
      </w:r>
    </w:p>
    <w:bookmarkEnd w:id="16"/>
    <w:bookmarkEnd w:id="18"/>
    <w:bookmarkEnd w:id="19"/>
    <w:p w14:paraId="711D7B68" w14:textId="77777777" w:rsidR="008203A8" w:rsidRPr="00D263CE" w:rsidRDefault="008203A8" w:rsidP="008203A8">
      <w:pPr>
        <w:tabs>
          <w:tab w:val="left" w:pos="851"/>
        </w:tabs>
        <w:ind w:left="851"/>
        <w:rPr>
          <w:sz w:val="24"/>
          <w:szCs w:val="24"/>
        </w:rPr>
      </w:pPr>
    </w:p>
    <w:p w14:paraId="13142717" w14:textId="77777777" w:rsidR="008203A8" w:rsidRPr="00D263CE" w:rsidRDefault="008203A8" w:rsidP="008203A8">
      <w:pPr>
        <w:tabs>
          <w:tab w:val="left" w:pos="851"/>
        </w:tabs>
        <w:ind w:left="851" w:hanging="851"/>
        <w:rPr>
          <w:b/>
          <w:sz w:val="24"/>
          <w:szCs w:val="24"/>
        </w:rPr>
      </w:pPr>
      <w:r w:rsidRPr="00D263CE">
        <w:rPr>
          <w:b/>
          <w:sz w:val="24"/>
          <w:szCs w:val="24"/>
        </w:rPr>
        <w:t>3.10</w:t>
      </w:r>
      <w:r w:rsidRPr="00D263CE">
        <w:rPr>
          <w:b/>
          <w:sz w:val="24"/>
          <w:szCs w:val="24"/>
        </w:rPr>
        <w:tab/>
        <w:t>Symptomer på overdosering (og, hvis relevant, nødforanstaltninger og modgift)</w:t>
      </w:r>
    </w:p>
    <w:p w14:paraId="0F4E40F3" w14:textId="77777777" w:rsidR="00D263CE" w:rsidRPr="00D263CE" w:rsidRDefault="00D263CE" w:rsidP="00D263CE">
      <w:pPr>
        <w:ind w:left="851"/>
        <w:rPr>
          <w:bCs/>
          <w:sz w:val="24"/>
          <w:szCs w:val="24"/>
        </w:rPr>
      </w:pPr>
      <w:bookmarkStart w:id="20" w:name="_Hlk103687447"/>
      <w:r w:rsidRPr="00D263CE">
        <w:rPr>
          <w:sz w:val="24"/>
          <w:szCs w:val="24"/>
        </w:rPr>
        <w:t xml:space="preserve">Ved overdosering er de primære tegn forlænget anæstesi eller sedation. I nogle tilfælde kan der ses </w:t>
      </w:r>
      <w:proofErr w:type="spellStart"/>
      <w:r w:rsidRPr="00D263CE">
        <w:rPr>
          <w:sz w:val="24"/>
          <w:szCs w:val="24"/>
        </w:rPr>
        <w:t>kardio</w:t>
      </w:r>
      <w:proofErr w:type="spellEnd"/>
      <w:r w:rsidRPr="00D263CE">
        <w:rPr>
          <w:sz w:val="24"/>
          <w:szCs w:val="24"/>
        </w:rPr>
        <w:t xml:space="preserve">-respiratoriske virkninger. Det anbefales at behandle disse </w:t>
      </w:r>
      <w:proofErr w:type="spellStart"/>
      <w:r w:rsidRPr="00D263CE">
        <w:rPr>
          <w:sz w:val="24"/>
          <w:szCs w:val="24"/>
        </w:rPr>
        <w:t>kardio</w:t>
      </w:r>
      <w:proofErr w:type="spellEnd"/>
      <w:r w:rsidRPr="00D263CE">
        <w:rPr>
          <w:sz w:val="24"/>
          <w:szCs w:val="24"/>
        </w:rPr>
        <w:t xml:space="preserve">-respiratoriske virkninger ved at administrere en alfa-2-antagonist, f.eks. </w:t>
      </w:r>
      <w:proofErr w:type="spellStart"/>
      <w:r w:rsidRPr="00D263CE">
        <w:rPr>
          <w:sz w:val="24"/>
          <w:szCs w:val="24"/>
        </w:rPr>
        <w:t>atipamezol</w:t>
      </w:r>
      <w:proofErr w:type="spellEnd"/>
      <w:r w:rsidRPr="00D263CE">
        <w:rPr>
          <w:sz w:val="24"/>
          <w:szCs w:val="24"/>
        </w:rPr>
        <w:t xml:space="preserve"> eller </w:t>
      </w:r>
      <w:proofErr w:type="spellStart"/>
      <w:r w:rsidRPr="00D263CE">
        <w:rPr>
          <w:sz w:val="24"/>
          <w:szCs w:val="24"/>
        </w:rPr>
        <w:t>yohimbin</w:t>
      </w:r>
      <w:proofErr w:type="spellEnd"/>
      <w:r w:rsidRPr="00D263CE">
        <w:rPr>
          <w:sz w:val="24"/>
          <w:szCs w:val="24"/>
        </w:rPr>
        <w:t>, forudsat at ophævelse af sedation ikke er farligt for dyret (</w:t>
      </w:r>
      <w:proofErr w:type="spellStart"/>
      <w:r w:rsidRPr="00D263CE">
        <w:rPr>
          <w:sz w:val="24"/>
          <w:szCs w:val="24"/>
        </w:rPr>
        <w:t>atipamezol</w:t>
      </w:r>
      <w:proofErr w:type="spellEnd"/>
      <w:r w:rsidRPr="00D263CE">
        <w:rPr>
          <w:sz w:val="24"/>
          <w:szCs w:val="24"/>
        </w:rPr>
        <w:t xml:space="preserve"> ophæver ikke effekten af </w:t>
      </w:r>
      <w:proofErr w:type="spellStart"/>
      <w:r w:rsidRPr="00D263CE">
        <w:rPr>
          <w:sz w:val="24"/>
          <w:szCs w:val="24"/>
        </w:rPr>
        <w:t>ketamin</w:t>
      </w:r>
      <w:proofErr w:type="spellEnd"/>
      <w:r w:rsidRPr="00D263CE">
        <w:rPr>
          <w:sz w:val="24"/>
          <w:szCs w:val="24"/>
        </w:rPr>
        <w:t xml:space="preserve">, hvilket kan medføre krampeanfald hos hunde og kramper hos katte, når det anvendes alene). </w:t>
      </w:r>
    </w:p>
    <w:p w14:paraId="481E5C08" w14:textId="77777777" w:rsidR="00D263CE" w:rsidRPr="00D263CE" w:rsidRDefault="00D263CE" w:rsidP="00D263CE">
      <w:pPr>
        <w:ind w:left="851"/>
        <w:rPr>
          <w:bCs/>
          <w:sz w:val="24"/>
          <w:szCs w:val="24"/>
        </w:rPr>
      </w:pPr>
      <w:r w:rsidRPr="00D263CE">
        <w:rPr>
          <w:sz w:val="24"/>
          <w:szCs w:val="24"/>
        </w:rPr>
        <w:t xml:space="preserve">Brug </w:t>
      </w:r>
      <w:proofErr w:type="spellStart"/>
      <w:r w:rsidRPr="00D263CE">
        <w:rPr>
          <w:sz w:val="24"/>
          <w:szCs w:val="24"/>
        </w:rPr>
        <w:t>atipamezolhydrochlorid</w:t>
      </w:r>
      <w:proofErr w:type="spellEnd"/>
      <w:r w:rsidRPr="00D263CE">
        <w:rPr>
          <w:sz w:val="24"/>
          <w:szCs w:val="24"/>
        </w:rPr>
        <w:t xml:space="preserve"> 5 mg/ml intramuskulært hos hunde i samme volumen som </w:t>
      </w:r>
      <w:proofErr w:type="spellStart"/>
      <w:r w:rsidRPr="00D263CE">
        <w:rPr>
          <w:sz w:val="24"/>
          <w:szCs w:val="24"/>
        </w:rPr>
        <w:t>medetomidinhydrochlorid</w:t>
      </w:r>
      <w:proofErr w:type="spellEnd"/>
      <w:r w:rsidRPr="00D263CE">
        <w:rPr>
          <w:sz w:val="24"/>
          <w:szCs w:val="24"/>
        </w:rPr>
        <w:t xml:space="preserve"> 1 mg/ml; hos katte anvendes halvdelen af volumenet. </w:t>
      </w:r>
    </w:p>
    <w:p w14:paraId="4FBD69C2" w14:textId="77777777" w:rsidR="00D263CE" w:rsidRPr="00D263CE" w:rsidRDefault="00D263CE" w:rsidP="00D263CE">
      <w:pPr>
        <w:ind w:left="851"/>
        <w:rPr>
          <w:bCs/>
          <w:sz w:val="24"/>
          <w:szCs w:val="24"/>
        </w:rPr>
      </w:pPr>
      <w:r w:rsidRPr="00D263CE">
        <w:rPr>
          <w:sz w:val="24"/>
          <w:szCs w:val="24"/>
        </w:rPr>
        <w:t xml:space="preserve">Den krævede dosis </w:t>
      </w:r>
      <w:proofErr w:type="spellStart"/>
      <w:r w:rsidRPr="00D263CE">
        <w:rPr>
          <w:sz w:val="24"/>
          <w:szCs w:val="24"/>
        </w:rPr>
        <w:t>atipamezolhydrochlorid</w:t>
      </w:r>
      <w:proofErr w:type="spellEnd"/>
      <w:r w:rsidRPr="00D263CE">
        <w:rPr>
          <w:sz w:val="24"/>
          <w:szCs w:val="24"/>
        </w:rPr>
        <w:t xml:space="preserve"> svarer hos hunde til 5 gange den dosis </w:t>
      </w:r>
      <w:proofErr w:type="spellStart"/>
      <w:r w:rsidRPr="00D263CE">
        <w:rPr>
          <w:sz w:val="24"/>
          <w:szCs w:val="24"/>
        </w:rPr>
        <w:t>medetomidinhydrochlorid</w:t>
      </w:r>
      <w:proofErr w:type="spellEnd"/>
      <w:r w:rsidRPr="00D263CE">
        <w:rPr>
          <w:sz w:val="24"/>
          <w:szCs w:val="24"/>
        </w:rPr>
        <w:t xml:space="preserve">, der blev administreret i mg tidligere, og hos katte til 2,5 gange dosen. Alfa-2-antagonister bør ikke administreres før 30-40 minutter efter </w:t>
      </w:r>
      <w:proofErr w:type="spellStart"/>
      <w:r w:rsidRPr="00D263CE">
        <w:rPr>
          <w:sz w:val="24"/>
          <w:szCs w:val="24"/>
        </w:rPr>
        <w:t>ketamin</w:t>
      </w:r>
      <w:proofErr w:type="spellEnd"/>
      <w:r w:rsidRPr="00D263CE">
        <w:rPr>
          <w:sz w:val="24"/>
          <w:szCs w:val="24"/>
        </w:rPr>
        <w:t>.</w:t>
      </w:r>
    </w:p>
    <w:p w14:paraId="308F22ED" w14:textId="77777777" w:rsidR="00D263CE" w:rsidRPr="00D263CE" w:rsidRDefault="00D263CE" w:rsidP="00D263CE">
      <w:pPr>
        <w:ind w:left="851"/>
        <w:rPr>
          <w:bCs/>
          <w:sz w:val="24"/>
          <w:szCs w:val="24"/>
        </w:rPr>
      </w:pPr>
      <w:r w:rsidRPr="00D263CE">
        <w:rPr>
          <w:sz w:val="24"/>
          <w:szCs w:val="24"/>
        </w:rPr>
        <w:t>Hvis det er bydende nødvendigt at modvirke bradykardi, men fastholde sedation, kan atropin anvendes.</w:t>
      </w:r>
      <w:bookmarkEnd w:id="20"/>
    </w:p>
    <w:p w14:paraId="4BF1B85C" w14:textId="77777777" w:rsidR="008203A8" w:rsidRPr="00D263CE" w:rsidRDefault="008203A8" w:rsidP="008203A8">
      <w:pPr>
        <w:tabs>
          <w:tab w:val="left" w:pos="851"/>
        </w:tabs>
        <w:ind w:left="851"/>
        <w:rPr>
          <w:sz w:val="24"/>
          <w:szCs w:val="24"/>
        </w:rPr>
      </w:pPr>
    </w:p>
    <w:p w14:paraId="133A739F" w14:textId="77777777" w:rsidR="008203A8" w:rsidRPr="00D263CE" w:rsidRDefault="008203A8" w:rsidP="008203A8">
      <w:pPr>
        <w:tabs>
          <w:tab w:val="left" w:pos="851"/>
        </w:tabs>
        <w:ind w:left="851" w:hanging="851"/>
        <w:rPr>
          <w:sz w:val="24"/>
          <w:szCs w:val="24"/>
        </w:rPr>
      </w:pPr>
      <w:r w:rsidRPr="00D263CE">
        <w:rPr>
          <w:b/>
          <w:sz w:val="24"/>
          <w:szCs w:val="24"/>
        </w:rPr>
        <w:t>3.11</w:t>
      </w:r>
      <w:r w:rsidRPr="00D263CE">
        <w:rPr>
          <w:sz w:val="24"/>
          <w:szCs w:val="24"/>
        </w:rPr>
        <w:tab/>
      </w:r>
      <w:r w:rsidRPr="00D263CE">
        <w:rPr>
          <w:b/>
          <w:sz w:val="24"/>
          <w:szCs w:val="24"/>
        </w:rPr>
        <w:t>Særlige begrænsninger og betingelser for anvendelse, herunder begrænsninger for anvendelsen af antimikrobielle og antiparasitære veterinærlægemidler for at begrænse risikoen for udvikling af resistens</w:t>
      </w:r>
    </w:p>
    <w:p w14:paraId="04E854FC" w14:textId="77777777" w:rsidR="00D263CE" w:rsidRPr="00D263CE" w:rsidRDefault="00D263CE" w:rsidP="00D263CE">
      <w:pPr>
        <w:ind w:left="851"/>
        <w:rPr>
          <w:sz w:val="24"/>
          <w:szCs w:val="24"/>
        </w:rPr>
      </w:pPr>
      <w:bookmarkStart w:id="21" w:name="_Hlk150857132"/>
      <w:r w:rsidRPr="00D263CE">
        <w:rPr>
          <w:sz w:val="24"/>
          <w:szCs w:val="24"/>
        </w:rPr>
        <w:t>Ikke relevant.</w:t>
      </w:r>
      <w:bookmarkEnd w:id="21"/>
    </w:p>
    <w:p w14:paraId="71AE9AA1" w14:textId="77777777" w:rsidR="008203A8" w:rsidRPr="00D263CE" w:rsidRDefault="008203A8" w:rsidP="008203A8">
      <w:pPr>
        <w:tabs>
          <w:tab w:val="left" w:pos="851"/>
        </w:tabs>
        <w:ind w:left="851"/>
        <w:rPr>
          <w:sz w:val="24"/>
          <w:szCs w:val="24"/>
        </w:rPr>
      </w:pPr>
    </w:p>
    <w:p w14:paraId="526F073A" w14:textId="77777777" w:rsidR="008203A8" w:rsidRPr="00D263CE" w:rsidRDefault="008203A8" w:rsidP="008203A8">
      <w:pPr>
        <w:tabs>
          <w:tab w:val="left" w:pos="851"/>
        </w:tabs>
        <w:ind w:left="851" w:hanging="851"/>
        <w:rPr>
          <w:b/>
          <w:sz w:val="24"/>
          <w:szCs w:val="24"/>
        </w:rPr>
      </w:pPr>
      <w:r w:rsidRPr="00D263CE">
        <w:rPr>
          <w:b/>
          <w:sz w:val="24"/>
          <w:szCs w:val="24"/>
        </w:rPr>
        <w:t>3.12</w:t>
      </w:r>
      <w:r w:rsidRPr="00D263CE">
        <w:rPr>
          <w:b/>
          <w:sz w:val="24"/>
          <w:szCs w:val="24"/>
        </w:rPr>
        <w:tab/>
        <w:t>Tilbageholdelsestid(er)</w:t>
      </w:r>
    </w:p>
    <w:p w14:paraId="23B89AFF" w14:textId="77777777" w:rsidR="00D263CE" w:rsidRPr="00D263CE" w:rsidRDefault="00D263CE" w:rsidP="00D263CE">
      <w:pPr>
        <w:ind w:left="851"/>
        <w:rPr>
          <w:sz w:val="24"/>
          <w:szCs w:val="24"/>
        </w:rPr>
      </w:pPr>
      <w:r w:rsidRPr="00D263CE">
        <w:rPr>
          <w:sz w:val="24"/>
          <w:szCs w:val="24"/>
        </w:rPr>
        <w:t>Ikke relevant.</w:t>
      </w:r>
    </w:p>
    <w:p w14:paraId="0ED65D52" w14:textId="77777777" w:rsidR="008203A8" w:rsidRPr="00D263CE" w:rsidRDefault="008203A8" w:rsidP="008203A8">
      <w:pPr>
        <w:pStyle w:val="Sidehoved"/>
        <w:tabs>
          <w:tab w:val="clear" w:pos="4819"/>
        </w:tabs>
        <w:ind w:left="851"/>
        <w:rPr>
          <w:szCs w:val="24"/>
        </w:rPr>
      </w:pPr>
    </w:p>
    <w:p w14:paraId="50C6C5D1" w14:textId="77777777" w:rsidR="008203A8" w:rsidRPr="00D263CE" w:rsidRDefault="008203A8" w:rsidP="008203A8">
      <w:pPr>
        <w:tabs>
          <w:tab w:val="left" w:pos="851"/>
        </w:tabs>
        <w:ind w:left="851"/>
        <w:rPr>
          <w:sz w:val="24"/>
          <w:szCs w:val="24"/>
        </w:rPr>
      </w:pPr>
    </w:p>
    <w:p w14:paraId="749FB126" w14:textId="069DB989" w:rsidR="008203A8" w:rsidRPr="00D263CE" w:rsidRDefault="008203A8" w:rsidP="008203A8">
      <w:pPr>
        <w:ind w:left="851" w:hanging="851"/>
        <w:rPr>
          <w:b/>
          <w:sz w:val="24"/>
          <w:szCs w:val="24"/>
        </w:rPr>
      </w:pPr>
      <w:r w:rsidRPr="00D263CE">
        <w:rPr>
          <w:b/>
          <w:sz w:val="24"/>
          <w:szCs w:val="24"/>
        </w:rPr>
        <w:t>4.</w:t>
      </w:r>
      <w:r w:rsidRPr="00D263CE">
        <w:rPr>
          <w:b/>
          <w:sz w:val="24"/>
          <w:szCs w:val="24"/>
        </w:rPr>
        <w:tab/>
        <w:t>FARMAKOLOGISKE OPLYSNINGER</w:t>
      </w:r>
    </w:p>
    <w:p w14:paraId="2D5BF0EC" w14:textId="77777777" w:rsidR="008203A8" w:rsidRPr="00D263CE" w:rsidRDefault="008203A8" w:rsidP="008203A8">
      <w:pPr>
        <w:ind w:left="851"/>
        <w:rPr>
          <w:sz w:val="24"/>
          <w:szCs w:val="24"/>
        </w:rPr>
      </w:pPr>
    </w:p>
    <w:p w14:paraId="3B3659CA" w14:textId="77777777" w:rsidR="008203A8" w:rsidRPr="00D263CE" w:rsidRDefault="008203A8" w:rsidP="008203A8">
      <w:pPr>
        <w:ind w:left="851" w:hanging="851"/>
        <w:rPr>
          <w:b/>
          <w:sz w:val="24"/>
          <w:szCs w:val="24"/>
        </w:rPr>
      </w:pPr>
      <w:r w:rsidRPr="00D263CE">
        <w:rPr>
          <w:b/>
          <w:sz w:val="24"/>
          <w:szCs w:val="24"/>
        </w:rPr>
        <w:t>4.1</w:t>
      </w:r>
      <w:r w:rsidRPr="00D263CE">
        <w:rPr>
          <w:b/>
          <w:sz w:val="24"/>
          <w:szCs w:val="24"/>
        </w:rPr>
        <w:tab/>
      </w:r>
      <w:proofErr w:type="spellStart"/>
      <w:r w:rsidRPr="00D263CE">
        <w:rPr>
          <w:b/>
          <w:sz w:val="24"/>
          <w:szCs w:val="24"/>
        </w:rPr>
        <w:t>ATCvet</w:t>
      </w:r>
      <w:proofErr w:type="spellEnd"/>
      <w:r w:rsidRPr="00D263CE">
        <w:rPr>
          <w:b/>
          <w:sz w:val="24"/>
          <w:szCs w:val="24"/>
        </w:rPr>
        <w:t>-kode</w:t>
      </w:r>
    </w:p>
    <w:p w14:paraId="2F1F5BDF" w14:textId="1EF70C40" w:rsidR="008203A8" w:rsidRPr="00D263CE" w:rsidRDefault="00D263CE" w:rsidP="008203A8">
      <w:pPr>
        <w:ind w:left="851"/>
        <w:rPr>
          <w:sz w:val="24"/>
          <w:szCs w:val="24"/>
        </w:rPr>
      </w:pPr>
      <w:r w:rsidRPr="00D263CE">
        <w:rPr>
          <w:color w:val="000000"/>
          <w:sz w:val="24"/>
          <w:szCs w:val="24"/>
        </w:rPr>
        <w:t>QN05CM91.</w:t>
      </w:r>
    </w:p>
    <w:p w14:paraId="61144A68" w14:textId="77777777" w:rsidR="008203A8" w:rsidRPr="00D263CE" w:rsidRDefault="008203A8" w:rsidP="008203A8">
      <w:pPr>
        <w:ind w:left="851"/>
        <w:rPr>
          <w:sz w:val="24"/>
          <w:szCs w:val="24"/>
        </w:rPr>
      </w:pPr>
    </w:p>
    <w:p w14:paraId="62777429" w14:textId="77777777" w:rsidR="008203A8" w:rsidRPr="00D263CE" w:rsidRDefault="008203A8" w:rsidP="008203A8">
      <w:pPr>
        <w:tabs>
          <w:tab w:val="left" w:pos="851"/>
        </w:tabs>
        <w:ind w:left="851" w:hanging="851"/>
        <w:rPr>
          <w:b/>
          <w:sz w:val="24"/>
          <w:szCs w:val="24"/>
        </w:rPr>
      </w:pPr>
      <w:r w:rsidRPr="00D263CE">
        <w:rPr>
          <w:b/>
          <w:sz w:val="24"/>
          <w:szCs w:val="24"/>
        </w:rPr>
        <w:t>4.2</w:t>
      </w:r>
      <w:r w:rsidRPr="00D263CE">
        <w:rPr>
          <w:b/>
          <w:sz w:val="24"/>
          <w:szCs w:val="24"/>
        </w:rPr>
        <w:tab/>
      </w:r>
      <w:proofErr w:type="spellStart"/>
      <w:r w:rsidRPr="00D263CE">
        <w:rPr>
          <w:b/>
          <w:sz w:val="24"/>
          <w:szCs w:val="24"/>
        </w:rPr>
        <w:t>Farmakodynamiske</w:t>
      </w:r>
      <w:proofErr w:type="spellEnd"/>
      <w:r w:rsidRPr="00D263CE">
        <w:rPr>
          <w:b/>
          <w:sz w:val="24"/>
          <w:szCs w:val="24"/>
        </w:rPr>
        <w:t xml:space="preserve"> oplysninger</w:t>
      </w:r>
    </w:p>
    <w:p w14:paraId="5062E7BA" w14:textId="4A00CCAF" w:rsidR="00D263CE" w:rsidRPr="00D263CE" w:rsidRDefault="00D263CE" w:rsidP="00D263CE">
      <w:pPr>
        <w:ind w:left="851"/>
        <w:rPr>
          <w:sz w:val="24"/>
          <w:szCs w:val="24"/>
        </w:rPr>
      </w:pPr>
      <w:r w:rsidRPr="00D263CE">
        <w:rPr>
          <w:sz w:val="24"/>
          <w:szCs w:val="24"/>
        </w:rPr>
        <w:t>Det aktive indholdsstof i veterinærlægemidlet er (</w:t>
      </w:r>
      <w:proofErr w:type="gramStart"/>
      <w:r w:rsidRPr="00D263CE">
        <w:rPr>
          <w:sz w:val="24"/>
          <w:szCs w:val="24"/>
        </w:rPr>
        <w:t>R,S</w:t>
      </w:r>
      <w:proofErr w:type="gramEnd"/>
      <w:r w:rsidRPr="00D263CE">
        <w:rPr>
          <w:sz w:val="24"/>
          <w:szCs w:val="24"/>
        </w:rPr>
        <w:t>)-4-[1-(2,3-dimethylphenyl)-</w:t>
      </w:r>
      <w:proofErr w:type="spellStart"/>
      <w:r w:rsidRPr="00D263CE">
        <w:rPr>
          <w:sz w:val="24"/>
          <w:szCs w:val="24"/>
        </w:rPr>
        <w:t>ethyl</w:t>
      </w:r>
      <w:proofErr w:type="spellEnd"/>
      <w:r w:rsidRPr="00D263CE">
        <w:rPr>
          <w:sz w:val="24"/>
          <w:szCs w:val="24"/>
        </w:rPr>
        <w:t>)]-</w:t>
      </w:r>
      <w:proofErr w:type="spellStart"/>
      <w:r w:rsidRPr="00D263CE">
        <w:rPr>
          <w:sz w:val="24"/>
          <w:szCs w:val="24"/>
        </w:rPr>
        <w:t>imidazolhydrochlorid</w:t>
      </w:r>
      <w:proofErr w:type="spellEnd"/>
      <w:r w:rsidRPr="00D263CE">
        <w:rPr>
          <w:sz w:val="24"/>
          <w:szCs w:val="24"/>
        </w:rPr>
        <w:t xml:space="preserve"> (INN: </w:t>
      </w:r>
      <w:proofErr w:type="spellStart"/>
      <w:r w:rsidRPr="00D263CE">
        <w:rPr>
          <w:sz w:val="24"/>
          <w:szCs w:val="24"/>
        </w:rPr>
        <w:t>medetomidin</w:t>
      </w:r>
      <w:proofErr w:type="spellEnd"/>
      <w:r w:rsidRPr="00D263CE">
        <w:rPr>
          <w:sz w:val="24"/>
          <w:szCs w:val="24"/>
        </w:rPr>
        <w:t xml:space="preserve">), der er et beroligende middel med analgetiske og muskelafslappende egenskaber. </w:t>
      </w:r>
      <w:proofErr w:type="spellStart"/>
      <w:r w:rsidRPr="00D263CE">
        <w:rPr>
          <w:sz w:val="24"/>
          <w:szCs w:val="24"/>
        </w:rPr>
        <w:t>Medetomidin</w:t>
      </w:r>
      <w:proofErr w:type="spellEnd"/>
      <w:r w:rsidRPr="00D263CE">
        <w:rPr>
          <w:sz w:val="24"/>
          <w:szCs w:val="24"/>
        </w:rPr>
        <w:t xml:space="preserve"> er en selektiv agonist, der er specifik for, og som med høj affinitet binder til, alfa-2-adrenerge receptorer. Aktivering af alfa-2-receptorer medfører et fald i frigivelse og omsætning af noradrenalin i centralnerve</w:t>
      </w:r>
      <w:r w:rsidR="003264E2">
        <w:rPr>
          <w:sz w:val="24"/>
          <w:szCs w:val="24"/>
        </w:rPr>
        <w:softHyphen/>
      </w:r>
      <w:r w:rsidRPr="00D263CE">
        <w:rPr>
          <w:sz w:val="24"/>
          <w:szCs w:val="24"/>
        </w:rPr>
        <w:t xml:space="preserve">systemet, hvilket medfører sedation, analgesi og bradykardi. Perifert medfører </w:t>
      </w:r>
      <w:proofErr w:type="spellStart"/>
      <w:r w:rsidRPr="00D263CE">
        <w:rPr>
          <w:sz w:val="24"/>
          <w:szCs w:val="24"/>
        </w:rPr>
        <w:t>medetomidin</w:t>
      </w:r>
      <w:proofErr w:type="spellEnd"/>
      <w:r w:rsidRPr="00D263CE">
        <w:rPr>
          <w:sz w:val="24"/>
          <w:szCs w:val="24"/>
        </w:rPr>
        <w:t xml:space="preserve"> </w:t>
      </w:r>
      <w:proofErr w:type="spellStart"/>
      <w:r w:rsidRPr="00D263CE">
        <w:rPr>
          <w:sz w:val="24"/>
          <w:szCs w:val="24"/>
        </w:rPr>
        <w:t>vasokonstriktion</w:t>
      </w:r>
      <w:proofErr w:type="spellEnd"/>
      <w:r w:rsidRPr="00D263CE">
        <w:rPr>
          <w:sz w:val="24"/>
          <w:szCs w:val="24"/>
        </w:rPr>
        <w:t xml:space="preserve"> via stimulation af </w:t>
      </w:r>
      <w:proofErr w:type="spellStart"/>
      <w:r w:rsidRPr="00D263CE">
        <w:rPr>
          <w:sz w:val="24"/>
          <w:szCs w:val="24"/>
        </w:rPr>
        <w:t>postsynaptiske</w:t>
      </w:r>
      <w:proofErr w:type="spellEnd"/>
      <w:r w:rsidRPr="00D263CE">
        <w:rPr>
          <w:sz w:val="24"/>
          <w:szCs w:val="24"/>
        </w:rPr>
        <w:t xml:space="preserve"> alfa-2-adrenoreceptorer, hvilket medfører forbigående hypertension. Inden for 1-2 timer falder blodtrykket til </w:t>
      </w:r>
      <w:proofErr w:type="spellStart"/>
      <w:r w:rsidRPr="00D263CE">
        <w:rPr>
          <w:sz w:val="24"/>
          <w:szCs w:val="24"/>
        </w:rPr>
        <w:t>normotension</w:t>
      </w:r>
      <w:proofErr w:type="spellEnd"/>
      <w:r w:rsidRPr="00D263CE">
        <w:rPr>
          <w:sz w:val="24"/>
          <w:szCs w:val="24"/>
        </w:rPr>
        <w:t xml:space="preserve"> eller let hypotension. Vejrtrækningsfrekvensen kan være forbigående nedsat. Dybde og varighed af sedation og analgesi er dosisafhængigt. Dyb sedation og tilbøjelighed til at blive liggende, med reduceret følsomhed over for stimuli fra omgivelserne (lyde osv.), er observeret med </w:t>
      </w:r>
      <w:proofErr w:type="spellStart"/>
      <w:r w:rsidRPr="00D263CE">
        <w:rPr>
          <w:sz w:val="24"/>
          <w:szCs w:val="24"/>
        </w:rPr>
        <w:t>medetomidin</w:t>
      </w:r>
      <w:proofErr w:type="spellEnd"/>
      <w:r w:rsidRPr="00D263CE">
        <w:rPr>
          <w:sz w:val="24"/>
          <w:szCs w:val="24"/>
        </w:rPr>
        <w:t xml:space="preserve">. </w:t>
      </w:r>
      <w:proofErr w:type="spellStart"/>
      <w:r w:rsidRPr="00D263CE">
        <w:rPr>
          <w:sz w:val="24"/>
          <w:szCs w:val="24"/>
        </w:rPr>
        <w:t>Medetomidin</w:t>
      </w:r>
      <w:proofErr w:type="spellEnd"/>
      <w:r w:rsidRPr="00D263CE">
        <w:rPr>
          <w:sz w:val="24"/>
          <w:szCs w:val="24"/>
        </w:rPr>
        <w:t xml:space="preserve"> virker </w:t>
      </w:r>
      <w:proofErr w:type="spellStart"/>
      <w:r w:rsidRPr="00D263CE">
        <w:rPr>
          <w:sz w:val="24"/>
          <w:szCs w:val="24"/>
        </w:rPr>
        <w:t>synergistisk</w:t>
      </w:r>
      <w:proofErr w:type="spellEnd"/>
      <w:r w:rsidRPr="00D263CE">
        <w:rPr>
          <w:sz w:val="24"/>
          <w:szCs w:val="24"/>
        </w:rPr>
        <w:t xml:space="preserve"> med </w:t>
      </w:r>
      <w:proofErr w:type="spellStart"/>
      <w:r w:rsidRPr="00D263CE">
        <w:rPr>
          <w:sz w:val="24"/>
          <w:szCs w:val="24"/>
        </w:rPr>
        <w:t>ketamin</w:t>
      </w:r>
      <w:proofErr w:type="spellEnd"/>
      <w:r w:rsidRPr="00D263CE">
        <w:rPr>
          <w:sz w:val="24"/>
          <w:szCs w:val="24"/>
        </w:rPr>
        <w:t xml:space="preserve"> og opiater som fentanyl, hvilket medfører bedre anæstesi. </w:t>
      </w:r>
      <w:bookmarkStart w:id="22" w:name="_Hlk126676608"/>
      <w:r w:rsidRPr="00D263CE">
        <w:rPr>
          <w:sz w:val="24"/>
          <w:szCs w:val="24"/>
        </w:rPr>
        <w:t xml:space="preserve">Mængden af </w:t>
      </w:r>
      <w:proofErr w:type="spellStart"/>
      <w:r w:rsidRPr="00D263CE">
        <w:rPr>
          <w:sz w:val="24"/>
          <w:szCs w:val="24"/>
        </w:rPr>
        <w:t>volatile</w:t>
      </w:r>
      <w:proofErr w:type="spellEnd"/>
      <w:r w:rsidRPr="00D263CE">
        <w:rPr>
          <w:sz w:val="24"/>
          <w:szCs w:val="24"/>
        </w:rPr>
        <w:t xml:space="preserve"> </w:t>
      </w:r>
      <w:proofErr w:type="spellStart"/>
      <w:r w:rsidRPr="00D263CE">
        <w:rPr>
          <w:sz w:val="24"/>
          <w:szCs w:val="24"/>
        </w:rPr>
        <w:t>anæstetika</w:t>
      </w:r>
      <w:proofErr w:type="spellEnd"/>
      <w:r w:rsidRPr="00D263CE">
        <w:rPr>
          <w:sz w:val="24"/>
          <w:szCs w:val="24"/>
        </w:rPr>
        <w:t xml:space="preserve">, der er påkrævet, vil blive reduceret af </w:t>
      </w:r>
      <w:proofErr w:type="spellStart"/>
      <w:r w:rsidRPr="00D263CE">
        <w:rPr>
          <w:sz w:val="24"/>
          <w:szCs w:val="24"/>
        </w:rPr>
        <w:t>medetomidin</w:t>
      </w:r>
      <w:proofErr w:type="spellEnd"/>
      <w:r w:rsidRPr="00D263CE">
        <w:rPr>
          <w:sz w:val="24"/>
          <w:szCs w:val="24"/>
        </w:rPr>
        <w:t xml:space="preserve">. </w:t>
      </w:r>
      <w:bookmarkEnd w:id="22"/>
      <w:r w:rsidRPr="00D263CE">
        <w:rPr>
          <w:sz w:val="24"/>
          <w:szCs w:val="24"/>
        </w:rPr>
        <w:t xml:space="preserve">Ud over stoffets sedative, analgetiske og muskelafslappende egenskaber har </w:t>
      </w:r>
      <w:proofErr w:type="spellStart"/>
      <w:r w:rsidRPr="00D263CE">
        <w:rPr>
          <w:sz w:val="24"/>
          <w:szCs w:val="24"/>
        </w:rPr>
        <w:t>medetomidin</w:t>
      </w:r>
      <w:proofErr w:type="spellEnd"/>
      <w:r w:rsidRPr="00D263CE">
        <w:rPr>
          <w:sz w:val="24"/>
          <w:szCs w:val="24"/>
        </w:rPr>
        <w:t xml:space="preserve"> også </w:t>
      </w:r>
      <w:proofErr w:type="spellStart"/>
      <w:r w:rsidRPr="00D263CE">
        <w:rPr>
          <w:sz w:val="24"/>
          <w:szCs w:val="24"/>
        </w:rPr>
        <w:t>hypotermiske</w:t>
      </w:r>
      <w:proofErr w:type="spellEnd"/>
      <w:r w:rsidRPr="00D263CE">
        <w:rPr>
          <w:sz w:val="24"/>
          <w:szCs w:val="24"/>
        </w:rPr>
        <w:t xml:space="preserve"> og pupiludvidende virkninger, ligesom det hæmmer spytproduktion og nedsætter </w:t>
      </w:r>
      <w:proofErr w:type="spellStart"/>
      <w:r w:rsidRPr="00D263CE">
        <w:rPr>
          <w:sz w:val="24"/>
          <w:szCs w:val="24"/>
        </w:rPr>
        <w:t>tarmmotiliteten</w:t>
      </w:r>
      <w:proofErr w:type="spellEnd"/>
      <w:r w:rsidRPr="00D263CE">
        <w:rPr>
          <w:sz w:val="24"/>
          <w:szCs w:val="24"/>
        </w:rPr>
        <w:t>.</w:t>
      </w:r>
    </w:p>
    <w:p w14:paraId="5233B54F" w14:textId="0DDA6278" w:rsidR="00FC5253" w:rsidRDefault="00FC5253">
      <w:pPr>
        <w:rPr>
          <w:sz w:val="24"/>
          <w:szCs w:val="24"/>
        </w:rPr>
      </w:pPr>
      <w:r>
        <w:rPr>
          <w:sz w:val="24"/>
          <w:szCs w:val="24"/>
        </w:rPr>
        <w:br w:type="page"/>
      </w:r>
    </w:p>
    <w:p w14:paraId="0E004BB2" w14:textId="77777777" w:rsidR="008203A8" w:rsidRPr="00D263CE" w:rsidRDefault="008203A8" w:rsidP="008203A8">
      <w:pPr>
        <w:tabs>
          <w:tab w:val="left" w:pos="851"/>
        </w:tabs>
        <w:ind w:left="851"/>
        <w:rPr>
          <w:sz w:val="24"/>
          <w:szCs w:val="24"/>
        </w:rPr>
      </w:pPr>
    </w:p>
    <w:p w14:paraId="24BF792F" w14:textId="77777777" w:rsidR="008203A8" w:rsidRPr="00D263CE" w:rsidRDefault="008203A8" w:rsidP="008203A8">
      <w:pPr>
        <w:tabs>
          <w:tab w:val="left" w:pos="851"/>
        </w:tabs>
        <w:ind w:left="851" w:hanging="851"/>
        <w:rPr>
          <w:b/>
          <w:sz w:val="24"/>
          <w:szCs w:val="24"/>
        </w:rPr>
      </w:pPr>
      <w:r w:rsidRPr="003264E2">
        <w:rPr>
          <w:b/>
          <w:sz w:val="24"/>
          <w:szCs w:val="24"/>
        </w:rPr>
        <w:t>4.3</w:t>
      </w:r>
      <w:r w:rsidRPr="003264E2">
        <w:rPr>
          <w:b/>
          <w:sz w:val="24"/>
          <w:szCs w:val="24"/>
        </w:rPr>
        <w:tab/>
      </w:r>
      <w:proofErr w:type="spellStart"/>
      <w:r w:rsidRPr="003264E2">
        <w:rPr>
          <w:b/>
          <w:sz w:val="24"/>
          <w:szCs w:val="24"/>
        </w:rPr>
        <w:t>Farmakokinetiske</w:t>
      </w:r>
      <w:proofErr w:type="spellEnd"/>
      <w:r w:rsidRPr="003264E2">
        <w:rPr>
          <w:b/>
          <w:sz w:val="24"/>
          <w:szCs w:val="24"/>
        </w:rPr>
        <w:t xml:space="preserve"> oplysninger</w:t>
      </w:r>
    </w:p>
    <w:p w14:paraId="0FA54C38" w14:textId="77777777" w:rsidR="00D263CE" w:rsidRPr="00D263CE" w:rsidRDefault="00D263CE" w:rsidP="00D263CE">
      <w:pPr>
        <w:ind w:left="851"/>
        <w:rPr>
          <w:sz w:val="24"/>
          <w:szCs w:val="24"/>
        </w:rPr>
      </w:pPr>
      <w:r w:rsidRPr="00D263CE">
        <w:rPr>
          <w:sz w:val="24"/>
          <w:szCs w:val="24"/>
        </w:rPr>
        <w:t xml:space="preserve">Efter intramuskulær administration absorberes </w:t>
      </w:r>
      <w:proofErr w:type="spellStart"/>
      <w:r w:rsidRPr="00D263CE">
        <w:rPr>
          <w:sz w:val="24"/>
          <w:szCs w:val="24"/>
        </w:rPr>
        <w:t>medetomidin</w:t>
      </w:r>
      <w:proofErr w:type="spellEnd"/>
      <w:r w:rsidRPr="00D263CE">
        <w:rPr>
          <w:sz w:val="24"/>
          <w:szCs w:val="24"/>
        </w:rPr>
        <w:t xml:space="preserve"> hurtigt og næsten fuldstændigt fra injektionsstedet, og farmakokinetikken er meget lig den ved intravenøs administration. Plasmahalveringstiden vurderes at være 1,2 timer hos hunde og 1,5 timer hos katte.</w:t>
      </w:r>
      <w:r w:rsidRPr="00D263CE">
        <w:rPr>
          <w:sz w:val="24"/>
          <w:szCs w:val="24"/>
        </w:rPr>
        <w:br/>
      </w:r>
      <w:proofErr w:type="spellStart"/>
      <w:r w:rsidRPr="00D263CE">
        <w:rPr>
          <w:sz w:val="24"/>
          <w:szCs w:val="24"/>
        </w:rPr>
        <w:t>Medetomidin</w:t>
      </w:r>
      <w:proofErr w:type="spellEnd"/>
      <w:r w:rsidRPr="00D263CE">
        <w:rPr>
          <w:sz w:val="24"/>
          <w:szCs w:val="24"/>
        </w:rPr>
        <w:t xml:space="preserve"> oxideres hovedsageligt i leveren; en mindre mængde </w:t>
      </w:r>
      <w:proofErr w:type="spellStart"/>
      <w:r w:rsidRPr="00D263CE">
        <w:rPr>
          <w:sz w:val="24"/>
          <w:szCs w:val="24"/>
        </w:rPr>
        <w:t>metyleres</w:t>
      </w:r>
      <w:proofErr w:type="spellEnd"/>
      <w:r w:rsidRPr="00D263CE">
        <w:rPr>
          <w:sz w:val="24"/>
          <w:szCs w:val="24"/>
        </w:rPr>
        <w:t xml:space="preserve"> i nyrerne. Metabolitterne udskilles primært via urinen.</w:t>
      </w:r>
    </w:p>
    <w:p w14:paraId="5EFBC512" w14:textId="77777777" w:rsidR="008203A8" w:rsidRPr="00D263CE" w:rsidRDefault="008203A8" w:rsidP="008203A8">
      <w:pPr>
        <w:tabs>
          <w:tab w:val="left" w:pos="851"/>
        </w:tabs>
        <w:ind w:left="851"/>
        <w:rPr>
          <w:sz w:val="24"/>
          <w:szCs w:val="24"/>
        </w:rPr>
      </w:pPr>
    </w:p>
    <w:p w14:paraId="4DBEAE59" w14:textId="77777777" w:rsidR="008203A8" w:rsidRPr="00D263CE" w:rsidRDefault="008203A8" w:rsidP="008203A8">
      <w:pPr>
        <w:tabs>
          <w:tab w:val="left" w:pos="851"/>
        </w:tabs>
        <w:ind w:left="851"/>
        <w:rPr>
          <w:sz w:val="24"/>
          <w:szCs w:val="24"/>
        </w:rPr>
      </w:pPr>
    </w:p>
    <w:p w14:paraId="273363C6" w14:textId="77777777" w:rsidR="008203A8" w:rsidRPr="00D263CE" w:rsidRDefault="008203A8" w:rsidP="008203A8">
      <w:pPr>
        <w:ind w:left="851" w:hanging="851"/>
        <w:rPr>
          <w:b/>
          <w:sz w:val="24"/>
          <w:szCs w:val="24"/>
        </w:rPr>
      </w:pPr>
      <w:r w:rsidRPr="00D263CE">
        <w:rPr>
          <w:b/>
          <w:sz w:val="24"/>
          <w:szCs w:val="24"/>
        </w:rPr>
        <w:t>5.</w:t>
      </w:r>
      <w:r w:rsidRPr="00D263CE">
        <w:rPr>
          <w:b/>
          <w:sz w:val="24"/>
          <w:szCs w:val="24"/>
        </w:rPr>
        <w:tab/>
        <w:t>FARMACEUTISKE OPLYSNINGER</w:t>
      </w:r>
    </w:p>
    <w:p w14:paraId="79877BCB" w14:textId="77777777" w:rsidR="008203A8" w:rsidRPr="00D263CE" w:rsidRDefault="008203A8" w:rsidP="008203A8">
      <w:pPr>
        <w:tabs>
          <w:tab w:val="left" w:pos="851"/>
        </w:tabs>
        <w:ind w:left="851"/>
        <w:rPr>
          <w:sz w:val="24"/>
          <w:szCs w:val="24"/>
        </w:rPr>
      </w:pPr>
    </w:p>
    <w:p w14:paraId="5DA504EB" w14:textId="77777777" w:rsidR="008203A8" w:rsidRPr="00D263CE" w:rsidRDefault="008203A8" w:rsidP="008203A8">
      <w:pPr>
        <w:ind w:left="851" w:hanging="851"/>
        <w:rPr>
          <w:b/>
          <w:sz w:val="24"/>
          <w:szCs w:val="24"/>
        </w:rPr>
      </w:pPr>
      <w:r w:rsidRPr="00D263CE">
        <w:rPr>
          <w:b/>
          <w:sz w:val="24"/>
          <w:szCs w:val="24"/>
        </w:rPr>
        <w:t>5.1</w:t>
      </w:r>
      <w:r w:rsidRPr="00D263CE">
        <w:rPr>
          <w:b/>
          <w:sz w:val="24"/>
          <w:szCs w:val="24"/>
        </w:rPr>
        <w:tab/>
        <w:t>Væsentlige uforligeligheder</w:t>
      </w:r>
    </w:p>
    <w:p w14:paraId="77913FC8" w14:textId="77777777" w:rsidR="00D263CE" w:rsidRPr="00D263CE" w:rsidRDefault="00D263CE" w:rsidP="00D263CE">
      <w:pPr>
        <w:ind w:left="851"/>
        <w:rPr>
          <w:sz w:val="24"/>
          <w:szCs w:val="24"/>
        </w:rPr>
      </w:pPr>
      <w:bookmarkStart w:id="23" w:name="_Hlk103687463"/>
      <w:r w:rsidRPr="00D263CE">
        <w:rPr>
          <w:sz w:val="24"/>
          <w:szCs w:val="24"/>
        </w:rPr>
        <w:t>Da der ikke foreligger undersøgelser vedrørende eventuelle uforligeligheder, bør dette veterinærlægemiddel ikke blandes med andre veterinærlægemidler.</w:t>
      </w:r>
      <w:bookmarkEnd w:id="23"/>
    </w:p>
    <w:p w14:paraId="76CE60AE" w14:textId="77777777" w:rsidR="008203A8" w:rsidRPr="00D263CE" w:rsidRDefault="008203A8" w:rsidP="008203A8">
      <w:pPr>
        <w:tabs>
          <w:tab w:val="left" w:pos="851"/>
        </w:tabs>
        <w:ind w:left="851"/>
        <w:rPr>
          <w:sz w:val="24"/>
          <w:szCs w:val="24"/>
        </w:rPr>
      </w:pPr>
    </w:p>
    <w:p w14:paraId="665FE89F" w14:textId="77777777" w:rsidR="008203A8" w:rsidRPr="00D263CE" w:rsidRDefault="008203A8" w:rsidP="008203A8">
      <w:pPr>
        <w:ind w:left="851" w:hanging="851"/>
        <w:rPr>
          <w:b/>
          <w:sz w:val="24"/>
          <w:szCs w:val="24"/>
        </w:rPr>
      </w:pPr>
      <w:r w:rsidRPr="00D263CE">
        <w:rPr>
          <w:b/>
          <w:sz w:val="24"/>
          <w:szCs w:val="24"/>
        </w:rPr>
        <w:t>5.2</w:t>
      </w:r>
      <w:r w:rsidRPr="00D263CE">
        <w:rPr>
          <w:b/>
          <w:sz w:val="24"/>
          <w:szCs w:val="24"/>
        </w:rPr>
        <w:tab/>
        <w:t>Opbevaringstid</w:t>
      </w:r>
    </w:p>
    <w:p w14:paraId="0CB880C4" w14:textId="77777777" w:rsidR="00D263CE" w:rsidRPr="00D263CE" w:rsidRDefault="00D263CE" w:rsidP="00D263CE">
      <w:pPr>
        <w:ind w:left="851"/>
        <w:rPr>
          <w:sz w:val="24"/>
          <w:szCs w:val="24"/>
        </w:rPr>
      </w:pPr>
      <w:r w:rsidRPr="00D263CE">
        <w:rPr>
          <w:sz w:val="24"/>
          <w:szCs w:val="24"/>
        </w:rPr>
        <w:t>Opbevaringstid for veterinærlægemidlet i salgspakning: 30 måneder.</w:t>
      </w:r>
    </w:p>
    <w:p w14:paraId="1D308B1D" w14:textId="77777777" w:rsidR="00D263CE" w:rsidRPr="00D263CE" w:rsidRDefault="00D263CE" w:rsidP="00D263CE">
      <w:pPr>
        <w:ind w:left="851"/>
        <w:rPr>
          <w:sz w:val="24"/>
          <w:szCs w:val="24"/>
        </w:rPr>
      </w:pPr>
      <w:bookmarkStart w:id="24" w:name="_Hlk103687840"/>
      <w:r w:rsidRPr="00D263CE">
        <w:rPr>
          <w:sz w:val="24"/>
          <w:szCs w:val="24"/>
        </w:rPr>
        <w:t>Opbevaringstid efter første åbning af den indre emballage: 28 dage.</w:t>
      </w:r>
      <w:bookmarkEnd w:id="24"/>
    </w:p>
    <w:p w14:paraId="345D3CB7" w14:textId="77777777" w:rsidR="008203A8" w:rsidRPr="00D263CE" w:rsidRDefault="008203A8" w:rsidP="008203A8">
      <w:pPr>
        <w:tabs>
          <w:tab w:val="left" w:pos="851"/>
        </w:tabs>
        <w:ind w:left="851"/>
        <w:rPr>
          <w:sz w:val="24"/>
          <w:szCs w:val="24"/>
        </w:rPr>
      </w:pPr>
    </w:p>
    <w:p w14:paraId="77EF195C" w14:textId="77777777" w:rsidR="008203A8" w:rsidRPr="00D263CE" w:rsidRDefault="008203A8" w:rsidP="008203A8">
      <w:pPr>
        <w:ind w:left="851" w:hanging="851"/>
        <w:rPr>
          <w:b/>
          <w:sz w:val="24"/>
          <w:szCs w:val="24"/>
        </w:rPr>
      </w:pPr>
      <w:r w:rsidRPr="00D263CE">
        <w:rPr>
          <w:b/>
          <w:sz w:val="24"/>
          <w:szCs w:val="24"/>
        </w:rPr>
        <w:t>5.3</w:t>
      </w:r>
      <w:r w:rsidRPr="00D263CE">
        <w:rPr>
          <w:b/>
          <w:sz w:val="24"/>
          <w:szCs w:val="24"/>
        </w:rPr>
        <w:tab/>
        <w:t>Særlige forholdsregler vedrørende opbevaring</w:t>
      </w:r>
    </w:p>
    <w:p w14:paraId="574CFEA6" w14:textId="77777777" w:rsidR="00D263CE" w:rsidRPr="00D263CE" w:rsidRDefault="00D263CE" w:rsidP="00D263CE">
      <w:pPr>
        <w:ind w:left="851"/>
        <w:rPr>
          <w:sz w:val="24"/>
          <w:szCs w:val="24"/>
        </w:rPr>
      </w:pPr>
      <w:r w:rsidRPr="00D263CE">
        <w:rPr>
          <w:sz w:val="24"/>
          <w:szCs w:val="24"/>
        </w:rPr>
        <w:t>Der er ingen særlige krav vedrørende opbevaringsforhold for dette veterinærlægemiddel.</w:t>
      </w:r>
    </w:p>
    <w:p w14:paraId="44195AFB" w14:textId="77777777" w:rsidR="008203A8" w:rsidRPr="00D263CE" w:rsidRDefault="008203A8" w:rsidP="008203A8">
      <w:pPr>
        <w:tabs>
          <w:tab w:val="left" w:pos="851"/>
        </w:tabs>
        <w:ind w:left="851"/>
        <w:rPr>
          <w:sz w:val="24"/>
          <w:szCs w:val="24"/>
        </w:rPr>
      </w:pPr>
    </w:p>
    <w:p w14:paraId="1BC41A44" w14:textId="77777777" w:rsidR="008203A8" w:rsidRPr="00D263CE" w:rsidRDefault="008203A8" w:rsidP="008203A8">
      <w:pPr>
        <w:ind w:left="851" w:hanging="851"/>
        <w:rPr>
          <w:b/>
          <w:sz w:val="24"/>
          <w:szCs w:val="24"/>
        </w:rPr>
      </w:pPr>
      <w:r w:rsidRPr="00D263CE">
        <w:rPr>
          <w:b/>
          <w:sz w:val="24"/>
          <w:szCs w:val="24"/>
        </w:rPr>
        <w:t>5.4</w:t>
      </w:r>
      <w:r w:rsidRPr="00D263CE">
        <w:rPr>
          <w:b/>
          <w:sz w:val="24"/>
          <w:szCs w:val="24"/>
        </w:rPr>
        <w:tab/>
        <w:t>Den indre emballages art og indhold</w:t>
      </w:r>
    </w:p>
    <w:p w14:paraId="7A1BBB5E" w14:textId="77777777" w:rsidR="00D263CE" w:rsidRPr="00D263CE" w:rsidRDefault="00D263CE" w:rsidP="00D263CE">
      <w:pPr>
        <w:ind w:left="851"/>
        <w:rPr>
          <w:sz w:val="24"/>
          <w:szCs w:val="24"/>
        </w:rPr>
      </w:pPr>
      <w:bookmarkStart w:id="25" w:name="_Hlk112163062"/>
      <w:r w:rsidRPr="00D263CE">
        <w:rPr>
          <w:sz w:val="24"/>
          <w:szCs w:val="24"/>
        </w:rPr>
        <w:t xml:space="preserve">Kartonæske med 1 type I-hætteglas i klart glas a 10 ml eller 20 ml med grå, </w:t>
      </w:r>
      <w:proofErr w:type="spellStart"/>
      <w:r w:rsidRPr="00D263CE">
        <w:rPr>
          <w:sz w:val="24"/>
          <w:szCs w:val="24"/>
        </w:rPr>
        <w:t>fluorineret</w:t>
      </w:r>
      <w:proofErr w:type="spellEnd"/>
      <w:r w:rsidRPr="00D263CE">
        <w:rPr>
          <w:sz w:val="24"/>
          <w:szCs w:val="24"/>
        </w:rPr>
        <w:t xml:space="preserve">, belagt </w:t>
      </w:r>
      <w:proofErr w:type="spellStart"/>
      <w:r w:rsidRPr="00D263CE">
        <w:rPr>
          <w:sz w:val="24"/>
          <w:szCs w:val="24"/>
        </w:rPr>
        <w:t>bromobutylgummiprop</w:t>
      </w:r>
      <w:proofErr w:type="spellEnd"/>
      <w:r w:rsidRPr="00D263CE">
        <w:rPr>
          <w:sz w:val="24"/>
          <w:szCs w:val="24"/>
        </w:rPr>
        <w:t xml:space="preserve"> og aluminiumshætte.</w:t>
      </w:r>
    </w:p>
    <w:p w14:paraId="14F00401" w14:textId="77777777" w:rsidR="00D263CE" w:rsidRPr="00D263CE" w:rsidRDefault="00D263CE" w:rsidP="00D263CE">
      <w:pPr>
        <w:ind w:left="851"/>
        <w:rPr>
          <w:sz w:val="24"/>
          <w:szCs w:val="24"/>
        </w:rPr>
      </w:pPr>
    </w:p>
    <w:p w14:paraId="56D661C5" w14:textId="77777777" w:rsidR="00D263CE" w:rsidRPr="00D263CE" w:rsidRDefault="00D263CE" w:rsidP="00D263CE">
      <w:pPr>
        <w:ind w:left="851"/>
        <w:rPr>
          <w:sz w:val="24"/>
          <w:szCs w:val="24"/>
          <w:u w:val="single"/>
        </w:rPr>
      </w:pPr>
      <w:r w:rsidRPr="00D263CE">
        <w:rPr>
          <w:sz w:val="24"/>
          <w:szCs w:val="24"/>
          <w:u w:val="single"/>
        </w:rPr>
        <w:t>Pakningsstørrelser:</w:t>
      </w:r>
    </w:p>
    <w:p w14:paraId="7971A060" w14:textId="77777777" w:rsidR="00D263CE" w:rsidRPr="00D263CE" w:rsidRDefault="00D263CE" w:rsidP="00D263CE">
      <w:pPr>
        <w:ind w:left="851"/>
        <w:rPr>
          <w:sz w:val="24"/>
          <w:szCs w:val="24"/>
        </w:rPr>
      </w:pPr>
      <w:r w:rsidRPr="00D263CE">
        <w:rPr>
          <w:sz w:val="24"/>
          <w:szCs w:val="24"/>
        </w:rPr>
        <w:t>5 ml (i et 10 ml-hætteglas)</w:t>
      </w:r>
    </w:p>
    <w:p w14:paraId="17226C9A" w14:textId="77777777" w:rsidR="00D263CE" w:rsidRPr="00D263CE" w:rsidRDefault="00D263CE" w:rsidP="00D263CE">
      <w:pPr>
        <w:ind w:left="851"/>
        <w:rPr>
          <w:sz w:val="24"/>
          <w:szCs w:val="24"/>
        </w:rPr>
      </w:pPr>
      <w:r w:rsidRPr="00D263CE">
        <w:rPr>
          <w:sz w:val="24"/>
          <w:szCs w:val="24"/>
        </w:rPr>
        <w:t>10 ml</w:t>
      </w:r>
    </w:p>
    <w:p w14:paraId="1EAD0ED0" w14:textId="77777777" w:rsidR="00D263CE" w:rsidRPr="00D263CE" w:rsidRDefault="00D263CE" w:rsidP="00D263CE">
      <w:pPr>
        <w:ind w:left="851"/>
        <w:rPr>
          <w:sz w:val="24"/>
          <w:szCs w:val="24"/>
        </w:rPr>
      </w:pPr>
      <w:r w:rsidRPr="00D263CE">
        <w:rPr>
          <w:sz w:val="24"/>
          <w:szCs w:val="24"/>
        </w:rPr>
        <w:t>20 ml</w:t>
      </w:r>
    </w:p>
    <w:p w14:paraId="701E043F" w14:textId="77777777" w:rsidR="00D263CE" w:rsidRPr="00D263CE" w:rsidRDefault="00D263CE" w:rsidP="00D263CE">
      <w:pPr>
        <w:ind w:left="851"/>
        <w:rPr>
          <w:sz w:val="24"/>
          <w:szCs w:val="24"/>
        </w:rPr>
      </w:pPr>
    </w:p>
    <w:p w14:paraId="4A95D80D" w14:textId="77777777" w:rsidR="00D263CE" w:rsidRPr="00D263CE" w:rsidRDefault="00D263CE" w:rsidP="00D263CE">
      <w:pPr>
        <w:ind w:left="851"/>
        <w:rPr>
          <w:sz w:val="24"/>
          <w:szCs w:val="24"/>
        </w:rPr>
      </w:pPr>
      <w:r w:rsidRPr="00D263CE">
        <w:rPr>
          <w:sz w:val="24"/>
          <w:szCs w:val="24"/>
        </w:rPr>
        <w:t>Ikke alle pakningsstørrelser er nødvendigvis markedsført.</w:t>
      </w:r>
      <w:bookmarkEnd w:id="25"/>
    </w:p>
    <w:p w14:paraId="526CB420" w14:textId="77777777" w:rsidR="008203A8" w:rsidRPr="00D263CE" w:rsidRDefault="008203A8" w:rsidP="008203A8">
      <w:pPr>
        <w:tabs>
          <w:tab w:val="left" w:pos="851"/>
        </w:tabs>
        <w:ind w:left="851"/>
        <w:rPr>
          <w:sz w:val="24"/>
          <w:szCs w:val="24"/>
        </w:rPr>
      </w:pPr>
    </w:p>
    <w:p w14:paraId="2F4700C6" w14:textId="77777777" w:rsidR="008203A8" w:rsidRPr="00D263CE" w:rsidRDefault="008203A8" w:rsidP="008203A8">
      <w:pPr>
        <w:tabs>
          <w:tab w:val="left" w:pos="851"/>
        </w:tabs>
        <w:ind w:left="851" w:hanging="851"/>
        <w:rPr>
          <w:sz w:val="24"/>
          <w:szCs w:val="24"/>
        </w:rPr>
      </w:pPr>
      <w:r w:rsidRPr="00D263CE">
        <w:rPr>
          <w:b/>
          <w:sz w:val="24"/>
          <w:szCs w:val="24"/>
        </w:rPr>
        <w:t>5.5</w:t>
      </w:r>
      <w:r w:rsidRPr="00D263CE">
        <w:rPr>
          <w:b/>
          <w:sz w:val="24"/>
          <w:szCs w:val="24"/>
        </w:rPr>
        <w:tab/>
        <w:t>Særlige forholdsregler vedrørende bortskaffelse af ubrugte veterinærlægemidler eller affaldsmaterialer fra brugen heraf</w:t>
      </w:r>
    </w:p>
    <w:p w14:paraId="0372E391" w14:textId="77777777" w:rsidR="00D263CE" w:rsidRPr="00D263CE" w:rsidRDefault="00D263CE" w:rsidP="00D263CE">
      <w:pPr>
        <w:ind w:left="851"/>
        <w:rPr>
          <w:sz w:val="24"/>
          <w:szCs w:val="24"/>
        </w:rPr>
      </w:pPr>
      <w:r w:rsidRPr="00D263CE">
        <w:rPr>
          <w:sz w:val="24"/>
          <w:szCs w:val="24"/>
        </w:rPr>
        <w:t>Lægemidler må ikke bortskaffes sammen med spildevand eller husholdningsaffald.</w:t>
      </w:r>
    </w:p>
    <w:p w14:paraId="6990DE42" w14:textId="77777777" w:rsidR="00D263CE" w:rsidRPr="00D263CE" w:rsidRDefault="00D263CE" w:rsidP="00D263CE">
      <w:pPr>
        <w:ind w:left="851"/>
        <w:rPr>
          <w:sz w:val="24"/>
          <w:szCs w:val="24"/>
        </w:rPr>
      </w:pPr>
      <w:r w:rsidRPr="00D263C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4760B68" w14:textId="77777777" w:rsidR="008203A8" w:rsidRPr="00D263CE" w:rsidRDefault="008203A8" w:rsidP="008203A8">
      <w:pPr>
        <w:tabs>
          <w:tab w:val="left" w:pos="851"/>
        </w:tabs>
        <w:ind w:left="851"/>
        <w:rPr>
          <w:sz w:val="24"/>
          <w:szCs w:val="24"/>
        </w:rPr>
      </w:pPr>
    </w:p>
    <w:p w14:paraId="5FA0530C" w14:textId="77777777" w:rsidR="008203A8" w:rsidRPr="00D263CE" w:rsidRDefault="008203A8" w:rsidP="008203A8">
      <w:pPr>
        <w:tabs>
          <w:tab w:val="left" w:pos="851"/>
        </w:tabs>
        <w:ind w:left="851" w:hanging="851"/>
        <w:rPr>
          <w:b/>
          <w:sz w:val="24"/>
          <w:szCs w:val="24"/>
        </w:rPr>
      </w:pPr>
      <w:r w:rsidRPr="00D263CE">
        <w:rPr>
          <w:b/>
          <w:sz w:val="24"/>
          <w:szCs w:val="24"/>
        </w:rPr>
        <w:t>6.</w:t>
      </w:r>
      <w:r w:rsidRPr="00D263CE">
        <w:rPr>
          <w:b/>
          <w:sz w:val="24"/>
          <w:szCs w:val="24"/>
        </w:rPr>
        <w:tab/>
        <w:t>NAVN PÅ INDEHAVEREN AF MARKEDSFØRINGSTILLADELSEN</w:t>
      </w:r>
    </w:p>
    <w:p w14:paraId="5758FD44" w14:textId="77777777" w:rsidR="00D263CE" w:rsidRPr="00D263CE" w:rsidRDefault="00D263CE" w:rsidP="00D263CE">
      <w:pPr>
        <w:tabs>
          <w:tab w:val="left" w:pos="851"/>
        </w:tabs>
        <w:ind w:left="851"/>
        <w:rPr>
          <w:sz w:val="24"/>
          <w:szCs w:val="24"/>
        </w:rPr>
      </w:pPr>
      <w:proofErr w:type="spellStart"/>
      <w:r w:rsidRPr="00D263CE">
        <w:rPr>
          <w:sz w:val="24"/>
          <w:szCs w:val="24"/>
        </w:rPr>
        <w:t>Alfasan</w:t>
      </w:r>
      <w:proofErr w:type="spellEnd"/>
      <w:r w:rsidRPr="00D263CE">
        <w:rPr>
          <w:sz w:val="24"/>
          <w:szCs w:val="24"/>
        </w:rPr>
        <w:t xml:space="preserve"> Nederland B.V.</w:t>
      </w:r>
    </w:p>
    <w:p w14:paraId="0BF8F379" w14:textId="77777777" w:rsidR="00D263CE" w:rsidRPr="00D263CE" w:rsidRDefault="00D263CE" w:rsidP="00D263CE">
      <w:pPr>
        <w:tabs>
          <w:tab w:val="left" w:pos="851"/>
        </w:tabs>
        <w:ind w:left="851"/>
        <w:rPr>
          <w:sz w:val="24"/>
          <w:szCs w:val="24"/>
        </w:rPr>
      </w:pPr>
      <w:proofErr w:type="spellStart"/>
      <w:r w:rsidRPr="00D263CE">
        <w:rPr>
          <w:sz w:val="24"/>
          <w:szCs w:val="24"/>
        </w:rPr>
        <w:t>Kuipersweg</w:t>
      </w:r>
      <w:proofErr w:type="spellEnd"/>
      <w:r w:rsidRPr="00D263CE">
        <w:rPr>
          <w:sz w:val="24"/>
          <w:szCs w:val="24"/>
        </w:rPr>
        <w:t xml:space="preserve"> 9</w:t>
      </w:r>
    </w:p>
    <w:p w14:paraId="68A10D4C" w14:textId="77777777" w:rsidR="00D263CE" w:rsidRPr="00D263CE" w:rsidRDefault="00D263CE" w:rsidP="00D263CE">
      <w:pPr>
        <w:tabs>
          <w:tab w:val="left" w:pos="851"/>
        </w:tabs>
        <w:ind w:left="851"/>
        <w:rPr>
          <w:sz w:val="24"/>
          <w:szCs w:val="24"/>
        </w:rPr>
      </w:pPr>
      <w:r w:rsidRPr="00D263CE">
        <w:rPr>
          <w:sz w:val="24"/>
          <w:szCs w:val="24"/>
        </w:rPr>
        <w:t>3449 JA Utrecht</w:t>
      </w:r>
    </w:p>
    <w:p w14:paraId="0587FA20" w14:textId="77777777" w:rsidR="00D263CE" w:rsidRPr="00D263CE" w:rsidRDefault="00D263CE" w:rsidP="00D263CE">
      <w:pPr>
        <w:tabs>
          <w:tab w:val="left" w:pos="851"/>
        </w:tabs>
        <w:ind w:left="851"/>
        <w:rPr>
          <w:sz w:val="24"/>
          <w:szCs w:val="24"/>
        </w:rPr>
      </w:pPr>
      <w:r w:rsidRPr="00D263CE">
        <w:rPr>
          <w:sz w:val="24"/>
          <w:szCs w:val="24"/>
        </w:rPr>
        <w:t>Holland</w:t>
      </w:r>
    </w:p>
    <w:p w14:paraId="3230F4B6" w14:textId="77777777" w:rsidR="008203A8" w:rsidRPr="00D263CE" w:rsidRDefault="008203A8" w:rsidP="008203A8">
      <w:pPr>
        <w:tabs>
          <w:tab w:val="left" w:pos="851"/>
        </w:tabs>
        <w:ind w:left="851"/>
        <w:rPr>
          <w:sz w:val="24"/>
          <w:szCs w:val="24"/>
        </w:rPr>
      </w:pPr>
    </w:p>
    <w:p w14:paraId="1B28ACCE" w14:textId="77777777" w:rsidR="008203A8" w:rsidRPr="00D263CE" w:rsidRDefault="008203A8" w:rsidP="008203A8">
      <w:pPr>
        <w:ind w:left="851" w:hanging="851"/>
        <w:rPr>
          <w:b/>
          <w:sz w:val="24"/>
          <w:szCs w:val="24"/>
        </w:rPr>
      </w:pPr>
      <w:r w:rsidRPr="00D263CE">
        <w:rPr>
          <w:b/>
          <w:sz w:val="24"/>
          <w:szCs w:val="24"/>
        </w:rPr>
        <w:t>7.</w:t>
      </w:r>
      <w:r w:rsidRPr="00D263CE">
        <w:rPr>
          <w:b/>
          <w:sz w:val="24"/>
          <w:szCs w:val="24"/>
        </w:rPr>
        <w:tab/>
        <w:t>MARKEDSFØRINGSTILLADELSESNUMMER (-NUMRE)</w:t>
      </w:r>
    </w:p>
    <w:p w14:paraId="027A27A4" w14:textId="6B0F511E" w:rsidR="008203A8" w:rsidRPr="00D263CE" w:rsidRDefault="00D263CE" w:rsidP="008203A8">
      <w:pPr>
        <w:tabs>
          <w:tab w:val="left" w:pos="851"/>
        </w:tabs>
        <w:ind w:left="851"/>
        <w:rPr>
          <w:sz w:val="24"/>
          <w:szCs w:val="24"/>
        </w:rPr>
      </w:pPr>
      <w:r w:rsidRPr="00D263CE">
        <w:rPr>
          <w:sz w:val="24"/>
          <w:szCs w:val="24"/>
        </w:rPr>
        <w:t>68385</w:t>
      </w:r>
    </w:p>
    <w:p w14:paraId="234F7906" w14:textId="77777777" w:rsidR="008203A8" w:rsidRPr="00D263CE" w:rsidRDefault="008203A8" w:rsidP="008203A8">
      <w:pPr>
        <w:tabs>
          <w:tab w:val="left" w:pos="851"/>
        </w:tabs>
        <w:ind w:left="851"/>
        <w:rPr>
          <w:sz w:val="24"/>
          <w:szCs w:val="24"/>
        </w:rPr>
      </w:pPr>
    </w:p>
    <w:p w14:paraId="3AE2A8BC" w14:textId="77777777" w:rsidR="008203A8" w:rsidRPr="00D263CE" w:rsidRDefault="008203A8" w:rsidP="008203A8">
      <w:pPr>
        <w:tabs>
          <w:tab w:val="left" w:pos="851"/>
        </w:tabs>
        <w:ind w:left="851" w:hanging="851"/>
        <w:rPr>
          <w:b/>
          <w:sz w:val="24"/>
          <w:szCs w:val="24"/>
        </w:rPr>
      </w:pPr>
      <w:r w:rsidRPr="00D263CE">
        <w:rPr>
          <w:b/>
          <w:sz w:val="24"/>
          <w:szCs w:val="24"/>
        </w:rPr>
        <w:t>8.</w:t>
      </w:r>
      <w:r w:rsidRPr="00D263CE">
        <w:rPr>
          <w:b/>
          <w:sz w:val="24"/>
          <w:szCs w:val="24"/>
        </w:rPr>
        <w:tab/>
        <w:t>DATO FOR FØRSTE TILLADELSE</w:t>
      </w:r>
    </w:p>
    <w:p w14:paraId="246FFEB4" w14:textId="075995AC" w:rsidR="008203A8" w:rsidRPr="00D263CE" w:rsidRDefault="00A45E1E" w:rsidP="008203A8">
      <w:pPr>
        <w:tabs>
          <w:tab w:val="left" w:pos="851"/>
        </w:tabs>
        <w:ind w:left="851"/>
        <w:rPr>
          <w:sz w:val="24"/>
          <w:szCs w:val="24"/>
        </w:rPr>
      </w:pPr>
      <w:r>
        <w:rPr>
          <w:sz w:val="24"/>
          <w:szCs w:val="24"/>
        </w:rPr>
        <w:t>16. november 2023</w:t>
      </w:r>
    </w:p>
    <w:p w14:paraId="778B0106" w14:textId="77777777" w:rsidR="008203A8" w:rsidRPr="00D263CE" w:rsidRDefault="008203A8" w:rsidP="008203A8">
      <w:pPr>
        <w:tabs>
          <w:tab w:val="left" w:pos="851"/>
        </w:tabs>
        <w:ind w:left="851"/>
        <w:rPr>
          <w:sz w:val="24"/>
          <w:szCs w:val="24"/>
        </w:rPr>
      </w:pPr>
    </w:p>
    <w:p w14:paraId="2AB347E1" w14:textId="77777777" w:rsidR="008203A8" w:rsidRPr="00D263CE" w:rsidRDefault="008203A8" w:rsidP="008203A8">
      <w:pPr>
        <w:tabs>
          <w:tab w:val="left" w:pos="851"/>
        </w:tabs>
        <w:ind w:left="851" w:hanging="851"/>
        <w:rPr>
          <w:b/>
          <w:sz w:val="24"/>
          <w:szCs w:val="24"/>
        </w:rPr>
      </w:pPr>
      <w:r w:rsidRPr="00D263CE">
        <w:rPr>
          <w:b/>
          <w:sz w:val="24"/>
          <w:szCs w:val="24"/>
        </w:rPr>
        <w:t>9.</w:t>
      </w:r>
      <w:r w:rsidRPr="00D263CE">
        <w:rPr>
          <w:b/>
          <w:sz w:val="24"/>
          <w:szCs w:val="24"/>
        </w:rPr>
        <w:tab/>
        <w:t>DATO FOR SENESTE ÆNDRING AF PRODUKTRESUMÉET</w:t>
      </w:r>
    </w:p>
    <w:p w14:paraId="3AD95097" w14:textId="3FB44B9C" w:rsidR="008203A8" w:rsidRPr="00D263CE" w:rsidRDefault="00D263CE" w:rsidP="008203A8">
      <w:pPr>
        <w:tabs>
          <w:tab w:val="left" w:pos="851"/>
        </w:tabs>
        <w:ind w:left="851"/>
        <w:rPr>
          <w:sz w:val="24"/>
          <w:szCs w:val="24"/>
        </w:rPr>
      </w:pPr>
      <w:r w:rsidRPr="00D263CE">
        <w:rPr>
          <w:sz w:val="24"/>
          <w:szCs w:val="24"/>
        </w:rPr>
        <w:t>-</w:t>
      </w:r>
    </w:p>
    <w:p w14:paraId="3DF58021" w14:textId="77777777" w:rsidR="008203A8" w:rsidRPr="00D263CE" w:rsidRDefault="008203A8" w:rsidP="008203A8">
      <w:pPr>
        <w:tabs>
          <w:tab w:val="left" w:pos="851"/>
        </w:tabs>
        <w:ind w:left="851"/>
        <w:rPr>
          <w:sz w:val="24"/>
          <w:szCs w:val="24"/>
        </w:rPr>
      </w:pPr>
    </w:p>
    <w:p w14:paraId="0E415293" w14:textId="77777777" w:rsidR="008203A8" w:rsidRPr="00D263CE" w:rsidRDefault="008203A8" w:rsidP="008203A8">
      <w:pPr>
        <w:tabs>
          <w:tab w:val="left" w:pos="851"/>
        </w:tabs>
        <w:ind w:left="851" w:hanging="851"/>
        <w:rPr>
          <w:b/>
          <w:sz w:val="24"/>
          <w:szCs w:val="24"/>
        </w:rPr>
      </w:pPr>
      <w:r w:rsidRPr="00D263CE">
        <w:rPr>
          <w:b/>
          <w:sz w:val="24"/>
          <w:szCs w:val="24"/>
        </w:rPr>
        <w:t>10.</w:t>
      </w:r>
      <w:r w:rsidRPr="00D263CE">
        <w:rPr>
          <w:b/>
          <w:sz w:val="24"/>
          <w:szCs w:val="24"/>
        </w:rPr>
        <w:tab/>
        <w:t>KLASSIFICERING AF VETERINÆRLÆGEMIDLER</w:t>
      </w:r>
    </w:p>
    <w:p w14:paraId="2E54FC3E" w14:textId="77777777" w:rsidR="003264E2" w:rsidRDefault="00D263CE" w:rsidP="00D263CE">
      <w:pPr>
        <w:ind w:left="851"/>
        <w:rPr>
          <w:sz w:val="24"/>
          <w:szCs w:val="24"/>
        </w:rPr>
      </w:pPr>
      <w:r w:rsidRPr="00D263CE">
        <w:rPr>
          <w:sz w:val="24"/>
          <w:szCs w:val="24"/>
        </w:rPr>
        <w:t>B</w:t>
      </w:r>
      <w:bookmarkStart w:id="26" w:name="_Hlk73467306"/>
    </w:p>
    <w:p w14:paraId="3801D47D" w14:textId="79A9DEB6" w:rsidR="0003527F" w:rsidRPr="00D263CE" w:rsidRDefault="00D263CE" w:rsidP="003264E2">
      <w:pPr>
        <w:ind w:left="851"/>
        <w:rPr>
          <w:sz w:val="24"/>
          <w:szCs w:val="24"/>
        </w:rPr>
      </w:pPr>
      <w:r w:rsidRPr="00D263CE">
        <w:rPr>
          <w:sz w:val="24"/>
          <w:szCs w:val="24"/>
        </w:rPr>
        <w:t>Der findes detaljerede oplysninger om dette veterinærlægemiddel i EU-lægemiddeldatabasen</w:t>
      </w:r>
      <w:bookmarkEnd w:id="26"/>
      <w:r w:rsidRPr="00D263CE">
        <w:rPr>
          <w:sz w:val="24"/>
          <w:szCs w:val="24"/>
        </w:rPr>
        <w:t>.</w:t>
      </w:r>
    </w:p>
    <w:sectPr w:rsidR="0003527F" w:rsidRPr="00D263C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2A888" w14:textId="77777777" w:rsidR="00845CEC" w:rsidRDefault="00845CEC">
      <w:r>
        <w:separator/>
      </w:r>
    </w:p>
  </w:endnote>
  <w:endnote w:type="continuationSeparator" w:id="0">
    <w:p w14:paraId="471A7485" w14:textId="77777777" w:rsidR="00845CEC" w:rsidRDefault="0084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DFC03" w14:textId="77777777" w:rsidR="004A62CC" w:rsidRDefault="004A62CC">
    <w:pPr>
      <w:pStyle w:val="Sidefod"/>
      <w:pBdr>
        <w:bottom w:val="single" w:sz="6" w:space="1" w:color="auto"/>
      </w:pBdr>
      <w:tabs>
        <w:tab w:val="clear" w:pos="4819"/>
        <w:tab w:val="left" w:pos="8647"/>
      </w:tabs>
      <w:rPr>
        <w:i/>
        <w:snapToGrid w:val="0"/>
        <w:sz w:val="18"/>
      </w:rPr>
    </w:pPr>
  </w:p>
  <w:p w14:paraId="53F9E1D8" w14:textId="77777777" w:rsidR="004A62CC" w:rsidRDefault="004A62CC">
    <w:pPr>
      <w:pStyle w:val="Sidefod"/>
      <w:tabs>
        <w:tab w:val="clear" w:pos="4819"/>
        <w:tab w:val="left" w:pos="8647"/>
      </w:tabs>
      <w:rPr>
        <w:i/>
        <w:snapToGrid w:val="0"/>
        <w:sz w:val="18"/>
      </w:rPr>
    </w:pPr>
  </w:p>
  <w:p w14:paraId="345A04BE" w14:textId="2DB5C31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C5253">
      <w:rPr>
        <w:i/>
        <w:noProof/>
        <w:snapToGrid w:val="0"/>
        <w:sz w:val="18"/>
      </w:rPr>
      <w:t>Dormostart Vet., injektionsvæske, opløsning 1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8B14" w14:textId="77777777" w:rsidR="004A62CC" w:rsidRDefault="004A62CC">
    <w:pPr>
      <w:pStyle w:val="Sidefod"/>
      <w:pBdr>
        <w:bottom w:val="single" w:sz="6" w:space="1" w:color="auto"/>
      </w:pBdr>
      <w:tabs>
        <w:tab w:val="clear" w:pos="4819"/>
        <w:tab w:val="left" w:pos="8647"/>
      </w:tabs>
      <w:rPr>
        <w:i/>
        <w:snapToGrid w:val="0"/>
        <w:sz w:val="18"/>
      </w:rPr>
    </w:pPr>
  </w:p>
  <w:p w14:paraId="600C53C2" w14:textId="77777777" w:rsidR="004A62CC" w:rsidRDefault="004A62CC">
    <w:pPr>
      <w:pStyle w:val="Sidefod"/>
      <w:tabs>
        <w:tab w:val="clear" w:pos="4819"/>
        <w:tab w:val="left" w:pos="8647"/>
      </w:tabs>
      <w:rPr>
        <w:i/>
        <w:snapToGrid w:val="0"/>
        <w:sz w:val="18"/>
      </w:rPr>
    </w:pPr>
  </w:p>
  <w:p w14:paraId="53F61CFB" w14:textId="7D7C48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C5253">
      <w:rPr>
        <w:i/>
        <w:noProof/>
        <w:snapToGrid w:val="0"/>
        <w:sz w:val="18"/>
      </w:rPr>
      <w:t>Dormostart Vet., injektionsvæske, opløsning 1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40F2" w14:textId="77777777" w:rsidR="00845CEC" w:rsidRDefault="00845CEC">
      <w:r>
        <w:separator/>
      </w:r>
    </w:p>
  </w:footnote>
  <w:footnote w:type="continuationSeparator" w:id="0">
    <w:p w14:paraId="73BD3B16" w14:textId="77777777" w:rsidR="00845CEC" w:rsidRDefault="0084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5341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B06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EC"/>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264E2"/>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45CEC"/>
    <w:rsid w:val="008509BB"/>
    <w:rsid w:val="00851D7F"/>
    <w:rsid w:val="008803C5"/>
    <w:rsid w:val="008E4866"/>
    <w:rsid w:val="009202AE"/>
    <w:rsid w:val="00942FB8"/>
    <w:rsid w:val="00960F5F"/>
    <w:rsid w:val="00967486"/>
    <w:rsid w:val="009D66C6"/>
    <w:rsid w:val="009E300C"/>
    <w:rsid w:val="009E5184"/>
    <w:rsid w:val="009F1F5E"/>
    <w:rsid w:val="00A31E52"/>
    <w:rsid w:val="00A45E1E"/>
    <w:rsid w:val="00A74A8A"/>
    <w:rsid w:val="00A85606"/>
    <w:rsid w:val="00A86C63"/>
    <w:rsid w:val="00A957A6"/>
    <w:rsid w:val="00A96525"/>
    <w:rsid w:val="00AA0D25"/>
    <w:rsid w:val="00AC012D"/>
    <w:rsid w:val="00AD4D77"/>
    <w:rsid w:val="00AE29E5"/>
    <w:rsid w:val="00AE5757"/>
    <w:rsid w:val="00B25EB8"/>
    <w:rsid w:val="00B56B66"/>
    <w:rsid w:val="00B764E3"/>
    <w:rsid w:val="00B85456"/>
    <w:rsid w:val="00B87267"/>
    <w:rsid w:val="00B93A25"/>
    <w:rsid w:val="00BC634B"/>
    <w:rsid w:val="00BD7212"/>
    <w:rsid w:val="00BF2AE0"/>
    <w:rsid w:val="00C41394"/>
    <w:rsid w:val="00C479BF"/>
    <w:rsid w:val="00C66C59"/>
    <w:rsid w:val="00C838AB"/>
    <w:rsid w:val="00C83AA2"/>
    <w:rsid w:val="00CE3A44"/>
    <w:rsid w:val="00CE3F86"/>
    <w:rsid w:val="00CF75B4"/>
    <w:rsid w:val="00D10EE1"/>
    <w:rsid w:val="00D14DBC"/>
    <w:rsid w:val="00D263CE"/>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C5253"/>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3181"/>
  <w15:chartTrackingRefBased/>
  <w15:docId w15:val="{EDA01B92-4BA2-4999-ACAD-1052C349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illedtekst">
    <w:name w:val="caption"/>
    <w:basedOn w:val="Normal"/>
    <w:next w:val="Normal"/>
    <w:semiHidden/>
    <w:unhideWhenUsed/>
    <w:qFormat/>
    <w:rsid w:val="00D263CE"/>
    <w:pPr>
      <w:tabs>
        <w:tab w:val="left" w:pos="567"/>
      </w:tabs>
      <w:spacing w:line="260" w:lineRule="exact"/>
    </w:pPr>
    <w:rPr>
      <w:b/>
      <w:bCs/>
      <w:sz w:val="20"/>
    </w:rPr>
  </w:style>
  <w:style w:type="paragraph" w:customStyle="1" w:styleId="TableParagraph">
    <w:name w:val="Table Paragraph"/>
    <w:basedOn w:val="Normal"/>
    <w:uiPriority w:val="1"/>
    <w:qFormat/>
    <w:rsid w:val="00D263CE"/>
    <w:pPr>
      <w:widowControl w:val="0"/>
      <w:autoSpaceDE w:val="0"/>
      <w:autoSpaceDN w:val="0"/>
      <w:spacing w:line="262" w:lineRule="exact"/>
      <w:ind w:left="1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786">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4128801">
      <w:bodyDiv w:val="1"/>
      <w:marLeft w:val="0"/>
      <w:marRight w:val="0"/>
      <w:marTop w:val="0"/>
      <w:marBottom w:val="0"/>
      <w:divBdr>
        <w:top w:val="none" w:sz="0" w:space="0" w:color="auto"/>
        <w:left w:val="none" w:sz="0" w:space="0" w:color="auto"/>
        <w:bottom w:val="none" w:sz="0" w:space="0" w:color="auto"/>
        <w:right w:val="none" w:sz="0" w:space="0" w:color="auto"/>
      </w:divBdr>
    </w:div>
    <w:div w:id="12689544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5571937">
      <w:bodyDiv w:val="1"/>
      <w:marLeft w:val="0"/>
      <w:marRight w:val="0"/>
      <w:marTop w:val="0"/>
      <w:marBottom w:val="0"/>
      <w:divBdr>
        <w:top w:val="none" w:sz="0" w:space="0" w:color="auto"/>
        <w:left w:val="none" w:sz="0" w:space="0" w:color="auto"/>
        <w:bottom w:val="none" w:sz="0" w:space="0" w:color="auto"/>
        <w:right w:val="none" w:sz="0" w:space="0" w:color="auto"/>
      </w:divBdr>
    </w:div>
    <w:div w:id="389302529">
      <w:bodyDiv w:val="1"/>
      <w:marLeft w:val="0"/>
      <w:marRight w:val="0"/>
      <w:marTop w:val="0"/>
      <w:marBottom w:val="0"/>
      <w:divBdr>
        <w:top w:val="none" w:sz="0" w:space="0" w:color="auto"/>
        <w:left w:val="none" w:sz="0" w:space="0" w:color="auto"/>
        <w:bottom w:val="none" w:sz="0" w:space="0" w:color="auto"/>
        <w:right w:val="none" w:sz="0" w:space="0" w:color="auto"/>
      </w:divBdr>
    </w:div>
    <w:div w:id="442188837">
      <w:bodyDiv w:val="1"/>
      <w:marLeft w:val="0"/>
      <w:marRight w:val="0"/>
      <w:marTop w:val="0"/>
      <w:marBottom w:val="0"/>
      <w:divBdr>
        <w:top w:val="none" w:sz="0" w:space="0" w:color="auto"/>
        <w:left w:val="none" w:sz="0" w:space="0" w:color="auto"/>
        <w:bottom w:val="none" w:sz="0" w:space="0" w:color="auto"/>
        <w:right w:val="none" w:sz="0" w:space="0" w:color="auto"/>
      </w:divBdr>
    </w:div>
    <w:div w:id="453402443">
      <w:bodyDiv w:val="1"/>
      <w:marLeft w:val="0"/>
      <w:marRight w:val="0"/>
      <w:marTop w:val="0"/>
      <w:marBottom w:val="0"/>
      <w:divBdr>
        <w:top w:val="none" w:sz="0" w:space="0" w:color="auto"/>
        <w:left w:val="none" w:sz="0" w:space="0" w:color="auto"/>
        <w:bottom w:val="none" w:sz="0" w:space="0" w:color="auto"/>
        <w:right w:val="none" w:sz="0" w:space="0" w:color="auto"/>
      </w:divBdr>
    </w:div>
    <w:div w:id="48235172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782559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9576159">
      <w:bodyDiv w:val="1"/>
      <w:marLeft w:val="0"/>
      <w:marRight w:val="0"/>
      <w:marTop w:val="0"/>
      <w:marBottom w:val="0"/>
      <w:divBdr>
        <w:top w:val="none" w:sz="0" w:space="0" w:color="auto"/>
        <w:left w:val="none" w:sz="0" w:space="0" w:color="auto"/>
        <w:bottom w:val="none" w:sz="0" w:space="0" w:color="auto"/>
        <w:right w:val="none" w:sz="0" w:space="0" w:color="auto"/>
      </w:divBdr>
    </w:div>
    <w:div w:id="742138897">
      <w:bodyDiv w:val="1"/>
      <w:marLeft w:val="0"/>
      <w:marRight w:val="0"/>
      <w:marTop w:val="0"/>
      <w:marBottom w:val="0"/>
      <w:divBdr>
        <w:top w:val="none" w:sz="0" w:space="0" w:color="auto"/>
        <w:left w:val="none" w:sz="0" w:space="0" w:color="auto"/>
        <w:bottom w:val="none" w:sz="0" w:space="0" w:color="auto"/>
        <w:right w:val="none" w:sz="0" w:space="0" w:color="auto"/>
      </w:divBdr>
    </w:div>
    <w:div w:id="84674594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5848473">
      <w:bodyDiv w:val="1"/>
      <w:marLeft w:val="0"/>
      <w:marRight w:val="0"/>
      <w:marTop w:val="0"/>
      <w:marBottom w:val="0"/>
      <w:divBdr>
        <w:top w:val="none" w:sz="0" w:space="0" w:color="auto"/>
        <w:left w:val="none" w:sz="0" w:space="0" w:color="auto"/>
        <w:bottom w:val="none" w:sz="0" w:space="0" w:color="auto"/>
        <w:right w:val="none" w:sz="0" w:space="0" w:color="auto"/>
      </w:divBdr>
      <w:divsChild>
        <w:div w:id="1954628511">
          <w:marLeft w:val="0"/>
          <w:marRight w:val="0"/>
          <w:marTop w:val="0"/>
          <w:marBottom w:val="0"/>
          <w:divBdr>
            <w:top w:val="none" w:sz="0" w:space="0" w:color="auto"/>
            <w:left w:val="none" w:sz="0" w:space="0" w:color="auto"/>
            <w:bottom w:val="none" w:sz="0" w:space="0" w:color="auto"/>
            <w:right w:val="none" w:sz="0" w:space="0" w:color="auto"/>
          </w:divBdr>
          <w:divsChild>
            <w:div w:id="44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9576">
      <w:bodyDiv w:val="1"/>
      <w:marLeft w:val="0"/>
      <w:marRight w:val="0"/>
      <w:marTop w:val="0"/>
      <w:marBottom w:val="0"/>
      <w:divBdr>
        <w:top w:val="none" w:sz="0" w:space="0" w:color="auto"/>
        <w:left w:val="none" w:sz="0" w:space="0" w:color="auto"/>
        <w:bottom w:val="none" w:sz="0" w:space="0" w:color="auto"/>
        <w:right w:val="none" w:sz="0" w:space="0" w:color="auto"/>
      </w:divBdr>
    </w:div>
    <w:div w:id="1005859679">
      <w:bodyDiv w:val="1"/>
      <w:marLeft w:val="0"/>
      <w:marRight w:val="0"/>
      <w:marTop w:val="0"/>
      <w:marBottom w:val="0"/>
      <w:divBdr>
        <w:top w:val="none" w:sz="0" w:space="0" w:color="auto"/>
        <w:left w:val="none" w:sz="0" w:space="0" w:color="auto"/>
        <w:bottom w:val="none" w:sz="0" w:space="0" w:color="auto"/>
        <w:right w:val="none" w:sz="0" w:space="0" w:color="auto"/>
      </w:divBdr>
    </w:div>
    <w:div w:id="107343080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8452140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0868858">
      <w:bodyDiv w:val="1"/>
      <w:marLeft w:val="0"/>
      <w:marRight w:val="0"/>
      <w:marTop w:val="0"/>
      <w:marBottom w:val="0"/>
      <w:divBdr>
        <w:top w:val="none" w:sz="0" w:space="0" w:color="auto"/>
        <w:left w:val="none" w:sz="0" w:space="0" w:color="auto"/>
        <w:bottom w:val="none" w:sz="0" w:space="0" w:color="auto"/>
        <w:right w:val="none" w:sz="0" w:space="0" w:color="auto"/>
      </w:divBdr>
    </w:div>
    <w:div w:id="1619722809">
      <w:bodyDiv w:val="1"/>
      <w:marLeft w:val="0"/>
      <w:marRight w:val="0"/>
      <w:marTop w:val="0"/>
      <w:marBottom w:val="0"/>
      <w:divBdr>
        <w:top w:val="none" w:sz="0" w:space="0" w:color="auto"/>
        <w:left w:val="none" w:sz="0" w:space="0" w:color="auto"/>
        <w:bottom w:val="none" w:sz="0" w:space="0" w:color="auto"/>
        <w:right w:val="none" w:sz="0" w:space="0" w:color="auto"/>
      </w:divBdr>
    </w:div>
    <w:div w:id="1793593707">
      <w:bodyDiv w:val="1"/>
      <w:marLeft w:val="0"/>
      <w:marRight w:val="0"/>
      <w:marTop w:val="0"/>
      <w:marBottom w:val="0"/>
      <w:divBdr>
        <w:top w:val="none" w:sz="0" w:space="0" w:color="auto"/>
        <w:left w:val="none" w:sz="0" w:space="0" w:color="auto"/>
        <w:bottom w:val="none" w:sz="0" w:space="0" w:color="auto"/>
        <w:right w:val="none" w:sz="0" w:space="0" w:color="auto"/>
      </w:divBdr>
    </w:div>
    <w:div w:id="1813280769">
      <w:bodyDiv w:val="1"/>
      <w:marLeft w:val="0"/>
      <w:marRight w:val="0"/>
      <w:marTop w:val="0"/>
      <w:marBottom w:val="0"/>
      <w:divBdr>
        <w:top w:val="none" w:sz="0" w:space="0" w:color="auto"/>
        <w:left w:val="none" w:sz="0" w:space="0" w:color="auto"/>
        <w:bottom w:val="none" w:sz="0" w:space="0" w:color="auto"/>
        <w:right w:val="none" w:sz="0" w:space="0" w:color="auto"/>
      </w:divBdr>
    </w:div>
    <w:div w:id="1844199897">
      <w:bodyDiv w:val="1"/>
      <w:marLeft w:val="0"/>
      <w:marRight w:val="0"/>
      <w:marTop w:val="0"/>
      <w:marBottom w:val="0"/>
      <w:divBdr>
        <w:top w:val="none" w:sz="0" w:space="0" w:color="auto"/>
        <w:left w:val="none" w:sz="0" w:space="0" w:color="auto"/>
        <w:bottom w:val="none" w:sz="0" w:space="0" w:color="auto"/>
        <w:right w:val="none" w:sz="0" w:space="0" w:color="auto"/>
      </w:divBdr>
    </w:div>
    <w:div w:id="1879394538">
      <w:bodyDiv w:val="1"/>
      <w:marLeft w:val="0"/>
      <w:marRight w:val="0"/>
      <w:marTop w:val="0"/>
      <w:marBottom w:val="0"/>
      <w:divBdr>
        <w:top w:val="none" w:sz="0" w:space="0" w:color="auto"/>
        <w:left w:val="none" w:sz="0" w:space="0" w:color="auto"/>
        <w:bottom w:val="none" w:sz="0" w:space="0" w:color="auto"/>
        <w:right w:val="none" w:sz="0" w:space="0" w:color="auto"/>
      </w:divBdr>
    </w:div>
    <w:div w:id="20877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18</TotalTime>
  <Pages>9</Pages>
  <Words>2212</Words>
  <Characters>14846</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2022092632, MT</dc:description>
  <cp:lastModifiedBy>Gitte Jørgensen</cp:lastModifiedBy>
  <cp:revision>8</cp:revision>
  <cp:lastPrinted>2022-05-18T14:03:00Z</cp:lastPrinted>
  <dcterms:created xsi:type="dcterms:W3CDTF">2023-11-15T08:53:00Z</dcterms:created>
  <dcterms:modified xsi:type="dcterms:W3CDTF">2023-11-16T13:56:00Z</dcterms:modified>
</cp:coreProperties>
</file>