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A5766"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11FB726C" wp14:editId="7661538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B67DF03" w14:textId="77777777" w:rsidR="008203A8" w:rsidRDefault="008203A8" w:rsidP="008203A8">
      <w:pPr>
        <w:rPr>
          <w:sz w:val="24"/>
          <w:szCs w:val="24"/>
        </w:rPr>
      </w:pPr>
    </w:p>
    <w:p w14:paraId="1AE352B4" w14:textId="658F3F98" w:rsidR="008203A8" w:rsidRPr="00406EE7" w:rsidRDefault="008203A8" w:rsidP="008203A8">
      <w:pPr>
        <w:tabs>
          <w:tab w:val="right" w:pos="9356"/>
        </w:tabs>
        <w:rPr>
          <w:b/>
          <w:sz w:val="24"/>
          <w:szCs w:val="24"/>
        </w:rPr>
      </w:pPr>
      <w:r>
        <w:rPr>
          <w:b/>
          <w:sz w:val="24"/>
          <w:szCs w:val="24"/>
        </w:rPr>
        <w:tab/>
      </w:r>
      <w:r w:rsidR="008B0E3E">
        <w:rPr>
          <w:b/>
          <w:sz w:val="24"/>
          <w:szCs w:val="24"/>
        </w:rPr>
        <w:t>19</w:t>
      </w:r>
      <w:r w:rsidR="004B2FA4">
        <w:rPr>
          <w:b/>
          <w:sz w:val="24"/>
          <w:szCs w:val="24"/>
        </w:rPr>
        <w:t xml:space="preserve">. </w:t>
      </w:r>
      <w:r w:rsidR="008B0E3E">
        <w:rPr>
          <w:b/>
          <w:sz w:val="24"/>
          <w:szCs w:val="24"/>
        </w:rPr>
        <w:t>juni</w:t>
      </w:r>
      <w:r w:rsidR="004B2FA4">
        <w:rPr>
          <w:b/>
          <w:sz w:val="24"/>
          <w:szCs w:val="24"/>
        </w:rPr>
        <w:t xml:space="preserve"> 202</w:t>
      </w:r>
      <w:r w:rsidR="008B0E3E">
        <w:rPr>
          <w:b/>
          <w:sz w:val="24"/>
          <w:szCs w:val="24"/>
        </w:rPr>
        <w:t>4</w:t>
      </w:r>
    </w:p>
    <w:p w14:paraId="1DE88A5A" w14:textId="11E6D7A9" w:rsidR="008203A8" w:rsidRDefault="008203A8" w:rsidP="008203A8">
      <w:pPr>
        <w:rPr>
          <w:sz w:val="24"/>
          <w:szCs w:val="24"/>
        </w:rPr>
      </w:pPr>
    </w:p>
    <w:p w14:paraId="7D1052B1" w14:textId="77777777" w:rsidR="008203A8" w:rsidRDefault="008203A8" w:rsidP="008203A8">
      <w:pPr>
        <w:jc w:val="center"/>
        <w:rPr>
          <w:b/>
          <w:sz w:val="24"/>
          <w:szCs w:val="24"/>
        </w:rPr>
      </w:pPr>
    </w:p>
    <w:p w14:paraId="764152BF" w14:textId="77777777" w:rsidR="008203A8" w:rsidRPr="00406EE7" w:rsidRDefault="008203A8" w:rsidP="008203A8">
      <w:pPr>
        <w:jc w:val="center"/>
        <w:rPr>
          <w:b/>
          <w:sz w:val="24"/>
          <w:szCs w:val="24"/>
        </w:rPr>
      </w:pPr>
      <w:r w:rsidRPr="00406EE7">
        <w:rPr>
          <w:b/>
          <w:sz w:val="24"/>
          <w:szCs w:val="24"/>
        </w:rPr>
        <w:t>PRODUKTRESUMÉ</w:t>
      </w:r>
    </w:p>
    <w:p w14:paraId="431072BB" w14:textId="77777777" w:rsidR="008203A8" w:rsidRPr="00406EE7" w:rsidRDefault="008203A8" w:rsidP="008203A8">
      <w:pPr>
        <w:jc w:val="center"/>
        <w:rPr>
          <w:b/>
          <w:sz w:val="24"/>
          <w:szCs w:val="24"/>
        </w:rPr>
      </w:pPr>
    </w:p>
    <w:p w14:paraId="690E47D3" w14:textId="77777777" w:rsidR="008203A8" w:rsidRPr="00406EE7" w:rsidRDefault="008203A8" w:rsidP="008203A8">
      <w:pPr>
        <w:jc w:val="center"/>
        <w:rPr>
          <w:b/>
          <w:sz w:val="24"/>
          <w:szCs w:val="24"/>
        </w:rPr>
      </w:pPr>
      <w:r w:rsidRPr="00406EE7">
        <w:rPr>
          <w:b/>
          <w:sz w:val="24"/>
          <w:szCs w:val="24"/>
        </w:rPr>
        <w:t>for</w:t>
      </w:r>
    </w:p>
    <w:p w14:paraId="63E645F6" w14:textId="77777777" w:rsidR="008203A8" w:rsidRPr="00406EE7" w:rsidRDefault="008203A8" w:rsidP="008203A8">
      <w:pPr>
        <w:jc w:val="center"/>
        <w:rPr>
          <w:b/>
          <w:sz w:val="24"/>
          <w:szCs w:val="24"/>
        </w:rPr>
      </w:pPr>
    </w:p>
    <w:p w14:paraId="1416E62E" w14:textId="77777777" w:rsidR="008203A8" w:rsidRPr="00565A74" w:rsidRDefault="008E77C7" w:rsidP="008203A8">
      <w:pPr>
        <w:jc w:val="center"/>
        <w:rPr>
          <w:b/>
          <w:sz w:val="24"/>
          <w:szCs w:val="24"/>
        </w:rPr>
      </w:pPr>
      <w:proofErr w:type="spellStart"/>
      <w:r>
        <w:rPr>
          <w:b/>
          <w:sz w:val="24"/>
          <w:szCs w:val="24"/>
        </w:rPr>
        <w:t>Dormostop</w:t>
      </w:r>
      <w:proofErr w:type="spellEnd"/>
      <w:r>
        <w:rPr>
          <w:b/>
          <w:sz w:val="24"/>
          <w:szCs w:val="24"/>
        </w:rPr>
        <w:t xml:space="preserve"> </w:t>
      </w:r>
      <w:proofErr w:type="spellStart"/>
      <w:r>
        <w:rPr>
          <w:b/>
          <w:sz w:val="24"/>
          <w:szCs w:val="24"/>
        </w:rPr>
        <w:t>Vet</w:t>
      </w:r>
      <w:proofErr w:type="spellEnd"/>
      <w:r>
        <w:rPr>
          <w:b/>
          <w:sz w:val="24"/>
          <w:szCs w:val="24"/>
        </w:rPr>
        <w:t>., injektionsvæske, opløsning</w:t>
      </w:r>
    </w:p>
    <w:p w14:paraId="4D893732" w14:textId="77777777" w:rsidR="008203A8" w:rsidRPr="00406EE7" w:rsidRDefault="008203A8" w:rsidP="008203A8">
      <w:pPr>
        <w:jc w:val="both"/>
        <w:rPr>
          <w:sz w:val="24"/>
          <w:szCs w:val="24"/>
        </w:rPr>
      </w:pPr>
    </w:p>
    <w:p w14:paraId="241753C1" w14:textId="77777777" w:rsidR="008203A8" w:rsidRDefault="008203A8" w:rsidP="008203A8">
      <w:pPr>
        <w:jc w:val="both"/>
        <w:rPr>
          <w:sz w:val="24"/>
          <w:szCs w:val="24"/>
        </w:rPr>
      </w:pPr>
    </w:p>
    <w:p w14:paraId="2DF4DDBE" w14:textId="77777777" w:rsidR="008203A8" w:rsidRPr="00406EE7" w:rsidRDefault="008203A8" w:rsidP="008203A8">
      <w:pPr>
        <w:jc w:val="both"/>
        <w:rPr>
          <w:sz w:val="24"/>
          <w:szCs w:val="24"/>
        </w:rPr>
      </w:pPr>
    </w:p>
    <w:p w14:paraId="25EB9891"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5A48C4A5" w14:textId="164B17EB" w:rsidR="008203A8" w:rsidRPr="00406EE7" w:rsidRDefault="006A67C1" w:rsidP="008203A8">
      <w:pPr>
        <w:ind w:left="851"/>
        <w:rPr>
          <w:sz w:val="24"/>
          <w:szCs w:val="24"/>
        </w:rPr>
      </w:pPr>
      <w:r>
        <w:rPr>
          <w:sz w:val="24"/>
          <w:szCs w:val="24"/>
        </w:rPr>
        <w:t>33030</w:t>
      </w:r>
    </w:p>
    <w:p w14:paraId="34ACE335" w14:textId="77777777" w:rsidR="008203A8" w:rsidRPr="00406EE7" w:rsidRDefault="008203A8" w:rsidP="008203A8">
      <w:pPr>
        <w:ind w:left="851"/>
        <w:rPr>
          <w:sz w:val="24"/>
          <w:szCs w:val="24"/>
        </w:rPr>
      </w:pPr>
    </w:p>
    <w:p w14:paraId="679525FE"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5FDF74E3" w14:textId="41632AD0" w:rsidR="008203A8" w:rsidRDefault="006A67C1" w:rsidP="008203A8">
      <w:pPr>
        <w:ind w:left="851"/>
        <w:rPr>
          <w:sz w:val="24"/>
          <w:szCs w:val="24"/>
        </w:rPr>
      </w:pPr>
      <w:proofErr w:type="spellStart"/>
      <w:r>
        <w:rPr>
          <w:sz w:val="24"/>
          <w:szCs w:val="24"/>
        </w:rPr>
        <w:t>Dormostop</w:t>
      </w:r>
      <w:proofErr w:type="spellEnd"/>
      <w:r>
        <w:rPr>
          <w:sz w:val="24"/>
          <w:szCs w:val="24"/>
        </w:rPr>
        <w:t xml:space="preserve"> </w:t>
      </w:r>
      <w:proofErr w:type="spellStart"/>
      <w:r>
        <w:rPr>
          <w:sz w:val="24"/>
          <w:szCs w:val="24"/>
        </w:rPr>
        <w:t>Vet</w:t>
      </w:r>
      <w:proofErr w:type="spellEnd"/>
      <w:r>
        <w:rPr>
          <w:sz w:val="24"/>
          <w:szCs w:val="24"/>
        </w:rPr>
        <w:t>.</w:t>
      </w:r>
    </w:p>
    <w:p w14:paraId="1A940CB9" w14:textId="77777777" w:rsidR="008203A8" w:rsidRDefault="008203A8" w:rsidP="008203A8">
      <w:pPr>
        <w:ind w:left="851"/>
        <w:rPr>
          <w:sz w:val="24"/>
          <w:szCs w:val="24"/>
        </w:rPr>
      </w:pPr>
    </w:p>
    <w:p w14:paraId="3CB8CA08" w14:textId="4CB56308" w:rsidR="008203A8" w:rsidRPr="00776C2C" w:rsidRDefault="008203A8" w:rsidP="008203A8">
      <w:pPr>
        <w:ind w:left="851"/>
        <w:rPr>
          <w:sz w:val="24"/>
          <w:szCs w:val="24"/>
        </w:rPr>
      </w:pPr>
      <w:r w:rsidRPr="00776C2C">
        <w:rPr>
          <w:sz w:val="24"/>
          <w:szCs w:val="24"/>
        </w:rPr>
        <w:t xml:space="preserve">Lægemiddelform: </w:t>
      </w:r>
      <w:r w:rsidR="006A67C1" w:rsidRPr="00D81DC8">
        <w:rPr>
          <w:sz w:val="24"/>
          <w:szCs w:val="24"/>
        </w:rPr>
        <w:t>I</w:t>
      </w:r>
      <w:r w:rsidR="006A67C1">
        <w:rPr>
          <w:sz w:val="24"/>
          <w:szCs w:val="24"/>
        </w:rPr>
        <w:t>njektionsvæske, opløsning</w:t>
      </w:r>
    </w:p>
    <w:p w14:paraId="182B70EC" w14:textId="079D3564" w:rsidR="008203A8" w:rsidRPr="00776C2C" w:rsidRDefault="008203A8" w:rsidP="008203A8">
      <w:pPr>
        <w:ind w:left="851"/>
        <w:rPr>
          <w:sz w:val="24"/>
          <w:szCs w:val="24"/>
        </w:rPr>
      </w:pPr>
      <w:r w:rsidRPr="00776C2C">
        <w:rPr>
          <w:sz w:val="24"/>
          <w:szCs w:val="24"/>
        </w:rPr>
        <w:t xml:space="preserve">Styrke: </w:t>
      </w:r>
      <w:r w:rsidR="00D81DC8">
        <w:rPr>
          <w:sz w:val="24"/>
          <w:szCs w:val="24"/>
        </w:rPr>
        <w:t>5 mg/ml</w:t>
      </w:r>
    </w:p>
    <w:p w14:paraId="5597C34F" w14:textId="77777777" w:rsidR="008203A8" w:rsidRPr="00406EE7" w:rsidRDefault="008203A8" w:rsidP="008203A8">
      <w:pPr>
        <w:ind w:left="851"/>
        <w:rPr>
          <w:sz w:val="24"/>
          <w:szCs w:val="24"/>
        </w:rPr>
      </w:pPr>
    </w:p>
    <w:p w14:paraId="3A2C82AB"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06951701" w14:textId="77777777" w:rsidR="00D81DC8" w:rsidRPr="00D81DC8" w:rsidRDefault="00D81DC8" w:rsidP="00D81DC8">
      <w:pPr>
        <w:ind w:left="851"/>
        <w:rPr>
          <w:bCs/>
          <w:sz w:val="24"/>
          <w:szCs w:val="24"/>
        </w:rPr>
      </w:pPr>
      <w:bookmarkStart w:id="1" w:name="_Hlk117503534"/>
      <w:bookmarkStart w:id="2" w:name="_Hlk101774044"/>
      <w:r w:rsidRPr="00D81DC8">
        <w:rPr>
          <w:sz w:val="24"/>
          <w:szCs w:val="24"/>
        </w:rPr>
        <w:t>Hver ml indeholder:</w:t>
      </w:r>
    </w:p>
    <w:p w14:paraId="20A030A5" w14:textId="77777777" w:rsidR="00D81DC8" w:rsidRPr="00D81DC8" w:rsidRDefault="00D81DC8" w:rsidP="00D81DC8">
      <w:pPr>
        <w:ind w:left="851"/>
        <w:rPr>
          <w:bCs/>
          <w:sz w:val="24"/>
          <w:szCs w:val="24"/>
        </w:rPr>
      </w:pPr>
    </w:p>
    <w:p w14:paraId="3C76F505" w14:textId="77777777" w:rsidR="00D81DC8" w:rsidRPr="00D81DC8" w:rsidRDefault="00D81DC8" w:rsidP="00D81DC8">
      <w:pPr>
        <w:ind w:left="851"/>
        <w:rPr>
          <w:b/>
          <w:bCs/>
          <w:sz w:val="24"/>
          <w:szCs w:val="24"/>
        </w:rPr>
      </w:pPr>
      <w:r w:rsidRPr="00D81DC8">
        <w:rPr>
          <w:b/>
          <w:sz w:val="24"/>
          <w:szCs w:val="24"/>
        </w:rPr>
        <w:t>Aktivt stof:</w:t>
      </w:r>
    </w:p>
    <w:p w14:paraId="0B19B073" w14:textId="77777777" w:rsidR="00D81DC8" w:rsidRPr="00D81DC8" w:rsidRDefault="00D81DC8" w:rsidP="00D81DC8">
      <w:pPr>
        <w:ind w:left="851"/>
        <w:rPr>
          <w:sz w:val="24"/>
          <w:szCs w:val="24"/>
        </w:rPr>
      </w:pPr>
      <w:proofErr w:type="spellStart"/>
      <w:r w:rsidRPr="00D81DC8">
        <w:rPr>
          <w:sz w:val="24"/>
          <w:szCs w:val="24"/>
        </w:rPr>
        <w:t>Atipamezol</w:t>
      </w:r>
      <w:proofErr w:type="spellEnd"/>
      <w:r w:rsidRPr="00D81DC8">
        <w:rPr>
          <w:sz w:val="24"/>
          <w:szCs w:val="24"/>
        </w:rPr>
        <w:tab/>
        <w:t xml:space="preserve">4,27 mg (svarende til 5,0 mg </w:t>
      </w:r>
      <w:proofErr w:type="spellStart"/>
      <w:r w:rsidRPr="00D81DC8">
        <w:rPr>
          <w:sz w:val="24"/>
          <w:szCs w:val="24"/>
        </w:rPr>
        <w:t>atipamezolhydrochlorid</w:t>
      </w:r>
      <w:proofErr w:type="spellEnd"/>
      <w:r w:rsidRPr="00D81DC8">
        <w:rPr>
          <w:sz w:val="24"/>
          <w:szCs w:val="24"/>
        </w:rPr>
        <w:t>)</w:t>
      </w:r>
    </w:p>
    <w:p w14:paraId="7392D68F" w14:textId="77777777" w:rsidR="00D81DC8" w:rsidRPr="00D81DC8" w:rsidRDefault="00D81DC8" w:rsidP="00D81DC8">
      <w:pPr>
        <w:ind w:left="851"/>
        <w:rPr>
          <w:sz w:val="24"/>
          <w:szCs w:val="24"/>
        </w:rPr>
      </w:pPr>
    </w:p>
    <w:p w14:paraId="633E2149" w14:textId="77777777" w:rsidR="00D81DC8" w:rsidRPr="00D81DC8" w:rsidRDefault="00D81DC8" w:rsidP="00D81DC8">
      <w:pPr>
        <w:ind w:left="851"/>
        <w:rPr>
          <w:b/>
          <w:bCs/>
          <w:sz w:val="24"/>
          <w:szCs w:val="24"/>
        </w:rPr>
      </w:pPr>
      <w:r w:rsidRPr="00D81DC8">
        <w:rPr>
          <w:b/>
          <w:sz w:val="24"/>
          <w:szCs w:val="24"/>
        </w:rPr>
        <w:t>Hjælpestoffer:</w:t>
      </w:r>
    </w:p>
    <w:p w14:paraId="618FD8BD" w14:textId="77777777" w:rsidR="00D81DC8" w:rsidRPr="00D81DC8" w:rsidRDefault="00D81DC8" w:rsidP="00D81DC8">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0"/>
        <w:gridCol w:w="4418"/>
      </w:tblGrid>
      <w:tr w:rsidR="00D81DC8" w:rsidRPr="00D81DC8" w14:paraId="2FB8AF71" w14:textId="77777777" w:rsidTr="00D81DC8">
        <w:trPr>
          <w:trHeight w:val="255"/>
        </w:trPr>
        <w:tc>
          <w:tcPr>
            <w:tcW w:w="4110" w:type="dxa"/>
            <w:tcBorders>
              <w:top w:val="single" w:sz="4" w:space="0" w:color="auto"/>
              <w:left w:val="single" w:sz="4" w:space="0" w:color="auto"/>
              <w:bottom w:val="single" w:sz="4" w:space="0" w:color="auto"/>
              <w:right w:val="single" w:sz="4" w:space="0" w:color="auto"/>
            </w:tcBorders>
            <w:hideMark/>
          </w:tcPr>
          <w:p w14:paraId="667AC817" w14:textId="77777777" w:rsidR="00D81DC8" w:rsidRPr="00D81DC8" w:rsidRDefault="00D81DC8" w:rsidP="002E35E5">
            <w:pPr>
              <w:ind w:left="73"/>
              <w:rPr>
                <w:b/>
                <w:bCs/>
                <w:sz w:val="24"/>
                <w:szCs w:val="24"/>
              </w:rPr>
            </w:pPr>
            <w:r w:rsidRPr="00D81DC8">
              <w:rPr>
                <w:b/>
                <w:bCs/>
                <w:sz w:val="24"/>
                <w:szCs w:val="24"/>
              </w:rPr>
              <w:t>Kvalitativ sammensætning af hjælpestoffer og andre bestanddele</w:t>
            </w:r>
          </w:p>
        </w:tc>
        <w:tc>
          <w:tcPr>
            <w:tcW w:w="4418" w:type="dxa"/>
            <w:tcBorders>
              <w:top w:val="single" w:sz="4" w:space="0" w:color="auto"/>
              <w:left w:val="single" w:sz="4" w:space="0" w:color="auto"/>
              <w:bottom w:val="single" w:sz="4" w:space="0" w:color="auto"/>
              <w:right w:val="single" w:sz="4" w:space="0" w:color="auto"/>
            </w:tcBorders>
            <w:hideMark/>
          </w:tcPr>
          <w:p w14:paraId="0F5AF6BF" w14:textId="77777777" w:rsidR="00D81DC8" w:rsidRPr="00D81DC8" w:rsidRDefault="00D81DC8" w:rsidP="002E35E5">
            <w:pPr>
              <w:rPr>
                <w:b/>
                <w:bCs/>
                <w:sz w:val="24"/>
                <w:szCs w:val="24"/>
              </w:rPr>
            </w:pPr>
            <w:r w:rsidRPr="00D81DC8">
              <w:rPr>
                <w:b/>
                <w:sz w:val="24"/>
                <w:szCs w:val="24"/>
              </w:rPr>
              <w:t>Kvantitativ sammensætning, hvis oplysningen er vigtig for korrekt administration af veterinærlægemidlet</w:t>
            </w:r>
          </w:p>
        </w:tc>
      </w:tr>
      <w:tr w:rsidR="00D81DC8" w:rsidRPr="00D81DC8" w14:paraId="72726410" w14:textId="77777777" w:rsidTr="00D81DC8">
        <w:trPr>
          <w:trHeight w:val="270"/>
        </w:trPr>
        <w:tc>
          <w:tcPr>
            <w:tcW w:w="4110" w:type="dxa"/>
            <w:tcBorders>
              <w:top w:val="single" w:sz="4" w:space="0" w:color="auto"/>
              <w:left w:val="single" w:sz="4" w:space="0" w:color="auto"/>
              <w:bottom w:val="single" w:sz="4" w:space="0" w:color="auto"/>
              <w:right w:val="single" w:sz="4" w:space="0" w:color="auto"/>
            </w:tcBorders>
            <w:hideMark/>
          </w:tcPr>
          <w:p w14:paraId="5B2F426A" w14:textId="77777777" w:rsidR="00D81DC8" w:rsidRPr="00D81DC8" w:rsidRDefault="00D81DC8" w:rsidP="002E35E5">
            <w:pPr>
              <w:ind w:left="73"/>
              <w:rPr>
                <w:b/>
                <w:bCs/>
                <w:sz w:val="24"/>
                <w:szCs w:val="24"/>
              </w:rPr>
            </w:pPr>
            <w:proofErr w:type="spellStart"/>
            <w:r w:rsidRPr="00D81DC8">
              <w:rPr>
                <w:sz w:val="24"/>
                <w:szCs w:val="24"/>
              </w:rPr>
              <w:t>Methylparahydroxybenzoat</w:t>
            </w:r>
            <w:proofErr w:type="spellEnd"/>
            <w:r w:rsidRPr="00D81DC8">
              <w:rPr>
                <w:sz w:val="24"/>
                <w:szCs w:val="24"/>
              </w:rPr>
              <w:t xml:space="preserve"> (E218)</w:t>
            </w:r>
          </w:p>
        </w:tc>
        <w:tc>
          <w:tcPr>
            <w:tcW w:w="4418" w:type="dxa"/>
            <w:tcBorders>
              <w:top w:val="single" w:sz="4" w:space="0" w:color="auto"/>
              <w:left w:val="single" w:sz="4" w:space="0" w:color="auto"/>
              <w:bottom w:val="single" w:sz="4" w:space="0" w:color="auto"/>
              <w:right w:val="single" w:sz="4" w:space="0" w:color="auto"/>
            </w:tcBorders>
            <w:hideMark/>
          </w:tcPr>
          <w:p w14:paraId="3F13B779" w14:textId="77777777" w:rsidR="00D81DC8" w:rsidRPr="00D81DC8" w:rsidRDefault="00D81DC8" w:rsidP="002E35E5">
            <w:pPr>
              <w:rPr>
                <w:sz w:val="24"/>
                <w:szCs w:val="24"/>
              </w:rPr>
            </w:pPr>
            <w:r w:rsidRPr="00D81DC8">
              <w:rPr>
                <w:sz w:val="24"/>
                <w:szCs w:val="24"/>
              </w:rPr>
              <w:t>1,0 mg</w:t>
            </w:r>
          </w:p>
        </w:tc>
      </w:tr>
      <w:tr w:rsidR="00D81DC8" w:rsidRPr="00D81DC8" w14:paraId="40D69AE5" w14:textId="77777777" w:rsidTr="00D81DC8">
        <w:trPr>
          <w:trHeight w:val="221"/>
        </w:trPr>
        <w:tc>
          <w:tcPr>
            <w:tcW w:w="4110" w:type="dxa"/>
            <w:tcBorders>
              <w:top w:val="single" w:sz="4" w:space="0" w:color="auto"/>
              <w:left w:val="single" w:sz="4" w:space="0" w:color="auto"/>
              <w:bottom w:val="single" w:sz="4" w:space="0" w:color="auto"/>
              <w:right w:val="single" w:sz="4" w:space="0" w:color="auto"/>
            </w:tcBorders>
            <w:hideMark/>
          </w:tcPr>
          <w:p w14:paraId="2975A21D" w14:textId="77777777" w:rsidR="00D81DC8" w:rsidRPr="00D81DC8" w:rsidRDefault="00D81DC8" w:rsidP="002E35E5">
            <w:pPr>
              <w:ind w:left="73"/>
              <w:rPr>
                <w:sz w:val="24"/>
                <w:szCs w:val="24"/>
              </w:rPr>
            </w:pPr>
            <w:proofErr w:type="spellStart"/>
            <w:r w:rsidRPr="00D81DC8">
              <w:rPr>
                <w:sz w:val="24"/>
                <w:szCs w:val="24"/>
              </w:rPr>
              <w:t>Natriumchlorid</w:t>
            </w:r>
            <w:proofErr w:type="spellEnd"/>
          </w:p>
        </w:tc>
        <w:tc>
          <w:tcPr>
            <w:tcW w:w="4418" w:type="dxa"/>
            <w:tcBorders>
              <w:top w:val="single" w:sz="4" w:space="0" w:color="auto"/>
              <w:left w:val="single" w:sz="4" w:space="0" w:color="auto"/>
              <w:bottom w:val="single" w:sz="4" w:space="0" w:color="auto"/>
              <w:right w:val="single" w:sz="4" w:space="0" w:color="auto"/>
            </w:tcBorders>
          </w:tcPr>
          <w:p w14:paraId="20D90662" w14:textId="77777777" w:rsidR="00D81DC8" w:rsidRPr="00D81DC8" w:rsidRDefault="00D81DC8" w:rsidP="002E35E5">
            <w:pPr>
              <w:rPr>
                <w:sz w:val="24"/>
                <w:szCs w:val="24"/>
              </w:rPr>
            </w:pPr>
          </w:p>
        </w:tc>
      </w:tr>
      <w:tr w:rsidR="00D81DC8" w:rsidRPr="00D81DC8" w14:paraId="6F3EBB8D" w14:textId="77777777" w:rsidTr="002E35E5">
        <w:trPr>
          <w:trHeight w:val="271"/>
        </w:trPr>
        <w:tc>
          <w:tcPr>
            <w:tcW w:w="4110" w:type="dxa"/>
            <w:tcBorders>
              <w:top w:val="single" w:sz="4" w:space="0" w:color="auto"/>
              <w:left w:val="single" w:sz="4" w:space="0" w:color="auto"/>
              <w:bottom w:val="single" w:sz="4" w:space="0" w:color="auto"/>
              <w:right w:val="single" w:sz="4" w:space="0" w:color="auto"/>
            </w:tcBorders>
            <w:hideMark/>
          </w:tcPr>
          <w:p w14:paraId="04010D00" w14:textId="77777777" w:rsidR="00D81DC8" w:rsidRPr="00D81DC8" w:rsidRDefault="00D81DC8" w:rsidP="002E35E5">
            <w:pPr>
              <w:ind w:left="73"/>
              <w:rPr>
                <w:sz w:val="24"/>
                <w:szCs w:val="24"/>
              </w:rPr>
            </w:pPr>
            <w:r w:rsidRPr="00D81DC8">
              <w:rPr>
                <w:sz w:val="24"/>
                <w:szCs w:val="24"/>
              </w:rPr>
              <w:t>Saltsyre, fortyndet (til pH-justering)</w:t>
            </w:r>
          </w:p>
        </w:tc>
        <w:tc>
          <w:tcPr>
            <w:tcW w:w="4418" w:type="dxa"/>
            <w:tcBorders>
              <w:top w:val="single" w:sz="4" w:space="0" w:color="auto"/>
              <w:left w:val="single" w:sz="4" w:space="0" w:color="auto"/>
              <w:bottom w:val="single" w:sz="4" w:space="0" w:color="auto"/>
              <w:right w:val="single" w:sz="4" w:space="0" w:color="auto"/>
            </w:tcBorders>
          </w:tcPr>
          <w:p w14:paraId="375C6941" w14:textId="77777777" w:rsidR="00D81DC8" w:rsidRPr="00D81DC8" w:rsidRDefault="00D81DC8" w:rsidP="002E35E5">
            <w:pPr>
              <w:rPr>
                <w:sz w:val="24"/>
                <w:szCs w:val="24"/>
              </w:rPr>
            </w:pPr>
          </w:p>
        </w:tc>
      </w:tr>
      <w:tr w:rsidR="00D81DC8" w:rsidRPr="00D81DC8" w14:paraId="21AF872D" w14:textId="77777777" w:rsidTr="00D81DC8">
        <w:trPr>
          <w:trHeight w:val="174"/>
        </w:trPr>
        <w:tc>
          <w:tcPr>
            <w:tcW w:w="4110" w:type="dxa"/>
            <w:tcBorders>
              <w:top w:val="single" w:sz="4" w:space="0" w:color="auto"/>
              <w:left w:val="single" w:sz="4" w:space="0" w:color="auto"/>
              <w:bottom w:val="single" w:sz="4" w:space="0" w:color="auto"/>
              <w:right w:val="single" w:sz="4" w:space="0" w:color="auto"/>
            </w:tcBorders>
            <w:hideMark/>
          </w:tcPr>
          <w:p w14:paraId="54AE015D" w14:textId="77777777" w:rsidR="00D81DC8" w:rsidRPr="00D81DC8" w:rsidRDefault="00D81DC8" w:rsidP="002E35E5">
            <w:pPr>
              <w:ind w:left="73"/>
              <w:rPr>
                <w:sz w:val="24"/>
                <w:szCs w:val="24"/>
              </w:rPr>
            </w:pPr>
            <w:r w:rsidRPr="00D81DC8">
              <w:rPr>
                <w:sz w:val="24"/>
                <w:szCs w:val="24"/>
              </w:rPr>
              <w:t>Natriumhydroxid (til pH-justering)</w:t>
            </w:r>
          </w:p>
        </w:tc>
        <w:tc>
          <w:tcPr>
            <w:tcW w:w="4418" w:type="dxa"/>
            <w:tcBorders>
              <w:top w:val="single" w:sz="4" w:space="0" w:color="auto"/>
              <w:left w:val="single" w:sz="4" w:space="0" w:color="auto"/>
              <w:bottom w:val="single" w:sz="4" w:space="0" w:color="auto"/>
              <w:right w:val="single" w:sz="4" w:space="0" w:color="auto"/>
            </w:tcBorders>
          </w:tcPr>
          <w:p w14:paraId="3277316A" w14:textId="77777777" w:rsidR="00D81DC8" w:rsidRPr="00D81DC8" w:rsidRDefault="00D81DC8" w:rsidP="002E35E5">
            <w:pPr>
              <w:rPr>
                <w:sz w:val="24"/>
                <w:szCs w:val="24"/>
              </w:rPr>
            </w:pPr>
          </w:p>
        </w:tc>
      </w:tr>
      <w:tr w:rsidR="00D81DC8" w:rsidRPr="00D81DC8" w14:paraId="229E5C76" w14:textId="77777777" w:rsidTr="00D81DC8">
        <w:trPr>
          <w:trHeight w:val="353"/>
        </w:trPr>
        <w:tc>
          <w:tcPr>
            <w:tcW w:w="4110" w:type="dxa"/>
            <w:tcBorders>
              <w:top w:val="single" w:sz="4" w:space="0" w:color="auto"/>
              <w:left w:val="single" w:sz="4" w:space="0" w:color="auto"/>
              <w:bottom w:val="single" w:sz="4" w:space="0" w:color="auto"/>
              <w:right w:val="single" w:sz="4" w:space="0" w:color="auto"/>
            </w:tcBorders>
            <w:hideMark/>
          </w:tcPr>
          <w:p w14:paraId="65E190C1" w14:textId="77777777" w:rsidR="00D81DC8" w:rsidRPr="00D81DC8" w:rsidRDefault="00D81DC8" w:rsidP="002E35E5">
            <w:pPr>
              <w:ind w:left="73"/>
              <w:rPr>
                <w:sz w:val="24"/>
                <w:szCs w:val="24"/>
              </w:rPr>
            </w:pPr>
            <w:r w:rsidRPr="00D81DC8">
              <w:rPr>
                <w:sz w:val="24"/>
                <w:szCs w:val="24"/>
              </w:rPr>
              <w:t>Vand til injektionsvæsker</w:t>
            </w:r>
          </w:p>
        </w:tc>
        <w:tc>
          <w:tcPr>
            <w:tcW w:w="4418" w:type="dxa"/>
            <w:tcBorders>
              <w:top w:val="single" w:sz="4" w:space="0" w:color="auto"/>
              <w:left w:val="single" w:sz="4" w:space="0" w:color="auto"/>
              <w:bottom w:val="single" w:sz="4" w:space="0" w:color="auto"/>
              <w:right w:val="single" w:sz="4" w:space="0" w:color="auto"/>
            </w:tcBorders>
          </w:tcPr>
          <w:p w14:paraId="197B19ED" w14:textId="77777777" w:rsidR="00D81DC8" w:rsidRPr="00D81DC8" w:rsidRDefault="00D81DC8" w:rsidP="002E35E5">
            <w:pPr>
              <w:rPr>
                <w:sz w:val="24"/>
                <w:szCs w:val="24"/>
              </w:rPr>
            </w:pPr>
          </w:p>
        </w:tc>
      </w:tr>
    </w:tbl>
    <w:p w14:paraId="304DD9A9" w14:textId="77777777" w:rsidR="00D81DC8" w:rsidRPr="00D81DC8" w:rsidRDefault="00D81DC8" w:rsidP="00D81DC8">
      <w:pPr>
        <w:ind w:left="851"/>
        <w:rPr>
          <w:sz w:val="24"/>
          <w:szCs w:val="24"/>
        </w:rPr>
      </w:pPr>
    </w:p>
    <w:p w14:paraId="35A3E41D" w14:textId="77777777" w:rsidR="00D81DC8" w:rsidRPr="00D81DC8" w:rsidRDefault="00D81DC8" w:rsidP="00D81DC8">
      <w:pPr>
        <w:ind w:left="851"/>
        <w:rPr>
          <w:sz w:val="24"/>
          <w:szCs w:val="24"/>
        </w:rPr>
      </w:pPr>
      <w:r w:rsidRPr="00D81DC8">
        <w:rPr>
          <w:sz w:val="24"/>
          <w:szCs w:val="24"/>
        </w:rPr>
        <w:t>Klar, farveløs opløsning, der er stort set fri for partikler</w:t>
      </w:r>
      <w:bookmarkEnd w:id="1"/>
      <w:bookmarkEnd w:id="2"/>
      <w:r w:rsidRPr="00D81DC8">
        <w:rPr>
          <w:sz w:val="24"/>
          <w:szCs w:val="24"/>
        </w:rPr>
        <w:t>.</w:t>
      </w:r>
    </w:p>
    <w:p w14:paraId="34F0F755" w14:textId="77777777" w:rsidR="008203A8" w:rsidRDefault="008203A8" w:rsidP="008203A8">
      <w:pPr>
        <w:ind w:left="851"/>
        <w:rPr>
          <w:sz w:val="24"/>
          <w:szCs w:val="24"/>
        </w:rPr>
      </w:pPr>
    </w:p>
    <w:p w14:paraId="1B4D541E" w14:textId="77777777" w:rsidR="008203A8" w:rsidRPr="008509BB" w:rsidRDefault="008203A8" w:rsidP="008203A8">
      <w:pPr>
        <w:ind w:left="851"/>
        <w:rPr>
          <w:sz w:val="24"/>
          <w:szCs w:val="24"/>
        </w:rPr>
      </w:pPr>
    </w:p>
    <w:p w14:paraId="00A0CD62"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33F3CAD8" w14:textId="77777777" w:rsidR="008203A8" w:rsidRPr="00406EE7" w:rsidRDefault="008203A8" w:rsidP="008203A8">
      <w:pPr>
        <w:tabs>
          <w:tab w:val="left" w:pos="851"/>
        </w:tabs>
        <w:ind w:left="851"/>
        <w:rPr>
          <w:sz w:val="24"/>
          <w:szCs w:val="24"/>
        </w:rPr>
      </w:pPr>
    </w:p>
    <w:p w14:paraId="2AB99AAF"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09C9F088" w14:textId="2CFCE12E" w:rsidR="00E605D3" w:rsidRPr="00406EE7" w:rsidRDefault="00E605D3" w:rsidP="008203A8">
      <w:pPr>
        <w:ind w:left="851"/>
        <w:rPr>
          <w:sz w:val="24"/>
          <w:szCs w:val="24"/>
        </w:rPr>
      </w:pPr>
      <w:r>
        <w:rPr>
          <w:sz w:val="24"/>
          <w:szCs w:val="24"/>
        </w:rPr>
        <w:t>Hund</w:t>
      </w:r>
      <w:r w:rsidR="00311BC8">
        <w:rPr>
          <w:sz w:val="24"/>
          <w:szCs w:val="24"/>
        </w:rPr>
        <w:t xml:space="preserve"> og k</w:t>
      </w:r>
      <w:r>
        <w:rPr>
          <w:sz w:val="24"/>
          <w:szCs w:val="24"/>
        </w:rPr>
        <w:t>at</w:t>
      </w:r>
      <w:r w:rsidR="00311BC8">
        <w:rPr>
          <w:sz w:val="24"/>
          <w:szCs w:val="24"/>
        </w:rPr>
        <w:t>.</w:t>
      </w:r>
    </w:p>
    <w:p w14:paraId="3D855581" w14:textId="77777777" w:rsidR="008203A8" w:rsidRPr="00406EE7" w:rsidRDefault="008203A8" w:rsidP="008203A8">
      <w:pPr>
        <w:ind w:left="851"/>
        <w:rPr>
          <w:sz w:val="24"/>
          <w:szCs w:val="24"/>
        </w:rPr>
      </w:pPr>
    </w:p>
    <w:p w14:paraId="3F2E0660" w14:textId="77777777" w:rsidR="008203A8" w:rsidRPr="00371CA6" w:rsidRDefault="008203A8" w:rsidP="008203A8">
      <w:pPr>
        <w:pStyle w:val="Sidehoved"/>
        <w:tabs>
          <w:tab w:val="clear" w:pos="4819"/>
        </w:tabs>
        <w:ind w:left="851" w:hanging="851"/>
        <w:rPr>
          <w:b/>
          <w:szCs w:val="24"/>
        </w:rPr>
      </w:pPr>
      <w:r>
        <w:rPr>
          <w:b/>
          <w:szCs w:val="24"/>
        </w:rPr>
        <w:lastRenderedPageBreak/>
        <w:t>3</w:t>
      </w:r>
      <w:r w:rsidRPr="00371CA6">
        <w:rPr>
          <w:b/>
          <w:szCs w:val="24"/>
        </w:rPr>
        <w:t>.2</w:t>
      </w:r>
      <w:r w:rsidRPr="00371CA6">
        <w:rPr>
          <w:b/>
          <w:szCs w:val="24"/>
        </w:rPr>
        <w:tab/>
        <w:t xml:space="preserve">Terapeutiske indikationer </w:t>
      </w:r>
      <w:r w:rsidRPr="00371CA6">
        <w:rPr>
          <w:b/>
        </w:rPr>
        <w:t>for hver dyreart, som lægemidlet er beregnet til</w:t>
      </w:r>
    </w:p>
    <w:p w14:paraId="5700BD59" w14:textId="77777777" w:rsidR="00E605D3" w:rsidRPr="00E605D3" w:rsidRDefault="00E605D3" w:rsidP="00E605D3">
      <w:pPr>
        <w:pStyle w:val="Sidehoved"/>
        <w:ind w:left="851"/>
        <w:rPr>
          <w:szCs w:val="24"/>
        </w:rPr>
      </w:pPr>
      <w:bookmarkStart w:id="3" w:name="_Hlk72832597"/>
      <w:r w:rsidRPr="00E605D3">
        <w:rPr>
          <w:szCs w:val="24"/>
        </w:rPr>
        <w:t xml:space="preserve">Ophævelse af den sedative effekt af </w:t>
      </w:r>
      <w:proofErr w:type="spellStart"/>
      <w:r w:rsidRPr="00E605D3">
        <w:rPr>
          <w:szCs w:val="24"/>
        </w:rPr>
        <w:t>medetomidin</w:t>
      </w:r>
      <w:proofErr w:type="spellEnd"/>
      <w:r w:rsidRPr="00E605D3">
        <w:rPr>
          <w:szCs w:val="24"/>
        </w:rPr>
        <w:t xml:space="preserve"> og </w:t>
      </w:r>
      <w:proofErr w:type="spellStart"/>
      <w:r w:rsidRPr="00E605D3">
        <w:rPr>
          <w:szCs w:val="24"/>
        </w:rPr>
        <w:t>dexmedetomidin</w:t>
      </w:r>
      <w:proofErr w:type="spellEnd"/>
      <w:r w:rsidRPr="00E605D3">
        <w:rPr>
          <w:szCs w:val="24"/>
        </w:rPr>
        <w:t>.</w:t>
      </w:r>
      <w:bookmarkEnd w:id="3"/>
    </w:p>
    <w:p w14:paraId="0CA5B5C1" w14:textId="77777777" w:rsidR="008203A8" w:rsidRDefault="008203A8" w:rsidP="008203A8">
      <w:pPr>
        <w:pStyle w:val="Sidehoved"/>
        <w:ind w:left="851"/>
        <w:rPr>
          <w:szCs w:val="24"/>
        </w:rPr>
      </w:pPr>
    </w:p>
    <w:p w14:paraId="4C3A5DD1"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32CFE416" w14:textId="77777777" w:rsidR="00E605D3" w:rsidRPr="00E605D3" w:rsidRDefault="00E605D3" w:rsidP="00E605D3">
      <w:pPr>
        <w:pStyle w:val="Sidehoved"/>
        <w:ind w:left="851"/>
        <w:rPr>
          <w:szCs w:val="24"/>
        </w:rPr>
      </w:pPr>
      <w:bookmarkStart w:id="4" w:name="_Hlk116911404"/>
      <w:bookmarkStart w:id="5" w:name="_Hlk101777520"/>
      <w:r w:rsidRPr="00E605D3">
        <w:rPr>
          <w:szCs w:val="24"/>
        </w:rPr>
        <w:t>Må ikke anvendes i tilfælde af overfølsomhed over for det aktive stof eller over for et eller flere af hjælpestofferne</w:t>
      </w:r>
      <w:bookmarkEnd w:id="4"/>
      <w:r w:rsidRPr="00E605D3">
        <w:rPr>
          <w:szCs w:val="24"/>
        </w:rPr>
        <w:t xml:space="preserve">. </w:t>
      </w:r>
    </w:p>
    <w:p w14:paraId="6C6DF974" w14:textId="77777777" w:rsidR="00E605D3" w:rsidRPr="00E605D3" w:rsidRDefault="00E605D3" w:rsidP="00E605D3">
      <w:pPr>
        <w:pStyle w:val="Sidehoved"/>
        <w:ind w:left="851"/>
        <w:rPr>
          <w:szCs w:val="24"/>
        </w:rPr>
      </w:pPr>
      <w:r w:rsidRPr="00E605D3">
        <w:rPr>
          <w:szCs w:val="24"/>
        </w:rPr>
        <w:t>Må ikke anvendes til dyr, der lider af lever- eller nyresygdomme.</w:t>
      </w:r>
      <w:bookmarkEnd w:id="5"/>
    </w:p>
    <w:p w14:paraId="5C75907A" w14:textId="77777777" w:rsidR="008203A8" w:rsidRPr="00406EE7" w:rsidRDefault="008203A8" w:rsidP="008203A8">
      <w:pPr>
        <w:pStyle w:val="Sidehoved"/>
        <w:tabs>
          <w:tab w:val="clear" w:pos="4819"/>
        </w:tabs>
        <w:ind w:left="851"/>
        <w:rPr>
          <w:szCs w:val="24"/>
        </w:rPr>
      </w:pPr>
    </w:p>
    <w:p w14:paraId="25347F0D"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69FACA52" w14:textId="41921860" w:rsidR="008203A8" w:rsidRPr="00406EE7" w:rsidRDefault="00225244" w:rsidP="008203A8">
      <w:pPr>
        <w:tabs>
          <w:tab w:val="left" w:pos="851"/>
        </w:tabs>
        <w:ind w:left="851"/>
        <w:rPr>
          <w:sz w:val="24"/>
          <w:szCs w:val="24"/>
        </w:rPr>
      </w:pPr>
      <w:r>
        <w:rPr>
          <w:sz w:val="24"/>
          <w:szCs w:val="24"/>
        </w:rPr>
        <w:t>Ingen</w:t>
      </w:r>
    </w:p>
    <w:p w14:paraId="55309942" w14:textId="77777777" w:rsidR="008203A8" w:rsidRPr="00406EE7" w:rsidRDefault="008203A8" w:rsidP="008203A8">
      <w:pPr>
        <w:pStyle w:val="Sidehoved"/>
        <w:tabs>
          <w:tab w:val="clear" w:pos="4819"/>
        </w:tabs>
        <w:ind w:left="851"/>
        <w:rPr>
          <w:szCs w:val="24"/>
        </w:rPr>
      </w:pPr>
    </w:p>
    <w:p w14:paraId="44746147"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3FC4B4A3" w14:textId="77777777" w:rsidR="008203A8" w:rsidRPr="002374DA" w:rsidRDefault="008203A8" w:rsidP="008203A8">
      <w:pPr>
        <w:tabs>
          <w:tab w:val="left" w:pos="851"/>
        </w:tabs>
        <w:ind w:left="851"/>
        <w:rPr>
          <w:sz w:val="24"/>
          <w:szCs w:val="24"/>
        </w:rPr>
      </w:pPr>
    </w:p>
    <w:p w14:paraId="7852B4DE"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104F82E7" w14:textId="77777777" w:rsidR="00225244" w:rsidRPr="00225244" w:rsidRDefault="00225244" w:rsidP="00225244">
      <w:pPr>
        <w:tabs>
          <w:tab w:val="left" w:pos="851"/>
        </w:tabs>
        <w:ind w:left="851"/>
        <w:rPr>
          <w:sz w:val="24"/>
          <w:szCs w:val="24"/>
        </w:rPr>
      </w:pPr>
      <w:bookmarkStart w:id="6" w:name="_Hlk101777544"/>
      <w:r w:rsidRPr="00225244">
        <w:rPr>
          <w:sz w:val="24"/>
          <w:szCs w:val="24"/>
        </w:rPr>
        <w:t xml:space="preserve">Efter administration af </w:t>
      </w:r>
      <w:bookmarkStart w:id="7" w:name="_Hlk117503701"/>
      <w:r w:rsidRPr="00225244">
        <w:rPr>
          <w:sz w:val="24"/>
          <w:szCs w:val="24"/>
        </w:rPr>
        <w:t>veterinærlægemidlet</w:t>
      </w:r>
      <w:bookmarkEnd w:id="7"/>
      <w:r w:rsidRPr="00225244">
        <w:rPr>
          <w:sz w:val="24"/>
          <w:szCs w:val="24"/>
        </w:rPr>
        <w:t xml:space="preserve"> bør dyret have mulighed for at hvile sig et roligt sted. </w:t>
      </w:r>
    </w:p>
    <w:p w14:paraId="555D8EC4" w14:textId="77777777" w:rsidR="00225244" w:rsidRPr="00225244" w:rsidRDefault="00225244" w:rsidP="00225244">
      <w:pPr>
        <w:tabs>
          <w:tab w:val="left" w:pos="851"/>
        </w:tabs>
        <w:ind w:left="851"/>
        <w:rPr>
          <w:sz w:val="24"/>
          <w:szCs w:val="24"/>
        </w:rPr>
      </w:pPr>
      <w:bookmarkStart w:id="8" w:name="_Hlk137718561"/>
      <w:proofErr w:type="spellStart"/>
      <w:r w:rsidRPr="00225244">
        <w:rPr>
          <w:sz w:val="24"/>
          <w:szCs w:val="24"/>
        </w:rPr>
        <w:t>Atipamezol</w:t>
      </w:r>
      <w:proofErr w:type="spellEnd"/>
      <w:r w:rsidRPr="00225244">
        <w:rPr>
          <w:sz w:val="24"/>
          <w:szCs w:val="24"/>
        </w:rPr>
        <w:t xml:space="preserve"> ophæver alle virkninger af (</w:t>
      </w:r>
      <w:proofErr w:type="spellStart"/>
      <w:r w:rsidRPr="00225244">
        <w:rPr>
          <w:sz w:val="24"/>
          <w:szCs w:val="24"/>
        </w:rPr>
        <w:t>dex</w:t>
      </w:r>
      <w:proofErr w:type="spellEnd"/>
      <w:r w:rsidRPr="00225244">
        <w:rPr>
          <w:sz w:val="24"/>
          <w:szCs w:val="24"/>
        </w:rPr>
        <w:t>)</w:t>
      </w:r>
      <w:proofErr w:type="spellStart"/>
      <w:r w:rsidRPr="00225244">
        <w:rPr>
          <w:sz w:val="24"/>
          <w:szCs w:val="24"/>
        </w:rPr>
        <w:t>medetomidin</w:t>
      </w:r>
      <w:proofErr w:type="spellEnd"/>
      <w:r w:rsidRPr="00225244">
        <w:rPr>
          <w:sz w:val="24"/>
          <w:szCs w:val="24"/>
        </w:rPr>
        <w:t xml:space="preserve">, dvs. de sedative, analgetiske og </w:t>
      </w:r>
      <w:proofErr w:type="spellStart"/>
      <w:r w:rsidRPr="00225244">
        <w:rPr>
          <w:sz w:val="24"/>
          <w:szCs w:val="24"/>
        </w:rPr>
        <w:t>kardiovaskulære</w:t>
      </w:r>
      <w:proofErr w:type="spellEnd"/>
      <w:r w:rsidRPr="00225244">
        <w:rPr>
          <w:sz w:val="24"/>
          <w:szCs w:val="24"/>
        </w:rPr>
        <w:t xml:space="preserve"> virkninger, hvilket kan medføre forbigående øget hjertefrekvens.</w:t>
      </w:r>
    </w:p>
    <w:bookmarkEnd w:id="8"/>
    <w:p w14:paraId="013ACD8C" w14:textId="77777777" w:rsidR="00225244" w:rsidRPr="00225244" w:rsidRDefault="00225244" w:rsidP="00225244">
      <w:pPr>
        <w:tabs>
          <w:tab w:val="left" w:pos="851"/>
        </w:tabs>
        <w:ind w:left="851"/>
        <w:rPr>
          <w:sz w:val="24"/>
          <w:szCs w:val="24"/>
        </w:rPr>
      </w:pPr>
      <w:r w:rsidRPr="00225244">
        <w:rPr>
          <w:sz w:val="24"/>
          <w:szCs w:val="24"/>
        </w:rPr>
        <w:t xml:space="preserve">Hvis andre </w:t>
      </w:r>
      <w:proofErr w:type="spellStart"/>
      <w:r w:rsidRPr="00225244">
        <w:rPr>
          <w:sz w:val="24"/>
          <w:szCs w:val="24"/>
        </w:rPr>
        <w:t>sedativa</w:t>
      </w:r>
      <w:proofErr w:type="spellEnd"/>
      <w:r w:rsidRPr="00225244">
        <w:rPr>
          <w:sz w:val="24"/>
          <w:szCs w:val="24"/>
        </w:rPr>
        <w:t xml:space="preserve"> end (</w:t>
      </w:r>
      <w:proofErr w:type="spellStart"/>
      <w:r w:rsidRPr="00225244">
        <w:rPr>
          <w:sz w:val="24"/>
          <w:szCs w:val="24"/>
        </w:rPr>
        <w:t>dex</w:t>
      </w:r>
      <w:proofErr w:type="spellEnd"/>
      <w:r w:rsidRPr="00225244">
        <w:rPr>
          <w:sz w:val="24"/>
          <w:szCs w:val="24"/>
        </w:rPr>
        <w:t>)</w:t>
      </w:r>
      <w:proofErr w:type="spellStart"/>
      <w:r w:rsidRPr="00225244">
        <w:rPr>
          <w:sz w:val="24"/>
          <w:szCs w:val="24"/>
        </w:rPr>
        <w:t>medetomidin</w:t>
      </w:r>
      <w:proofErr w:type="spellEnd"/>
      <w:r w:rsidRPr="00225244">
        <w:rPr>
          <w:sz w:val="24"/>
          <w:szCs w:val="24"/>
        </w:rPr>
        <w:t xml:space="preserve"> er indgivet, skal man være opmærksom på, at virkningerne af disse andre stoffer kan vare ved efter ophævelse af (</w:t>
      </w:r>
      <w:proofErr w:type="spellStart"/>
      <w:r w:rsidRPr="00225244">
        <w:rPr>
          <w:sz w:val="24"/>
          <w:szCs w:val="24"/>
        </w:rPr>
        <w:t>dex</w:t>
      </w:r>
      <w:proofErr w:type="spellEnd"/>
      <w:r w:rsidRPr="00225244">
        <w:rPr>
          <w:sz w:val="24"/>
          <w:szCs w:val="24"/>
        </w:rPr>
        <w:t>)</w:t>
      </w:r>
      <w:proofErr w:type="spellStart"/>
      <w:r w:rsidRPr="00225244">
        <w:rPr>
          <w:sz w:val="24"/>
          <w:szCs w:val="24"/>
        </w:rPr>
        <w:t>medetomidins</w:t>
      </w:r>
      <w:proofErr w:type="spellEnd"/>
      <w:r w:rsidRPr="00225244">
        <w:rPr>
          <w:sz w:val="24"/>
          <w:szCs w:val="24"/>
        </w:rPr>
        <w:t xml:space="preserve"> effekt.</w:t>
      </w:r>
    </w:p>
    <w:p w14:paraId="47EC2D41" w14:textId="77777777" w:rsidR="00225244" w:rsidRPr="00225244" w:rsidRDefault="00225244" w:rsidP="00225244">
      <w:pPr>
        <w:tabs>
          <w:tab w:val="left" w:pos="851"/>
        </w:tabs>
        <w:ind w:left="851"/>
        <w:rPr>
          <w:sz w:val="24"/>
          <w:szCs w:val="24"/>
        </w:rPr>
      </w:pPr>
      <w:proofErr w:type="spellStart"/>
      <w:r w:rsidRPr="00225244">
        <w:rPr>
          <w:sz w:val="24"/>
          <w:szCs w:val="24"/>
        </w:rPr>
        <w:t>Atipamezol</w:t>
      </w:r>
      <w:proofErr w:type="spellEnd"/>
      <w:r w:rsidRPr="00225244">
        <w:rPr>
          <w:sz w:val="24"/>
          <w:szCs w:val="24"/>
        </w:rPr>
        <w:t xml:space="preserve"> ophæver ikke effekten af </w:t>
      </w:r>
      <w:proofErr w:type="spellStart"/>
      <w:r w:rsidRPr="00225244">
        <w:rPr>
          <w:sz w:val="24"/>
          <w:szCs w:val="24"/>
        </w:rPr>
        <w:t>ketamin</w:t>
      </w:r>
      <w:proofErr w:type="spellEnd"/>
      <w:r w:rsidRPr="00225244">
        <w:rPr>
          <w:sz w:val="24"/>
          <w:szCs w:val="24"/>
        </w:rPr>
        <w:t xml:space="preserve">, hvilket kan medføre krampeanfald hos hunde og kramper hos katte, når det anvendes alene. </w:t>
      </w:r>
      <w:proofErr w:type="spellStart"/>
      <w:r w:rsidRPr="00225244">
        <w:rPr>
          <w:sz w:val="24"/>
          <w:szCs w:val="24"/>
        </w:rPr>
        <w:t>Atipamezol</w:t>
      </w:r>
      <w:proofErr w:type="spellEnd"/>
      <w:r w:rsidRPr="00225244">
        <w:rPr>
          <w:sz w:val="24"/>
          <w:szCs w:val="24"/>
        </w:rPr>
        <w:t xml:space="preserve"> må ikke administreres inden for 30-40 minutter efter indgivelse af </w:t>
      </w:r>
      <w:proofErr w:type="spellStart"/>
      <w:r w:rsidRPr="00225244">
        <w:rPr>
          <w:sz w:val="24"/>
          <w:szCs w:val="24"/>
        </w:rPr>
        <w:t>ketamin</w:t>
      </w:r>
      <w:proofErr w:type="spellEnd"/>
      <w:r w:rsidRPr="00225244">
        <w:rPr>
          <w:sz w:val="24"/>
          <w:szCs w:val="24"/>
        </w:rPr>
        <w:t>.</w:t>
      </w:r>
      <w:bookmarkEnd w:id="6"/>
    </w:p>
    <w:p w14:paraId="2A80609F" w14:textId="77777777" w:rsidR="008203A8" w:rsidRPr="00406EE7" w:rsidRDefault="008203A8" w:rsidP="008203A8">
      <w:pPr>
        <w:tabs>
          <w:tab w:val="left" w:pos="851"/>
        </w:tabs>
        <w:ind w:left="851"/>
        <w:rPr>
          <w:sz w:val="24"/>
          <w:szCs w:val="24"/>
        </w:rPr>
      </w:pPr>
    </w:p>
    <w:p w14:paraId="1A076D4F"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4E7DFCB0" w14:textId="77777777" w:rsidR="00225244" w:rsidRPr="00225244" w:rsidRDefault="00225244" w:rsidP="00225244">
      <w:pPr>
        <w:tabs>
          <w:tab w:val="left" w:pos="851"/>
        </w:tabs>
        <w:ind w:left="851"/>
        <w:rPr>
          <w:sz w:val="24"/>
          <w:szCs w:val="24"/>
        </w:rPr>
      </w:pPr>
      <w:bookmarkStart w:id="9" w:name="_Hlk117246544"/>
      <w:r w:rsidRPr="00225244">
        <w:rPr>
          <w:sz w:val="24"/>
          <w:szCs w:val="24"/>
        </w:rPr>
        <w:t>Veterinærlægemidlet kan forårsage irritation i huden, øjnene og slimhinderne. Eksponering af hud og øjne bør derfor undgås. I tilfælde af utilsigtet eksponering af hud eller øjne skal huden og/eller øjnene skylles med vand. Søg lægehjælp, hvis irritationen vedvarer, og vis indlægssedlen til lægen.</w:t>
      </w:r>
    </w:p>
    <w:p w14:paraId="5253D61C" w14:textId="77777777" w:rsidR="00225244" w:rsidRPr="00225244" w:rsidRDefault="00225244" w:rsidP="00225244">
      <w:pPr>
        <w:tabs>
          <w:tab w:val="left" w:pos="851"/>
        </w:tabs>
        <w:ind w:left="851"/>
        <w:rPr>
          <w:sz w:val="24"/>
          <w:szCs w:val="24"/>
        </w:rPr>
      </w:pPr>
    </w:p>
    <w:p w14:paraId="7549D8C5" w14:textId="77777777" w:rsidR="00225244" w:rsidRPr="00225244" w:rsidRDefault="00225244" w:rsidP="00225244">
      <w:pPr>
        <w:tabs>
          <w:tab w:val="left" w:pos="851"/>
        </w:tabs>
        <w:ind w:left="851"/>
        <w:rPr>
          <w:sz w:val="24"/>
          <w:szCs w:val="24"/>
        </w:rPr>
      </w:pPr>
      <w:bookmarkStart w:id="10" w:name="_Hlk137718384"/>
      <w:r w:rsidRPr="00225244">
        <w:rPr>
          <w:sz w:val="24"/>
          <w:szCs w:val="24"/>
        </w:rPr>
        <w:t xml:space="preserve">Dette veterinærlægemiddel kan forårsage </w:t>
      </w:r>
      <w:proofErr w:type="spellStart"/>
      <w:r w:rsidRPr="00225244">
        <w:rPr>
          <w:sz w:val="24"/>
          <w:szCs w:val="24"/>
        </w:rPr>
        <w:t>adrenerg</w:t>
      </w:r>
      <w:proofErr w:type="spellEnd"/>
      <w:r w:rsidRPr="00225244">
        <w:rPr>
          <w:sz w:val="24"/>
          <w:szCs w:val="24"/>
        </w:rPr>
        <w:t xml:space="preserve"> effekt. Der skal udvises forsigtighed for at undgå selvinjektion. I tilfælde af utilsigtet selvinjektion skal der straks søges lægehjælp, og indlægssedlen bør vises til lægen.</w:t>
      </w:r>
      <w:bookmarkEnd w:id="9"/>
      <w:bookmarkEnd w:id="10"/>
    </w:p>
    <w:p w14:paraId="58A725E9" w14:textId="77777777" w:rsidR="008203A8" w:rsidRDefault="008203A8" w:rsidP="008203A8">
      <w:pPr>
        <w:tabs>
          <w:tab w:val="left" w:pos="851"/>
        </w:tabs>
        <w:ind w:left="851"/>
        <w:rPr>
          <w:sz w:val="24"/>
          <w:szCs w:val="24"/>
        </w:rPr>
      </w:pPr>
    </w:p>
    <w:p w14:paraId="1F664838"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720A0A5B" w14:textId="77777777" w:rsidR="00225244" w:rsidRPr="00225244" w:rsidRDefault="00225244" w:rsidP="00225244">
      <w:pPr>
        <w:tabs>
          <w:tab w:val="left" w:pos="851"/>
        </w:tabs>
        <w:ind w:left="851"/>
        <w:rPr>
          <w:sz w:val="24"/>
          <w:szCs w:val="24"/>
        </w:rPr>
      </w:pPr>
      <w:r w:rsidRPr="00225244">
        <w:rPr>
          <w:sz w:val="24"/>
          <w:szCs w:val="24"/>
        </w:rPr>
        <w:t>Ikke relevant.</w:t>
      </w:r>
    </w:p>
    <w:p w14:paraId="76D87FE5" w14:textId="77777777" w:rsidR="008203A8" w:rsidRPr="00406EE7" w:rsidRDefault="008203A8" w:rsidP="008203A8">
      <w:pPr>
        <w:tabs>
          <w:tab w:val="left" w:pos="851"/>
        </w:tabs>
        <w:ind w:left="851"/>
        <w:rPr>
          <w:sz w:val="24"/>
          <w:szCs w:val="24"/>
        </w:rPr>
      </w:pPr>
    </w:p>
    <w:p w14:paraId="707F7BB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199F331C" w14:textId="77777777" w:rsidR="00311BC8" w:rsidRPr="00311BC8" w:rsidRDefault="00311BC8" w:rsidP="00311BC8">
      <w:pPr>
        <w:tabs>
          <w:tab w:val="left" w:pos="851"/>
        </w:tabs>
        <w:ind w:left="851"/>
        <w:rPr>
          <w:bCs/>
          <w:sz w:val="24"/>
          <w:szCs w:val="24"/>
        </w:rPr>
      </w:pPr>
    </w:p>
    <w:p w14:paraId="0B787FAF" w14:textId="3F8EF2F9" w:rsidR="00311BC8" w:rsidRPr="00BD5141" w:rsidRDefault="00311BC8" w:rsidP="00311BC8">
      <w:pPr>
        <w:tabs>
          <w:tab w:val="left" w:pos="851"/>
        </w:tabs>
        <w:ind w:left="851"/>
        <w:rPr>
          <w:bCs/>
          <w:sz w:val="24"/>
          <w:szCs w:val="24"/>
          <w:u w:val="single"/>
        </w:rPr>
      </w:pPr>
      <w:bookmarkStart w:id="11" w:name="_Hlk117503273"/>
      <w:bookmarkStart w:id="12" w:name="_Hlk101777697"/>
      <w:r w:rsidRPr="00BD5141">
        <w:rPr>
          <w:sz w:val="24"/>
          <w:szCs w:val="24"/>
          <w:u w:val="single"/>
        </w:rPr>
        <w:t>Hunde og katte</w:t>
      </w:r>
    </w:p>
    <w:p w14:paraId="28C70D21" w14:textId="77777777" w:rsidR="00311BC8" w:rsidRPr="00311BC8" w:rsidRDefault="00311BC8" w:rsidP="00311BC8">
      <w:pPr>
        <w:tabs>
          <w:tab w:val="left" w:pos="851"/>
        </w:tabs>
        <w:ind w:left="851"/>
        <w:rPr>
          <w:bCs/>
          <w:sz w:val="24"/>
          <w:szCs w:val="24"/>
        </w:rPr>
      </w:pPr>
    </w:p>
    <w:tbl>
      <w:tblPr>
        <w:tblW w:w="500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860"/>
      </w:tblGrid>
      <w:tr w:rsidR="00311BC8" w:rsidRPr="00311BC8" w14:paraId="0B568797" w14:textId="77777777" w:rsidTr="00311BC8">
        <w:tc>
          <w:tcPr>
            <w:tcW w:w="1957" w:type="pct"/>
            <w:tcBorders>
              <w:top w:val="single" w:sz="4" w:space="0" w:color="auto"/>
              <w:left w:val="single" w:sz="4" w:space="0" w:color="auto"/>
              <w:bottom w:val="single" w:sz="4" w:space="0" w:color="auto"/>
              <w:right w:val="single" w:sz="4" w:space="0" w:color="auto"/>
            </w:tcBorders>
            <w:hideMark/>
          </w:tcPr>
          <w:p w14:paraId="774F796F" w14:textId="77777777" w:rsidR="00311BC8" w:rsidRPr="00311BC8" w:rsidRDefault="00311BC8" w:rsidP="00BD5141">
            <w:pPr>
              <w:ind w:left="33"/>
              <w:rPr>
                <w:sz w:val="24"/>
                <w:szCs w:val="24"/>
              </w:rPr>
            </w:pPr>
            <w:r w:rsidRPr="00311BC8">
              <w:rPr>
                <w:sz w:val="24"/>
                <w:szCs w:val="24"/>
              </w:rPr>
              <w:t xml:space="preserve">Sjælden </w:t>
            </w:r>
          </w:p>
          <w:p w14:paraId="3EF29E58" w14:textId="77777777" w:rsidR="00311BC8" w:rsidRPr="00311BC8" w:rsidRDefault="00311BC8" w:rsidP="00BD5141">
            <w:pPr>
              <w:ind w:left="33"/>
              <w:rPr>
                <w:sz w:val="24"/>
                <w:szCs w:val="24"/>
              </w:rPr>
            </w:pPr>
            <w:r w:rsidRPr="00311BC8">
              <w:rPr>
                <w:sz w:val="24"/>
                <w:szCs w:val="24"/>
              </w:rPr>
              <w:t>(1 til 10 dyr ud af 10.000 behandlede dyr):</w:t>
            </w:r>
          </w:p>
        </w:tc>
        <w:tc>
          <w:tcPr>
            <w:tcW w:w="3043" w:type="pct"/>
            <w:tcBorders>
              <w:top w:val="single" w:sz="4" w:space="0" w:color="auto"/>
              <w:left w:val="single" w:sz="4" w:space="0" w:color="auto"/>
              <w:bottom w:val="single" w:sz="4" w:space="0" w:color="auto"/>
              <w:right w:val="single" w:sz="4" w:space="0" w:color="auto"/>
            </w:tcBorders>
            <w:hideMark/>
          </w:tcPr>
          <w:p w14:paraId="7CB17C18" w14:textId="77777777" w:rsidR="00311BC8" w:rsidRPr="00311BC8" w:rsidRDefault="00311BC8" w:rsidP="00BD5141">
            <w:pPr>
              <w:rPr>
                <w:bCs/>
                <w:sz w:val="24"/>
                <w:szCs w:val="24"/>
              </w:rPr>
            </w:pPr>
            <w:r w:rsidRPr="00311BC8">
              <w:rPr>
                <w:sz w:val="24"/>
                <w:szCs w:val="24"/>
              </w:rPr>
              <w:t>Hyperaktivitet</w:t>
            </w:r>
          </w:p>
          <w:p w14:paraId="3FF294A9" w14:textId="77777777" w:rsidR="00311BC8" w:rsidRPr="00311BC8" w:rsidRDefault="00311BC8" w:rsidP="00BD5141">
            <w:pPr>
              <w:rPr>
                <w:bCs/>
                <w:sz w:val="24"/>
                <w:szCs w:val="24"/>
              </w:rPr>
            </w:pPr>
            <w:proofErr w:type="spellStart"/>
            <w:r w:rsidRPr="00311BC8">
              <w:rPr>
                <w:sz w:val="24"/>
                <w:szCs w:val="24"/>
              </w:rPr>
              <w:t>Takykardi</w:t>
            </w:r>
            <w:proofErr w:type="spellEnd"/>
            <w:r w:rsidRPr="00311BC8">
              <w:rPr>
                <w:sz w:val="24"/>
                <w:szCs w:val="24"/>
              </w:rPr>
              <w:t xml:space="preserve">, </w:t>
            </w:r>
            <w:proofErr w:type="spellStart"/>
            <w:r w:rsidRPr="00311BC8">
              <w:rPr>
                <w:sz w:val="24"/>
                <w:szCs w:val="24"/>
              </w:rPr>
              <w:t>arytmi</w:t>
            </w:r>
            <w:proofErr w:type="spellEnd"/>
          </w:p>
          <w:p w14:paraId="583DFF9E" w14:textId="77777777" w:rsidR="00311BC8" w:rsidRPr="00311BC8" w:rsidRDefault="00311BC8" w:rsidP="00BD5141">
            <w:pPr>
              <w:rPr>
                <w:bCs/>
                <w:sz w:val="24"/>
                <w:szCs w:val="24"/>
              </w:rPr>
            </w:pPr>
            <w:r w:rsidRPr="00311BC8">
              <w:rPr>
                <w:sz w:val="24"/>
                <w:szCs w:val="24"/>
              </w:rPr>
              <w:t>Øget spytsekretion, opkastning, diarré, ufrivillig afføring</w:t>
            </w:r>
          </w:p>
          <w:p w14:paraId="5D8443A3" w14:textId="77777777" w:rsidR="00311BC8" w:rsidRPr="00311BC8" w:rsidRDefault="00311BC8" w:rsidP="00BD5141">
            <w:pPr>
              <w:rPr>
                <w:bCs/>
                <w:sz w:val="24"/>
                <w:szCs w:val="24"/>
              </w:rPr>
            </w:pPr>
            <w:r w:rsidRPr="00311BC8">
              <w:rPr>
                <w:sz w:val="24"/>
                <w:szCs w:val="24"/>
              </w:rPr>
              <w:t>Atypisk vokalisering</w:t>
            </w:r>
          </w:p>
          <w:p w14:paraId="3623ABFE" w14:textId="77777777" w:rsidR="00311BC8" w:rsidRPr="00311BC8" w:rsidRDefault="00311BC8" w:rsidP="00BD5141">
            <w:pPr>
              <w:rPr>
                <w:bCs/>
                <w:sz w:val="24"/>
                <w:szCs w:val="24"/>
              </w:rPr>
            </w:pPr>
            <w:r w:rsidRPr="00311BC8">
              <w:rPr>
                <w:sz w:val="24"/>
                <w:szCs w:val="24"/>
              </w:rPr>
              <w:t xml:space="preserve">Muskelrystelser </w:t>
            </w:r>
          </w:p>
          <w:p w14:paraId="1189F8B5" w14:textId="77777777" w:rsidR="00311BC8" w:rsidRPr="00311BC8" w:rsidRDefault="00311BC8" w:rsidP="00BD5141">
            <w:pPr>
              <w:rPr>
                <w:bCs/>
                <w:sz w:val="24"/>
                <w:szCs w:val="24"/>
              </w:rPr>
            </w:pPr>
            <w:r w:rsidRPr="00311BC8">
              <w:rPr>
                <w:sz w:val="24"/>
                <w:szCs w:val="24"/>
              </w:rPr>
              <w:t>Øget vejrtrækningsfrekvens</w:t>
            </w:r>
          </w:p>
          <w:p w14:paraId="7516EB87" w14:textId="77777777" w:rsidR="00311BC8" w:rsidRPr="00311BC8" w:rsidRDefault="00311BC8" w:rsidP="00BD5141">
            <w:pPr>
              <w:rPr>
                <w:iCs/>
                <w:sz w:val="24"/>
                <w:szCs w:val="24"/>
              </w:rPr>
            </w:pPr>
            <w:r w:rsidRPr="00311BC8">
              <w:rPr>
                <w:sz w:val="24"/>
                <w:szCs w:val="24"/>
              </w:rPr>
              <w:t xml:space="preserve">Ukontrolleret vandladning </w:t>
            </w:r>
          </w:p>
        </w:tc>
      </w:tr>
      <w:tr w:rsidR="00311BC8" w:rsidRPr="00311BC8" w14:paraId="1D9EBAA9" w14:textId="77777777" w:rsidTr="00311BC8">
        <w:tc>
          <w:tcPr>
            <w:tcW w:w="1957" w:type="pct"/>
            <w:tcBorders>
              <w:top w:val="single" w:sz="4" w:space="0" w:color="auto"/>
              <w:left w:val="single" w:sz="4" w:space="0" w:color="auto"/>
              <w:bottom w:val="single" w:sz="4" w:space="0" w:color="auto"/>
              <w:right w:val="single" w:sz="4" w:space="0" w:color="auto"/>
            </w:tcBorders>
            <w:hideMark/>
          </w:tcPr>
          <w:p w14:paraId="119C74EA" w14:textId="77777777" w:rsidR="00311BC8" w:rsidRPr="00311BC8" w:rsidRDefault="00311BC8" w:rsidP="00BD5141">
            <w:pPr>
              <w:ind w:left="33"/>
              <w:rPr>
                <w:sz w:val="24"/>
                <w:szCs w:val="24"/>
              </w:rPr>
            </w:pPr>
            <w:r w:rsidRPr="00311BC8">
              <w:rPr>
                <w:sz w:val="24"/>
                <w:szCs w:val="24"/>
              </w:rPr>
              <w:t>Meget sjælden</w:t>
            </w:r>
          </w:p>
          <w:p w14:paraId="3A3DEC4E" w14:textId="77777777" w:rsidR="00311BC8" w:rsidRPr="00311BC8" w:rsidRDefault="00311BC8" w:rsidP="00BD5141">
            <w:pPr>
              <w:ind w:left="33"/>
              <w:rPr>
                <w:sz w:val="24"/>
                <w:szCs w:val="24"/>
              </w:rPr>
            </w:pPr>
            <w:r w:rsidRPr="00311BC8">
              <w:rPr>
                <w:sz w:val="24"/>
                <w:szCs w:val="24"/>
              </w:rPr>
              <w:lastRenderedPageBreak/>
              <w:t>(&lt; 1 ud af 10.000 behandlede dyr, herunder enkeltstående indberetninger):</w:t>
            </w:r>
          </w:p>
        </w:tc>
        <w:tc>
          <w:tcPr>
            <w:tcW w:w="3043" w:type="pct"/>
            <w:tcBorders>
              <w:top w:val="single" w:sz="4" w:space="0" w:color="auto"/>
              <w:left w:val="single" w:sz="4" w:space="0" w:color="auto"/>
              <w:bottom w:val="single" w:sz="4" w:space="0" w:color="auto"/>
              <w:right w:val="single" w:sz="4" w:space="0" w:color="auto"/>
            </w:tcBorders>
            <w:hideMark/>
          </w:tcPr>
          <w:p w14:paraId="749F481F" w14:textId="77777777" w:rsidR="00311BC8" w:rsidRPr="00311BC8" w:rsidRDefault="00311BC8" w:rsidP="00BD5141">
            <w:pPr>
              <w:rPr>
                <w:iCs/>
                <w:sz w:val="24"/>
                <w:szCs w:val="24"/>
              </w:rPr>
            </w:pPr>
            <w:r w:rsidRPr="00311BC8">
              <w:rPr>
                <w:sz w:val="24"/>
                <w:szCs w:val="24"/>
              </w:rPr>
              <w:lastRenderedPageBreak/>
              <w:t>Sedation</w:t>
            </w:r>
            <w:r w:rsidRPr="00311BC8">
              <w:rPr>
                <w:sz w:val="24"/>
                <w:szCs w:val="24"/>
                <w:vertAlign w:val="superscript"/>
              </w:rPr>
              <w:t>1</w:t>
            </w:r>
            <w:r w:rsidRPr="00311BC8">
              <w:rPr>
                <w:sz w:val="24"/>
                <w:szCs w:val="24"/>
              </w:rPr>
              <w:t xml:space="preserve"> </w:t>
            </w:r>
          </w:p>
        </w:tc>
      </w:tr>
      <w:tr w:rsidR="00311BC8" w:rsidRPr="00311BC8" w14:paraId="465783F9" w14:textId="77777777" w:rsidTr="00311BC8">
        <w:tc>
          <w:tcPr>
            <w:tcW w:w="1957" w:type="pct"/>
            <w:tcBorders>
              <w:top w:val="single" w:sz="4" w:space="0" w:color="auto"/>
              <w:left w:val="single" w:sz="4" w:space="0" w:color="auto"/>
              <w:bottom w:val="single" w:sz="4" w:space="0" w:color="auto"/>
              <w:right w:val="single" w:sz="4" w:space="0" w:color="auto"/>
            </w:tcBorders>
            <w:hideMark/>
          </w:tcPr>
          <w:p w14:paraId="6D6BA05C" w14:textId="77777777" w:rsidR="00311BC8" w:rsidRPr="00311BC8" w:rsidRDefault="00311BC8" w:rsidP="00BD5141">
            <w:pPr>
              <w:ind w:left="33"/>
              <w:rPr>
                <w:sz w:val="24"/>
                <w:szCs w:val="24"/>
              </w:rPr>
            </w:pPr>
            <w:r w:rsidRPr="00311BC8">
              <w:rPr>
                <w:sz w:val="24"/>
                <w:szCs w:val="24"/>
              </w:rPr>
              <w:t>Ukendt</w:t>
            </w:r>
          </w:p>
          <w:p w14:paraId="54F3E7C0" w14:textId="77777777" w:rsidR="00311BC8" w:rsidRPr="00311BC8" w:rsidRDefault="00311BC8" w:rsidP="00BD5141">
            <w:pPr>
              <w:ind w:left="33"/>
              <w:rPr>
                <w:sz w:val="24"/>
                <w:szCs w:val="24"/>
              </w:rPr>
            </w:pPr>
            <w:r w:rsidRPr="00311BC8">
              <w:rPr>
                <w:sz w:val="24"/>
                <w:szCs w:val="24"/>
              </w:rPr>
              <w:t>(kan ikke estimeres ud fra forhåndenværende data)</w:t>
            </w:r>
          </w:p>
        </w:tc>
        <w:tc>
          <w:tcPr>
            <w:tcW w:w="3043" w:type="pct"/>
            <w:tcBorders>
              <w:top w:val="single" w:sz="4" w:space="0" w:color="auto"/>
              <w:left w:val="single" w:sz="4" w:space="0" w:color="auto"/>
              <w:bottom w:val="single" w:sz="4" w:space="0" w:color="auto"/>
              <w:right w:val="single" w:sz="4" w:space="0" w:color="auto"/>
            </w:tcBorders>
            <w:hideMark/>
          </w:tcPr>
          <w:p w14:paraId="2C0E942E" w14:textId="77777777" w:rsidR="00311BC8" w:rsidRPr="00311BC8" w:rsidRDefault="00311BC8" w:rsidP="00BD5141">
            <w:pPr>
              <w:rPr>
                <w:bCs/>
                <w:sz w:val="24"/>
                <w:szCs w:val="24"/>
              </w:rPr>
            </w:pPr>
            <w:r w:rsidRPr="00311BC8">
              <w:rPr>
                <w:sz w:val="24"/>
                <w:szCs w:val="24"/>
              </w:rPr>
              <w:t>Hypotension</w:t>
            </w:r>
            <w:r w:rsidRPr="00311BC8">
              <w:rPr>
                <w:sz w:val="24"/>
                <w:szCs w:val="24"/>
                <w:vertAlign w:val="superscript"/>
              </w:rPr>
              <w:t>2</w:t>
            </w:r>
          </w:p>
        </w:tc>
      </w:tr>
    </w:tbl>
    <w:p w14:paraId="266ECA70" w14:textId="77777777" w:rsidR="00311BC8" w:rsidRPr="00311BC8" w:rsidRDefault="00311BC8" w:rsidP="00311BC8">
      <w:pPr>
        <w:tabs>
          <w:tab w:val="left" w:pos="851"/>
        </w:tabs>
        <w:ind w:left="851"/>
        <w:rPr>
          <w:sz w:val="24"/>
          <w:szCs w:val="24"/>
        </w:rPr>
      </w:pPr>
      <w:r w:rsidRPr="00311BC8">
        <w:rPr>
          <w:sz w:val="24"/>
          <w:szCs w:val="24"/>
          <w:vertAlign w:val="superscript"/>
        </w:rPr>
        <w:t>1</w:t>
      </w:r>
      <w:r w:rsidRPr="00311BC8">
        <w:rPr>
          <w:sz w:val="24"/>
          <w:szCs w:val="24"/>
        </w:rPr>
        <w:t xml:space="preserve"> Det kan ske, at der forekommer sedation igen, eller at restitutionstiden ikke forkortes.</w:t>
      </w:r>
    </w:p>
    <w:p w14:paraId="03590282" w14:textId="77777777" w:rsidR="00311BC8" w:rsidRPr="00311BC8" w:rsidRDefault="00311BC8" w:rsidP="00311BC8">
      <w:pPr>
        <w:tabs>
          <w:tab w:val="left" w:pos="851"/>
        </w:tabs>
        <w:ind w:left="851"/>
        <w:rPr>
          <w:bCs/>
          <w:sz w:val="24"/>
          <w:szCs w:val="24"/>
        </w:rPr>
      </w:pPr>
      <w:bookmarkStart w:id="13" w:name="_Hlk66891708"/>
      <w:r w:rsidRPr="00311BC8">
        <w:rPr>
          <w:sz w:val="24"/>
          <w:szCs w:val="24"/>
          <w:vertAlign w:val="superscript"/>
        </w:rPr>
        <w:t>2</w:t>
      </w:r>
      <w:r w:rsidRPr="00311BC8">
        <w:rPr>
          <w:sz w:val="24"/>
          <w:szCs w:val="24"/>
        </w:rPr>
        <w:t xml:space="preserve"> Forbigående, i de første 10 minutter efter injektion af </w:t>
      </w:r>
      <w:proofErr w:type="spellStart"/>
      <w:r w:rsidRPr="00311BC8">
        <w:rPr>
          <w:sz w:val="24"/>
          <w:szCs w:val="24"/>
        </w:rPr>
        <w:t>atipamezolhydrochlorid</w:t>
      </w:r>
      <w:proofErr w:type="spellEnd"/>
      <w:r w:rsidRPr="00311BC8">
        <w:rPr>
          <w:sz w:val="24"/>
          <w:szCs w:val="24"/>
        </w:rPr>
        <w:t xml:space="preserve">. </w:t>
      </w:r>
      <w:bookmarkEnd w:id="11"/>
    </w:p>
    <w:bookmarkEnd w:id="12"/>
    <w:p w14:paraId="08C1E436" w14:textId="77777777" w:rsidR="00311BC8" w:rsidRPr="00311BC8" w:rsidRDefault="00311BC8" w:rsidP="00311BC8">
      <w:pPr>
        <w:tabs>
          <w:tab w:val="left" w:pos="851"/>
        </w:tabs>
        <w:ind w:left="851"/>
        <w:rPr>
          <w:bCs/>
          <w:sz w:val="24"/>
          <w:szCs w:val="24"/>
        </w:rPr>
      </w:pPr>
    </w:p>
    <w:p w14:paraId="115C9AD3" w14:textId="77777777" w:rsidR="00311BC8" w:rsidRPr="00311BC8" w:rsidRDefault="00311BC8" w:rsidP="00311BC8">
      <w:pPr>
        <w:tabs>
          <w:tab w:val="left" w:pos="851"/>
        </w:tabs>
        <w:ind w:left="851"/>
        <w:rPr>
          <w:sz w:val="24"/>
          <w:szCs w:val="24"/>
        </w:rPr>
      </w:pPr>
      <w:r w:rsidRPr="00311BC8">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w:t>
      </w:r>
      <w:bookmarkStart w:id="14" w:name="_Hlk133844847"/>
      <w:r w:rsidRPr="00311BC8">
        <w:rPr>
          <w:sz w:val="24"/>
          <w:szCs w:val="24"/>
        </w:rPr>
        <w:t>Se indlægssedlen for de relevante kontaktoplysninger</w:t>
      </w:r>
      <w:bookmarkEnd w:id="14"/>
      <w:r w:rsidRPr="00311BC8">
        <w:rPr>
          <w:sz w:val="24"/>
          <w:szCs w:val="24"/>
        </w:rPr>
        <w:t>.</w:t>
      </w:r>
      <w:bookmarkEnd w:id="13"/>
    </w:p>
    <w:p w14:paraId="5E891F9A" w14:textId="77777777" w:rsidR="008203A8" w:rsidRPr="00406EE7" w:rsidRDefault="008203A8" w:rsidP="008203A8">
      <w:pPr>
        <w:tabs>
          <w:tab w:val="left" w:pos="851"/>
        </w:tabs>
        <w:ind w:left="851"/>
        <w:rPr>
          <w:sz w:val="24"/>
          <w:szCs w:val="24"/>
        </w:rPr>
      </w:pPr>
    </w:p>
    <w:p w14:paraId="4D8E46E3"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65DFE760" w14:textId="77777777" w:rsidR="00BD5141" w:rsidRDefault="00BD5141" w:rsidP="00BD5141">
      <w:pPr>
        <w:tabs>
          <w:tab w:val="left" w:pos="851"/>
        </w:tabs>
        <w:ind w:left="851"/>
        <w:rPr>
          <w:sz w:val="24"/>
          <w:szCs w:val="24"/>
          <w:u w:val="single"/>
        </w:rPr>
      </w:pPr>
      <w:bookmarkStart w:id="15" w:name="_Hlk101777580"/>
    </w:p>
    <w:p w14:paraId="5F8B1D75" w14:textId="7A49376A" w:rsidR="00BD5141" w:rsidRPr="00BD5141" w:rsidRDefault="00BD5141" w:rsidP="00BD5141">
      <w:pPr>
        <w:tabs>
          <w:tab w:val="left" w:pos="851"/>
        </w:tabs>
        <w:ind w:left="851"/>
        <w:rPr>
          <w:sz w:val="24"/>
          <w:szCs w:val="24"/>
          <w:u w:val="single"/>
        </w:rPr>
      </w:pPr>
      <w:r w:rsidRPr="00BD5141">
        <w:rPr>
          <w:sz w:val="24"/>
          <w:szCs w:val="24"/>
          <w:u w:val="single"/>
        </w:rPr>
        <w:t>Drægtighed og diegivning</w:t>
      </w:r>
    </w:p>
    <w:p w14:paraId="76F5EA24" w14:textId="77777777" w:rsidR="00BD5141" w:rsidRPr="00BD5141" w:rsidRDefault="00BD5141" w:rsidP="00BD5141">
      <w:pPr>
        <w:tabs>
          <w:tab w:val="left" w:pos="851"/>
        </w:tabs>
        <w:ind w:left="851"/>
        <w:rPr>
          <w:b/>
          <w:bCs/>
          <w:sz w:val="24"/>
          <w:szCs w:val="24"/>
        </w:rPr>
      </w:pPr>
      <w:bookmarkStart w:id="16" w:name="_Hlk117503737"/>
      <w:r w:rsidRPr="00BD5141">
        <w:rPr>
          <w:sz w:val="24"/>
          <w:szCs w:val="24"/>
        </w:rPr>
        <w:t>Veterinærlægemidlets</w:t>
      </w:r>
      <w:bookmarkEnd w:id="16"/>
      <w:r w:rsidRPr="00BD5141">
        <w:rPr>
          <w:sz w:val="24"/>
          <w:szCs w:val="24"/>
        </w:rPr>
        <w:t xml:space="preserve"> sikkerhed under drægtighed og diegivning er ikke fastlagt. Anvendelse frarådes under drægtighed og diegivning.</w:t>
      </w:r>
      <w:bookmarkEnd w:id="15"/>
    </w:p>
    <w:p w14:paraId="1A984570" w14:textId="77777777" w:rsidR="008203A8" w:rsidRPr="00406EE7" w:rsidRDefault="008203A8" w:rsidP="008203A8">
      <w:pPr>
        <w:tabs>
          <w:tab w:val="left" w:pos="851"/>
        </w:tabs>
        <w:ind w:left="851"/>
        <w:rPr>
          <w:sz w:val="24"/>
          <w:szCs w:val="24"/>
        </w:rPr>
      </w:pPr>
    </w:p>
    <w:p w14:paraId="5EACA357"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73E938DF" w14:textId="77777777" w:rsidR="002166A6" w:rsidRPr="002166A6" w:rsidRDefault="002166A6" w:rsidP="002166A6">
      <w:pPr>
        <w:tabs>
          <w:tab w:val="left" w:pos="851"/>
        </w:tabs>
        <w:ind w:left="851"/>
        <w:rPr>
          <w:sz w:val="24"/>
          <w:szCs w:val="24"/>
        </w:rPr>
      </w:pPr>
      <w:bookmarkStart w:id="17" w:name="_Hlk72490036"/>
      <w:r w:rsidRPr="002166A6">
        <w:rPr>
          <w:sz w:val="24"/>
          <w:szCs w:val="24"/>
        </w:rPr>
        <w:t xml:space="preserve">Samtidig administration af </w:t>
      </w:r>
      <w:proofErr w:type="spellStart"/>
      <w:r w:rsidRPr="002166A6">
        <w:rPr>
          <w:sz w:val="24"/>
          <w:szCs w:val="24"/>
        </w:rPr>
        <w:t>atipamezol</w:t>
      </w:r>
      <w:proofErr w:type="spellEnd"/>
      <w:r w:rsidRPr="002166A6">
        <w:rPr>
          <w:sz w:val="24"/>
          <w:szCs w:val="24"/>
        </w:rPr>
        <w:t xml:space="preserve"> og andre centralt virkende lægemidler som </w:t>
      </w:r>
      <w:proofErr w:type="spellStart"/>
      <w:r w:rsidRPr="002166A6">
        <w:rPr>
          <w:sz w:val="24"/>
          <w:szCs w:val="24"/>
        </w:rPr>
        <w:t>diazepam</w:t>
      </w:r>
      <w:proofErr w:type="spellEnd"/>
      <w:r w:rsidRPr="002166A6">
        <w:rPr>
          <w:sz w:val="24"/>
          <w:szCs w:val="24"/>
        </w:rPr>
        <w:t xml:space="preserve">, </w:t>
      </w:r>
      <w:proofErr w:type="spellStart"/>
      <w:r w:rsidRPr="002166A6">
        <w:rPr>
          <w:sz w:val="24"/>
          <w:szCs w:val="24"/>
        </w:rPr>
        <w:t>acepromazin</w:t>
      </w:r>
      <w:proofErr w:type="spellEnd"/>
      <w:r w:rsidRPr="002166A6">
        <w:rPr>
          <w:sz w:val="24"/>
          <w:szCs w:val="24"/>
        </w:rPr>
        <w:t xml:space="preserve"> eller opiater anbefales ikke.</w:t>
      </w:r>
    </w:p>
    <w:bookmarkEnd w:id="17"/>
    <w:p w14:paraId="3547D47D" w14:textId="77777777" w:rsidR="008203A8" w:rsidRPr="00406EE7" w:rsidRDefault="008203A8" w:rsidP="002166A6">
      <w:pPr>
        <w:tabs>
          <w:tab w:val="left" w:pos="851"/>
        </w:tabs>
        <w:rPr>
          <w:sz w:val="24"/>
          <w:szCs w:val="24"/>
        </w:rPr>
      </w:pPr>
    </w:p>
    <w:p w14:paraId="1FAF8971"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4D29049B" w14:textId="77777777" w:rsidR="002166A6" w:rsidRPr="002166A6" w:rsidRDefault="002166A6" w:rsidP="002166A6">
      <w:pPr>
        <w:tabs>
          <w:tab w:val="left" w:pos="851"/>
        </w:tabs>
        <w:ind w:left="851"/>
        <w:rPr>
          <w:sz w:val="24"/>
          <w:szCs w:val="24"/>
        </w:rPr>
      </w:pPr>
      <w:bookmarkStart w:id="18" w:name="_Hlk72491953"/>
      <w:r w:rsidRPr="002166A6">
        <w:rPr>
          <w:sz w:val="24"/>
          <w:szCs w:val="24"/>
        </w:rPr>
        <w:t>Til intramuskulær anvendelse (engangsinjektion).</w:t>
      </w:r>
      <w:r w:rsidRPr="002166A6">
        <w:rPr>
          <w:sz w:val="24"/>
          <w:szCs w:val="24"/>
        </w:rPr>
        <w:br/>
      </w:r>
    </w:p>
    <w:p w14:paraId="39A29975" w14:textId="77777777" w:rsidR="002166A6" w:rsidRPr="002166A6" w:rsidRDefault="002166A6" w:rsidP="002166A6">
      <w:pPr>
        <w:tabs>
          <w:tab w:val="left" w:pos="851"/>
        </w:tabs>
        <w:ind w:left="851"/>
        <w:rPr>
          <w:sz w:val="24"/>
          <w:szCs w:val="24"/>
        </w:rPr>
      </w:pPr>
      <w:proofErr w:type="spellStart"/>
      <w:r w:rsidRPr="002166A6">
        <w:rPr>
          <w:sz w:val="24"/>
          <w:szCs w:val="24"/>
        </w:rPr>
        <w:t>Atipamezolhydrochlorid</w:t>
      </w:r>
      <w:proofErr w:type="spellEnd"/>
      <w:r w:rsidRPr="002166A6">
        <w:rPr>
          <w:sz w:val="24"/>
          <w:szCs w:val="24"/>
        </w:rPr>
        <w:t xml:space="preserve"> administreres 15-60 min. efter indgivelse af </w:t>
      </w:r>
      <w:proofErr w:type="spellStart"/>
      <w:r w:rsidRPr="002166A6">
        <w:rPr>
          <w:sz w:val="24"/>
          <w:szCs w:val="24"/>
        </w:rPr>
        <w:t>medetomidin</w:t>
      </w:r>
      <w:proofErr w:type="spellEnd"/>
      <w:r w:rsidRPr="002166A6">
        <w:rPr>
          <w:sz w:val="24"/>
          <w:szCs w:val="24"/>
        </w:rPr>
        <w:t xml:space="preserve">- eller </w:t>
      </w:r>
      <w:proofErr w:type="spellStart"/>
      <w:r w:rsidRPr="002166A6">
        <w:rPr>
          <w:sz w:val="24"/>
          <w:szCs w:val="24"/>
        </w:rPr>
        <w:t>dexmedetomidinhydrochlorid</w:t>
      </w:r>
      <w:proofErr w:type="spellEnd"/>
      <w:r w:rsidRPr="002166A6">
        <w:rPr>
          <w:sz w:val="24"/>
          <w:szCs w:val="24"/>
        </w:rPr>
        <w:t>.</w:t>
      </w:r>
      <w:r w:rsidRPr="002166A6">
        <w:rPr>
          <w:sz w:val="24"/>
          <w:szCs w:val="24"/>
        </w:rPr>
        <w:br/>
      </w:r>
    </w:p>
    <w:p w14:paraId="2DE5ED9B" w14:textId="20252F35" w:rsidR="002166A6" w:rsidRPr="002166A6" w:rsidRDefault="002166A6" w:rsidP="002166A6">
      <w:pPr>
        <w:tabs>
          <w:tab w:val="left" w:pos="851"/>
        </w:tabs>
        <w:ind w:left="851"/>
        <w:rPr>
          <w:sz w:val="24"/>
          <w:szCs w:val="24"/>
        </w:rPr>
      </w:pPr>
      <w:r w:rsidRPr="002166A6">
        <w:rPr>
          <w:sz w:val="24"/>
          <w:szCs w:val="24"/>
          <w:u w:val="single"/>
        </w:rPr>
        <w:t>Hunde</w:t>
      </w:r>
    </w:p>
    <w:p w14:paraId="68D90D73" w14:textId="77777777" w:rsidR="002166A6" w:rsidRPr="002166A6" w:rsidRDefault="002166A6" w:rsidP="002166A6">
      <w:pPr>
        <w:tabs>
          <w:tab w:val="left" w:pos="851"/>
        </w:tabs>
        <w:ind w:left="851"/>
        <w:rPr>
          <w:sz w:val="24"/>
          <w:szCs w:val="24"/>
        </w:rPr>
      </w:pPr>
      <w:r w:rsidRPr="002166A6">
        <w:rPr>
          <w:sz w:val="24"/>
          <w:szCs w:val="24"/>
        </w:rPr>
        <w:t xml:space="preserve">Dosen af intramuskulær </w:t>
      </w:r>
      <w:proofErr w:type="spellStart"/>
      <w:r w:rsidRPr="002166A6">
        <w:rPr>
          <w:sz w:val="24"/>
          <w:szCs w:val="24"/>
        </w:rPr>
        <w:t>atipamezolhydrochlorid</w:t>
      </w:r>
      <w:proofErr w:type="spellEnd"/>
      <w:r w:rsidRPr="002166A6">
        <w:rPr>
          <w:sz w:val="24"/>
          <w:szCs w:val="24"/>
        </w:rPr>
        <w:t xml:space="preserve"> (i µg) er fem gange den forudgående dosis af </w:t>
      </w:r>
      <w:proofErr w:type="spellStart"/>
      <w:r w:rsidRPr="002166A6">
        <w:rPr>
          <w:sz w:val="24"/>
          <w:szCs w:val="24"/>
        </w:rPr>
        <w:t>medetomidinhydrochlorid</w:t>
      </w:r>
      <w:proofErr w:type="spellEnd"/>
      <w:r w:rsidRPr="002166A6">
        <w:rPr>
          <w:sz w:val="24"/>
          <w:szCs w:val="24"/>
        </w:rPr>
        <w:t xml:space="preserve"> eller ti gange den forudgående dosis af </w:t>
      </w:r>
      <w:proofErr w:type="spellStart"/>
      <w:r w:rsidRPr="002166A6">
        <w:rPr>
          <w:sz w:val="24"/>
          <w:szCs w:val="24"/>
        </w:rPr>
        <w:t>dexmedetomidinhydrochlorid</w:t>
      </w:r>
      <w:proofErr w:type="spellEnd"/>
      <w:r w:rsidRPr="002166A6">
        <w:rPr>
          <w:sz w:val="24"/>
          <w:szCs w:val="24"/>
        </w:rPr>
        <w:t>. Da der er en 5 gange højere koncentration af det aktive stof (</w:t>
      </w:r>
      <w:proofErr w:type="spellStart"/>
      <w:r w:rsidRPr="002166A6">
        <w:rPr>
          <w:sz w:val="24"/>
          <w:szCs w:val="24"/>
        </w:rPr>
        <w:t>atipamezolhydrochlorid</w:t>
      </w:r>
      <w:proofErr w:type="spellEnd"/>
      <w:r w:rsidRPr="002166A6">
        <w:rPr>
          <w:sz w:val="24"/>
          <w:szCs w:val="24"/>
        </w:rPr>
        <w:t xml:space="preserve">) i dette veterinærlægemiddel end i veterinærlægemidler, der indeholder 1 mg </w:t>
      </w:r>
      <w:proofErr w:type="spellStart"/>
      <w:r w:rsidRPr="002166A6">
        <w:rPr>
          <w:sz w:val="24"/>
          <w:szCs w:val="24"/>
        </w:rPr>
        <w:t>medetomidinhydrochlorid</w:t>
      </w:r>
      <w:proofErr w:type="spellEnd"/>
      <w:r w:rsidRPr="002166A6">
        <w:rPr>
          <w:sz w:val="24"/>
          <w:szCs w:val="24"/>
        </w:rPr>
        <w:t xml:space="preserve"> pr. ml, og en 10 gange højere koncentration end i veterinærlægemidler, der indeholder 0,5 mg </w:t>
      </w:r>
      <w:proofErr w:type="spellStart"/>
      <w:r w:rsidRPr="002166A6">
        <w:rPr>
          <w:sz w:val="24"/>
          <w:szCs w:val="24"/>
        </w:rPr>
        <w:t>dexmedetomidinhydrochlorid</w:t>
      </w:r>
      <w:proofErr w:type="spellEnd"/>
      <w:r w:rsidRPr="002166A6">
        <w:rPr>
          <w:sz w:val="24"/>
          <w:szCs w:val="24"/>
        </w:rPr>
        <w:t>, er samme volumen af hver af veterinærlægemidlerne påkrævet.</w:t>
      </w:r>
    </w:p>
    <w:p w14:paraId="69E5F32E" w14:textId="77777777" w:rsidR="002166A6" w:rsidRPr="002166A6" w:rsidRDefault="002166A6" w:rsidP="002166A6">
      <w:pPr>
        <w:tabs>
          <w:tab w:val="left" w:pos="851"/>
        </w:tabs>
        <w:ind w:left="851"/>
        <w:rPr>
          <w:sz w:val="24"/>
          <w:szCs w:val="24"/>
        </w:rPr>
      </w:pPr>
      <w:r w:rsidRPr="002166A6">
        <w:rPr>
          <w:sz w:val="24"/>
          <w:szCs w:val="24"/>
        </w:rPr>
        <w:t xml:space="preserve">Da koncentrationen af </w:t>
      </w:r>
      <w:proofErr w:type="spellStart"/>
      <w:r w:rsidRPr="002166A6">
        <w:rPr>
          <w:sz w:val="24"/>
          <w:szCs w:val="24"/>
        </w:rPr>
        <w:t>atipamezolhydrochlorid</w:t>
      </w:r>
      <w:proofErr w:type="spellEnd"/>
      <w:r w:rsidRPr="002166A6">
        <w:rPr>
          <w:sz w:val="24"/>
          <w:szCs w:val="24"/>
        </w:rPr>
        <w:t xml:space="preserve"> i veterinærlægemidlet er 50 gange højere end i veterinærlægemidler, der indeholder 0,1 mg/ml </w:t>
      </w:r>
      <w:proofErr w:type="spellStart"/>
      <w:r w:rsidRPr="002166A6">
        <w:rPr>
          <w:sz w:val="24"/>
          <w:szCs w:val="24"/>
        </w:rPr>
        <w:t>dexmedetomidinhydrochlorid</w:t>
      </w:r>
      <w:proofErr w:type="spellEnd"/>
      <w:r w:rsidRPr="002166A6">
        <w:rPr>
          <w:sz w:val="24"/>
          <w:szCs w:val="24"/>
        </w:rPr>
        <w:t xml:space="preserve">, er det påkrævede volumen af veterinærlægemidlet 5 gange lavere end volumenet af </w:t>
      </w:r>
      <w:proofErr w:type="spellStart"/>
      <w:r w:rsidRPr="002166A6">
        <w:rPr>
          <w:sz w:val="24"/>
          <w:szCs w:val="24"/>
        </w:rPr>
        <w:t>dexmedetomidinhydrochlorid</w:t>
      </w:r>
      <w:proofErr w:type="spellEnd"/>
      <w:r w:rsidRPr="002166A6">
        <w:rPr>
          <w:sz w:val="24"/>
          <w:szCs w:val="24"/>
        </w:rPr>
        <w:t>-opløsningen.</w:t>
      </w:r>
    </w:p>
    <w:p w14:paraId="35AF15F6" w14:textId="77777777" w:rsidR="002166A6" w:rsidRPr="002166A6" w:rsidRDefault="002166A6" w:rsidP="002166A6">
      <w:pPr>
        <w:tabs>
          <w:tab w:val="left" w:pos="851"/>
        </w:tabs>
        <w:ind w:left="851"/>
        <w:rPr>
          <w:sz w:val="24"/>
          <w:szCs w:val="24"/>
        </w:rPr>
      </w:pPr>
    </w:p>
    <w:p w14:paraId="18EA4793" w14:textId="4D90CAB0" w:rsidR="002166A6" w:rsidRDefault="002166A6" w:rsidP="002166A6">
      <w:pPr>
        <w:tabs>
          <w:tab w:val="left" w:pos="851"/>
        </w:tabs>
        <w:ind w:left="851"/>
        <w:rPr>
          <w:sz w:val="24"/>
          <w:szCs w:val="24"/>
        </w:rPr>
      </w:pPr>
      <w:r w:rsidRPr="002166A6">
        <w:rPr>
          <w:sz w:val="24"/>
          <w:szCs w:val="24"/>
        </w:rPr>
        <w:t>Doseringseksempel for hunde:</w:t>
      </w:r>
    </w:p>
    <w:p w14:paraId="46BC91E3" w14:textId="77777777" w:rsidR="002166A6" w:rsidRPr="002166A6" w:rsidRDefault="002166A6" w:rsidP="002166A6">
      <w:pPr>
        <w:tabs>
          <w:tab w:val="left" w:pos="851"/>
        </w:tabs>
        <w:ind w:left="851"/>
        <w:rPr>
          <w:sz w:val="24"/>
          <w:szCs w:val="24"/>
        </w:rPr>
      </w:pPr>
    </w:p>
    <w:tbl>
      <w:tblPr>
        <w:tblW w:w="949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552"/>
        <w:gridCol w:w="2551"/>
        <w:gridCol w:w="2267"/>
      </w:tblGrid>
      <w:tr w:rsidR="002166A6" w:rsidRPr="00624FF1" w14:paraId="3575248A" w14:textId="77777777" w:rsidTr="00B2426F">
        <w:trPr>
          <w:trHeight w:val="633"/>
        </w:trPr>
        <w:tc>
          <w:tcPr>
            <w:tcW w:w="2126" w:type="dxa"/>
            <w:tcBorders>
              <w:top w:val="single" w:sz="4" w:space="0" w:color="auto"/>
              <w:left w:val="single" w:sz="4" w:space="0" w:color="auto"/>
              <w:bottom w:val="single" w:sz="4" w:space="0" w:color="auto"/>
              <w:right w:val="single" w:sz="4" w:space="0" w:color="auto"/>
            </w:tcBorders>
            <w:shd w:val="clear" w:color="auto" w:fill="E7E6E6"/>
            <w:hideMark/>
          </w:tcPr>
          <w:p w14:paraId="6EC897A2" w14:textId="77777777" w:rsidR="002166A6" w:rsidRPr="002166A6" w:rsidRDefault="002166A6" w:rsidP="002166A6">
            <w:pPr>
              <w:rPr>
                <w:b/>
                <w:bCs/>
                <w:sz w:val="24"/>
                <w:szCs w:val="24"/>
              </w:rPr>
            </w:pPr>
            <w:r w:rsidRPr="002166A6">
              <w:rPr>
                <w:b/>
                <w:bCs/>
                <w:sz w:val="24"/>
                <w:szCs w:val="24"/>
              </w:rPr>
              <w:t xml:space="preserve">Dosis </w:t>
            </w:r>
          </w:p>
          <w:p w14:paraId="206E1BC3" w14:textId="77777777" w:rsidR="002166A6" w:rsidRPr="002166A6" w:rsidRDefault="002166A6" w:rsidP="002166A6">
            <w:pPr>
              <w:rPr>
                <w:b/>
                <w:bCs/>
                <w:sz w:val="24"/>
                <w:szCs w:val="24"/>
              </w:rPr>
            </w:pPr>
            <w:proofErr w:type="spellStart"/>
            <w:r w:rsidRPr="002166A6">
              <w:rPr>
                <w:b/>
                <w:bCs/>
                <w:sz w:val="24"/>
                <w:szCs w:val="24"/>
              </w:rPr>
              <w:t>medetomidin-HCl</w:t>
            </w:r>
            <w:proofErr w:type="spellEnd"/>
          </w:p>
          <w:p w14:paraId="3B2BCFB2" w14:textId="77777777" w:rsidR="002166A6" w:rsidRPr="002166A6" w:rsidRDefault="002166A6" w:rsidP="002166A6">
            <w:pPr>
              <w:rPr>
                <w:sz w:val="24"/>
                <w:szCs w:val="24"/>
              </w:rPr>
            </w:pPr>
            <w:r w:rsidRPr="002166A6">
              <w:rPr>
                <w:b/>
                <w:bCs/>
                <w:sz w:val="24"/>
                <w:szCs w:val="24"/>
              </w:rPr>
              <w:t>1 mg/ml</w:t>
            </w:r>
          </w:p>
        </w:tc>
        <w:tc>
          <w:tcPr>
            <w:tcW w:w="2552" w:type="dxa"/>
            <w:tcBorders>
              <w:top w:val="single" w:sz="4" w:space="0" w:color="auto"/>
              <w:left w:val="single" w:sz="4" w:space="0" w:color="auto"/>
              <w:bottom w:val="single" w:sz="4" w:space="0" w:color="auto"/>
              <w:right w:val="single" w:sz="4" w:space="0" w:color="auto"/>
            </w:tcBorders>
            <w:shd w:val="clear" w:color="auto" w:fill="E7E6E6"/>
            <w:hideMark/>
          </w:tcPr>
          <w:p w14:paraId="1ACBC0EC" w14:textId="77777777" w:rsidR="002166A6" w:rsidRPr="002166A6" w:rsidRDefault="002166A6" w:rsidP="00F40E90">
            <w:pPr>
              <w:ind w:left="94"/>
              <w:rPr>
                <w:b/>
                <w:bCs/>
                <w:sz w:val="24"/>
                <w:szCs w:val="24"/>
              </w:rPr>
            </w:pPr>
            <w:r w:rsidRPr="002166A6">
              <w:rPr>
                <w:b/>
                <w:bCs/>
                <w:sz w:val="24"/>
                <w:szCs w:val="24"/>
              </w:rPr>
              <w:t xml:space="preserve">Dosis </w:t>
            </w:r>
          </w:p>
          <w:p w14:paraId="15B4EEBC" w14:textId="77777777" w:rsidR="002166A6" w:rsidRPr="002166A6" w:rsidRDefault="002166A6" w:rsidP="00F40E90">
            <w:pPr>
              <w:ind w:left="94"/>
              <w:rPr>
                <w:b/>
                <w:bCs/>
                <w:sz w:val="24"/>
                <w:szCs w:val="24"/>
              </w:rPr>
            </w:pPr>
            <w:proofErr w:type="spellStart"/>
            <w:r w:rsidRPr="002166A6">
              <w:rPr>
                <w:b/>
                <w:bCs/>
                <w:sz w:val="24"/>
                <w:szCs w:val="24"/>
              </w:rPr>
              <w:t>dexmedetomidin-HCl</w:t>
            </w:r>
            <w:proofErr w:type="spellEnd"/>
          </w:p>
          <w:p w14:paraId="59376355" w14:textId="77777777" w:rsidR="002166A6" w:rsidRPr="002166A6" w:rsidRDefault="002166A6" w:rsidP="00F40E90">
            <w:pPr>
              <w:ind w:left="94"/>
              <w:rPr>
                <w:sz w:val="24"/>
                <w:szCs w:val="24"/>
              </w:rPr>
            </w:pPr>
            <w:r w:rsidRPr="002166A6">
              <w:rPr>
                <w:b/>
                <w:bCs/>
                <w:sz w:val="24"/>
                <w:szCs w:val="24"/>
              </w:rPr>
              <w:t>0,5 mg/ml</w:t>
            </w:r>
          </w:p>
        </w:tc>
        <w:tc>
          <w:tcPr>
            <w:tcW w:w="2551" w:type="dxa"/>
            <w:tcBorders>
              <w:top w:val="single" w:sz="4" w:space="0" w:color="auto"/>
              <w:left w:val="single" w:sz="4" w:space="0" w:color="auto"/>
              <w:bottom w:val="single" w:sz="4" w:space="0" w:color="auto"/>
              <w:right w:val="single" w:sz="4" w:space="0" w:color="auto"/>
            </w:tcBorders>
            <w:shd w:val="clear" w:color="auto" w:fill="E7E6E6"/>
            <w:hideMark/>
          </w:tcPr>
          <w:p w14:paraId="3CEAA732" w14:textId="77777777" w:rsidR="002166A6" w:rsidRPr="002166A6" w:rsidRDefault="002166A6" w:rsidP="00B2426F">
            <w:pPr>
              <w:ind w:left="30"/>
              <w:rPr>
                <w:b/>
                <w:bCs/>
                <w:sz w:val="24"/>
                <w:szCs w:val="24"/>
              </w:rPr>
            </w:pPr>
            <w:r w:rsidRPr="002166A6">
              <w:rPr>
                <w:b/>
                <w:bCs/>
                <w:sz w:val="24"/>
                <w:szCs w:val="24"/>
              </w:rPr>
              <w:t xml:space="preserve">Dosis </w:t>
            </w:r>
          </w:p>
          <w:p w14:paraId="111CF18C" w14:textId="77777777" w:rsidR="002166A6" w:rsidRPr="002166A6" w:rsidRDefault="002166A6" w:rsidP="00B2426F">
            <w:pPr>
              <w:ind w:left="30"/>
              <w:rPr>
                <w:b/>
                <w:bCs/>
                <w:sz w:val="24"/>
                <w:szCs w:val="24"/>
              </w:rPr>
            </w:pPr>
            <w:proofErr w:type="spellStart"/>
            <w:r w:rsidRPr="002166A6">
              <w:rPr>
                <w:b/>
                <w:bCs/>
                <w:sz w:val="24"/>
                <w:szCs w:val="24"/>
              </w:rPr>
              <w:t>dexmedetomidin-HCl</w:t>
            </w:r>
            <w:proofErr w:type="spellEnd"/>
          </w:p>
          <w:p w14:paraId="1E6B4D2C" w14:textId="77777777" w:rsidR="002166A6" w:rsidRPr="002166A6" w:rsidRDefault="002166A6" w:rsidP="00B2426F">
            <w:pPr>
              <w:ind w:left="30"/>
              <w:rPr>
                <w:b/>
                <w:bCs/>
                <w:sz w:val="24"/>
                <w:szCs w:val="24"/>
              </w:rPr>
            </w:pPr>
            <w:r w:rsidRPr="002166A6">
              <w:rPr>
                <w:b/>
                <w:bCs/>
                <w:sz w:val="24"/>
                <w:szCs w:val="24"/>
              </w:rPr>
              <w:t>0,1 mg/ml</w:t>
            </w:r>
          </w:p>
        </w:tc>
        <w:tc>
          <w:tcPr>
            <w:tcW w:w="2267" w:type="dxa"/>
            <w:tcBorders>
              <w:top w:val="single" w:sz="4" w:space="0" w:color="auto"/>
              <w:left w:val="single" w:sz="4" w:space="0" w:color="auto"/>
              <w:bottom w:val="single" w:sz="4" w:space="0" w:color="auto"/>
              <w:right w:val="single" w:sz="4" w:space="0" w:color="auto"/>
            </w:tcBorders>
            <w:shd w:val="clear" w:color="auto" w:fill="E7E6E6"/>
            <w:hideMark/>
          </w:tcPr>
          <w:p w14:paraId="157C4523" w14:textId="77777777" w:rsidR="002166A6" w:rsidRPr="002166A6" w:rsidRDefault="002166A6" w:rsidP="00B2426F">
            <w:pPr>
              <w:ind w:left="32"/>
              <w:rPr>
                <w:b/>
                <w:bCs/>
                <w:sz w:val="24"/>
                <w:szCs w:val="24"/>
                <w:lang w:val="en-US"/>
              </w:rPr>
            </w:pPr>
            <w:proofErr w:type="spellStart"/>
            <w:r w:rsidRPr="002166A6">
              <w:rPr>
                <w:b/>
                <w:bCs/>
                <w:sz w:val="24"/>
                <w:szCs w:val="24"/>
                <w:lang w:val="en-US"/>
              </w:rPr>
              <w:t>Dosis</w:t>
            </w:r>
            <w:proofErr w:type="spellEnd"/>
            <w:r w:rsidRPr="002166A6">
              <w:rPr>
                <w:sz w:val="24"/>
                <w:szCs w:val="24"/>
                <w:lang w:val="en-US"/>
              </w:rPr>
              <w:br/>
            </w:r>
            <w:proofErr w:type="spellStart"/>
            <w:r w:rsidRPr="002166A6">
              <w:rPr>
                <w:b/>
                <w:bCs/>
                <w:sz w:val="24"/>
                <w:szCs w:val="24"/>
                <w:lang w:val="en-US"/>
              </w:rPr>
              <w:t>atipamezol</w:t>
            </w:r>
            <w:proofErr w:type="spellEnd"/>
            <w:r w:rsidRPr="002166A6">
              <w:rPr>
                <w:b/>
                <w:bCs/>
                <w:sz w:val="24"/>
                <w:szCs w:val="24"/>
                <w:lang w:val="en-US"/>
              </w:rPr>
              <w:t>-HCl</w:t>
            </w:r>
          </w:p>
          <w:p w14:paraId="5B751360" w14:textId="77777777" w:rsidR="002166A6" w:rsidRPr="002166A6" w:rsidRDefault="002166A6" w:rsidP="00B2426F">
            <w:pPr>
              <w:ind w:left="32"/>
              <w:rPr>
                <w:sz w:val="24"/>
                <w:szCs w:val="24"/>
                <w:lang w:val="en-US"/>
              </w:rPr>
            </w:pPr>
            <w:r w:rsidRPr="002166A6">
              <w:rPr>
                <w:b/>
                <w:bCs/>
                <w:sz w:val="24"/>
                <w:szCs w:val="24"/>
                <w:lang w:val="en-US"/>
              </w:rPr>
              <w:t>5 mg/ml</w:t>
            </w:r>
          </w:p>
        </w:tc>
      </w:tr>
      <w:tr w:rsidR="002166A6" w:rsidRPr="002166A6" w14:paraId="3ACF4965" w14:textId="77777777" w:rsidTr="00B2426F">
        <w:tc>
          <w:tcPr>
            <w:tcW w:w="2126" w:type="dxa"/>
            <w:tcBorders>
              <w:top w:val="single" w:sz="4" w:space="0" w:color="auto"/>
              <w:left w:val="single" w:sz="4" w:space="0" w:color="auto"/>
              <w:bottom w:val="single" w:sz="4" w:space="0" w:color="auto"/>
              <w:right w:val="single" w:sz="4" w:space="0" w:color="auto"/>
            </w:tcBorders>
            <w:vAlign w:val="center"/>
            <w:hideMark/>
          </w:tcPr>
          <w:p w14:paraId="6A0793BA" w14:textId="77777777" w:rsidR="002166A6" w:rsidRPr="002166A6" w:rsidRDefault="002166A6" w:rsidP="002166A6">
            <w:pPr>
              <w:rPr>
                <w:b/>
                <w:bCs/>
                <w:sz w:val="24"/>
                <w:szCs w:val="24"/>
              </w:rPr>
            </w:pPr>
            <w:r w:rsidRPr="002166A6">
              <w:rPr>
                <w:bCs/>
                <w:sz w:val="24"/>
                <w:szCs w:val="24"/>
              </w:rPr>
              <w:t>40 µg/kg</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FBB3F5B" w14:textId="77777777" w:rsidR="002166A6" w:rsidRPr="002166A6" w:rsidRDefault="002166A6" w:rsidP="00F40E90">
            <w:pPr>
              <w:ind w:left="94"/>
              <w:rPr>
                <w:b/>
                <w:bCs/>
                <w:sz w:val="24"/>
                <w:szCs w:val="24"/>
              </w:rPr>
            </w:pPr>
            <w:r w:rsidRPr="002166A6">
              <w:rPr>
                <w:bCs/>
                <w:sz w:val="24"/>
                <w:szCs w:val="24"/>
              </w:rPr>
              <w:t>20 µg/kg</w:t>
            </w:r>
          </w:p>
        </w:tc>
        <w:tc>
          <w:tcPr>
            <w:tcW w:w="2551" w:type="dxa"/>
            <w:tcBorders>
              <w:top w:val="single" w:sz="4" w:space="0" w:color="auto"/>
              <w:left w:val="single" w:sz="4" w:space="0" w:color="auto"/>
              <w:bottom w:val="single" w:sz="4" w:space="0" w:color="auto"/>
              <w:right w:val="single" w:sz="4" w:space="0" w:color="auto"/>
            </w:tcBorders>
            <w:hideMark/>
          </w:tcPr>
          <w:p w14:paraId="0D7A5868" w14:textId="77777777" w:rsidR="002166A6" w:rsidRPr="002166A6" w:rsidRDefault="002166A6" w:rsidP="00B2426F">
            <w:pPr>
              <w:ind w:left="30"/>
              <w:rPr>
                <w:b/>
                <w:bCs/>
                <w:sz w:val="24"/>
                <w:szCs w:val="24"/>
              </w:rPr>
            </w:pPr>
            <w:r w:rsidRPr="002166A6">
              <w:rPr>
                <w:bCs/>
                <w:sz w:val="24"/>
                <w:szCs w:val="24"/>
              </w:rPr>
              <w:t>20 µg/kg</w:t>
            </w:r>
          </w:p>
        </w:tc>
        <w:tc>
          <w:tcPr>
            <w:tcW w:w="2267" w:type="dxa"/>
            <w:tcBorders>
              <w:top w:val="single" w:sz="4" w:space="0" w:color="auto"/>
              <w:left w:val="single" w:sz="4" w:space="0" w:color="auto"/>
              <w:bottom w:val="single" w:sz="4" w:space="0" w:color="auto"/>
              <w:right w:val="single" w:sz="4" w:space="0" w:color="auto"/>
            </w:tcBorders>
            <w:vAlign w:val="center"/>
            <w:hideMark/>
          </w:tcPr>
          <w:p w14:paraId="299E5929" w14:textId="77777777" w:rsidR="002166A6" w:rsidRPr="002166A6" w:rsidRDefault="002166A6" w:rsidP="00B2426F">
            <w:pPr>
              <w:ind w:left="32"/>
              <w:rPr>
                <w:bCs/>
                <w:sz w:val="24"/>
                <w:szCs w:val="24"/>
              </w:rPr>
            </w:pPr>
            <w:r w:rsidRPr="002166A6">
              <w:rPr>
                <w:b/>
                <w:bCs/>
                <w:sz w:val="24"/>
                <w:szCs w:val="24"/>
              </w:rPr>
              <w:t>200 µg/kg</w:t>
            </w:r>
          </w:p>
        </w:tc>
      </w:tr>
      <w:tr w:rsidR="002166A6" w:rsidRPr="002166A6" w14:paraId="2F7278F7" w14:textId="77777777" w:rsidTr="00B2426F">
        <w:trPr>
          <w:trHeight w:val="70"/>
        </w:trPr>
        <w:tc>
          <w:tcPr>
            <w:tcW w:w="2126" w:type="dxa"/>
            <w:tcBorders>
              <w:top w:val="single" w:sz="4" w:space="0" w:color="auto"/>
              <w:left w:val="single" w:sz="4" w:space="0" w:color="auto"/>
              <w:bottom w:val="single" w:sz="4" w:space="0" w:color="auto"/>
              <w:right w:val="single" w:sz="4" w:space="0" w:color="auto"/>
            </w:tcBorders>
            <w:vAlign w:val="center"/>
            <w:hideMark/>
          </w:tcPr>
          <w:p w14:paraId="3D3F76D1" w14:textId="77777777" w:rsidR="002166A6" w:rsidRPr="002166A6" w:rsidRDefault="002166A6" w:rsidP="002166A6">
            <w:pPr>
              <w:rPr>
                <w:b/>
                <w:bCs/>
                <w:sz w:val="24"/>
                <w:szCs w:val="24"/>
              </w:rPr>
            </w:pPr>
            <w:r w:rsidRPr="002166A6">
              <w:rPr>
                <w:bCs/>
                <w:sz w:val="24"/>
                <w:szCs w:val="24"/>
              </w:rPr>
              <w:t>= 0,04 ml/kg</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6BE0292" w14:textId="77777777" w:rsidR="002166A6" w:rsidRPr="002166A6" w:rsidRDefault="002166A6" w:rsidP="00F40E90">
            <w:pPr>
              <w:ind w:left="94"/>
              <w:rPr>
                <w:b/>
                <w:bCs/>
                <w:sz w:val="24"/>
                <w:szCs w:val="24"/>
              </w:rPr>
            </w:pPr>
            <w:r w:rsidRPr="002166A6">
              <w:rPr>
                <w:bCs/>
                <w:sz w:val="24"/>
                <w:szCs w:val="24"/>
              </w:rPr>
              <w:t>= 0,04 ml/kg</w:t>
            </w:r>
          </w:p>
        </w:tc>
        <w:tc>
          <w:tcPr>
            <w:tcW w:w="2551" w:type="dxa"/>
            <w:tcBorders>
              <w:top w:val="single" w:sz="4" w:space="0" w:color="auto"/>
              <w:left w:val="single" w:sz="4" w:space="0" w:color="auto"/>
              <w:bottom w:val="single" w:sz="4" w:space="0" w:color="auto"/>
              <w:right w:val="single" w:sz="4" w:space="0" w:color="auto"/>
            </w:tcBorders>
            <w:hideMark/>
          </w:tcPr>
          <w:p w14:paraId="0275824B" w14:textId="77777777" w:rsidR="002166A6" w:rsidRPr="002166A6" w:rsidRDefault="002166A6" w:rsidP="00B2426F">
            <w:pPr>
              <w:ind w:left="30"/>
              <w:rPr>
                <w:b/>
                <w:bCs/>
                <w:sz w:val="24"/>
                <w:szCs w:val="24"/>
              </w:rPr>
            </w:pPr>
            <w:r w:rsidRPr="002166A6">
              <w:rPr>
                <w:bCs/>
                <w:sz w:val="24"/>
                <w:szCs w:val="24"/>
              </w:rPr>
              <w:t>= 0,2 ml/kg</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1143642" w14:textId="77777777" w:rsidR="002166A6" w:rsidRPr="002166A6" w:rsidRDefault="002166A6" w:rsidP="00B2426F">
            <w:pPr>
              <w:ind w:left="32"/>
              <w:rPr>
                <w:bCs/>
                <w:sz w:val="24"/>
                <w:szCs w:val="24"/>
              </w:rPr>
            </w:pPr>
            <w:r w:rsidRPr="002166A6">
              <w:rPr>
                <w:b/>
                <w:bCs/>
                <w:sz w:val="24"/>
                <w:szCs w:val="24"/>
              </w:rPr>
              <w:t>= 0,04 ml/kg</w:t>
            </w:r>
          </w:p>
        </w:tc>
      </w:tr>
    </w:tbl>
    <w:p w14:paraId="5597775E" w14:textId="77777777" w:rsidR="002166A6" w:rsidRPr="002166A6" w:rsidRDefault="002166A6" w:rsidP="002166A6">
      <w:pPr>
        <w:tabs>
          <w:tab w:val="left" w:pos="851"/>
        </w:tabs>
        <w:ind w:left="851"/>
        <w:rPr>
          <w:sz w:val="24"/>
          <w:szCs w:val="24"/>
        </w:rPr>
      </w:pPr>
    </w:p>
    <w:p w14:paraId="441493E2" w14:textId="2C96B1F0" w:rsidR="002166A6" w:rsidRPr="002166A6" w:rsidRDefault="002166A6" w:rsidP="002166A6">
      <w:pPr>
        <w:tabs>
          <w:tab w:val="left" w:pos="851"/>
        </w:tabs>
        <w:ind w:left="851"/>
        <w:rPr>
          <w:sz w:val="24"/>
          <w:szCs w:val="24"/>
        </w:rPr>
      </w:pPr>
      <w:r w:rsidRPr="002166A6">
        <w:rPr>
          <w:sz w:val="24"/>
          <w:szCs w:val="24"/>
          <w:u w:val="single"/>
        </w:rPr>
        <w:t>Katte</w:t>
      </w:r>
    </w:p>
    <w:p w14:paraId="647A1C51" w14:textId="77777777" w:rsidR="002166A6" w:rsidRPr="002166A6" w:rsidRDefault="002166A6" w:rsidP="002166A6">
      <w:pPr>
        <w:tabs>
          <w:tab w:val="left" w:pos="851"/>
        </w:tabs>
        <w:ind w:left="851"/>
        <w:rPr>
          <w:sz w:val="24"/>
          <w:szCs w:val="24"/>
        </w:rPr>
      </w:pPr>
      <w:r w:rsidRPr="002166A6">
        <w:rPr>
          <w:sz w:val="24"/>
          <w:szCs w:val="24"/>
        </w:rPr>
        <w:t xml:space="preserve">Dosen af intramuskulær </w:t>
      </w:r>
      <w:proofErr w:type="spellStart"/>
      <w:r w:rsidRPr="002166A6">
        <w:rPr>
          <w:sz w:val="24"/>
          <w:szCs w:val="24"/>
        </w:rPr>
        <w:t>atipamezolhydrochlorid</w:t>
      </w:r>
      <w:proofErr w:type="spellEnd"/>
      <w:r w:rsidRPr="002166A6">
        <w:rPr>
          <w:sz w:val="24"/>
          <w:szCs w:val="24"/>
        </w:rPr>
        <w:t xml:space="preserve"> (i µg) er 2½ gange den</w:t>
      </w:r>
    </w:p>
    <w:p w14:paraId="3B9D39C0" w14:textId="77777777" w:rsidR="002166A6" w:rsidRPr="002166A6" w:rsidRDefault="002166A6" w:rsidP="002166A6">
      <w:pPr>
        <w:tabs>
          <w:tab w:val="left" w:pos="851"/>
        </w:tabs>
        <w:ind w:left="851"/>
        <w:rPr>
          <w:sz w:val="24"/>
          <w:szCs w:val="24"/>
        </w:rPr>
      </w:pPr>
      <w:r w:rsidRPr="002166A6">
        <w:rPr>
          <w:sz w:val="24"/>
          <w:szCs w:val="24"/>
        </w:rPr>
        <w:t xml:space="preserve">forudgående dosis af </w:t>
      </w:r>
      <w:proofErr w:type="spellStart"/>
      <w:r w:rsidRPr="002166A6">
        <w:rPr>
          <w:sz w:val="24"/>
          <w:szCs w:val="24"/>
        </w:rPr>
        <w:t>medetomidinhydrochlorid</w:t>
      </w:r>
      <w:proofErr w:type="spellEnd"/>
      <w:r w:rsidRPr="002166A6">
        <w:rPr>
          <w:sz w:val="24"/>
          <w:szCs w:val="24"/>
        </w:rPr>
        <w:t xml:space="preserve"> eller fem gange den forudgående dosis af </w:t>
      </w:r>
      <w:proofErr w:type="spellStart"/>
      <w:r w:rsidRPr="002166A6">
        <w:rPr>
          <w:sz w:val="24"/>
          <w:szCs w:val="24"/>
        </w:rPr>
        <w:t>dexmedetomidinhydrochlorid</w:t>
      </w:r>
      <w:proofErr w:type="spellEnd"/>
      <w:r w:rsidRPr="002166A6">
        <w:rPr>
          <w:sz w:val="24"/>
          <w:szCs w:val="24"/>
        </w:rPr>
        <w:t>.</w:t>
      </w:r>
    </w:p>
    <w:p w14:paraId="19BD4AED" w14:textId="77777777" w:rsidR="002166A6" w:rsidRPr="002166A6" w:rsidRDefault="002166A6" w:rsidP="002166A6">
      <w:pPr>
        <w:tabs>
          <w:tab w:val="left" w:pos="851"/>
        </w:tabs>
        <w:ind w:left="851"/>
        <w:rPr>
          <w:sz w:val="24"/>
          <w:szCs w:val="24"/>
        </w:rPr>
      </w:pPr>
      <w:r w:rsidRPr="002166A6">
        <w:rPr>
          <w:sz w:val="24"/>
          <w:szCs w:val="24"/>
        </w:rPr>
        <w:t>Da der er en 5 gange højere koncentration af det aktive stof (</w:t>
      </w:r>
      <w:proofErr w:type="spellStart"/>
      <w:r w:rsidRPr="002166A6">
        <w:rPr>
          <w:sz w:val="24"/>
          <w:szCs w:val="24"/>
        </w:rPr>
        <w:t>atipamezolhydrochlorid</w:t>
      </w:r>
      <w:proofErr w:type="spellEnd"/>
      <w:r w:rsidRPr="002166A6">
        <w:rPr>
          <w:sz w:val="24"/>
          <w:szCs w:val="24"/>
        </w:rPr>
        <w:t>) i</w:t>
      </w:r>
    </w:p>
    <w:p w14:paraId="0DF02737" w14:textId="77777777" w:rsidR="002166A6" w:rsidRPr="002166A6" w:rsidRDefault="002166A6" w:rsidP="002166A6">
      <w:pPr>
        <w:tabs>
          <w:tab w:val="left" w:pos="851"/>
        </w:tabs>
        <w:ind w:left="851"/>
        <w:rPr>
          <w:sz w:val="24"/>
          <w:szCs w:val="24"/>
        </w:rPr>
      </w:pPr>
      <w:r w:rsidRPr="002166A6">
        <w:rPr>
          <w:sz w:val="24"/>
          <w:szCs w:val="24"/>
        </w:rPr>
        <w:t xml:space="preserve">dette veterinærlægemiddel end i veterinærlægemidler, der indeholder 1 mg </w:t>
      </w:r>
      <w:proofErr w:type="spellStart"/>
      <w:r w:rsidRPr="002166A6">
        <w:rPr>
          <w:sz w:val="24"/>
          <w:szCs w:val="24"/>
        </w:rPr>
        <w:t>medetomidinhydrochlorid</w:t>
      </w:r>
      <w:proofErr w:type="spellEnd"/>
      <w:r w:rsidRPr="002166A6">
        <w:rPr>
          <w:sz w:val="24"/>
          <w:szCs w:val="24"/>
        </w:rPr>
        <w:t xml:space="preserve"> pr. ml, og en 10 gange højere koncentration end i veterinærlægemidler, der indeholder 0,5 mg </w:t>
      </w:r>
      <w:proofErr w:type="spellStart"/>
      <w:r w:rsidRPr="002166A6">
        <w:rPr>
          <w:sz w:val="24"/>
          <w:szCs w:val="24"/>
        </w:rPr>
        <w:t>dexmedetomidinhydrochlorid</w:t>
      </w:r>
      <w:proofErr w:type="spellEnd"/>
      <w:r w:rsidRPr="002166A6">
        <w:rPr>
          <w:sz w:val="24"/>
          <w:szCs w:val="24"/>
        </w:rPr>
        <w:t xml:space="preserve">, skal der indgives et halvt så stort volumen af veterinærlægemidlet som volumenet af det tidligere administrerede </w:t>
      </w:r>
      <w:proofErr w:type="spellStart"/>
      <w:r w:rsidRPr="002166A6">
        <w:rPr>
          <w:sz w:val="24"/>
          <w:szCs w:val="24"/>
        </w:rPr>
        <w:t>medetomidin</w:t>
      </w:r>
      <w:proofErr w:type="spellEnd"/>
      <w:r w:rsidRPr="002166A6">
        <w:rPr>
          <w:sz w:val="24"/>
          <w:szCs w:val="24"/>
        </w:rPr>
        <w:t xml:space="preserve"> eller </w:t>
      </w:r>
      <w:proofErr w:type="spellStart"/>
      <w:r w:rsidRPr="002166A6">
        <w:rPr>
          <w:sz w:val="24"/>
          <w:szCs w:val="24"/>
        </w:rPr>
        <w:t>dexmedetomidin</w:t>
      </w:r>
      <w:proofErr w:type="spellEnd"/>
      <w:r w:rsidRPr="002166A6">
        <w:rPr>
          <w:sz w:val="24"/>
          <w:szCs w:val="24"/>
        </w:rPr>
        <w:t>.</w:t>
      </w:r>
    </w:p>
    <w:p w14:paraId="511D1689" w14:textId="77777777" w:rsidR="002166A6" w:rsidRPr="002166A6" w:rsidRDefault="002166A6" w:rsidP="002166A6">
      <w:pPr>
        <w:tabs>
          <w:tab w:val="left" w:pos="851"/>
        </w:tabs>
        <w:ind w:left="851"/>
        <w:rPr>
          <w:sz w:val="24"/>
          <w:szCs w:val="24"/>
        </w:rPr>
      </w:pPr>
      <w:r w:rsidRPr="002166A6">
        <w:rPr>
          <w:sz w:val="24"/>
          <w:szCs w:val="24"/>
        </w:rPr>
        <w:t xml:space="preserve">Da koncentrationen af </w:t>
      </w:r>
      <w:proofErr w:type="spellStart"/>
      <w:r w:rsidRPr="002166A6">
        <w:rPr>
          <w:sz w:val="24"/>
          <w:szCs w:val="24"/>
        </w:rPr>
        <w:t>atipamezolhydrochlorid</w:t>
      </w:r>
      <w:proofErr w:type="spellEnd"/>
      <w:r w:rsidRPr="002166A6">
        <w:rPr>
          <w:sz w:val="24"/>
          <w:szCs w:val="24"/>
        </w:rPr>
        <w:t xml:space="preserve"> i veterinærlægemidlet er 50 gange højere end i veterinærlægemidler, der indeholder 0,1 mg/ml </w:t>
      </w:r>
      <w:proofErr w:type="spellStart"/>
      <w:r w:rsidRPr="002166A6">
        <w:rPr>
          <w:sz w:val="24"/>
          <w:szCs w:val="24"/>
        </w:rPr>
        <w:t>dexmedetomidinhydrochlorid</w:t>
      </w:r>
      <w:proofErr w:type="spellEnd"/>
      <w:r w:rsidRPr="002166A6">
        <w:rPr>
          <w:sz w:val="24"/>
          <w:szCs w:val="24"/>
        </w:rPr>
        <w:t xml:space="preserve">, er det påkrævede volumen af veterinærlægemidlet 10 gange lavere end volumenet af </w:t>
      </w:r>
      <w:proofErr w:type="spellStart"/>
      <w:r w:rsidRPr="002166A6">
        <w:rPr>
          <w:sz w:val="24"/>
          <w:szCs w:val="24"/>
        </w:rPr>
        <w:t>dexmedetomidinhydrochlorid</w:t>
      </w:r>
      <w:proofErr w:type="spellEnd"/>
      <w:r w:rsidRPr="002166A6">
        <w:rPr>
          <w:sz w:val="24"/>
          <w:szCs w:val="24"/>
        </w:rPr>
        <w:t>-opløsningen.</w:t>
      </w:r>
    </w:p>
    <w:p w14:paraId="63F67064" w14:textId="77777777" w:rsidR="002166A6" w:rsidRPr="002166A6" w:rsidRDefault="002166A6" w:rsidP="002166A6">
      <w:pPr>
        <w:tabs>
          <w:tab w:val="left" w:pos="851"/>
        </w:tabs>
        <w:ind w:left="851"/>
        <w:rPr>
          <w:sz w:val="24"/>
          <w:szCs w:val="24"/>
        </w:rPr>
      </w:pPr>
    </w:p>
    <w:p w14:paraId="00429861" w14:textId="2C3511AA" w:rsidR="002166A6" w:rsidRDefault="002166A6" w:rsidP="002166A6">
      <w:pPr>
        <w:tabs>
          <w:tab w:val="left" w:pos="851"/>
        </w:tabs>
        <w:ind w:left="851"/>
        <w:rPr>
          <w:sz w:val="24"/>
          <w:szCs w:val="24"/>
        </w:rPr>
      </w:pPr>
      <w:r w:rsidRPr="002166A6">
        <w:rPr>
          <w:sz w:val="24"/>
          <w:szCs w:val="24"/>
        </w:rPr>
        <w:t>Doseringseksempel for katte:</w:t>
      </w:r>
    </w:p>
    <w:p w14:paraId="0AF3798F" w14:textId="77777777" w:rsidR="00B2426F" w:rsidRPr="002166A6" w:rsidRDefault="00B2426F" w:rsidP="002166A6">
      <w:pPr>
        <w:tabs>
          <w:tab w:val="left" w:pos="851"/>
        </w:tabs>
        <w:ind w:left="851"/>
        <w:rPr>
          <w:sz w:val="24"/>
          <w:szCs w:val="24"/>
        </w:rPr>
      </w:pPr>
    </w:p>
    <w:tbl>
      <w:tblPr>
        <w:tblW w:w="935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693"/>
        <w:gridCol w:w="2552"/>
        <w:gridCol w:w="1984"/>
      </w:tblGrid>
      <w:tr w:rsidR="002166A6" w:rsidRPr="00624FF1" w14:paraId="78536864" w14:textId="77777777" w:rsidTr="002D0042">
        <w:tc>
          <w:tcPr>
            <w:tcW w:w="2126" w:type="dxa"/>
            <w:tcBorders>
              <w:top w:val="single" w:sz="4" w:space="0" w:color="auto"/>
              <w:left w:val="single" w:sz="4" w:space="0" w:color="auto"/>
              <w:bottom w:val="single" w:sz="4" w:space="0" w:color="auto"/>
              <w:right w:val="single" w:sz="4" w:space="0" w:color="auto"/>
            </w:tcBorders>
            <w:shd w:val="clear" w:color="auto" w:fill="E7E6E6"/>
            <w:hideMark/>
          </w:tcPr>
          <w:p w14:paraId="15DC71DF" w14:textId="77777777" w:rsidR="002166A6" w:rsidRPr="002166A6" w:rsidRDefault="002166A6" w:rsidP="002D0042">
            <w:pPr>
              <w:ind w:left="33"/>
              <w:rPr>
                <w:b/>
                <w:bCs/>
                <w:sz w:val="24"/>
                <w:szCs w:val="24"/>
              </w:rPr>
            </w:pPr>
            <w:r w:rsidRPr="002166A6">
              <w:rPr>
                <w:b/>
                <w:bCs/>
                <w:sz w:val="24"/>
                <w:szCs w:val="24"/>
              </w:rPr>
              <w:t xml:space="preserve">Dosis </w:t>
            </w:r>
          </w:p>
          <w:p w14:paraId="45092711" w14:textId="77777777" w:rsidR="002166A6" w:rsidRPr="002166A6" w:rsidRDefault="002166A6" w:rsidP="002D0042">
            <w:pPr>
              <w:ind w:left="33"/>
              <w:rPr>
                <w:b/>
                <w:bCs/>
                <w:sz w:val="24"/>
                <w:szCs w:val="24"/>
              </w:rPr>
            </w:pPr>
            <w:proofErr w:type="spellStart"/>
            <w:r w:rsidRPr="002166A6">
              <w:rPr>
                <w:b/>
                <w:bCs/>
                <w:sz w:val="24"/>
                <w:szCs w:val="24"/>
              </w:rPr>
              <w:t>medetomidin-HCl</w:t>
            </w:r>
            <w:proofErr w:type="spellEnd"/>
          </w:p>
          <w:p w14:paraId="0B2CA215" w14:textId="77777777" w:rsidR="002166A6" w:rsidRPr="002166A6" w:rsidRDefault="002166A6" w:rsidP="002D0042">
            <w:pPr>
              <w:ind w:left="33"/>
              <w:rPr>
                <w:sz w:val="24"/>
                <w:szCs w:val="24"/>
              </w:rPr>
            </w:pPr>
            <w:r w:rsidRPr="002166A6">
              <w:rPr>
                <w:b/>
                <w:bCs/>
                <w:sz w:val="24"/>
                <w:szCs w:val="24"/>
              </w:rPr>
              <w:t>1 mg/ml</w:t>
            </w:r>
          </w:p>
        </w:tc>
        <w:tc>
          <w:tcPr>
            <w:tcW w:w="2693" w:type="dxa"/>
            <w:tcBorders>
              <w:top w:val="single" w:sz="4" w:space="0" w:color="auto"/>
              <w:left w:val="single" w:sz="4" w:space="0" w:color="auto"/>
              <w:bottom w:val="single" w:sz="4" w:space="0" w:color="auto"/>
              <w:right w:val="single" w:sz="4" w:space="0" w:color="auto"/>
            </w:tcBorders>
            <w:shd w:val="clear" w:color="auto" w:fill="E7E6E6"/>
            <w:hideMark/>
          </w:tcPr>
          <w:p w14:paraId="499293C0" w14:textId="77777777" w:rsidR="002D0042" w:rsidRDefault="002166A6" w:rsidP="002D0042">
            <w:pPr>
              <w:rPr>
                <w:b/>
                <w:bCs/>
                <w:sz w:val="24"/>
                <w:szCs w:val="24"/>
              </w:rPr>
            </w:pPr>
            <w:r w:rsidRPr="002166A6">
              <w:rPr>
                <w:b/>
                <w:bCs/>
                <w:sz w:val="24"/>
                <w:szCs w:val="24"/>
              </w:rPr>
              <w:t>Dosis</w:t>
            </w:r>
          </w:p>
          <w:p w14:paraId="4A52C2B0" w14:textId="152F1057" w:rsidR="002166A6" w:rsidRPr="002166A6" w:rsidRDefault="002166A6" w:rsidP="002D0042">
            <w:pPr>
              <w:rPr>
                <w:b/>
                <w:bCs/>
                <w:sz w:val="24"/>
                <w:szCs w:val="24"/>
              </w:rPr>
            </w:pPr>
            <w:proofErr w:type="spellStart"/>
            <w:r w:rsidRPr="002166A6">
              <w:rPr>
                <w:b/>
                <w:bCs/>
                <w:sz w:val="24"/>
                <w:szCs w:val="24"/>
              </w:rPr>
              <w:t>dexmedetomidin-HCl</w:t>
            </w:r>
            <w:proofErr w:type="spellEnd"/>
          </w:p>
          <w:p w14:paraId="6403C994" w14:textId="77777777" w:rsidR="002166A6" w:rsidRPr="002166A6" w:rsidRDefault="002166A6" w:rsidP="002D0042">
            <w:pPr>
              <w:rPr>
                <w:sz w:val="24"/>
                <w:szCs w:val="24"/>
              </w:rPr>
            </w:pPr>
            <w:r w:rsidRPr="002166A6">
              <w:rPr>
                <w:b/>
                <w:bCs/>
                <w:sz w:val="24"/>
                <w:szCs w:val="24"/>
              </w:rPr>
              <w:t>0,5 mg/ml</w:t>
            </w:r>
          </w:p>
        </w:tc>
        <w:tc>
          <w:tcPr>
            <w:tcW w:w="2552" w:type="dxa"/>
            <w:tcBorders>
              <w:top w:val="single" w:sz="4" w:space="0" w:color="auto"/>
              <w:left w:val="single" w:sz="4" w:space="0" w:color="auto"/>
              <w:bottom w:val="single" w:sz="4" w:space="0" w:color="auto"/>
              <w:right w:val="single" w:sz="4" w:space="0" w:color="auto"/>
            </w:tcBorders>
            <w:shd w:val="clear" w:color="auto" w:fill="E7E6E6"/>
            <w:hideMark/>
          </w:tcPr>
          <w:p w14:paraId="00592556" w14:textId="77777777" w:rsidR="002166A6" w:rsidRPr="002166A6" w:rsidRDefault="002166A6" w:rsidP="002D0042">
            <w:pPr>
              <w:rPr>
                <w:b/>
                <w:bCs/>
                <w:sz w:val="24"/>
                <w:szCs w:val="24"/>
              </w:rPr>
            </w:pPr>
            <w:r w:rsidRPr="002166A6">
              <w:rPr>
                <w:b/>
                <w:bCs/>
                <w:sz w:val="24"/>
                <w:szCs w:val="24"/>
              </w:rPr>
              <w:t xml:space="preserve">Dosis </w:t>
            </w:r>
          </w:p>
          <w:p w14:paraId="76F9FD4D" w14:textId="77777777" w:rsidR="002166A6" w:rsidRPr="002166A6" w:rsidRDefault="002166A6" w:rsidP="002D0042">
            <w:pPr>
              <w:rPr>
                <w:b/>
                <w:bCs/>
                <w:sz w:val="24"/>
                <w:szCs w:val="24"/>
              </w:rPr>
            </w:pPr>
            <w:proofErr w:type="spellStart"/>
            <w:r w:rsidRPr="002166A6">
              <w:rPr>
                <w:b/>
                <w:bCs/>
                <w:sz w:val="24"/>
                <w:szCs w:val="24"/>
              </w:rPr>
              <w:t>dexmedetomidin-HCl</w:t>
            </w:r>
            <w:proofErr w:type="spellEnd"/>
          </w:p>
          <w:p w14:paraId="6F77617E" w14:textId="77777777" w:rsidR="002166A6" w:rsidRPr="002166A6" w:rsidRDefault="002166A6" w:rsidP="002D0042">
            <w:pPr>
              <w:rPr>
                <w:b/>
                <w:bCs/>
                <w:sz w:val="24"/>
                <w:szCs w:val="24"/>
              </w:rPr>
            </w:pPr>
            <w:r w:rsidRPr="002166A6">
              <w:rPr>
                <w:b/>
                <w:bCs/>
                <w:sz w:val="24"/>
                <w:szCs w:val="24"/>
              </w:rPr>
              <w:t>0,1 mg/ml</w:t>
            </w:r>
          </w:p>
        </w:tc>
        <w:tc>
          <w:tcPr>
            <w:tcW w:w="1984" w:type="dxa"/>
            <w:tcBorders>
              <w:top w:val="single" w:sz="4" w:space="0" w:color="auto"/>
              <w:left w:val="single" w:sz="4" w:space="0" w:color="auto"/>
              <w:bottom w:val="single" w:sz="4" w:space="0" w:color="auto"/>
              <w:right w:val="single" w:sz="4" w:space="0" w:color="auto"/>
            </w:tcBorders>
            <w:shd w:val="clear" w:color="auto" w:fill="E7E6E6"/>
            <w:hideMark/>
          </w:tcPr>
          <w:p w14:paraId="51E40400" w14:textId="77777777" w:rsidR="002166A6" w:rsidRPr="002166A6" w:rsidRDefault="002166A6" w:rsidP="002D0042">
            <w:pPr>
              <w:ind w:left="17"/>
              <w:rPr>
                <w:b/>
                <w:bCs/>
                <w:sz w:val="24"/>
                <w:szCs w:val="24"/>
                <w:lang w:val="en-US"/>
              </w:rPr>
            </w:pPr>
            <w:proofErr w:type="spellStart"/>
            <w:r w:rsidRPr="002166A6">
              <w:rPr>
                <w:b/>
                <w:bCs/>
                <w:sz w:val="24"/>
                <w:szCs w:val="24"/>
                <w:lang w:val="en-US"/>
              </w:rPr>
              <w:t>Dosis</w:t>
            </w:r>
            <w:proofErr w:type="spellEnd"/>
            <w:r w:rsidRPr="002166A6">
              <w:rPr>
                <w:b/>
                <w:sz w:val="24"/>
                <w:szCs w:val="24"/>
                <w:lang w:val="en-US"/>
              </w:rPr>
              <w:br/>
            </w:r>
            <w:proofErr w:type="spellStart"/>
            <w:r w:rsidRPr="002166A6">
              <w:rPr>
                <w:b/>
                <w:bCs/>
                <w:sz w:val="24"/>
                <w:szCs w:val="24"/>
                <w:lang w:val="en-US"/>
              </w:rPr>
              <w:t>atipamezol</w:t>
            </w:r>
            <w:proofErr w:type="spellEnd"/>
            <w:r w:rsidRPr="002166A6">
              <w:rPr>
                <w:b/>
                <w:bCs/>
                <w:sz w:val="24"/>
                <w:szCs w:val="24"/>
                <w:lang w:val="en-US"/>
              </w:rPr>
              <w:t>-HCl</w:t>
            </w:r>
          </w:p>
          <w:p w14:paraId="337A5D20" w14:textId="77777777" w:rsidR="002166A6" w:rsidRPr="002166A6" w:rsidRDefault="002166A6" w:rsidP="002D0042">
            <w:pPr>
              <w:ind w:left="17"/>
              <w:rPr>
                <w:sz w:val="24"/>
                <w:szCs w:val="24"/>
                <w:lang w:val="en-US"/>
              </w:rPr>
            </w:pPr>
            <w:r w:rsidRPr="002166A6">
              <w:rPr>
                <w:b/>
                <w:bCs/>
                <w:sz w:val="24"/>
                <w:szCs w:val="24"/>
                <w:lang w:val="en-US"/>
              </w:rPr>
              <w:t>5 mg/ml</w:t>
            </w:r>
          </w:p>
        </w:tc>
      </w:tr>
      <w:tr w:rsidR="002166A6" w:rsidRPr="002166A6" w14:paraId="6E8BC207" w14:textId="77777777" w:rsidTr="002D0042">
        <w:tc>
          <w:tcPr>
            <w:tcW w:w="2126" w:type="dxa"/>
            <w:tcBorders>
              <w:top w:val="single" w:sz="4" w:space="0" w:color="auto"/>
              <w:left w:val="single" w:sz="4" w:space="0" w:color="auto"/>
              <w:bottom w:val="single" w:sz="4" w:space="0" w:color="auto"/>
              <w:right w:val="single" w:sz="4" w:space="0" w:color="auto"/>
            </w:tcBorders>
            <w:vAlign w:val="center"/>
            <w:hideMark/>
          </w:tcPr>
          <w:p w14:paraId="32D8C761" w14:textId="77777777" w:rsidR="002166A6" w:rsidRPr="002166A6" w:rsidRDefault="002166A6" w:rsidP="002D0042">
            <w:pPr>
              <w:ind w:left="33"/>
              <w:rPr>
                <w:b/>
                <w:bCs/>
                <w:sz w:val="24"/>
                <w:szCs w:val="24"/>
              </w:rPr>
            </w:pPr>
            <w:r w:rsidRPr="002166A6">
              <w:rPr>
                <w:bCs/>
                <w:sz w:val="24"/>
                <w:szCs w:val="24"/>
              </w:rPr>
              <w:t>80 µg/kg</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165A23D" w14:textId="77777777" w:rsidR="002166A6" w:rsidRPr="002166A6" w:rsidRDefault="002166A6" w:rsidP="002D0042">
            <w:pPr>
              <w:rPr>
                <w:b/>
                <w:bCs/>
                <w:sz w:val="24"/>
                <w:szCs w:val="24"/>
              </w:rPr>
            </w:pPr>
            <w:r w:rsidRPr="002166A6">
              <w:rPr>
                <w:bCs/>
                <w:sz w:val="24"/>
                <w:szCs w:val="24"/>
              </w:rPr>
              <w:t>40 µg/kg</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30DDB5E" w14:textId="77777777" w:rsidR="002166A6" w:rsidRPr="002166A6" w:rsidRDefault="002166A6" w:rsidP="002D0042">
            <w:pPr>
              <w:rPr>
                <w:b/>
                <w:bCs/>
                <w:sz w:val="24"/>
                <w:szCs w:val="24"/>
              </w:rPr>
            </w:pPr>
            <w:r w:rsidRPr="002166A6">
              <w:rPr>
                <w:bCs/>
                <w:sz w:val="24"/>
                <w:szCs w:val="24"/>
              </w:rPr>
              <w:t>40 µg/kg</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A5A3D9" w14:textId="77777777" w:rsidR="002166A6" w:rsidRPr="002166A6" w:rsidRDefault="002166A6" w:rsidP="002D0042">
            <w:pPr>
              <w:ind w:left="17"/>
              <w:rPr>
                <w:bCs/>
                <w:sz w:val="24"/>
                <w:szCs w:val="24"/>
              </w:rPr>
            </w:pPr>
            <w:r w:rsidRPr="002166A6">
              <w:rPr>
                <w:b/>
                <w:bCs/>
                <w:sz w:val="24"/>
                <w:szCs w:val="24"/>
              </w:rPr>
              <w:t>200 µg/kg</w:t>
            </w:r>
          </w:p>
        </w:tc>
      </w:tr>
      <w:tr w:rsidR="002166A6" w:rsidRPr="002166A6" w14:paraId="17422DB9" w14:textId="77777777" w:rsidTr="002D0042">
        <w:trPr>
          <w:trHeight w:val="70"/>
        </w:trPr>
        <w:tc>
          <w:tcPr>
            <w:tcW w:w="2126" w:type="dxa"/>
            <w:tcBorders>
              <w:top w:val="single" w:sz="4" w:space="0" w:color="auto"/>
              <w:left w:val="single" w:sz="4" w:space="0" w:color="auto"/>
              <w:bottom w:val="single" w:sz="4" w:space="0" w:color="auto"/>
              <w:right w:val="single" w:sz="4" w:space="0" w:color="auto"/>
            </w:tcBorders>
            <w:vAlign w:val="center"/>
            <w:hideMark/>
          </w:tcPr>
          <w:p w14:paraId="029F6CAD" w14:textId="77777777" w:rsidR="002166A6" w:rsidRPr="002166A6" w:rsidRDefault="002166A6" w:rsidP="002D0042">
            <w:pPr>
              <w:ind w:left="33"/>
              <w:rPr>
                <w:b/>
                <w:bCs/>
                <w:sz w:val="24"/>
                <w:szCs w:val="24"/>
              </w:rPr>
            </w:pPr>
            <w:r w:rsidRPr="002166A6">
              <w:rPr>
                <w:bCs/>
                <w:sz w:val="24"/>
                <w:szCs w:val="24"/>
              </w:rPr>
              <w:t>= 0,08 ml/kg</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918CC24" w14:textId="77777777" w:rsidR="002166A6" w:rsidRPr="002166A6" w:rsidRDefault="002166A6" w:rsidP="002D0042">
            <w:pPr>
              <w:rPr>
                <w:b/>
                <w:bCs/>
                <w:sz w:val="24"/>
                <w:szCs w:val="24"/>
              </w:rPr>
            </w:pPr>
            <w:r w:rsidRPr="002166A6">
              <w:rPr>
                <w:bCs/>
                <w:sz w:val="24"/>
                <w:szCs w:val="24"/>
              </w:rPr>
              <w:t>= 0,08 ml/kg</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75C49C4" w14:textId="77777777" w:rsidR="002166A6" w:rsidRPr="002166A6" w:rsidRDefault="002166A6" w:rsidP="002D0042">
            <w:pPr>
              <w:rPr>
                <w:b/>
                <w:bCs/>
                <w:sz w:val="24"/>
                <w:szCs w:val="24"/>
              </w:rPr>
            </w:pPr>
            <w:r w:rsidRPr="002166A6">
              <w:rPr>
                <w:bCs/>
                <w:sz w:val="24"/>
                <w:szCs w:val="24"/>
              </w:rPr>
              <w:t>= 0,4 ml/kg</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A868FA9" w14:textId="77777777" w:rsidR="002166A6" w:rsidRPr="002166A6" w:rsidRDefault="002166A6" w:rsidP="002D0042">
            <w:pPr>
              <w:ind w:left="17"/>
              <w:rPr>
                <w:bCs/>
                <w:sz w:val="24"/>
                <w:szCs w:val="24"/>
              </w:rPr>
            </w:pPr>
            <w:r w:rsidRPr="002166A6">
              <w:rPr>
                <w:b/>
                <w:bCs/>
                <w:sz w:val="24"/>
                <w:szCs w:val="24"/>
              </w:rPr>
              <w:t>= 0,04 ml/kg</w:t>
            </w:r>
          </w:p>
        </w:tc>
      </w:tr>
    </w:tbl>
    <w:p w14:paraId="60E0D843" w14:textId="77777777" w:rsidR="002166A6" w:rsidRPr="002166A6" w:rsidRDefault="002166A6" w:rsidP="002166A6">
      <w:pPr>
        <w:tabs>
          <w:tab w:val="left" w:pos="851"/>
        </w:tabs>
        <w:ind w:left="851"/>
        <w:rPr>
          <w:sz w:val="24"/>
          <w:szCs w:val="24"/>
        </w:rPr>
      </w:pPr>
    </w:p>
    <w:p w14:paraId="2CD57C2D" w14:textId="77777777" w:rsidR="002166A6" w:rsidRPr="002166A6" w:rsidRDefault="002166A6" w:rsidP="002166A6">
      <w:pPr>
        <w:tabs>
          <w:tab w:val="left" w:pos="851"/>
        </w:tabs>
        <w:ind w:left="851"/>
        <w:rPr>
          <w:sz w:val="24"/>
          <w:szCs w:val="24"/>
        </w:rPr>
      </w:pPr>
      <w:r w:rsidRPr="002166A6">
        <w:rPr>
          <w:sz w:val="24"/>
          <w:szCs w:val="24"/>
        </w:rPr>
        <w:t>Restitutionstiden forkortes til ca. 5 minutter. Dyret bliver mobilt ca. 10 minutter efter administration af veterinærlægemidlet.</w:t>
      </w:r>
    </w:p>
    <w:p w14:paraId="15098B2A" w14:textId="77777777" w:rsidR="002166A6" w:rsidRPr="002166A6" w:rsidRDefault="002166A6" w:rsidP="002166A6">
      <w:pPr>
        <w:tabs>
          <w:tab w:val="left" w:pos="851"/>
        </w:tabs>
        <w:ind w:left="851"/>
        <w:rPr>
          <w:sz w:val="24"/>
          <w:szCs w:val="24"/>
        </w:rPr>
      </w:pPr>
    </w:p>
    <w:p w14:paraId="2A2C824E" w14:textId="77777777" w:rsidR="002166A6" w:rsidRPr="002166A6" w:rsidRDefault="002166A6" w:rsidP="002166A6">
      <w:pPr>
        <w:tabs>
          <w:tab w:val="left" w:pos="851"/>
        </w:tabs>
        <w:ind w:left="851"/>
        <w:rPr>
          <w:sz w:val="24"/>
          <w:szCs w:val="24"/>
        </w:rPr>
      </w:pPr>
      <w:bookmarkStart w:id="19" w:name="_Hlk133848151"/>
      <w:r w:rsidRPr="002166A6">
        <w:rPr>
          <w:sz w:val="24"/>
          <w:szCs w:val="24"/>
        </w:rPr>
        <w:t>Der må højst indgives 1 ml pr. injektionssted. Den dosis, der skal administreres, skal helst fordeles på 2 injektionssteder.</w:t>
      </w:r>
    </w:p>
    <w:p w14:paraId="088FBF15" w14:textId="77777777" w:rsidR="002166A6" w:rsidRPr="002166A6" w:rsidRDefault="002166A6" w:rsidP="002166A6">
      <w:pPr>
        <w:tabs>
          <w:tab w:val="left" w:pos="851"/>
        </w:tabs>
        <w:ind w:left="851"/>
        <w:rPr>
          <w:sz w:val="24"/>
          <w:szCs w:val="24"/>
        </w:rPr>
      </w:pPr>
      <w:bookmarkStart w:id="20" w:name="_Hlk130903324"/>
      <w:r w:rsidRPr="002166A6">
        <w:rPr>
          <w:sz w:val="24"/>
          <w:szCs w:val="24"/>
        </w:rPr>
        <w:t xml:space="preserve">Propperne bør højst gennemstikkes 30 gange. </w:t>
      </w:r>
      <w:bookmarkEnd w:id="18"/>
      <w:bookmarkEnd w:id="19"/>
      <w:bookmarkEnd w:id="20"/>
    </w:p>
    <w:p w14:paraId="0D8ED933" w14:textId="77777777" w:rsidR="008203A8" w:rsidRPr="00406EE7" w:rsidRDefault="008203A8" w:rsidP="008203A8">
      <w:pPr>
        <w:tabs>
          <w:tab w:val="left" w:pos="851"/>
        </w:tabs>
        <w:ind w:left="851"/>
        <w:rPr>
          <w:sz w:val="24"/>
          <w:szCs w:val="24"/>
        </w:rPr>
      </w:pPr>
    </w:p>
    <w:p w14:paraId="3C2F1F11"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5B85348D" w14:textId="77777777" w:rsidR="00A95D40" w:rsidRPr="00A95D40" w:rsidRDefault="00A95D40" w:rsidP="00A95D40">
      <w:pPr>
        <w:tabs>
          <w:tab w:val="left" w:pos="851"/>
        </w:tabs>
        <w:ind w:left="851"/>
        <w:rPr>
          <w:sz w:val="24"/>
          <w:szCs w:val="24"/>
        </w:rPr>
      </w:pPr>
      <w:bookmarkStart w:id="21" w:name="_Hlk72490316"/>
      <w:r w:rsidRPr="00A95D40">
        <w:rPr>
          <w:sz w:val="24"/>
          <w:szCs w:val="24"/>
        </w:rPr>
        <w:t xml:space="preserve">Overdosering af </w:t>
      </w:r>
      <w:proofErr w:type="spellStart"/>
      <w:r w:rsidRPr="00A95D40">
        <w:rPr>
          <w:sz w:val="24"/>
          <w:szCs w:val="24"/>
        </w:rPr>
        <w:t>atipamezolhydrochlorid</w:t>
      </w:r>
      <w:proofErr w:type="spellEnd"/>
      <w:r w:rsidRPr="00A95D40">
        <w:rPr>
          <w:sz w:val="24"/>
          <w:szCs w:val="24"/>
        </w:rPr>
        <w:t xml:space="preserve"> kan give forbigående </w:t>
      </w:r>
      <w:proofErr w:type="spellStart"/>
      <w:r w:rsidRPr="00A95D40">
        <w:rPr>
          <w:sz w:val="24"/>
          <w:szCs w:val="24"/>
        </w:rPr>
        <w:t>takykardi</w:t>
      </w:r>
      <w:proofErr w:type="spellEnd"/>
      <w:r w:rsidRPr="00A95D40">
        <w:rPr>
          <w:sz w:val="24"/>
          <w:szCs w:val="24"/>
        </w:rPr>
        <w:t xml:space="preserve"> og opskræmthed (hyperaktivitet, muskelrystelser). Disse symptomer kan om nødvendigt ophæves ved hjælp af en dosis (</w:t>
      </w:r>
      <w:proofErr w:type="spellStart"/>
      <w:r w:rsidRPr="00A95D40">
        <w:rPr>
          <w:sz w:val="24"/>
          <w:szCs w:val="24"/>
        </w:rPr>
        <w:t>dex</w:t>
      </w:r>
      <w:proofErr w:type="spellEnd"/>
      <w:r w:rsidRPr="00A95D40">
        <w:rPr>
          <w:sz w:val="24"/>
          <w:szCs w:val="24"/>
        </w:rPr>
        <w:t>)</w:t>
      </w:r>
      <w:proofErr w:type="spellStart"/>
      <w:r w:rsidRPr="00A95D40">
        <w:rPr>
          <w:sz w:val="24"/>
          <w:szCs w:val="24"/>
        </w:rPr>
        <w:t>medetomidinhydrochlorid</w:t>
      </w:r>
      <w:proofErr w:type="spellEnd"/>
      <w:r w:rsidRPr="00A95D40">
        <w:rPr>
          <w:sz w:val="24"/>
          <w:szCs w:val="24"/>
        </w:rPr>
        <w:t>, der er lavere end den sædvanlige kliniske dosis.</w:t>
      </w:r>
    </w:p>
    <w:p w14:paraId="203DE881" w14:textId="77777777" w:rsidR="00A95D40" w:rsidRPr="00A95D40" w:rsidRDefault="00A95D40" w:rsidP="00A95D40">
      <w:pPr>
        <w:tabs>
          <w:tab w:val="left" w:pos="851"/>
        </w:tabs>
        <w:ind w:left="851"/>
        <w:rPr>
          <w:sz w:val="24"/>
          <w:szCs w:val="24"/>
        </w:rPr>
      </w:pPr>
      <w:r w:rsidRPr="00A95D40">
        <w:rPr>
          <w:sz w:val="24"/>
          <w:szCs w:val="24"/>
        </w:rPr>
        <w:t xml:space="preserve">Hvis </w:t>
      </w:r>
      <w:proofErr w:type="spellStart"/>
      <w:r w:rsidRPr="00A95D40">
        <w:rPr>
          <w:sz w:val="24"/>
          <w:szCs w:val="24"/>
        </w:rPr>
        <w:t>atipamezolhydrochlorid</w:t>
      </w:r>
      <w:proofErr w:type="spellEnd"/>
      <w:r w:rsidRPr="00A95D40">
        <w:rPr>
          <w:sz w:val="24"/>
          <w:szCs w:val="24"/>
        </w:rPr>
        <w:t xml:space="preserve"> utilsigtet administreres til et dyr, der ikke forudgående er blevet behandlet med (</w:t>
      </w:r>
      <w:proofErr w:type="spellStart"/>
      <w:r w:rsidRPr="00A95D40">
        <w:rPr>
          <w:sz w:val="24"/>
          <w:szCs w:val="24"/>
        </w:rPr>
        <w:t>dex</w:t>
      </w:r>
      <w:proofErr w:type="spellEnd"/>
      <w:r w:rsidRPr="00A95D40">
        <w:rPr>
          <w:sz w:val="24"/>
          <w:szCs w:val="24"/>
        </w:rPr>
        <w:t>)</w:t>
      </w:r>
      <w:proofErr w:type="spellStart"/>
      <w:r w:rsidRPr="00A95D40">
        <w:rPr>
          <w:sz w:val="24"/>
          <w:szCs w:val="24"/>
        </w:rPr>
        <w:t>medetomidinhydrochlorid</w:t>
      </w:r>
      <w:proofErr w:type="spellEnd"/>
      <w:r w:rsidRPr="00A95D40">
        <w:rPr>
          <w:sz w:val="24"/>
          <w:szCs w:val="24"/>
        </w:rPr>
        <w:t>, kan der forekomme hyperaktivitet og muskelrystelser. Denne effekt kan vedvare i ca. 15 minutter.</w:t>
      </w:r>
    </w:p>
    <w:p w14:paraId="020D6A32" w14:textId="77777777" w:rsidR="00A95D40" w:rsidRPr="00A95D40" w:rsidRDefault="00A95D40" w:rsidP="00A95D40">
      <w:pPr>
        <w:tabs>
          <w:tab w:val="left" w:pos="851"/>
        </w:tabs>
        <w:ind w:left="851"/>
        <w:rPr>
          <w:sz w:val="24"/>
          <w:szCs w:val="24"/>
        </w:rPr>
      </w:pPr>
      <w:r w:rsidRPr="00A95D40">
        <w:rPr>
          <w:sz w:val="24"/>
          <w:szCs w:val="24"/>
        </w:rPr>
        <w:t>Opskræmtheden hos katten kan bedst håndteres ved at minimere eksterne stimuli.</w:t>
      </w:r>
      <w:bookmarkEnd w:id="21"/>
    </w:p>
    <w:p w14:paraId="64AEAFFE" w14:textId="77777777" w:rsidR="008203A8" w:rsidRDefault="008203A8" w:rsidP="008203A8">
      <w:pPr>
        <w:tabs>
          <w:tab w:val="left" w:pos="851"/>
        </w:tabs>
        <w:ind w:left="851"/>
        <w:rPr>
          <w:sz w:val="24"/>
          <w:szCs w:val="24"/>
        </w:rPr>
      </w:pPr>
    </w:p>
    <w:p w14:paraId="1CA29EFC"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25B9D8C1" w14:textId="756CF62A" w:rsidR="008203A8" w:rsidRDefault="00A95D40" w:rsidP="008203A8">
      <w:pPr>
        <w:tabs>
          <w:tab w:val="left" w:pos="851"/>
        </w:tabs>
        <w:ind w:left="851"/>
        <w:rPr>
          <w:sz w:val="24"/>
          <w:szCs w:val="24"/>
        </w:rPr>
      </w:pPr>
      <w:r>
        <w:rPr>
          <w:sz w:val="24"/>
          <w:szCs w:val="24"/>
        </w:rPr>
        <w:t>Ikke relevant.</w:t>
      </w:r>
    </w:p>
    <w:p w14:paraId="65BD2839" w14:textId="77777777" w:rsidR="008203A8" w:rsidRPr="00406EE7" w:rsidRDefault="008203A8" w:rsidP="008203A8">
      <w:pPr>
        <w:tabs>
          <w:tab w:val="left" w:pos="851"/>
        </w:tabs>
        <w:ind w:left="851"/>
        <w:rPr>
          <w:sz w:val="24"/>
          <w:szCs w:val="24"/>
        </w:rPr>
      </w:pPr>
    </w:p>
    <w:p w14:paraId="24BCF0D2"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7F6F6128" w14:textId="79D6E19D" w:rsidR="008203A8" w:rsidRPr="00406EE7" w:rsidRDefault="00A95D40" w:rsidP="008203A8">
      <w:pPr>
        <w:tabs>
          <w:tab w:val="left" w:pos="851"/>
        </w:tabs>
        <w:ind w:left="851"/>
        <w:rPr>
          <w:sz w:val="24"/>
          <w:szCs w:val="24"/>
        </w:rPr>
      </w:pPr>
      <w:r>
        <w:rPr>
          <w:sz w:val="24"/>
          <w:szCs w:val="24"/>
        </w:rPr>
        <w:t>Ikke relevant.</w:t>
      </w:r>
    </w:p>
    <w:p w14:paraId="6EEF3690" w14:textId="77777777" w:rsidR="008203A8" w:rsidRPr="00406EE7" w:rsidRDefault="008203A8" w:rsidP="008203A8">
      <w:pPr>
        <w:pStyle w:val="Sidehoved"/>
        <w:tabs>
          <w:tab w:val="clear" w:pos="4819"/>
        </w:tabs>
        <w:ind w:left="851"/>
        <w:rPr>
          <w:szCs w:val="24"/>
        </w:rPr>
      </w:pPr>
    </w:p>
    <w:p w14:paraId="6A0D160A" w14:textId="17BF0878" w:rsidR="002864D9" w:rsidRDefault="002864D9">
      <w:pPr>
        <w:rPr>
          <w:sz w:val="24"/>
          <w:szCs w:val="24"/>
        </w:rPr>
      </w:pPr>
      <w:r>
        <w:rPr>
          <w:sz w:val="24"/>
          <w:szCs w:val="24"/>
        </w:rPr>
        <w:br w:type="page"/>
      </w:r>
    </w:p>
    <w:p w14:paraId="16B48F48" w14:textId="77777777" w:rsidR="008203A8" w:rsidRPr="00406EE7" w:rsidRDefault="008203A8" w:rsidP="008203A8">
      <w:pPr>
        <w:tabs>
          <w:tab w:val="left" w:pos="851"/>
        </w:tabs>
        <w:ind w:left="851"/>
        <w:rPr>
          <w:sz w:val="24"/>
          <w:szCs w:val="24"/>
        </w:rPr>
      </w:pPr>
    </w:p>
    <w:p w14:paraId="131374D9" w14:textId="75C4D878" w:rsidR="008203A8" w:rsidRPr="00AE6E7C" w:rsidRDefault="008203A8" w:rsidP="008203A8">
      <w:pPr>
        <w:ind w:left="851" w:hanging="851"/>
        <w:rPr>
          <w:b/>
          <w:sz w:val="24"/>
          <w:szCs w:val="24"/>
        </w:rPr>
      </w:pPr>
      <w:r w:rsidRPr="00AE6E7C">
        <w:rPr>
          <w:b/>
          <w:sz w:val="24"/>
          <w:szCs w:val="24"/>
        </w:rPr>
        <w:t>4.</w:t>
      </w:r>
      <w:r w:rsidRPr="00AE6E7C">
        <w:rPr>
          <w:b/>
          <w:sz w:val="24"/>
          <w:szCs w:val="24"/>
        </w:rPr>
        <w:tab/>
        <w:t>FARMAKOLOGISKE OPLYSNINGER</w:t>
      </w:r>
    </w:p>
    <w:p w14:paraId="6C765BEE" w14:textId="77777777" w:rsidR="008203A8" w:rsidRPr="00AE6E7C" w:rsidRDefault="008203A8" w:rsidP="008203A8">
      <w:pPr>
        <w:ind w:left="851"/>
        <w:rPr>
          <w:sz w:val="24"/>
          <w:szCs w:val="24"/>
        </w:rPr>
      </w:pPr>
    </w:p>
    <w:p w14:paraId="13B1B505" w14:textId="77777777" w:rsidR="008203A8" w:rsidRPr="00AE6E7C" w:rsidRDefault="008203A8" w:rsidP="008203A8">
      <w:pPr>
        <w:ind w:left="851" w:hanging="851"/>
        <w:rPr>
          <w:b/>
          <w:sz w:val="24"/>
          <w:szCs w:val="24"/>
        </w:rPr>
      </w:pPr>
      <w:r w:rsidRPr="00AE6E7C">
        <w:rPr>
          <w:b/>
          <w:sz w:val="24"/>
          <w:szCs w:val="24"/>
        </w:rPr>
        <w:t>4.1</w:t>
      </w:r>
      <w:r w:rsidRPr="00AE6E7C">
        <w:rPr>
          <w:b/>
          <w:sz w:val="24"/>
          <w:szCs w:val="24"/>
        </w:rPr>
        <w:tab/>
      </w:r>
      <w:proofErr w:type="spellStart"/>
      <w:r w:rsidRPr="00AE6E7C">
        <w:rPr>
          <w:b/>
          <w:sz w:val="24"/>
          <w:szCs w:val="24"/>
        </w:rPr>
        <w:t>ATCvet</w:t>
      </w:r>
      <w:proofErr w:type="spellEnd"/>
      <w:r w:rsidRPr="00AE6E7C">
        <w:rPr>
          <w:b/>
          <w:sz w:val="24"/>
          <w:szCs w:val="24"/>
        </w:rPr>
        <w:t>-kode</w:t>
      </w:r>
    </w:p>
    <w:p w14:paraId="237A4886" w14:textId="0DDF777C" w:rsidR="008203A8" w:rsidRPr="00AE6E7C" w:rsidRDefault="00A95D40" w:rsidP="008203A8">
      <w:pPr>
        <w:ind w:left="851"/>
        <w:rPr>
          <w:sz w:val="24"/>
          <w:szCs w:val="24"/>
        </w:rPr>
      </w:pPr>
      <w:r w:rsidRPr="00AE6E7C">
        <w:rPr>
          <w:sz w:val="24"/>
          <w:szCs w:val="24"/>
        </w:rPr>
        <w:t>QV03AB90</w:t>
      </w:r>
    </w:p>
    <w:p w14:paraId="253D1000" w14:textId="77777777" w:rsidR="008203A8" w:rsidRPr="00AE6E7C" w:rsidRDefault="008203A8" w:rsidP="008203A8">
      <w:pPr>
        <w:ind w:left="851"/>
        <w:rPr>
          <w:sz w:val="24"/>
          <w:szCs w:val="24"/>
        </w:rPr>
      </w:pPr>
    </w:p>
    <w:p w14:paraId="329BA93E" w14:textId="77777777" w:rsidR="008203A8" w:rsidRPr="00AE6E7C" w:rsidRDefault="008203A8" w:rsidP="008203A8">
      <w:pPr>
        <w:tabs>
          <w:tab w:val="left" w:pos="851"/>
        </w:tabs>
        <w:ind w:left="851" w:hanging="851"/>
        <w:rPr>
          <w:b/>
          <w:sz w:val="24"/>
          <w:szCs w:val="24"/>
        </w:rPr>
      </w:pPr>
      <w:r w:rsidRPr="00AE6E7C">
        <w:rPr>
          <w:b/>
          <w:sz w:val="24"/>
          <w:szCs w:val="24"/>
        </w:rPr>
        <w:t>4.2</w:t>
      </w:r>
      <w:r w:rsidRPr="00AE6E7C">
        <w:rPr>
          <w:b/>
          <w:sz w:val="24"/>
          <w:szCs w:val="24"/>
        </w:rPr>
        <w:tab/>
      </w:r>
      <w:proofErr w:type="spellStart"/>
      <w:r w:rsidRPr="00AE6E7C">
        <w:rPr>
          <w:b/>
          <w:sz w:val="24"/>
          <w:szCs w:val="24"/>
        </w:rPr>
        <w:t>Farmakodynamiske</w:t>
      </w:r>
      <w:proofErr w:type="spellEnd"/>
      <w:r w:rsidRPr="00AE6E7C">
        <w:rPr>
          <w:b/>
          <w:sz w:val="24"/>
          <w:szCs w:val="24"/>
        </w:rPr>
        <w:t xml:space="preserve"> oplysninger</w:t>
      </w:r>
    </w:p>
    <w:p w14:paraId="6A7724A9" w14:textId="77777777" w:rsidR="00AE6E7C" w:rsidRPr="00AE6E7C" w:rsidRDefault="00AE6E7C" w:rsidP="00AE6E7C">
      <w:pPr>
        <w:tabs>
          <w:tab w:val="left" w:pos="851"/>
        </w:tabs>
        <w:ind w:left="851"/>
        <w:rPr>
          <w:bCs/>
          <w:sz w:val="24"/>
          <w:szCs w:val="24"/>
        </w:rPr>
      </w:pPr>
      <w:bookmarkStart w:id="22" w:name="_Hlk72494519"/>
      <w:proofErr w:type="spellStart"/>
      <w:r w:rsidRPr="00AE6E7C">
        <w:rPr>
          <w:sz w:val="24"/>
          <w:szCs w:val="24"/>
        </w:rPr>
        <w:t>Atipamezol</w:t>
      </w:r>
      <w:proofErr w:type="spellEnd"/>
      <w:r w:rsidRPr="00AE6E7C">
        <w:rPr>
          <w:sz w:val="24"/>
          <w:szCs w:val="24"/>
        </w:rPr>
        <w:t xml:space="preserve"> er et potent og selektivt </w:t>
      </w:r>
      <w:r w:rsidRPr="00AE6E7C">
        <w:rPr>
          <w:sz w:val="24"/>
          <w:szCs w:val="24"/>
        </w:rPr>
        <w:sym w:font="Symbol" w:char="F061"/>
      </w:r>
      <w:r w:rsidRPr="00AE6E7C">
        <w:rPr>
          <w:sz w:val="24"/>
          <w:szCs w:val="24"/>
        </w:rPr>
        <w:t>2-receptor-blokerende stof (</w:t>
      </w:r>
      <w:r w:rsidRPr="00AE6E7C">
        <w:rPr>
          <w:sz w:val="24"/>
          <w:szCs w:val="24"/>
        </w:rPr>
        <w:sym w:font="Symbol" w:char="F061"/>
      </w:r>
      <w:r w:rsidRPr="00AE6E7C">
        <w:rPr>
          <w:sz w:val="24"/>
          <w:szCs w:val="24"/>
        </w:rPr>
        <w:t xml:space="preserve">2-antagonist), der fremmer frigivelsen af neurotransmitteren noradrenalin i det centrale såvel som det perifere nervesystem. Dette medfører aktivering af centralnervesystemet på grund af sympatisk aktivering. Andre </w:t>
      </w:r>
      <w:proofErr w:type="spellStart"/>
      <w:r w:rsidRPr="00AE6E7C">
        <w:rPr>
          <w:sz w:val="24"/>
          <w:szCs w:val="24"/>
        </w:rPr>
        <w:t>farmakodynamiske</w:t>
      </w:r>
      <w:proofErr w:type="spellEnd"/>
      <w:r w:rsidRPr="00AE6E7C">
        <w:rPr>
          <w:sz w:val="24"/>
          <w:szCs w:val="24"/>
        </w:rPr>
        <w:t xml:space="preserve"> virkninger på eksempelvis hjerte-kar-systemet er kun milde. </w:t>
      </w:r>
      <w:bookmarkStart w:id="23" w:name="_Hlk117249928"/>
      <w:r w:rsidRPr="00AE6E7C">
        <w:rPr>
          <w:sz w:val="24"/>
          <w:szCs w:val="24"/>
        </w:rPr>
        <w:t xml:space="preserve">Som </w:t>
      </w:r>
      <w:r w:rsidRPr="00AE6E7C">
        <w:rPr>
          <w:sz w:val="24"/>
          <w:szCs w:val="24"/>
        </w:rPr>
        <w:sym w:font="Symbol" w:char="F061"/>
      </w:r>
      <w:r w:rsidRPr="00AE6E7C">
        <w:rPr>
          <w:sz w:val="24"/>
          <w:szCs w:val="24"/>
        </w:rPr>
        <w:t xml:space="preserve">2-antagonist kan </w:t>
      </w:r>
      <w:proofErr w:type="spellStart"/>
      <w:r w:rsidRPr="00AE6E7C">
        <w:rPr>
          <w:sz w:val="24"/>
          <w:szCs w:val="24"/>
        </w:rPr>
        <w:t>atipamezol</w:t>
      </w:r>
      <w:proofErr w:type="spellEnd"/>
      <w:r w:rsidRPr="00AE6E7C">
        <w:rPr>
          <w:sz w:val="24"/>
          <w:szCs w:val="24"/>
        </w:rPr>
        <w:t xml:space="preserve"> eliminere (eller hæmme) effekten af </w:t>
      </w:r>
      <w:r w:rsidRPr="00AE6E7C">
        <w:rPr>
          <w:sz w:val="24"/>
          <w:szCs w:val="24"/>
        </w:rPr>
        <w:sym w:font="Symbol" w:char="F061"/>
      </w:r>
      <w:r w:rsidRPr="00AE6E7C">
        <w:rPr>
          <w:sz w:val="24"/>
          <w:szCs w:val="24"/>
        </w:rPr>
        <w:t xml:space="preserve">2-receptor-agonisterne </w:t>
      </w:r>
      <w:proofErr w:type="spellStart"/>
      <w:r w:rsidRPr="00AE6E7C">
        <w:rPr>
          <w:sz w:val="24"/>
          <w:szCs w:val="24"/>
        </w:rPr>
        <w:t>medetomidin</w:t>
      </w:r>
      <w:proofErr w:type="spellEnd"/>
      <w:r w:rsidRPr="00AE6E7C">
        <w:rPr>
          <w:sz w:val="24"/>
          <w:szCs w:val="24"/>
        </w:rPr>
        <w:t xml:space="preserve"> og </w:t>
      </w:r>
      <w:proofErr w:type="spellStart"/>
      <w:r w:rsidRPr="00AE6E7C">
        <w:rPr>
          <w:sz w:val="24"/>
          <w:szCs w:val="24"/>
        </w:rPr>
        <w:t>dexmedetomidin</w:t>
      </w:r>
      <w:proofErr w:type="spellEnd"/>
      <w:r w:rsidRPr="00AE6E7C">
        <w:rPr>
          <w:sz w:val="24"/>
          <w:szCs w:val="24"/>
        </w:rPr>
        <w:t>.</w:t>
      </w:r>
      <w:bookmarkEnd w:id="22"/>
      <w:bookmarkEnd w:id="23"/>
    </w:p>
    <w:p w14:paraId="76A6528E" w14:textId="77777777" w:rsidR="008203A8" w:rsidRPr="00AE6E7C" w:rsidRDefault="008203A8" w:rsidP="008203A8">
      <w:pPr>
        <w:tabs>
          <w:tab w:val="left" w:pos="851"/>
        </w:tabs>
        <w:ind w:left="851"/>
        <w:rPr>
          <w:sz w:val="24"/>
          <w:szCs w:val="24"/>
        </w:rPr>
      </w:pPr>
    </w:p>
    <w:p w14:paraId="65BA032D" w14:textId="77777777" w:rsidR="008203A8" w:rsidRPr="00AE6E7C" w:rsidRDefault="008203A8" w:rsidP="008203A8">
      <w:pPr>
        <w:tabs>
          <w:tab w:val="left" w:pos="851"/>
        </w:tabs>
        <w:ind w:left="851" w:hanging="851"/>
        <w:rPr>
          <w:b/>
          <w:sz w:val="24"/>
          <w:szCs w:val="24"/>
        </w:rPr>
      </w:pPr>
      <w:r w:rsidRPr="00AE6E7C">
        <w:rPr>
          <w:b/>
          <w:sz w:val="24"/>
          <w:szCs w:val="24"/>
        </w:rPr>
        <w:t>4.3</w:t>
      </w:r>
      <w:r w:rsidRPr="00AE6E7C">
        <w:rPr>
          <w:b/>
          <w:sz w:val="24"/>
          <w:szCs w:val="24"/>
        </w:rPr>
        <w:tab/>
      </w:r>
      <w:proofErr w:type="spellStart"/>
      <w:r w:rsidRPr="00AE6E7C">
        <w:rPr>
          <w:b/>
          <w:sz w:val="24"/>
          <w:szCs w:val="24"/>
        </w:rPr>
        <w:t>Farmakokinetiske</w:t>
      </w:r>
      <w:proofErr w:type="spellEnd"/>
      <w:r w:rsidRPr="00AE6E7C">
        <w:rPr>
          <w:b/>
          <w:sz w:val="24"/>
          <w:szCs w:val="24"/>
        </w:rPr>
        <w:t xml:space="preserve"> oplysninger</w:t>
      </w:r>
    </w:p>
    <w:p w14:paraId="3B147356" w14:textId="77777777" w:rsidR="00AE6E7C" w:rsidRPr="00AE6E7C" w:rsidRDefault="00AE6E7C" w:rsidP="00AE6E7C">
      <w:pPr>
        <w:tabs>
          <w:tab w:val="left" w:pos="851"/>
        </w:tabs>
        <w:ind w:left="851"/>
        <w:rPr>
          <w:sz w:val="24"/>
          <w:szCs w:val="24"/>
        </w:rPr>
      </w:pPr>
      <w:bookmarkStart w:id="24" w:name="_Hlk72495110"/>
      <w:proofErr w:type="spellStart"/>
      <w:r w:rsidRPr="00AE6E7C">
        <w:rPr>
          <w:sz w:val="24"/>
          <w:szCs w:val="24"/>
        </w:rPr>
        <w:t>Atipamezolhydrochlorid</w:t>
      </w:r>
      <w:proofErr w:type="spellEnd"/>
      <w:r w:rsidRPr="00AE6E7C">
        <w:rPr>
          <w:sz w:val="24"/>
          <w:szCs w:val="24"/>
        </w:rPr>
        <w:t xml:space="preserve"> </w:t>
      </w:r>
      <w:proofErr w:type="spellStart"/>
      <w:r w:rsidRPr="00AE6E7C">
        <w:rPr>
          <w:sz w:val="24"/>
          <w:szCs w:val="24"/>
        </w:rPr>
        <w:t>absorbereres</w:t>
      </w:r>
      <w:proofErr w:type="spellEnd"/>
      <w:r w:rsidRPr="00AE6E7C">
        <w:rPr>
          <w:sz w:val="24"/>
          <w:szCs w:val="24"/>
        </w:rPr>
        <w:t xml:space="preserve"> hurtigt efter intramuskulær injektion. Den maksimale koncentration i centralnervesystemet nås i løbet af 10-15 minutter. Fordelingsvolumenet (</w:t>
      </w:r>
      <w:proofErr w:type="spellStart"/>
      <w:r w:rsidRPr="00AE6E7C">
        <w:rPr>
          <w:sz w:val="24"/>
          <w:szCs w:val="24"/>
        </w:rPr>
        <w:t>Vd</w:t>
      </w:r>
      <w:proofErr w:type="spellEnd"/>
      <w:r w:rsidRPr="00AE6E7C">
        <w:rPr>
          <w:sz w:val="24"/>
          <w:szCs w:val="24"/>
        </w:rPr>
        <w:t xml:space="preserve">) er ca. 1-2,5 l/kg. Halveringstiden (t½) for </w:t>
      </w:r>
      <w:proofErr w:type="spellStart"/>
      <w:r w:rsidRPr="00AE6E7C">
        <w:rPr>
          <w:sz w:val="24"/>
          <w:szCs w:val="24"/>
        </w:rPr>
        <w:t>atipamezolhydrochlorid</w:t>
      </w:r>
      <w:proofErr w:type="spellEnd"/>
      <w:r w:rsidRPr="00AE6E7C">
        <w:rPr>
          <w:sz w:val="24"/>
          <w:szCs w:val="24"/>
        </w:rPr>
        <w:t xml:space="preserve"> er i henhold til rapporter ca. 1 time. </w:t>
      </w:r>
      <w:proofErr w:type="spellStart"/>
      <w:r w:rsidRPr="00AE6E7C">
        <w:rPr>
          <w:sz w:val="24"/>
          <w:szCs w:val="24"/>
        </w:rPr>
        <w:t>Atipamezolhydrochlorid</w:t>
      </w:r>
      <w:proofErr w:type="spellEnd"/>
      <w:r w:rsidRPr="00AE6E7C">
        <w:rPr>
          <w:sz w:val="24"/>
          <w:szCs w:val="24"/>
        </w:rPr>
        <w:t xml:space="preserve"> </w:t>
      </w:r>
      <w:proofErr w:type="spellStart"/>
      <w:r w:rsidRPr="00AE6E7C">
        <w:rPr>
          <w:sz w:val="24"/>
          <w:szCs w:val="24"/>
        </w:rPr>
        <w:t>metaboliseres</w:t>
      </w:r>
      <w:proofErr w:type="spellEnd"/>
      <w:r w:rsidRPr="00AE6E7C">
        <w:rPr>
          <w:sz w:val="24"/>
          <w:szCs w:val="24"/>
        </w:rPr>
        <w:t xml:space="preserve"> hurtigt og fuldstændigt. Metabolitterne udskilles hovedsagelig i urinen, og en lille mængde udskilles i fæces.</w:t>
      </w:r>
    </w:p>
    <w:bookmarkEnd w:id="24"/>
    <w:p w14:paraId="1A998BE0" w14:textId="77777777" w:rsidR="00AE6E7C" w:rsidRPr="00AE6E7C" w:rsidRDefault="00AE6E7C" w:rsidP="00AE6E7C">
      <w:pPr>
        <w:tabs>
          <w:tab w:val="left" w:pos="851"/>
        </w:tabs>
        <w:ind w:left="851"/>
        <w:rPr>
          <w:sz w:val="24"/>
          <w:szCs w:val="24"/>
        </w:rPr>
      </w:pPr>
    </w:p>
    <w:p w14:paraId="3E9686DA" w14:textId="77777777" w:rsidR="008203A8" w:rsidRPr="00406EE7" w:rsidRDefault="008203A8" w:rsidP="008203A8">
      <w:pPr>
        <w:tabs>
          <w:tab w:val="left" w:pos="851"/>
        </w:tabs>
        <w:ind w:left="851"/>
        <w:rPr>
          <w:sz w:val="24"/>
          <w:szCs w:val="24"/>
        </w:rPr>
      </w:pPr>
    </w:p>
    <w:p w14:paraId="2FC0411F"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7D8F19A0" w14:textId="77777777" w:rsidR="008203A8" w:rsidRPr="00406EE7" w:rsidRDefault="008203A8" w:rsidP="008203A8">
      <w:pPr>
        <w:tabs>
          <w:tab w:val="left" w:pos="851"/>
        </w:tabs>
        <w:ind w:left="851"/>
        <w:rPr>
          <w:sz w:val="24"/>
          <w:szCs w:val="24"/>
        </w:rPr>
      </w:pPr>
    </w:p>
    <w:p w14:paraId="75D70762"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299F1E3C" w14:textId="77777777" w:rsidR="005443DF" w:rsidRPr="005443DF" w:rsidRDefault="005443DF" w:rsidP="005443DF">
      <w:pPr>
        <w:tabs>
          <w:tab w:val="left" w:pos="851"/>
        </w:tabs>
        <w:ind w:left="851"/>
        <w:rPr>
          <w:sz w:val="24"/>
          <w:szCs w:val="24"/>
        </w:rPr>
      </w:pPr>
      <w:bookmarkStart w:id="25" w:name="_Hlk101777639"/>
      <w:r w:rsidRPr="005443DF">
        <w:rPr>
          <w:sz w:val="24"/>
          <w:szCs w:val="24"/>
        </w:rPr>
        <w:t>Da der ikke foreligger undersøgelser vedrørende eventuelle uforligeligheder, bør dette veterinærlægemiddel ikke blandes med andre veterinærlægemidler.</w:t>
      </w:r>
    </w:p>
    <w:bookmarkEnd w:id="25"/>
    <w:p w14:paraId="0C87A15E" w14:textId="77777777" w:rsidR="008203A8" w:rsidRPr="00406EE7" w:rsidRDefault="008203A8" w:rsidP="005443DF">
      <w:pPr>
        <w:tabs>
          <w:tab w:val="left" w:pos="851"/>
        </w:tabs>
        <w:rPr>
          <w:sz w:val="24"/>
          <w:szCs w:val="24"/>
        </w:rPr>
      </w:pPr>
    </w:p>
    <w:p w14:paraId="4A463C82"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14:paraId="78F13D79" w14:textId="77777777" w:rsidR="005443DF" w:rsidRPr="005443DF" w:rsidRDefault="005443DF" w:rsidP="005443DF">
      <w:pPr>
        <w:tabs>
          <w:tab w:val="left" w:pos="851"/>
        </w:tabs>
        <w:ind w:left="851"/>
        <w:rPr>
          <w:sz w:val="24"/>
          <w:szCs w:val="24"/>
        </w:rPr>
      </w:pPr>
      <w:r w:rsidRPr="005443DF">
        <w:rPr>
          <w:sz w:val="24"/>
          <w:szCs w:val="24"/>
        </w:rPr>
        <w:t>Opbevaringstid for veterinærlægemidlet i salgspakning: 30 måneder.</w:t>
      </w:r>
    </w:p>
    <w:p w14:paraId="59D046BD" w14:textId="77777777" w:rsidR="005443DF" w:rsidRPr="005443DF" w:rsidRDefault="005443DF" w:rsidP="005443DF">
      <w:pPr>
        <w:tabs>
          <w:tab w:val="left" w:pos="851"/>
        </w:tabs>
        <w:ind w:left="851"/>
        <w:rPr>
          <w:sz w:val="24"/>
          <w:szCs w:val="24"/>
        </w:rPr>
      </w:pPr>
      <w:bookmarkStart w:id="26" w:name="_Hlk101777846"/>
      <w:r w:rsidRPr="005443DF">
        <w:rPr>
          <w:sz w:val="24"/>
          <w:szCs w:val="24"/>
        </w:rPr>
        <w:t>Opbevaringstid efter første åbning af den indre emballage: 28 dage.</w:t>
      </w:r>
      <w:bookmarkEnd w:id="26"/>
    </w:p>
    <w:p w14:paraId="33644943" w14:textId="77777777" w:rsidR="008203A8" w:rsidRPr="00406EE7" w:rsidRDefault="008203A8" w:rsidP="008203A8">
      <w:pPr>
        <w:tabs>
          <w:tab w:val="left" w:pos="851"/>
        </w:tabs>
        <w:ind w:left="851"/>
        <w:rPr>
          <w:sz w:val="24"/>
          <w:szCs w:val="24"/>
        </w:rPr>
      </w:pPr>
    </w:p>
    <w:p w14:paraId="295B515A"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028EC606" w14:textId="77777777" w:rsidR="005443DF" w:rsidRPr="005443DF" w:rsidRDefault="005443DF" w:rsidP="005443DF">
      <w:pPr>
        <w:tabs>
          <w:tab w:val="left" w:pos="851"/>
        </w:tabs>
        <w:ind w:left="851"/>
        <w:rPr>
          <w:sz w:val="24"/>
          <w:szCs w:val="24"/>
        </w:rPr>
      </w:pPr>
      <w:r w:rsidRPr="005443DF">
        <w:rPr>
          <w:sz w:val="24"/>
          <w:szCs w:val="24"/>
        </w:rPr>
        <w:t>Der er ingen særlige krav vedrørende opbevaringsforhold for dette veterinærlægemiddel.</w:t>
      </w:r>
    </w:p>
    <w:p w14:paraId="2F1B8EC3" w14:textId="77777777" w:rsidR="008203A8" w:rsidRPr="00406EE7" w:rsidRDefault="008203A8" w:rsidP="008203A8">
      <w:pPr>
        <w:tabs>
          <w:tab w:val="left" w:pos="851"/>
        </w:tabs>
        <w:ind w:left="851"/>
        <w:rPr>
          <w:sz w:val="24"/>
          <w:szCs w:val="24"/>
        </w:rPr>
      </w:pPr>
    </w:p>
    <w:p w14:paraId="4F409905"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2EC7D4B6" w14:textId="77777777" w:rsidR="005443DF" w:rsidRPr="005443DF" w:rsidRDefault="005443DF" w:rsidP="005443DF">
      <w:pPr>
        <w:tabs>
          <w:tab w:val="left" w:pos="851"/>
        </w:tabs>
        <w:ind w:left="851"/>
        <w:rPr>
          <w:sz w:val="24"/>
          <w:szCs w:val="24"/>
        </w:rPr>
      </w:pPr>
      <w:bookmarkStart w:id="27" w:name="_Hlk112163062"/>
      <w:bookmarkStart w:id="28" w:name="_Hlk71279704"/>
      <w:r w:rsidRPr="005443DF">
        <w:rPr>
          <w:sz w:val="24"/>
          <w:szCs w:val="24"/>
        </w:rPr>
        <w:t xml:space="preserve">Kartonæske med klart type I-glashætteglas a 10 ml eller 20 ml med belagt </w:t>
      </w:r>
      <w:proofErr w:type="spellStart"/>
      <w:r w:rsidRPr="005443DF">
        <w:rPr>
          <w:sz w:val="24"/>
          <w:szCs w:val="24"/>
        </w:rPr>
        <w:t>bromobutyl</w:t>
      </w:r>
      <w:proofErr w:type="spellEnd"/>
      <w:r w:rsidRPr="005443DF">
        <w:rPr>
          <w:sz w:val="24"/>
          <w:szCs w:val="24"/>
        </w:rPr>
        <w:t>-gummiprop og aluminiumshætte.</w:t>
      </w:r>
    </w:p>
    <w:p w14:paraId="43381E43" w14:textId="77777777" w:rsidR="005443DF" w:rsidRPr="005443DF" w:rsidRDefault="005443DF" w:rsidP="005443DF">
      <w:pPr>
        <w:tabs>
          <w:tab w:val="left" w:pos="851"/>
        </w:tabs>
        <w:ind w:left="851"/>
        <w:rPr>
          <w:sz w:val="24"/>
          <w:szCs w:val="24"/>
        </w:rPr>
      </w:pPr>
    </w:p>
    <w:p w14:paraId="5AEDC981" w14:textId="59EA9D62" w:rsidR="005443DF" w:rsidRPr="00AD5E5D" w:rsidRDefault="005443DF" w:rsidP="005443DF">
      <w:pPr>
        <w:tabs>
          <w:tab w:val="left" w:pos="851"/>
        </w:tabs>
        <w:ind w:left="851"/>
        <w:rPr>
          <w:sz w:val="24"/>
          <w:szCs w:val="24"/>
          <w:u w:val="single"/>
        </w:rPr>
      </w:pPr>
      <w:r w:rsidRPr="00AD5E5D">
        <w:rPr>
          <w:sz w:val="24"/>
          <w:szCs w:val="24"/>
          <w:u w:val="single"/>
        </w:rPr>
        <w:t>Pakningsstørrelser</w:t>
      </w:r>
    </w:p>
    <w:p w14:paraId="6F58398B" w14:textId="77777777" w:rsidR="005443DF" w:rsidRPr="005443DF" w:rsidRDefault="005443DF" w:rsidP="005443DF">
      <w:pPr>
        <w:tabs>
          <w:tab w:val="left" w:pos="851"/>
        </w:tabs>
        <w:ind w:left="851"/>
        <w:rPr>
          <w:sz w:val="24"/>
          <w:szCs w:val="24"/>
        </w:rPr>
      </w:pPr>
      <w:r w:rsidRPr="005443DF">
        <w:rPr>
          <w:sz w:val="24"/>
          <w:szCs w:val="24"/>
        </w:rPr>
        <w:t>5 ml (i et 10 ml-hætteglas)</w:t>
      </w:r>
    </w:p>
    <w:p w14:paraId="26A487FA" w14:textId="77777777" w:rsidR="005443DF" w:rsidRPr="005443DF" w:rsidRDefault="005443DF" w:rsidP="005443DF">
      <w:pPr>
        <w:tabs>
          <w:tab w:val="left" w:pos="851"/>
        </w:tabs>
        <w:ind w:left="851"/>
        <w:rPr>
          <w:sz w:val="24"/>
          <w:szCs w:val="24"/>
        </w:rPr>
      </w:pPr>
      <w:r w:rsidRPr="005443DF">
        <w:rPr>
          <w:sz w:val="24"/>
          <w:szCs w:val="24"/>
        </w:rPr>
        <w:t>10 ml</w:t>
      </w:r>
    </w:p>
    <w:p w14:paraId="11014CAD" w14:textId="77777777" w:rsidR="005443DF" w:rsidRPr="005443DF" w:rsidRDefault="005443DF" w:rsidP="005443DF">
      <w:pPr>
        <w:tabs>
          <w:tab w:val="left" w:pos="851"/>
        </w:tabs>
        <w:ind w:left="851"/>
        <w:rPr>
          <w:sz w:val="24"/>
          <w:szCs w:val="24"/>
        </w:rPr>
      </w:pPr>
      <w:r w:rsidRPr="005443DF">
        <w:rPr>
          <w:sz w:val="24"/>
          <w:szCs w:val="24"/>
        </w:rPr>
        <w:t>20 ml</w:t>
      </w:r>
    </w:p>
    <w:p w14:paraId="79E74DEE" w14:textId="77777777" w:rsidR="005443DF" w:rsidRPr="005443DF" w:rsidRDefault="005443DF" w:rsidP="005443DF">
      <w:pPr>
        <w:tabs>
          <w:tab w:val="left" w:pos="851"/>
        </w:tabs>
        <w:ind w:left="851"/>
        <w:rPr>
          <w:sz w:val="24"/>
          <w:szCs w:val="24"/>
        </w:rPr>
      </w:pPr>
    </w:p>
    <w:p w14:paraId="39A58F6F" w14:textId="77777777" w:rsidR="005443DF" w:rsidRPr="005443DF" w:rsidRDefault="005443DF" w:rsidP="005443DF">
      <w:pPr>
        <w:tabs>
          <w:tab w:val="left" w:pos="851"/>
        </w:tabs>
        <w:ind w:left="851"/>
        <w:rPr>
          <w:sz w:val="24"/>
          <w:szCs w:val="24"/>
        </w:rPr>
      </w:pPr>
      <w:r w:rsidRPr="005443DF">
        <w:rPr>
          <w:sz w:val="24"/>
          <w:szCs w:val="24"/>
        </w:rPr>
        <w:t>Ikke alle pakningsstørrelser er nødvendigvis markedsført.</w:t>
      </w:r>
    </w:p>
    <w:bookmarkEnd w:id="27"/>
    <w:bookmarkEnd w:id="28"/>
    <w:p w14:paraId="04770059" w14:textId="77777777" w:rsidR="008203A8" w:rsidRPr="00406EE7" w:rsidRDefault="008203A8" w:rsidP="008203A8">
      <w:pPr>
        <w:tabs>
          <w:tab w:val="left" w:pos="851"/>
        </w:tabs>
        <w:ind w:left="851"/>
        <w:rPr>
          <w:sz w:val="24"/>
          <w:szCs w:val="24"/>
        </w:rPr>
      </w:pPr>
    </w:p>
    <w:p w14:paraId="6454FC9E"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1E1F6B41" w14:textId="77777777" w:rsidR="00AD5E5D" w:rsidRPr="00AD5E5D" w:rsidRDefault="00AD5E5D" w:rsidP="00AD5E5D">
      <w:pPr>
        <w:tabs>
          <w:tab w:val="left" w:pos="851"/>
        </w:tabs>
        <w:ind w:left="851"/>
        <w:rPr>
          <w:sz w:val="24"/>
          <w:szCs w:val="24"/>
        </w:rPr>
      </w:pPr>
      <w:bookmarkStart w:id="29" w:name="_Hlk117244213"/>
      <w:bookmarkStart w:id="30" w:name="_Hlk101777908"/>
      <w:r w:rsidRPr="00AD5E5D">
        <w:rPr>
          <w:sz w:val="24"/>
          <w:szCs w:val="24"/>
        </w:rPr>
        <w:t>Lægemidler må ikke bortskaffes sammen med spildevand eller husholdningsaffald.</w:t>
      </w:r>
    </w:p>
    <w:p w14:paraId="3662503D" w14:textId="77777777" w:rsidR="00AD5E5D" w:rsidRPr="00AD5E5D" w:rsidRDefault="00AD5E5D" w:rsidP="00AD5E5D">
      <w:pPr>
        <w:tabs>
          <w:tab w:val="left" w:pos="851"/>
        </w:tabs>
        <w:ind w:left="851"/>
        <w:rPr>
          <w:sz w:val="24"/>
          <w:szCs w:val="24"/>
        </w:rPr>
      </w:pPr>
      <w:r w:rsidRPr="00AD5E5D">
        <w:rPr>
          <w:sz w:val="24"/>
          <w:szCs w:val="24"/>
        </w:rPr>
        <w:lastRenderedPageBreak/>
        <w:t>Benyt returordninger ved bortskaffelse af ubrugte veterinærlægemidler eller affaldsmaterialer herfra i henhold til lokale retningslinjer og nationale indsamlingsordninger, der er relevante for det pågældende veterinærlægemiddel.</w:t>
      </w:r>
      <w:bookmarkEnd w:id="29"/>
      <w:bookmarkEnd w:id="30"/>
    </w:p>
    <w:p w14:paraId="40A600F5" w14:textId="77777777" w:rsidR="008203A8" w:rsidRPr="00070728" w:rsidRDefault="008203A8" w:rsidP="008203A8">
      <w:pPr>
        <w:tabs>
          <w:tab w:val="left" w:pos="851"/>
        </w:tabs>
        <w:ind w:left="851"/>
        <w:rPr>
          <w:sz w:val="24"/>
          <w:szCs w:val="24"/>
        </w:rPr>
      </w:pPr>
    </w:p>
    <w:p w14:paraId="3B7F88C0"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53A37390" w14:textId="77777777" w:rsidR="00AD5E5D" w:rsidRPr="00AD5E5D" w:rsidRDefault="00AD5E5D" w:rsidP="00AD5E5D">
      <w:pPr>
        <w:tabs>
          <w:tab w:val="left" w:pos="851"/>
        </w:tabs>
        <w:ind w:left="851"/>
        <w:rPr>
          <w:sz w:val="24"/>
          <w:szCs w:val="24"/>
        </w:rPr>
      </w:pPr>
      <w:bookmarkStart w:id="31" w:name="_Hlk86056552"/>
      <w:proofErr w:type="spellStart"/>
      <w:r w:rsidRPr="00AD5E5D">
        <w:rPr>
          <w:sz w:val="24"/>
          <w:szCs w:val="24"/>
        </w:rPr>
        <w:t>Alfasan</w:t>
      </w:r>
      <w:proofErr w:type="spellEnd"/>
      <w:r w:rsidRPr="00AD5E5D">
        <w:rPr>
          <w:sz w:val="24"/>
          <w:szCs w:val="24"/>
        </w:rPr>
        <w:t xml:space="preserve"> Nederland B.V.</w:t>
      </w:r>
    </w:p>
    <w:bookmarkEnd w:id="31"/>
    <w:p w14:paraId="40952BDC" w14:textId="77777777" w:rsidR="00AD5E5D" w:rsidRPr="00AD5E5D" w:rsidRDefault="00AD5E5D" w:rsidP="00AD5E5D">
      <w:pPr>
        <w:tabs>
          <w:tab w:val="left" w:pos="851"/>
        </w:tabs>
        <w:ind w:left="851"/>
        <w:rPr>
          <w:sz w:val="24"/>
          <w:szCs w:val="24"/>
        </w:rPr>
      </w:pPr>
      <w:proofErr w:type="spellStart"/>
      <w:r w:rsidRPr="00AD5E5D">
        <w:rPr>
          <w:sz w:val="24"/>
          <w:szCs w:val="24"/>
        </w:rPr>
        <w:t>Kuipersweg</w:t>
      </w:r>
      <w:proofErr w:type="spellEnd"/>
      <w:r w:rsidRPr="00AD5E5D">
        <w:rPr>
          <w:sz w:val="24"/>
          <w:szCs w:val="24"/>
        </w:rPr>
        <w:t xml:space="preserve"> 9</w:t>
      </w:r>
    </w:p>
    <w:p w14:paraId="35C07AE1" w14:textId="23298BC2" w:rsidR="00AD5E5D" w:rsidRPr="00AD5E5D" w:rsidRDefault="00AD5E5D" w:rsidP="00AD5E5D">
      <w:pPr>
        <w:tabs>
          <w:tab w:val="left" w:pos="851"/>
        </w:tabs>
        <w:ind w:left="851"/>
        <w:rPr>
          <w:sz w:val="24"/>
          <w:szCs w:val="24"/>
        </w:rPr>
      </w:pPr>
      <w:r w:rsidRPr="00AD5E5D">
        <w:rPr>
          <w:sz w:val="24"/>
          <w:szCs w:val="24"/>
        </w:rPr>
        <w:t xml:space="preserve">3449 JA </w:t>
      </w:r>
      <w:proofErr w:type="spellStart"/>
      <w:r w:rsidRPr="00AD5E5D">
        <w:rPr>
          <w:sz w:val="24"/>
          <w:szCs w:val="24"/>
        </w:rPr>
        <w:t>Woerden</w:t>
      </w:r>
      <w:proofErr w:type="spellEnd"/>
      <w:r>
        <w:rPr>
          <w:sz w:val="24"/>
          <w:szCs w:val="24"/>
        </w:rPr>
        <w:t>, Utrecht</w:t>
      </w:r>
    </w:p>
    <w:p w14:paraId="3436C90E" w14:textId="78E35B7E" w:rsidR="00AD5E5D" w:rsidRDefault="00AD5E5D" w:rsidP="00AD5E5D">
      <w:pPr>
        <w:tabs>
          <w:tab w:val="left" w:pos="851"/>
        </w:tabs>
        <w:ind w:left="851"/>
        <w:rPr>
          <w:sz w:val="24"/>
          <w:szCs w:val="24"/>
        </w:rPr>
      </w:pPr>
      <w:r w:rsidRPr="00AD5E5D">
        <w:rPr>
          <w:sz w:val="24"/>
          <w:szCs w:val="24"/>
        </w:rPr>
        <w:t>Holland</w:t>
      </w:r>
    </w:p>
    <w:p w14:paraId="4539FA7E" w14:textId="5C4B8837" w:rsidR="008B0E3E" w:rsidRDefault="008B0E3E" w:rsidP="00AD5E5D">
      <w:pPr>
        <w:tabs>
          <w:tab w:val="left" w:pos="851"/>
        </w:tabs>
        <w:ind w:left="851"/>
        <w:rPr>
          <w:sz w:val="24"/>
          <w:szCs w:val="24"/>
        </w:rPr>
      </w:pPr>
    </w:p>
    <w:p w14:paraId="58B59B04" w14:textId="4CB9A83D" w:rsidR="008B0E3E" w:rsidRDefault="008B0E3E" w:rsidP="00AD5E5D">
      <w:pPr>
        <w:tabs>
          <w:tab w:val="left" w:pos="851"/>
        </w:tabs>
        <w:ind w:left="851"/>
        <w:rPr>
          <w:sz w:val="24"/>
          <w:szCs w:val="24"/>
        </w:rPr>
      </w:pPr>
      <w:r>
        <w:rPr>
          <w:b/>
          <w:sz w:val="24"/>
          <w:szCs w:val="24"/>
        </w:rPr>
        <w:t>Repræsentant</w:t>
      </w:r>
    </w:p>
    <w:p w14:paraId="662C0019" w14:textId="77777777" w:rsidR="008B0E3E" w:rsidRPr="008B0E3E" w:rsidRDefault="008B0E3E" w:rsidP="008B0E3E">
      <w:pPr>
        <w:tabs>
          <w:tab w:val="left" w:pos="851"/>
        </w:tabs>
        <w:ind w:left="851"/>
        <w:rPr>
          <w:sz w:val="24"/>
          <w:szCs w:val="24"/>
        </w:rPr>
      </w:pPr>
      <w:proofErr w:type="spellStart"/>
      <w:r w:rsidRPr="008B0E3E">
        <w:rPr>
          <w:sz w:val="24"/>
          <w:szCs w:val="24"/>
        </w:rPr>
        <w:t>Salfarm</w:t>
      </w:r>
      <w:proofErr w:type="spellEnd"/>
      <w:r w:rsidRPr="008B0E3E">
        <w:rPr>
          <w:sz w:val="24"/>
          <w:szCs w:val="24"/>
        </w:rPr>
        <w:t xml:space="preserve"> Danmark A/S</w:t>
      </w:r>
    </w:p>
    <w:p w14:paraId="410CABA7" w14:textId="77777777" w:rsidR="008B0E3E" w:rsidRPr="008B0E3E" w:rsidRDefault="008B0E3E" w:rsidP="008B0E3E">
      <w:pPr>
        <w:tabs>
          <w:tab w:val="left" w:pos="851"/>
        </w:tabs>
        <w:ind w:left="851"/>
        <w:rPr>
          <w:sz w:val="24"/>
          <w:szCs w:val="24"/>
        </w:rPr>
      </w:pPr>
      <w:r w:rsidRPr="008B0E3E">
        <w:rPr>
          <w:sz w:val="24"/>
          <w:szCs w:val="24"/>
        </w:rPr>
        <w:t>Nordager 19</w:t>
      </w:r>
    </w:p>
    <w:p w14:paraId="09780A59" w14:textId="1E220714" w:rsidR="008B0E3E" w:rsidRPr="008B0E3E" w:rsidRDefault="008B0E3E" w:rsidP="008B0E3E">
      <w:pPr>
        <w:tabs>
          <w:tab w:val="left" w:pos="851"/>
        </w:tabs>
        <w:ind w:left="851"/>
        <w:rPr>
          <w:sz w:val="24"/>
          <w:szCs w:val="24"/>
        </w:rPr>
      </w:pPr>
      <w:r w:rsidRPr="008B0E3E">
        <w:rPr>
          <w:sz w:val="24"/>
          <w:szCs w:val="24"/>
        </w:rPr>
        <w:t>6000 Kolding</w:t>
      </w:r>
    </w:p>
    <w:p w14:paraId="7E601246" w14:textId="77777777" w:rsidR="008203A8" w:rsidRDefault="008203A8" w:rsidP="008203A8">
      <w:pPr>
        <w:tabs>
          <w:tab w:val="left" w:pos="851"/>
        </w:tabs>
        <w:ind w:left="851"/>
        <w:rPr>
          <w:sz w:val="24"/>
          <w:szCs w:val="24"/>
        </w:rPr>
      </w:pPr>
    </w:p>
    <w:p w14:paraId="146E9CAA"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727CDA6E" w14:textId="423167B8" w:rsidR="008203A8" w:rsidRPr="00406EE7" w:rsidRDefault="00FE28E3" w:rsidP="008203A8">
      <w:pPr>
        <w:tabs>
          <w:tab w:val="left" w:pos="851"/>
        </w:tabs>
        <w:ind w:left="851"/>
        <w:rPr>
          <w:sz w:val="24"/>
          <w:szCs w:val="24"/>
        </w:rPr>
      </w:pPr>
      <w:r>
        <w:rPr>
          <w:sz w:val="24"/>
          <w:szCs w:val="24"/>
        </w:rPr>
        <w:t>67926</w:t>
      </w:r>
    </w:p>
    <w:p w14:paraId="3AD4A266" w14:textId="77777777" w:rsidR="008203A8" w:rsidRPr="00406EE7" w:rsidRDefault="008203A8" w:rsidP="008203A8">
      <w:pPr>
        <w:tabs>
          <w:tab w:val="left" w:pos="851"/>
        </w:tabs>
        <w:ind w:left="851"/>
        <w:rPr>
          <w:sz w:val="24"/>
          <w:szCs w:val="24"/>
        </w:rPr>
      </w:pPr>
    </w:p>
    <w:p w14:paraId="0A670763"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2D931CC2" w14:textId="1CF98341" w:rsidR="008203A8" w:rsidRPr="00406EE7" w:rsidRDefault="004B2FA4" w:rsidP="008203A8">
      <w:pPr>
        <w:tabs>
          <w:tab w:val="left" w:pos="851"/>
        </w:tabs>
        <w:ind w:left="851"/>
        <w:rPr>
          <w:sz w:val="24"/>
          <w:szCs w:val="24"/>
        </w:rPr>
      </w:pPr>
      <w:r>
        <w:rPr>
          <w:sz w:val="24"/>
          <w:szCs w:val="24"/>
        </w:rPr>
        <w:t>11. september 2023</w:t>
      </w:r>
    </w:p>
    <w:p w14:paraId="7FC3165D" w14:textId="77777777" w:rsidR="008203A8" w:rsidRPr="00406EE7" w:rsidRDefault="008203A8" w:rsidP="008203A8">
      <w:pPr>
        <w:tabs>
          <w:tab w:val="left" w:pos="851"/>
        </w:tabs>
        <w:ind w:left="851"/>
        <w:rPr>
          <w:sz w:val="24"/>
          <w:szCs w:val="24"/>
        </w:rPr>
      </w:pPr>
    </w:p>
    <w:p w14:paraId="7A3DF075"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353EB051" w14:textId="538A3A17" w:rsidR="008203A8" w:rsidRPr="00406EE7" w:rsidRDefault="008B0E3E" w:rsidP="008203A8">
      <w:pPr>
        <w:tabs>
          <w:tab w:val="left" w:pos="851"/>
        </w:tabs>
        <w:ind w:left="851"/>
        <w:rPr>
          <w:sz w:val="24"/>
          <w:szCs w:val="24"/>
        </w:rPr>
      </w:pPr>
      <w:r>
        <w:rPr>
          <w:sz w:val="24"/>
          <w:szCs w:val="24"/>
        </w:rPr>
        <w:t>19. juni 2024</w:t>
      </w:r>
    </w:p>
    <w:p w14:paraId="40FED7FC" w14:textId="77777777" w:rsidR="008203A8" w:rsidRPr="00406EE7" w:rsidRDefault="008203A8" w:rsidP="008203A8">
      <w:pPr>
        <w:tabs>
          <w:tab w:val="left" w:pos="851"/>
        </w:tabs>
        <w:ind w:left="851"/>
        <w:rPr>
          <w:sz w:val="24"/>
          <w:szCs w:val="24"/>
        </w:rPr>
      </w:pPr>
    </w:p>
    <w:p w14:paraId="0BB0C01B"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5AE80457" w14:textId="5E00DFE1" w:rsidR="0003527F" w:rsidRDefault="00650AC2" w:rsidP="00650AC2">
      <w:pPr>
        <w:pStyle w:val="Sidehoved"/>
        <w:tabs>
          <w:tab w:val="clear" w:pos="4819"/>
          <w:tab w:val="left" w:pos="851"/>
        </w:tabs>
        <w:ind w:left="851"/>
        <w:rPr>
          <w:szCs w:val="24"/>
        </w:rPr>
      </w:pPr>
      <w:r>
        <w:rPr>
          <w:szCs w:val="24"/>
        </w:rPr>
        <w:t>B</w:t>
      </w:r>
    </w:p>
    <w:p w14:paraId="62999BC5" w14:textId="39F9B706" w:rsidR="002864D9" w:rsidRDefault="002864D9" w:rsidP="00650AC2">
      <w:pPr>
        <w:pStyle w:val="Sidehoved"/>
        <w:tabs>
          <w:tab w:val="clear" w:pos="4819"/>
          <w:tab w:val="left" w:pos="851"/>
        </w:tabs>
        <w:ind w:left="851"/>
        <w:rPr>
          <w:szCs w:val="24"/>
        </w:rPr>
      </w:pPr>
    </w:p>
    <w:p w14:paraId="3BEF2E95" w14:textId="5EA22E83" w:rsidR="002864D9" w:rsidRPr="002864D9" w:rsidRDefault="002864D9" w:rsidP="002864D9">
      <w:pPr>
        <w:pStyle w:val="Sidehoved"/>
        <w:tabs>
          <w:tab w:val="clear" w:pos="4819"/>
          <w:tab w:val="left" w:pos="851"/>
        </w:tabs>
        <w:ind w:left="851"/>
        <w:rPr>
          <w:iCs/>
          <w:szCs w:val="24"/>
        </w:rPr>
      </w:pPr>
      <w:r w:rsidRPr="002864D9">
        <w:rPr>
          <w:szCs w:val="24"/>
        </w:rPr>
        <w:t>Der findes detaljerede oplysninger om dette veterinærlægemiddel i EU-lægemiddeldatabasen.</w:t>
      </w:r>
    </w:p>
    <w:sectPr w:rsidR="002864D9" w:rsidRPr="002864D9"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0B66C" w14:textId="77777777" w:rsidR="00EA1762" w:rsidRDefault="00EA1762">
      <w:r>
        <w:separator/>
      </w:r>
    </w:p>
  </w:endnote>
  <w:endnote w:type="continuationSeparator" w:id="0">
    <w:p w14:paraId="6C5BFBDA" w14:textId="77777777" w:rsidR="00EA1762" w:rsidRDefault="00EA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C232E" w14:textId="77777777" w:rsidR="004A62CC" w:rsidRDefault="004A62CC">
    <w:pPr>
      <w:pStyle w:val="Sidefod"/>
      <w:pBdr>
        <w:bottom w:val="single" w:sz="6" w:space="1" w:color="auto"/>
      </w:pBdr>
      <w:tabs>
        <w:tab w:val="clear" w:pos="4819"/>
        <w:tab w:val="left" w:pos="8647"/>
      </w:tabs>
      <w:rPr>
        <w:i/>
        <w:snapToGrid w:val="0"/>
        <w:sz w:val="18"/>
      </w:rPr>
    </w:pPr>
  </w:p>
  <w:p w14:paraId="01FE8297" w14:textId="77777777" w:rsidR="004A62CC" w:rsidRDefault="004A62CC">
    <w:pPr>
      <w:pStyle w:val="Sidefod"/>
      <w:tabs>
        <w:tab w:val="clear" w:pos="4819"/>
        <w:tab w:val="left" w:pos="8647"/>
      </w:tabs>
      <w:rPr>
        <w:i/>
        <w:snapToGrid w:val="0"/>
        <w:sz w:val="18"/>
      </w:rPr>
    </w:pPr>
  </w:p>
  <w:p w14:paraId="1BE49D78" w14:textId="0650DFC9"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81DC8">
      <w:rPr>
        <w:i/>
        <w:noProof/>
        <w:snapToGrid w:val="0"/>
        <w:sz w:val="18"/>
      </w:rPr>
      <w:t>Dormostop Vet., injektionsvæske, opløsning 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BA210" w14:textId="77777777" w:rsidR="004A62CC" w:rsidRDefault="004A62CC">
    <w:pPr>
      <w:pStyle w:val="Sidefod"/>
      <w:pBdr>
        <w:bottom w:val="single" w:sz="6" w:space="1" w:color="auto"/>
      </w:pBdr>
      <w:tabs>
        <w:tab w:val="clear" w:pos="4819"/>
        <w:tab w:val="left" w:pos="8647"/>
      </w:tabs>
      <w:rPr>
        <w:i/>
        <w:snapToGrid w:val="0"/>
        <w:sz w:val="18"/>
      </w:rPr>
    </w:pPr>
  </w:p>
  <w:p w14:paraId="70751F0B" w14:textId="77777777" w:rsidR="004A62CC" w:rsidRDefault="004A62CC">
    <w:pPr>
      <w:pStyle w:val="Sidefod"/>
      <w:tabs>
        <w:tab w:val="clear" w:pos="4819"/>
        <w:tab w:val="left" w:pos="8647"/>
      </w:tabs>
      <w:rPr>
        <w:i/>
        <w:snapToGrid w:val="0"/>
        <w:sz w:val="18"/>
      </w:rPr>
    </w:pPr>
  </w:p>
  <w:p w14:paraId="5834E407" w14:textId="5FFC3ACF"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81DC8">
      <w:rPr>
        <w:i/>
        <w:noProof/>
        <w:snapToGrid w:val="0"/>
        <w:sz w:val="18"/>
      </w:rPr>
      <w:t>Dormostop Vet., injektionsvæske, opløsning 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9B8B6" w14:textId="77777777" w:rsidR="00EA1762" w:rsidRDefault="00EA1762">
      <w:r>
        <w:separator/>
      </w:r>
    </w:p>
  </w:footnote>
  <w:footnote w:type="continuationSeparator" w:id="0">
    <w:p w14:paraId="5BFC3B96" w14:textId="77777777" w:rsidR="00EA1762" w:rsidRDefault="00EA1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01B08"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B387"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762"/>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166A6"/>
    <w:rsid w:val="00225244"/>
    <w:rsid w:val="002864D9"/>
    <w:rsid w:val="002C3E74"/>
    <w:rsid w:val="002D0042"/>
    <w:rsid w:val="002E304C"/>
    <w:rsid w:val="002E35E5"/>
    <w:rsid w:val="002E7439"/>
    <w:rsid w:val="002F3591"/>
    <w:rsid w:val="00311BC8"/>
    <w:rsid w:val="00322BDE"/>
    <w:rsid w:val="00340679"/>
    <w:rsid w:val="00371CA6"/>
    <w:rsid w:val="003E4B6F"/>
    <w:rsid w:val="00406EE7"/>
    <w:rsid w:val="00407013"/>
    <w:rsid w:val="00412537"/>
    <w:rsid w:val="00415D7C"/>
    <w:rsid w:val="00417225"/>
    <w:rsid w:val="00451FEF"/>
    <w:rsid w:val="004662F7"/>
    <w:rsid w:val="004A62CC"/>
    <w:rsid w:val="004B2FA4"/>
    <w:rsid w:val="004C733C"/>
    <w:rsid w:val="00514C36"/>
    <w:rsid w:val="005443DF"/>
    <w:rsid w:val="00565A74"/>
    <w:rsid w:val="005B0036"/>
    <w:rsid w:val="005D1DAA"/>
    <w:rsid w:val="005E336B"/>
    <w:rsid w:val="005F5831"/>
    <w:rsid w:val="00601E64"/>
    <w:rsid w:val="0061389F"/>
    <w:rsid w:val="00614110"/>
    <w:rsid w:val="00624FF1"/>
    <w:rsid w:val="00627236"/>
    <w:rsid w:val="00633A39"/>
    <w:rsid w:val="00646A5F"/>
    <w:rsid w:val="00650AC2"/>
    <w:rsid w:val="00662012"/>
    <w:rsid w:val="00666B01"/>
    <w:rsid w:val="00687CE3"/>
    <w:rsid w:val="00696BF6"/>
    <w:rsid w:val="006A67C1"/>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B0E3E"/>
    <w:rsid w:val="008E4866"/>
    <w:rsid w:val="008E77C7"/>
    <w:rsid w:val="009202AE"/>
    <w:rsid w:val="00942FB8"/>
    <w:rsid w:val="00960F5F"/>
    <w:rsid w:val="00967486"/>
    <w:rsid w:val="009D66C6"/>
    <w:rsid w:val="009E300C"/>
    <w:rsid w:val="009E5184"/>
    <w:rsid w:val="009F1F5E"/>
    <w:rsid w:val="00A31E52"/>
    <w:rsid w:val="00A3543A"/>
    <w:rsid w:val="00A74A8A"/>
    <w:rsid w:val="00A85606"/>
    <w:rsid w:val="00A86C63"/>
    <w:rsid w:val="00A957A6"/>
    <w:rsid w:val="00A95D40"/>
    <w:rsid w:val="00A96525"/>
    <w:rsid w:val="00AA0D25"/>
    <w:rsid w:val="00AC012D"/>
    <w:rsid w:val="00AD4D77"/>
    <w:rsid w:val="00AD5E5D"/>
    <w:rsid w:val="00AE29E5"/>
    <w:rsid w:val="00AE5757"/>
    <w:rsid w:val="00AE6E7C"/>
    <w:rsid w:val="00B2426F"/>
    <w:rsid w:val="00B25EB8"/>
    <w:rsid w:val="00B764E3"/>
    <w:rsid w:val="00B85456"/>
    <w:rsid w:val="00B87267"/>
    <w:rsid w:val="00B92DA9"/>
    <w:rsid w:val="00B93A25"/>
    <w:rsid w:val="00BC634B"/>
    <w:rsid w:val="00BD5141"/>
    <w:rsid w:val="00BF2AE0"/>
    <w:rsid w:val="00C41394"/>
    <w:rsid w:val="00C479BF"/>
    <w:rsid w:val="00C66C59"/>
    <w:rsid w:val="00C838AB"/>
    <w:rsid w:val="00C83AA2"/>
    <w:rsid w:val="00CE3A44"/>
    <w:rsid w:val="00CE3F86"/>
    <w:rsid w:val="00CF75B4"/>
    <w:rsid w:val="00D10EE1"/>
    <w:rsid w:val="00D14DBC"/>
    <w:rsid w:val="00D74CA5"/>
    <w:rsid w:val="00D81DC8"/>
    <w:rsid w:val="00D87E2B"/>
    <w:rsid w:val="00D910BA"/>
    <w:rsid w:val="00D96D04"/>
    <w:rsid w:val="00DD6D71"/>
    <w:rsid w:val="00DF32BE"/>
    <w:rsid w:val="00E14F0A"/>
    <w:rsid w:val="00E14F5E"/>
    <w:rsid w:val="00E321D6"/>
    <w:rsid w:val="00E323FB"/>
    <w:rsid w:val="00E605D3"/>
    <w:rsid w:val="00E61E78"/>
    <w:rsid w:val="00E84DC6"/>
    <w:rsid w:val="00EA1762"/>
    <w:rsid w:val="00EB5778"/>
    <w:rsid w:val="00EE14EA"/>
    <w:rsid w:val="00EE5253"/>
    <w:rsid w:val="00EF2AD5"/>
    <w:rsid w:val="00EF3C59"/>
    <w:rsid w:val="00F36781"/>
    <w:rsid w:val="00F40E90"/>
    <w:rsid w:val="00F41E3A"/>
    <w:rsid w:val="00F60B72"/>
    <w:rsid w:val="00FA2112"/>
    <w:rsid w:val="00FA3E7E"/>
    <w:rsid w:val="00FA66E4"/>
    <w:rsid w:val="00FD6433"/>
    <w:rsid w:val="00FE28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A1722"/>
  <w15:chartTrackingRefBased/>
  <w15:docId w15:val="{4CEEFA57-D897-423E-ABB2-E354FED0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2676">
      <w:bodyDiv w:val="1"/>
      <w:marLeft w:val="0"/>
      <w:marRight w:val="0"/>
      <w:marTop w:val="0"/>
      <w:marBottom w:val="0"/>
      <w:divBdr>
        <w:top w:val="none" w:sz="0" w:space="0" w:color="auto"/>
        <w:left w:val="none" w:sz="0" w:space="0" w:color="auto"/>
        <w:bottom w:val="none" w:sz="0" w:space="0" w:color="auto"/>
        <w:right w:val="none" w:sz="0" w:space="0" w:color="auto"/>
      </w:divBdr>
    </w:div>
    <w:div w:id="25370681">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53937587">
      <w:bodyDiv w:val="1"/>
      <w:marLeft w:val="0"/>
      <w:marRight w:val="0"/>
      <w:marTop w:val="0"/>
      <w:marBottom w:val="0"/>
      <w:divBdr>
        <w:top w:val="none" w:sz="0" w:space="0" w:color="auto"/>
        <w:left w:val="none" w:sz="0" w:space="0" w:color="auto"/>
        <w:bottom w:val="none" w:sz="0" w:space="0" w:color="auto"/>
        <w:right w:val="none" w:sz="0" w:space="0" w:color="auto"/>
      </w:divBdr>
    </w:div>
    <w:div w:id="62220044">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1435449">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198783039">
      <w:bodyDiv w:val="1"/>
      <w:marLeft w:val="0"/>
      <w:marRight w:val="0"/>
      <w:marTop w:val="0"/>
      <w:marBottom w:val="0"/>
      <w:divBdr>
        <w:top w:val="none" w:sz="0" w:space="0" w:color="auto"/>
        <w:left w:val="none" w:sz="0" w:space="0" w:color="auto"/>
        <w:bottom w:val="none" w:sz="0" w:space="0" w:color="auto"/>
        <w:right w:val="none" w:sz="0" w:space="0" w:color="auto"/>
      </w:divBdr>
    </w:div>
    <w:div w:id="221794962">
      <w:bodyDiv w:val="1"/>
      <w:marLeft w:val="0"/>
      <w:marRight w:val="0"/>
      <w:marTop w:val="0"/>
      <w:marBottom w:val="0"/>
      <w:divBdr>
        <w:top w:val="none" w:sz="0" w:space="0" w:color="auto"/>
        <w:left w:val="none" w:sz="0" w:space="0" w:color="auto"/>
        <w:bottom w:val="none" w:sz="0" w:space="0" w:color="auto"/>
        <w:right w:val="none" w:sz="0" w:space="0" w:color="auto"/>
      </w:divBdr>
    </w:div>
    <w:div w:id="267273056">
      <w:bodyDiv w:val="1"/>
      <w:marLeft w:val="0"/>
      <w:marRight w:val="0"/>
      <w:marTop w:val="0"/>
      <w:marBottom w:val="0"/>
      <w:divBdr>
        <w:top w:val="none" w:sz="0" w:space="0" w:color="auto"/>
        <w:left w:val="none" w:sz="0" w:space="0" w:color="auto"/>
        <w:bottom w:val="none" w:sz="0" w:space="0" w:color="auto"/>
        <w:right w:val="none" w:sz="0" w:space="0" w:color="auto"/>
      </w:divBdr>
    </w:div>
    <w:div w:id="281498209">
      <w:bodyDiv w:val="1"/>
      <w:marLeft w:val="0"/>
      <w:marRight w:val="0"/>
      <w:marTop w:val="0"/>
      <w:marBottom w:val="0"/>
      <w:divBdr>
        <w:top w:val="none" w:sz="0" w:space="0" w:color="auto"/>
        <w:left w:val="none" w:sz="0" w:space="0" w:color="auto"/>
        <w:bottom w:val="none" w:sz="0" w:space="0" w:color="auto"/>
        <w:right w:val="none" w:sz="0" w:space="0" w:color="auto"/>
      </w:divBdr>
    </w:div>
    <w:div w:id="324286450">
      <w:bodyDiv w:val="1"/>
      <w:marLeft w:val="0"/>
      <w:marRight w:val="0"/>
      <w:marTop w:val="0"/>
      <w:marBottom w:val="0"/>
      <w:divBdr>
        <w:top w:val="none" w:sz="0" w:space="0" w:color="auto"/>
        <w:left w:val="none" w:sz="0" w:space="0" w:color="auto"/>
        <w:bottom w:val="none" w:sz="0" w:space="0" w:color="auto"/>
        <w:right w:val="none" w:sz="0" w:space="0" w:color="auto"/>
      </w:divBdr>
    </w:div>
    <w:div w:id="326786732">
      <w:bodyDiv w:val="1"/>
      <w:marLeft w:val="0"/>
      <w:marRight w:val="0"/>
      <w:marTop w:val="0"/>
      <w:marBottom w:val="0"/>
      <w:divBdr>
        <w:top w:val="none" w:sz="0" w:space="0" w:color="auto"/>
        <w:left w:val="none" w:sz="0" w:space="0" w:color="auto"/>
        <w:bottom w:val="none" w:sz="0" w:space="0" w:color="auto"/>
        <w:right w:val="none" w:sz="0" w:space="0" w:color="auto"/>
      </w:divBdr>
    </w:div>
    <w:div w:id="40549357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01821952">
      <w:bodyDiv w:val="1"/>
      <w:marLeft w:val="0"/>
      <w:marRight w:val="0"/>
      <w:marTop w:val="0"/>
      <w:marBottom w:val="0"/>
      <w:divBdr>
        <w:top w:val="none" w:sz="0" w:space="0" w:color="auto"/>
        <w:left w:val="none" w:sz="0" w:space="0" w:color="auto"/>
        <w:bottom w:val="none" w:sz="0" w:space="0" w:color="auto"/>
        <w:right w:val="none" w:sz="0" w:space="0" w:color="auto"/>
      </w:divBdr>
    </w:div>
    <w:div w:id="563493236">
      <w:bodyDiv w:val="1"/>
      <w:marLeft w:val="0"/>
      <w:marRight w:val="0"/>
      <w:marTop w:val="0"/>
      <w:marBottom w:val="0"/>
      <w:divBdr>
        <w:top w:val="none" w:sz="0" w:space="0" w:color="auto"/>
        <w:left w:val="none" w:sz="0" w:space="0" w:color="auto"/>
        <w:bottom w:val="none" w:sz="0" w:space="0" w:color="auto"/>
        <w:right w:val="none" w:sz="0" w:space="0" w:color="auto"/>
      </w:divBdr>
    </w:div>
    <w:div w:id="594751856">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41273776">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93384338">
      <w:bodyDiv w:val="1"/>
      <w:marLeft w:val="0"/>
      <w:marRight w:val="0"/>
      <w:marTop w:val="0"/>
      <w:marBottom w:val="0"/>
      <w:divBdr>
        <w:top w:val="none" w:sz="0" w:space="0" w:color="auto"/>
        <w:left w:val="none" w:sz="0" w:space="0" w:color="auto"/>
        <w:bottom w:val="none" w:sz="0" w:space="0" w:color="auto"/>
        <w:right w:val="none" w:sz="0" w:space="0" w:color="auto"/>
      </w:divBdr>
    </w:div>
    <w:div w:id="743798253">
      <w:bodyDiv w:val="1"/>
      <w:marLeft w:val="0"/>
      <w:marRight w:val="0"/>
      <w:marTop w:val="0"/>
      <w:marBottom w:val="0"/>
      <w:divBdr>
        <w:top w:val="none" w:sz="0" w:space="0" w:color="auto"/>
        <w:left w:val="none" w:sz="0" w:space="0" w:color="auto"/>
        <w:bottom w:val="none" w:sz="0" w:space="0" w:color="auto"/>
        <w:right w:val="none" w:sz="0" w:space="0" w:color="auto"/>
      </w:divBdr>
    </w:div>
    <w:div w:id="751246301">
      <w:bodyDiv w:val="1"/>
      <w:marLeft w:val="0"/>
      <w:marRight w:val="0"/>
      <w:marTop w:val="0"/>
      <w:marBottom w:val="0"/>
      <w:divBdr>
        <w:top w:val="none" w:sz="0" w:space="0" w:color="auto"/>
        <w:left w:val="none" w:sz="0" w:space="0" w:color="auto"/>
        <w:bottom w:val="none" w:sz="0" w:space="0" w:color="auto"/>
        <w:right w:val="none" w:sz="0" w:space="0" w:color="auto"/>
      </w:divBdr>
    </w:div>
    <w:div w:id="786777576">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025402488">
      <w:bodyDiv w:val="1"/>
      <w:marLeft w:val="0"/>
      <w:marRight w:val="0"/>
      <w:marTop w:val="0"/>
      <w:marBottom w:val="0"/>
      <w:divBdr>
        <w:top w:val="none" w:sz="0" w:space="0" w:color="auto"/>
        <w:left w:val="none" w:sz="0" w:space="0" w:color="auto"/>
        <w:bottom w:val="none" w:sz="0" w:space="0" w:color="auto"/>
        <w:right w:val="none" w:sz="0" w:space="0" w:color="auto"/>
      </w:divBdr>
    </w:div>
    <w:div w:id="1074006451">
      <w:bodyDiv w:val="1"/>
      <w:marLeft w:val="0"/>
      <w:marRight w:val="0"/>
      <w:marTop w:val="0"/>
      <w:marBottom w:val="0"/>
      <w:divBdr>
        <w:top w:val="none" w:sz="0" w:space="0" w:color="auto"/>
        <w:left w:val="none" w:sz="0" w:space="0" w:color="auto"/>
        <w:bottom w:val="none" w:sz="0" w:space="0" w:color="auto"/>
        <w:right w:val="none" w:sz="0" w:space="0" w:color="auto"/>
      </w:divBdr>
    </w:div>
    <w:div w:id="1077631348">
      <w:bodyDiv w:val="1"/>
      <w:marLeft w:val="0"/>
      <w:marRight w:val="0"/>
      <w:marTop w:val="0"/>
      <w:marBottom w:val="0"/>
      <w:divBdr>
        <w:top w:val="none" w:sz="0" w:space="0" w:color="auto"/>
        <w:left w:val="none" w:sz="0" w:space="0" w:color="auto"/>
        <w:bottom w:val="none" w:sz="0" w:space="0" w:color="auto"/>
        <w:right w:val="none" w:sz="0" w:space="0" w:color="auto"/>
      </w:divBdr>
    </w:div>
    <w:div w:id="1129008265">
      <w:bodyDiv w:val="1"/>
      <w:marLeft w:val="0"/>
      <w:marRight w:val="0"/>
      <w:marTop w:val="0"/>
      <w:marBottom w:val="0"/>
      <w:divBdr>
        <w:top w:val="none" w:sz="0" w:space="0" w:color="auto"/>
        <w:left w:val="none" w:sz="0" w:space="0" w:color="auto"/>
        <w:bottom w:val="none" w:sz="0" w:space="0" w:color="auto"/>
        <w:right w:val="none" w:sz="0" w:space="0" w:color="auto"/>
      </w:divBdr>
    </w:div>
    <w:div w:id="1129279302">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05143341">
      <w:bodyDiv w:val="1"/>
      <w:marLeft w:val="0"/>
      <w:marRight w:val="0"/>
      <w:marTop w:val="0"/>
      <w:marBottom w:val="0"/>
      <w:divBdr>
        <w:top w:val="none" w:sz="0" w:space="0" w:color="auto"/>
        <w:left w:val="none" w:sz="0" w:space="0" w:color="auto"/>
        <w:bottom w:val="none" w:sz="0" w:space="0" w:color="auto"/>
        <w:right w:val="none" w:sz="0" w:space="0" w:color="auto"/>
      </w:divBdr>
    </w:div>
    <w:div w:id="1236207809">
      <w:bodyDiv w:val="1"/>
      <w:marLeft w:val="0"/>
      <w:marRight w:val="0"/>
      <w:marTop w:val="0"/>
      <w:marBottom w:val="0"/>
      <w:divBdr>
        <w:top w:val="none" w:sz="0" w:space="0" w:color="auto"/>
        <w:left w:val="none" w:sz="0" w:space="0" w:color="auto"/>
        <w:bottom w:val="none" w:sz="0" w:space="0" w:color="auto"/>
        <w:right w:val="none" w:sz="0" w:space="0" w:color="auto"/>
      </w:divBdr>
    </w:div>
    <w:div w:id="1310523510">
      <w:bodyDiv w:val="1"/>
      <w:marLeft w:val="0"/>
      <w:marRight w:val="0"/>
      <w:marTop w:val="0"/>
      <w:marBottom w:val="0"/>
      <w:divBdr>
        <w:top w:val="none" w:sz="0" w:space="0" w:color="auto"/>
        <w:left w:val="none" w:sz="0" w:space="0" w:color="auto"/>
        <w:bottom w:val="none" w:sz="0" w:space="0" w:color="auto"/>
        <w:right w:val="none" w:sz="0" w:space="0" w:color="auto"/>
      </w:divBdr>
    </w:div>
    <w:div w:id="1332491173">
      <w:bodyDiv w:val="1"/>
      <w:marLeft w:val="0"/>
      <w:marRight w:val="0"/>
      <w:marTop w:val="0"/>
      <w:marBottom w:val="0"/>
      <w:divBdr>
        <w:top w:val="none" w:sz="0" w:space="0" w:color="auto"/>
        <w:left w:val="none" w:sz="0" w:space="0" w:color="auto"/>
        <w:bottom w:val="none" w:sz="0" w:space="0" w:color="auto"/>
        <w:right w:val="none" w:sz="0" w:space="0" w:color="auto"/>
      </w:divBdr>
    </w:div>
    <w:div w:id="1333222218">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49621945">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88209011">
      <w:bodyDiv w:val="1"/>
      <w:marLeft w:val="0"/>
      <w:marRight w:val="0"/>
      <w:marTop w:val="0"/>
      <w:marBottom w:val="0"/>
      <w:divBdr>
        <w:top w:val="none" w:sz="0" w:space="0" w:color="auto"/>
        <w:left w:val="none" w:sz="0" w:space="0" w:color="auto"/>
        <w:bottom w:val="none" w:sz="0" w:space="0" w:color="auto"/>
        <w:right w:val="none" w:sz="0" w:space="0" w:color="auto"/>
      </w:divBdr>
    </w:div>
    <w:div w:id="1515652207">
      <w:bodyDiv w:val="1"/>
      <w:marLeft w:val="0"/>
      <w:marRight w:val="0"/>
      <w:marTop w:val="0"/>
      <w:marBottom w:val="0"/>
      <w:divBdr>
        <w:top w:val="none" w:sz="0" w:space="0" w:color="auto"/>
        <w:left w:val="none" w:sz="0" w:space="0" w:color="auto"/>
        <w:bottom w:val="none" w:sz="0" w:space="0" w:color="auto"/>
        <w:right w:val="none" w:sz="0" w:space="0" w:color="auto"/>
      </w:divBdr>
    </w:div>
    <w:div w:id="1516336433">
      <w:bodyDiv w:val="1"/>
      <w:marLeft w:val="0"/>
      <w:marRight w:val="0"/>
      <w:marTop w:val="0"/>
      <w:marBottom w:val="0"/>
      <w:divBdr>
        <w:top w:val="none" w:sz="0" w:space="0" w:color="auto"/>
        <w:left w:val="none" w:sz="0" w:space="0" w:color="auto"/>
        <w:bottom w:val="none" w:sz="0" w:space="0" w:color="auto"/>
        <w:right w:val="none" w:sz="0" w:space="0" w:color="auto"/>
      </w:divBdr>
    </w:div>
    <w:div w:id="1562400934">
      <w:bodyDiv w:val="1"/>
      <w:marLeft w:val="0"/>
      <w:marRight w:val="0"/>
      <w:marTop w:val="0"/>
      <w:marBottom w:val="0"/>
      <w:divBdr>
        <w:top w:val="none" w:sz="0" w:space="0" w:color="auto"/>
        <w:left w:val="none" w:sz="0" w:space="0" w:color="auto"/>
        <w:bottom w:val="none" w:sz="0" w:space="0" w:color="auto"/>
        <w:right w:val="none" w:sz="0" w:space="0" w:color="auto"/>
      </w:divBdr>
    </w:div>
    <w:div w:id="1914580377">
      <w:bodyDiv w:val="1"/>
      <w:marLeft w:val="0"/>
      <w:marRight w:val="0"/>
      <w:marTop w:val="0"/>
      <w:marBottom w:val="0"/>
      <w:divBdr>
        <w:top w:val="none" w:sz="0" w:space="0" w:color="auto"/>
        <w:left w:val="none" w:sz="0" w:space="0" w:color="auto"/>
        <w:bottom w:val="none" w:sz="0" w:space="0" w:color="auto"/>
        <w:right w:val="none" w:sz="0" w:space="0" w:color="auto"/>
      </w:divBdr>
    </w:div>
    <w:div w:id="1935043600">
      <w:bodyDiv w:val="1"/>
      <w:marLeft w:val="0"/>
      <w:marRight w:val="0"/>
      <w:marTop w:val="0"/>
      <w:marBottom w:val="0"/>
      <w:divBdr>
        <w:top w:val="none" w:sz="0" w:space="0" w:color="auto"/>
        <w:left w:val="none" w:sz="0" w:space="0" w:color="auto"/>
        <w:bottom w:val="none" w:sz="0" w:space="0" w:color="auto"/>
        <w:right w:val="none" w:sz="0" w:space="0" w:color="auto"/>
      </w:divBdr>
    </w:div>
    <w:div w:id="2076930677">
      <w:bodyDiv w:val="1"/>
      <w:marLeft w:val="0"/>
      <w:marRight w:val="0"/>
      <w:marTop w:val="0"/>
      <w:marBottom w:val="0"/>
      <w:divBdr>
        <w:top w:val="none" w:sz="0" w:space="0" w:color="auto"/>
        <w:left w:val="none" w:sz="0" w:space="0" w:color="auto"/>
        <w:bottom w:val="none" w:sz="0" w:space="0" w:color="auto"/>
        <w:right w:val="none" w:sz="0" w:space="0" w:color="auto"/>
      </w:divBdr>
    </w:div>
    <w:div w:id="214434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2</TotalTime>
  <Pages>6</Pages>
  <Words>1313</Words>
  <Characters>9294</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2024053981_x000d_
Tilføjelse af repræsentanten Salfarm Danmark A/S</dc:description>
  <cp:lastModifiedBy>Marianne Ott Jensen</cp:lastModifiedBy>
  <cp:revision>4</cp:revision>
  <cp:lastPrinted>2022-05-18T14:03:00Z</cp:lastPrinted>
  <dcterms:created xsi:type="dcterms:W3CDTF">2024-06-19T11:50:00Z</dcterms:created>
  <dcterms:modified xsi:type="dcterms:W3CDTF">2024-06-19T11:52:00Z</dcterms:modified>
</cp:coreProperties>
</file>