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6B5" w:rsidRPr="008F49E1" w:rsidRDefault="00DA56B5" w:rsidP="00DA56B5">
      <w:pPr>
        <w:rPr>
          <w:sz w:val="24"/>
          <w:szCs w:val="24"/>
        </w:rPr>
      </w:pPr>
      <w:r w:rsidRPr="005B0036">
        <w:rPr>
          <w:noProof/>
          <w:sz w:val="24"/>
          <w:szCs w:val="24"/>
          <w:lang w:eastAsia="da-DK"/>
        </w:rPr>
        <w:drawing>
          <wp:inline distT="0" distB="0" distL="0" distR="0" wp14:anchorId="665B3322" wp14:editId="53C5807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A56B5" w:rsidRDefault="00DA56B5" w:rsidP="00DA56B5">
      <w:pPr>
        <w:rPr>
          <w:sz w:val="24"/>
          <w:szCs w:val="24"/>
        </w:rPr>
      </w:pPr>
    </w:p>
    <w:p w:rsidR="00DA56B5" w:rsidRPr="00406EE7" w:rsidRDefault="00256504" w:rsidP="00AB4063">
      <w:pPr>
        <w:tabs>
          <w:tab w:val="right" w:pos="9356"/>
        </w:tabs>
        <w:jc w:val="right"/>
        <w:rPr>
          <w:b/>
          <w:sz w:val="24"/>
          <w:szCs w:val="24"/>
        </w:rPr>
      </w:pPr>
      <w:r>
        <w:rPr>
          <w:b/>
          <w:sz w:val="24"/>
          <w:szCs w:val="24"/>
        </w:rPr>
        <w:t>11</w:t>
      </w:r>
      <w:r w:rsidR="00AB4063">
        <w:rPr>
          <w:b/>
          <w:sz w:val="24"/>
          <w:szCs w:val="24"/>
        </w:rPr>
        <w:t xml:space="preserve">. </w:t>
      </w:r>
      <w:r>
        <w:rPr>
          <w:b/>
          <w:sz w:val="24"/>
          <w:szCs w:val="24"/>
        </w:rPr>
        <w:t>april</w:t>
      </w:r>
      <w:r w:rsidR="00AB4063">
        <w:rPr>
          <w:b/>
          <w:sz w:val="24"/>
          <w:szCs w:val="24"/>
        </w:rPr>
        <w:t xml:space="preserve"> 202</w:t>
      </w:r>
      <w:r w:rsidR="00B47A48">
        <w:rPr>
          <w:b/>
          <w:sz w:val="24"/>
          <w:szCs w:val="24"/>
        </w:rPr>
        <w:t>3</w:t>
      </w:r>
    </w:p>
    <w:p w:rsidR="00DA56B5" w:rsidRPr="00406EE7" w:rsidRDefault="00DA56B5" w:rsidP="00DA56B5">
      <w:pPr>
        <w:rPr>
          <w:sz w:val="24"/>
          <w:szCs w:val="24"/>
        </w:rPr>
      </w:pPr>
    </w:p>
    <w:p w:rsidR="00DA56B5" w:rsidRDefault="00DA56B5" w:rsidP="00DA56B5">
      <w:pPr>
        <w:rPr>
          <w:sz w:val="24"/>
          <w:szCs w:val="24"/>
        </w:rPr>
      </w:pPr>
    </w:p>
    <w:p w:rsidR="00DA56B5" w:rsidRPr="00406EE7" w:rsidRDefault="00DA56B5" w:rsidP="00DA56B5">
      <w:pPr>
        <w:rPr>
          <w:sz w:val="24"/>
          <w:szCs w:val="24"/>
        </w:rPr>
      </w:pPr>
    </w:p>
    <w:p w:rsidR="00DA56B5" w:rsidRPr="00406EE7" w:rsidRDefault="00DA56B5" w:rsidP="00DA56B5">
      <w:pPr>
        <w:tabs>
          <w:tab w:val="left" w:pos="8222"/>
        </w:tabs>
        <w:jc w:val="center"/>
        <w:rPr>
          <w:b/>
          <w:sz w:val="24"/>
          <w:szCs w:val="24"/>
        </w:rPr>
      </w:pPr>
      <w:r w:rsidRPr="00406EE7">
        <w:rPr>
          <w:b/>
          <w:sz w:val="24"/>
          <w:szCs w:val="24"/>
        </w:rPr>
        <w:t>PRODUKTRESUMÉ</w:t>
      </w:r>
    </w:p>
    <w:p w:rsidR="00DA56B5" w:rsidRPr="00406EE7" w:rsidRDefault="00DA56B5" w:rsidP="00DA56B5">
      <w:pPr>
        <w:tabs>
          <w:tab w:val="left" w:pos="8222"/>
        </w:tabs>
        <w:jc w:val="center"/>
        <w:rPr>
          <w:b/>
          <w:sz w:val="24"/>
          <w:szCs w:val="24"/>
        </w:rPr>
      </w:pPr>
    </w:p>
    <w:p w:rsidR="00DA56B5" w:rsidRPr="00406EE7" w:rsidRDefault="00DA56B5" w:rsidP="00DA56B5">
      <w:pPr>
        <w:tabs>
          <w:tab w:val="left" w:pos="8222"/>
        </w:tabs>
        <w:jc w:val="center"/>
        <w:rPr>
          <w:b/>
          <w:sz w:val="24"/>
          <w:szCs w:val="24"/>
        </w:rPr>
      </w:pPr>
      <w:r w:rsidRPr="00406EE7">
        <w:rPr>
          <w:b/>
          <w:sz w:val="24"/>
          <w:szCs w:val="24"/>
        </w:rPr>
        <w:t>for</w:t>
      </w:r>
    </w:p>
    <w:p w:rsidR="00DA56B5" w:rsidRPr="00406EE7" w:rsidRDefault="00DA56B5" w:rsidP="00DA56B5">
      <w:pPr>
        <w:tabs>
          <w:tab w:val="left" w:pos="8222"/>
        </w:tabs>
        <w:jc w:val="center"/>
        <w:rPr>
          <w:b/>
          <w:sz w:val="24"/>
          <w:szCs w:val="24"/>
        </w:rPr>
      </w:pPr>
    </w:p>
    <w:p w:rsidR="00DA56B5" w:rsidRPr="00565A74" w:rsidRDefault="00DA56B5" w:rsidP="00DA56B5">
      <w:pPr>
        <w:tabs>
          <w:tab w:val="left" w:pos="8222"/>
        </w:tabs>
        <w:jc w:val="center"/>
        <w:rPr>
          <w:b/>
          <w:sz w:val="24"/>
          <w:szCs w:val="24"/>
        </w:rPr>
      </w:pPr>
      <w:proofErr w:type="spellStart"/>
      <w:r>
        <w:rPr>
          <w:b/>
          <w:sz w:val="24"/>
          <w:szCs w:val="24"/>
        </w:rPr>
        <w:t>Doxybactin</w:t>
      </w:r>
      <w:proofErr w:type="spellEnd"/>
      <w:r>
        <w:rPr>
          <w:b/>
          <w:sz w:val="24"/>
          <w:szCs w:val="24"/>
        </w:rPr>
        <w:t xml:space="preserve"> </w:t>
      </w:r>
      <w:proofErr w:type="spellStart"/>
      <w:r>
        <w:rPr>
          <w:b/>
          <w:sz w:val="24"/>
          <w:szCs w:val="24"/>
        </w:rPr>
        <w:t>Vet</w:t>
      </w:r>
      <w:proofErr w:type="spellEnd"/>
      <w:r>
        <w:rPr>
          <w:b/>
          <w:sz w:val="24"/>
          <w:szCs w:val="24"/>
        </w:rPr>
        <w:t>., tabletter 200 mg og 400 mg</w:t>
      </w:r>
    </w:p>
    <w:p w:rsidR="00DA56B5" w:rsidRPr="000811F3" w:rsidRDefault="00DA56B5" w:rsidP="00DA56B5">
      <w:pPr>
        <w:tabs>
          <w:tab w:val="left" w:pos="8222"/>
        </w:tabs>
        <w:ind w:left="851" w:hanging="851"/>
        <w:jc w:val="both"/>
        <w:rPr>
          <w:sz w:val="24"/>
          <w:szCs w:val="24"/>
        </w:rPr>
      </w:pPr>
    </w:p>
    <w:p w:rsidR="00DA56B5" w:rsidRPr="000811F3" w:rsidRDefault="00DA56B5" w:rsidP="00DA56B5">
      <w:pPr>
        <w:tabs>
          <w:tab w:val="left" w:pos="8222"/>
        </w:tabs>
        <w:ind w:left="851" w:hanging="851"/>
        <w:jc w:val="both"/>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0.</w:t>
      </w:r>
      <w:r w:rsidRPr="000811F3">
        <w:rPr>
          <w:b/>
          <w:sz w:val="24"/>
          <w:szCs w:val="24"/>
        </w:rPr>
        <w:tab/>
        <w:t>D.SP.NR.</w:t>
      </w:r>
    </w:p>
    <w:p w:rsidR="00DA56B5" w:rsidRPr="000811F3" w:rsidRDefault="00DA56B5" w:rsidP="00DA56B5">
      <w:pPr>
        <w:tabs>
          <w:tab w:val="left" w:pos="8222"/>
        </w:tabs>
        <w:ind w:left="851" w:hanging="851"/>
        <w:rPr>
          <w:sz w:val="24"/>
          <w:szCs w:val="24"/>
        </w:rPr>
      </w:pPr>
      <w:r>
        <w:rPr>
          <w:sz w:val="24"/>
          <w:szCs w:val="24"/>
        </w:rPr>
        <w:tab/>
      </w:r>
      <w:r w:rsidRPr="000811F3">
        <w:rPr>
          <w:sz w:val="24"/>
          <w:szCs w:val="24"/>
        </w:rPr>
        <w:t>30412</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1.</w:t>
      </w:r>
      <w:r w:rsidRPr="000811F3">
        <w:rPr>
          <w:b/>
          <w:sz w:val="24"/>
          <w:szCs w:val="24"/>
        </w:rPr>
        <w:tab/>
        <w:t>VETERINÆRLÆGEMIDLETS NAVN</w:t>
      </w:r>
    </w:p>
    <w:p w:rsidR="00DA56B5" w:rsidRPr="000811F3" w:rsidRDefault="00DA56B5" w:rsidP="00DA56B5">
      <w:pPr>
        <w:tabs>
          <w:tab w:val="left" w:pos="8222"/>
        </w:tabs>
        <w:ind w:left="851" w:hanging="851"/>
        <w:rPr>
          <w:sz w:val="24"/>
          <w:szCs w:val="24"/>
        </w:rPr>
      </w:pPr>
      <w:r>
        <w:rPr>
          <w:sz w:val="24"/>
          <w:szCs w:val="24"/>
        </w:rPr>
        <w:tab/>
      </w:r>
      <w:proofErr w:type="spellStart"/>
      <w:r w:rsidRPr="000811F3">
        <w:rPr>
          <w:sz w:val="24"/>
          <w:szCs w:val="24"/>
        </w:rPr>
        <w:t>Doxybactin</w:t>
      </w:r>
      <w:proofErr w:type="spellEnd"/>
      <w:r w:rsidRPr="000811F3">
        <w:rPr>
          <w:sz w:val="24"/>
          <w:szCs w:val="24"/>
        </w:rPr>
        <w:t xml:space="preserve"> </w:t>
      </w:r>
      <w:proofErr w:type="spellStart"/>
      <w:r w:rsidRPr="000811F3">
        <w:rPr>
          <w:sz w:val="24"/>
          <w:szCs w:val="24"/>
        </w:rPr>
        <w:t>Vet</w:t>
      </w:r>
      <w:proofErr w:type="spellEnd"/>
      <w:r w:rsidRPr="000811F3">
        <w:rPr>
          <w:sz w:val="24"/>
          <w:szCs w:val="24"/>
        </w:rPr>
        <w:t>.</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2.</w:t>
      </w:r>
      <w:r w:rsidRPr="000811F3">
        <w:rPr>
          <w:b/>
          <w:sz w:val="24"/>
          <w:szCs w:val="24"/>
        </w:rPr>
        <w:tab/>
        <w:t>KVALITATIV OG KVANTITATIV SAMMENSÆTNING</w:t>
      </w:r>
    </w:p>
    <w:p w:rsidR="00AB4063" w:rsidRDefault="00DA56B5" w:rsidP="00AB4063">
      <w:pPr>
        <w:tabs>
          <w:tab w:val="left" w:pos="8222"/>
        </w:tabs>
        <w:ind w:left="851" w:hanging="851"/>
        <w:rPr>
          <w:sz w:val="24"/>
          <w:szCs w:val="24"/>
        </w:rPr>
      </w:pPr>
      <w:r>
        <w:rPr>
          <w:sz w:val="24"/>
          <w:szCs w:val="24"/>
        </w:rPr>
        <w:tab/>
      </w:r>
      <w:r w:rsidR="00AB4063">
        <w:rPr>
          <w:sz w:val="24"/>
          <w:szCs w:val="24"/>
        </w:rPr>
        <w:t>Hver tablet indeholder:</w:t>
      </w:r>
    </w:p>
    <w:p w:rsidR="00AB4063" w:rsidRDefault="00AB4063" w:rsidP="00AB4063">
      <w:pPr>
        <w:tabs>
          <w:tab w:val="left" w:pos="8222"/>
        </w:tabs>
        <w:ind w:left="851" w:hanging="851"/>
        <w:rPr>
          <w:sz w:val="24"/>
          <w:szCs w:val="24"/>
        </w:rPr>
      </w:pPr>
    </w:p>
    <w:p w:rsidR="00AB4063" w:rsidRDefault="00AB4063" w:rsidP="00AB4063">
      <w:pPr>
        <w:tabs>
          <w:tab w:val="left" w:pos="8222"/>
        </w:tabs>
        <w:ind w:left="851" w:hanging="851"/>
        <w:rPr>
          <w:b/>
          <w:sz w:val="24"/>
          <w:szCs w:val="24"/>
        </w:rPr>
      </w:pPr>
      <w:r>
        <w:rPr>
          <w:b/>
          <w:sz w:val="24"/>
          <w:szCs w:val="24"/>
        </w:rPr>
        <w:tab/>
        <w:t>Aktivt stof:</w:t>
      </w:r>
    </w:p>
    <w:p w:rsidR="00AB4063" w:rsidRDefault="00AB4063" w:rsidP="00AB4063">
      <w:pPr>
        <w:tabs>
          <w:tab w:val="left" w:pos="8222"/>
        </w:tabs>
        <w:ind w:left="851" w:hanging="851"/>
        <w:rPr>
          <w:sz w:val="24"/>
          <w:szCs w:val="24"/>
        </w:rPr>
      </w:pPr>
      <w:r>
        <w:rPr>
          <w:sz w:val="24"/>
          <w:szCs w:val="24"/>
        </w:rPr>
        <w:tab/>
        <w:t xml:space="preserve">200 mg: </w:t>
      </w:r>
      <w:proofErr w:type="spellStart"/>
      <w:r>
        <w:rPr>
          <w:sz w:val="24"/>
          <w:szCs w:val="24"/>
        </w:rPr>
        <w:t>Doxycyclin</w:t>
      </w:r>
      <w:proofErr w:type="spellEnd"/>
      <w:r>
        <w:rPr>
          <w:sz w:val="24"/>
          <w:szCs w:val="24"/>
        </w:rPr>
        <w:t xml:space="preserve"> som </w:t>
      </w:r>
      <w:proofErr w:type="spellStart"/>
      <w:r>
        <w:rPr>
          <w:sz w:val="24"/>
          <w:szCs w:val="24"/>
        </w:rPr>
        <w:t>doxycyclinhyclat</w:t>
      </w:r>
      <w:proofErr w:type="spellEnd"/>
      <w:r>
        <w:rPr>
          <w:sz w:val="24"/>
          <w:szCs w:val="24"/>
        </w:rPr>
        <w:t xml:space="preserve"> 200 mg</w:t>
      </w:r>
    </w:p>
    <w:p w:rsidR="00AB4063" w:rsidRDefault="00AB4063" w:rsidP="00AB4063">
      <w:pPr>
        <w:tabs>
          <w:tab w:val="left" w:pos="8222"/>
        </w:tabs>
        <w:ind w:left="851" w:hanging="851"/>
        <w:rPr>
          <w:sz w:val="24"/>
          <w:szCs w:val="24"/>
        </w:rPr>
      </w:pPr>
      <w:r>
        <w:rPr>
          <w:sz w:val="24"/>
          <w:szCs w:val="24"/>
        </w:rPr>
        <w:tab/>
        <w:t xml:space="preserve">400 mg: </w:t>
      </w:r>
      <w:proofErr w:type="spellStart"/>
      <w:r>
        <w:rPr>
          <w:sz w:val="24"/>
          <w:szCs w:val="24"/>
        </w:rPr>
        <w:t>Doxycyclin</w:t>
      </w:r>
      <w:proofErr w:type="spellEnd"/>
      <w:r>
        <w:rPr>
          <w:sz w:val="24"/>
          <w:szCs w:val="24"/>
        </w:rPr>
        <w:t xml:space="preserve"> som </w:t>
      </w:r>
      <w:proofErr w:type="spellStart"/>
      <w:r>
        <w:rPr>
          <w:sz w:val="24"/>
          <w:szCs w:val="24"/>
        </w:rPr>
        <w:t>doxycyclinhyclat</w:t>
      </w:r>
      <w:proofErr w:type="spellEnd"/>
      <w:r>
        <w:rPr>
          <w:sz w:val="24"/>
          <w:szCs w:val="24"/>
        </w:rPr>
        <w:t xml:space="preserve"> 400 mg</w:t>
      </w:r>
    </w:p>
    <w:p w:rsidR="00AB4063" w:rsidRPr="004D1721" w:rsidRDefault="00AB4063" w:rsidP="00AB4063">
      <w:pPr>
        <w:tabs>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4D1721">
        <w:rPr>
          <w:b/>
          <w:sz w:val="24"/>
          <w:szCs w:val="24"/>
        </w:rPr>
        <w:tab/>
      </w:r>
      <w:r w:rsidRPr="000811F3">
        <w:rPr>
          <w:b/>
          <w:sz w:val="24"/>
          <w:szCs w:val="24"/>
        </w:rPr>
        <w:t>Hjælpestoffer:</w:t>
      </w:r>
    </w:p>
    <w:p w:rsidR="00DA56B5" w:rsidRPr="000811F3" w:rsidRDefault="00DA56B5" w:rsidP="00DA56B5">
      <w:pPr>
        <w:tabs>
          <w:tab w:val="left" w:pos="8222"/>
        </w:tabs>
        <w:ind w:left="851" w:hanging="851"/>
        <w:rPr>
          <w:sz w:val="24"/>
          <w:szCs w:val="24"/>
        </w:rPr>
      </w:pPr>
      <w:r>
        <w:rPr>
          <w:sz w:val="24"/>
          <w:szCs w:val="24"/>
        </w:rPr>
        <w:tab/>
      </w:r>
      <w:r w:rsidRPr="000811F3">
        <w:rPr>
          <w:sz w:val="24"/>
          <w:szCs w:val="24"/>
        </w:rPr>
        <w:t>Alle hjælpestoffer er anført under pkt. 6.1.</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3.</w:t>
      </w:r>
      <w:r w:rsidRPr="000811F3">
        <w:rPr>
          <w:b/>
          <w:sz w:val="24"/>
          <w:szCs w:val="24"/>
        </w:rPr>
        <w:tab/>
        <w:t>LÆGEMIDDELFORM</w:t>
      </w:r>
    </w:p>
    <w:p w:rsidR="00DA56B5" w:rsidRPr="000811F3" w:rsidRDefault="00DA56B5" w:rsidP="00DA56B5">
      <w:pPr>
        <w:tabs>
          <w:tab w:val="left" w:pos="8222"/>
        </w:tabs>
        <w:ind w:left="851" w:hanging="851"/>
        <w:rPr>
          <w:sz w:val="24"/>
          <w:szCs w:val="24"/>
        </w:rPr>
      </w:pPr>
      <w:r w:rsidRPr="000811F3">
        <w:rPr>
          <w:sz w:val="24"/>
          <w:szCs w:val="24"/>
        </w:rPr>
        <w:tab/>
        <w:t>Tablet</w:t>
      </w:r>
      <w:r>
        <w:rPr>
          <w:sz w:val="24"/>
          <w:szCs w:val="24"/>
        </w:rPr>
        <w:t>ter</w:t>
      </w:r>
    </w:p>
    <w:p w:rsidR="00DA56B5" w:rsidRPr="000811F3" w:rsidRDefault="00DA56B5" w:rsidP="00DA56B5">
      <w:pPr>
        <w:tabs>
          <w:tab w:val="left" w:pos="8222"/>
        </w:tabs>
        <w:ind w:left="851" w:hanging="851"/>
        <w:rPr>
          <w:sz w:val="24"/>
          <w:szCs w:val="24"/>
        </w:rPr>
      </w:pPr>
      <w:r>
        <w:rPr>
          <w:sz w:val="24"/>
          <w:szCs w:val="24"/>
        </w:rPr>
        <w:tab/>
      </w:r>
      <w:r w:rsidRPr="000811F3">
        <w:rPr>
          <w:sz w:val="24"/>
          <w:szCs w:val="24"/>
        </w:rPr>
        <w:t xml:space="preserve">Gul med brune prikker, rund og konveks tablet med smag og en </w:t>
      </w:r>
      <w:proofErr w:type="spellStart"/>
      <w:r w:rsidRPr="000811F3">
        <w:rPr>
          <w:sz w:val="24"/>
          <w:szCs w:val="24"/>
        </w:rPr>
        <w:t>krydsformet</w:t>
      </w:r>
      <w:proofErr w:type="spellEnd"/>
      <w:r w:rsidRPr="000811F3">
        <w:rPr>
          <w:sz w:val="24"/>
          <w:szCs w:val="24"/>
        </w:rPr>
        <w:t xml:space="preserve"> delekærv på den ene side. Tabletterne kan deles i to eller fire lige store dele.</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4.</w:t>
      </w:r>
      <w:r w:rsidRPr="000811F3">
        <w:rPr>
          <w:b/>
          <w:sz w:val="24"/>
          <w:szCs w:val="24"/>
        </w:rPr>
        <w:tab/>
        <w:t>KLINISKE OPLYSNINGER</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u w:val="single"/>
        </w:rPr>
      </w:pPr>
      <w:r w:rsidRPr="000811F3">
        <w:rPr>
          <w:b/>
          <w:sz w:val="24"/>
          <w:szCs w:val="24"/>
        </w:rPr>
        <w:t>4.1</w:t>
      </w:r>
      <w:r w:rsidRPr="000811F3">
        <w:rPr>
          <w:b/>
          <w:sz w:val="24"/>
          <w:szCs w:val="24"/>
        </w:rPr>
        <w:tab/>
        <w:t>Dyrearter</w:t>
      </w:r>
    </w:p>
    <w:p w:rsidR="00DA56B5" w:rsidRPr="000811F3" w:rsidRDefault="00DA56B5" w:rsidP="00DA56B5">
      <w:pPr>
        <w:tabs>
          <w:tab w:val="left" w:pos="8222"/>
        </w:tabs>
        <w:ind w:left="851" w:hanging="851"/>
        <w:rPr>
          <w:sz w:val="24"/>
          <w:szCs w:val="24"/>
        </w:rPr>
      </w:pPr>
      <w:r>
        <w:rPr>
          <w:sz w:val="24"/>
          <w:szCs w:val="24"/>
        </w:rPr>
        <w:tab/>
      </w:r>
      <w:r w:rsidRPr="000811F3">
        <w:rPr>
          <w:sz w:val="24"/>
          <w:szCs w:val="24"/>
        </w:rPr>
        <w:t>Hunde.</w:t>
      </w:r>
    </w:p>
    <w:p w:rsidR="00DA56B5" w:rsidRPr="000811F3" w:rsidRDefault="00DA56B5" w:rsidP="00DA56B5">
      <w:pPr>
        <w:tabs>
          <w:tab w:val="left" w:pos="8222"/>
        </w:tabs>
        <w:ind w:left="851" w:hanging="851"/>
        <w:rPr>
          <w:sz w:val="24"/>
          <w:szCs w:val="24"/>
        </w:rPr>
      </w:pPr>
    </w:p>
    <w:p w:rsidR="00DA56B5" w:rsidRPr="000811F3" w:rsidRDefault="00DA56B5" w:rsidP="00DA56B5">
      <w:pPr>
        <w:pStyle w:val="Sidehoved"/>
        <w:tabs>
          <w:tab w:val="clear" w:pos="4819"/>
          <w:tab w:val="left" w:pos="8222"/>
        </w:tabs>
        <w:ind w:left="851" w:hanging="851"/>
        <w:rPr>
          <w:b/>
          <w:szCs w:val="24"/>
        </w:rPr>
      </w:pPr>
      <w:r w:rsidRPr="000811F3">
        <w:rPr>
          <w:b/>
          <w:szCs w:val="24"/>
        </w:rPr>
        <w:t>4.2</w:t>
      </w:r>
      <w:r w:rsidRPr="000811F3">
        <w:rPr>
          <w:b/>
          <w:szCs w:val="24"/>
        </w:rPr>
        <w:tab/>
        <w:t>Terapeutiske indikationer</w:t>
      </w:r>
    </w:p>
    <w:p w:rsidR="00DA56B5" w:rsidRPr="000811F3" w:rsidRDefault="00DA56B5" w:rsidP="00DA56B5">
      <w:pPr>
        <w:pStyle w:val="Sidehoved"/>
        <w:tabs>
          <w:tab w:val="left" w:pos="8222"/>
        </w:tabs>
        <w:ind w:left="851" w:hanging="851"/>
        <w:rPr>
          <w:szCs w:val="24"/>
        </w:rPr>
      </w:pPr>
      <w:r>
        <w:rPr>
          <w:szCs w:val="24"/>
        </w:rPr>
        <w:tab/>
      </w:r>
      <w:r w:rsidRPr="000811F3">
        <w:rPr>
          <w:szCs w:val="24"/>
        </w:rPr>
        <w:t xml:space="preserve">Behandling af de følgende sygdomme forårsaget af bakterier følsomme over for </w:t>
      </w:r>
      <w:proofErr w:type="spellStart"/>
      <w:r>
        <w:rPr>
          <w:szCs w:val="24"/>
        </w:rPr>
        <w:t>doxycyclin</w:t>
      </w:r>
      <w:proofErr w:type="spellEnd"/>
      <w:r w:rsidRPr="000811F3">
        <w:rPr>
          <w:szCs w:val="24"/>
        </w:rPr>
        <w:t>:</w:t>
      </w:r>
    </w:p>
    <w:p w:rsidR="00DA56B5" w:rsidRPr="000811F3" w:rsidRDefault="00DA56B5" w:rsidP="00DA56B5">
      <w:pPr>
        <w:pStyle w:val="Sidehoved"/>
        <w:tabs>
          <w:tab w:val="left" w:pos="8222"/>
        </w:tabs>
        <w:ind w:left="851" w:hanging="851"/>
        <w:rPr>
          <w:szCs w:val="24"/>
        </w:rPr>
      </w:pPr>
    </w:p>
    <w:p w:rsidR="00DA56B5" w:rsidRPr="000811F3" w:rsidRDefault="00DA56B5" w:rsidP="00DA56B5">
      <w:pPr>
        <w:pStyle w:val="Sidehoved"/>
        <w:tabs>
          <w:tab w:val="left" w:pos="8222"/>
        </w:tabs>
        <w:ind w:left="851" w:hanging="851"/>
        <w:rPr>
          <w:szCs w:val="24"/>
        </w:rPr>
      </w:pPr>
      <w:r>
        <w:rPr>
          <w:szCs w:val="24"/>
        </w:rPr>
        <w:tab/>
      </w:r>
      <w:proofErr w:type="spellStart"/>
      <w:r w:rsidRPr="000811F3">
        <w:rPr>
          <w:szCs w:val="24"/>
        </w:rPr>
        <w:t>Rhinitis</w:t>
      </w:r>
      <w:proofErr w:type="spellEnd"/>
      <w:r w:rsidRPr="000811F3">
        <w:rPr>
          <w:szCs w:val="24"/>
        </w:rPr>
        <w:t xml:space="preserve"> forårsaget af </w:t>
      </w:r>
      <w:proofErr w:type="spellStart"/>
      <w:r w:rsidRPr="000811F3">
        <w:rPr>
          <w:i/>
          <w:szCs w:val="24"/>
        </w:rPr>
        <w:t>Bordetella</w:t>
      </w:r>
      <w:proofErr w:type="spellEnd"/>
      <w:r w:rsidRPr="000811F3">
        <w:rPr>
          <w:szCs w:val="24"/>
        </w:rPr>
        <w:t xml:space="preserve"> </w:t>
      </w:r>
      <w:proofErr w:type="spellStart"/>
      <w:r w:rsidRPr="000811F3">
        <w:rPr>
          <w:i/>
          <w:szCs w:val="24"/>
        </w:rPr>
        <w:t>bronchiseptica</w:t>
      </w:r>
      <w:proofErr w:type="spellEnd"/>
      <w:r w:rsidRPr="000811F3">
        <w:rPr>
          <w:szCs w:val="24"/>
        </w:rPr>
        <w:t xml:space="preserve"> og </w:t>
      </w:r>
      <w:proofErr w:type="spellStart"/>
      <w:r w:rsidRPr="000811F3">
        <w:rPr>
          <w:i/>
          <w:szCs w:val="24"/>
        </w:rPr>
        <w:t>Pasteurella</w:t>
      </w:r>
      <w:proofErr w:type="spellEnd"/>
      <w:r w:rsidRPr="000811F3">
        <w:rPr>
          <w:szCs w:val="24"/>
        </w:rPr>
        <w:t xml:space="preserve"> </w:t>
      </w:r>
      <w:proofErr w:type="spellStart"/>
      <w:r w:rsidRPr="000811F3">
        <w:rPr>
          <w:szCs w:val="24"/>
        </w:rPr>
        <w:t>spp</w:t>
      </w:r>
      <w:proofErr w:type="spellEnd"/>
      <w:r w:rsidRPr="000811F3">
        <w:rPr>
          <w:szCs w:val="24"/>
        </w:rPr>
        <w:t>.,</w:t>
      </w:r>
    </w:p>
    <w:p w:rsidR="00DA56B5" w:rsidRPr="000811F3" w:rsidRDefault="00DA56B5" w:rsidP="00DA56B5">
      <w:pPr>
        <w:pStyle w:val="Sidehoved"/>
        <w:tabs>
          <w:tab w:val="left" w:pos="8222"/>
        </w:tabs>
        <w:ind w:left="851" w:hanging="851"/>
        <w:rPr>
          <w:szCs w:val="24"/>
        </w:rPr>
      </w:pPr>
      <w:r>
        <w:rPr>
          <w:szCs w:val="24"/>
        </w:rPr>
        <w:tab/>
      </w:r>
      <w:proofErr w:type="spellStart"/>
      <w:r w:rsidRPr="000811F3">
        <w:rPr>
          <w:szCs w:val="24"/>
        </w:rPr>
        <w:t>Bronkopneumoni</w:t>
      </w:r>
      <w:proofErr w:type="spellEnd"/>
      <w:r w:rsidRPr="000811F3">
        <w:rPr>
          <w:szCs w:val="24"/>
        </w:rPr>
        <w:t xml:space="preserve"> forårsaget af </w:t>
      </w:r>
      <w:proofErr w:type="spellStart"/>
      <w:r w:rsidRPr="000811F3">
        <w:rPr>
          <w:i/>
          <w:szCs w:val="24"/>
        </w:rPr>
        <w:t>Bordetella</w:t>
      </w:r>
      <w:proofErr w:type="spellEnd"/>
      <w:r w:rsidRPr="000811F3">
        <w:rPr>
          <w:szCs w:val="24"/>
        </w:rPr>
        <w:t xml:space="preserve"> </w:t>
      </w:r>
      <w:proofErr w:type="spellStart"/>
      <w:r w:rsidRPr="000811F3">
        <w:rPr>
          <w:szCs w:val="24"/>
        </w:rPr>
        <w:t>spp</w:t>
      </w:r>
      <w:proofErr w:type="spellEnd"/>
      <w:r w:rsidRPr="000811F3">
        <w:rPr>
          <w:szCs w:val="24"/>
        </w:rPr>
        <w:t xml:space="preserve">. og </w:t>
      </w:r>
      <w:proofErr w:type="spellStart"/>
      <w:r w:rsidRPr="000811F3">
        <w:rPr>
          <w:i/>
          <w:szCs w:val="24"/>
        </w:rPr>
        <w:t>Pasteurella</w:t>
      </w:r>
      <w:proofErr w:type="spellEnd"/>
      <w:r w:rsidRPr="000811F3">
        <w:rPr>
          <w:szCs w:val="24"/>
        </w:rPr>
        <w:t xml:space="preserve"> </w:t>
      </w:r>
      <w:proofErr w:type="spellStart"/>
      <w:r w:rsidRPr="000811F3">
        <w:rPr>
          <w:szCs w:val="24"/>
        </w:rPr>
        <w:t>spp</w:t>
      </w:r>
      <w:proofErr w:type="spellEnd"/>
      <w:r w:rsidRPr="000811F3">
        <w:rPr>
          <w:szCs w:val="24"/>
        </w:rPr>
        <w:t>.,</w:t>
      </w:r>
    </w:p>
    <w:p w:rsidR="00DA56B5" w:rsidRPr="000811F3" w:rsidRDefault="00DA56B5" w:rsidP="00DA56B5">
      <w:pPr>
        <w:pStyle w:val="Sidehoved"/>
        <w:tabs>
          <w:tab w:val="clear" w:pos="4819"/>
          <w:tab w:val="clear" w:pos="9638"/>
          <w:tab w:val="left" w:pos="8222"/>
        </w:tabs>
        <w:ind w:left="851" w:hanging="851"/>
        <w:rPr>
          <w:szCs w:val="24"/>
        </w:rPr>
      </w:pPr>
      <w:r>
        <w:rPr>
          <w:szCs w:val="24"/>
        </w:rPr>
        <w:tab/>
      </w:r>
      <w:proofErr w:type="spellStart"/>
      <w:r w:rsidRPr="000811F3">
        <w:rPr>
          <w:szCs w:val="24"/>
        </w:rPr>
        <w:t>Interstitiel</w:t>
      </w:r>
      <w:proofErr w:type="spellEnd"/>
      <w:r w:rsidRPr="000811F3">
        <w:rPr>
          <w:szCs w:val="24"/>
        </w:rPr>
        <w:t xml:space="preserve"> </w:t>
      </w:r>
      <w:proofErr w:type="spellStart"/>
      <w:r w:rsidRPr="000811F3">
        <w:rPr>
          <w:szCs w:val="24"/>
        </w:rPr>
        <w:t>nefritis</w:t>
      </w:r>
      <w:proofErr w:type="spellEnd"/>
      <w:r w:rsidRPr="000811F3">
        <w:rPr>
          <w:szCs w:val="24"/>
        </w:rPr>
        <w:t xml:space="preserve"> forårsaget af </w:t>
      </w:r>
      <w:proofErr w:type="spellStart"/>
      <w:r w:rsidRPr="000811F3">
        <w:rPr>
          <w:i/>
          <w:szCs w:val="24"/>
        </w:rPr>
        <w:t>Leptospira</w:t>
      </w:r>
      <w:proofErr w:type="spellEnd"/>
      <w:r w:rsidRPr="000811F3">
        <w:rPr>
          <w:szCs w:val="24"/>
        </w:rPr>
        <w:t xml:space="preserve"> </w:t>
      </w:r>
      <w:proofErr w:type="spellStart"/>
      <w:r w:rsidRPr="000811F3">
        <w:rPr>
          <w:szCs w:val="24"/>
        </w:rPr>
        <w:t>spp</w:t>
      </w:r>
      <w:proofErr w:type="spellEnd"/>
      <w:r w:rsidRPr="000811F3">
        <w:rPr>
          <w:szCs w:val="24"/>
        </w:rPr>
        <w:t>.</w:t>
      </w:r>
    </w:p>
    <w:p w:rsidR="00DA56B5" w:rsidRDefault="00DA56B5" w:rsidP="00DA56B5">
      <w:pPr>
        <w:pStyle w:val="Sidehoved"/>
        <w:tabs>
          <w:tab w:val="clear" w:pos="4819"/>
          <w:tab w:val="left" w:pos="8222"/>
        </w:tabs>
        <w:ind w:left="851" w:hanging="851"/>
        <w:rPr>
          <w:szCs w:val="24"/>
        </w:rPr>
      </w:pPr>
    </w:p>
    <w:p w:rsidR="00AB4063" w:rsidRPr="000811F3" w:rsidRDefault="00AB4063" w:rsidP="00DA56B5">
      <w:pPr>
        <w:pStyle w:val="Sidehoved"/>
        <w:tabs>
          <w:tab w:val="clear" w:pos="4819"/>
          <w:tab w:val="left" w:pos="8222"/>
        </w:tabs>
        <w:ind w:left="851" w:hanging="851"/>
        <w:rPr>
          <w:szCs w:val="24"/>
        </w:rPr>
      </w:pPr>
    </w:p>
    <w:p w:rsidR="00DA56B5" w:rsidRPr="000811F3" w:rsidRDefault="00DA56B5" w:rsidP="00DA56B5">
      <w:pPr>
        <w:pStyle w:val="Sidehoved"/>
        <w:tabs>
          <w:tab w:val="clear" w:pos="4819"/>
          <w:tab w:val="left" w:pos="851"/>
          <w:tab w:val="left" w:pos="8222"/>
        </w:tabs>
        <w:ind w:left="851" w:hanging="851"/>
        <w:rPr>
          <w:b/>
          <w:szCs w:val="24"/>
        </w:rPr>
      </w:pPr>
      <w:r w:rsidRPr="000811F3">
        <w:rPr>
          <w:b/>
          <w:szCs w:val="24"/>
        </w:rPr>
        <w:t>4.3</w:t>
      </w:r>
      <w:r w:rsidRPr="000811F3">
        <w:rPr>
          <w:b/>
          <w:szCs w:val="24"/>
        </w:rPr>
        <w:tab/>
        <w:t>Kontraindikationer</w:t>
      </w:r>
    </w:p>
    <w:p w:rsidR="00DA56B5" w:rsidRPr="000811F3" w:rsidRDefault="00DA56B5" w:rsidP="00DA56B5">
      <w:pPr>
        <w:pStyle w:val="Sidehoved"/>
        <w:tabs>
          <w:tab w:val="clear" w:pos="4819"/>
          <w:tab w:val="clear" w:pos="9638"/>
          <w:tab w:val="left" w:pos="8222"/>
        </w:tabs>
        <w:ind w:left="851" w:hanging="851"/>
        <w:rPr>
          <w:szCs w:val="24"/>
        </w:rPr>
      </w:pPr>
      <w:r>
        <w:rPr>
          <w:szCs w:val="24"/>
        </w:rPr>
        <w:tab/>
      </w:r>
      <w:r w:rsidRPr="000811F3">
        <w:rPr>
          <w:szCs w:val="24"/>
        </w:rPr>
        <w:t xml:space="preserve">Bør ikke anvendes i tilfælde af overfølsomhed over for </w:t>
      </w:r>
      <w:proofErr w:type="spellStart"/>
      <w:r>
        <w:rPr>
          <w:szCs w:val="24"/>
        </w:rPr>
        <w:t>tetracyclin</w:t>
      </w:r>
      <w:r w:rsidRPr="000811F3">
        <w:rPr>
          <w:szCs w:val="24"/>
        </w:rPr>
        <w:t>er</w:t>
      </w:r>
      <w:proofErr w:type="spellEnd"/>
      <w:r w:rsidRPr="000811F3">
        <w:rPr>
          <w:szCs w:val="24"/>
        </w:rPr>
        <w:t xml:space="preserve"> eller over for et eller flere af hjælpestofferne.</w:t>
      </w:r>
    </w:p>
    <w:p w:rsidR="00DA56B5" w:rsidRPr="000811F3" w:rsidRDefault="00DA56B5" w:rsidP="00DA56B5">
      <w:pPr>
        <w:pStyle w:val="Sidehoved"/>
        <w:tabs>
          <w:tab w:val="clear" w:pos="4819"/>
          <w:tab w:val="left" w:pos="8222"/>
        </w:tabs>
        <w:ind w:left="851" w:hanging="851"/>
        <w:rPr>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4.4</w:t>
      </w:r>
      <w:r w:rsidRPr="000811F3">
        <w:rPr>
          <w:b/>
          <w:sz w:val="24"/>
          <w:szCs w:val="24"/>
        </w:rPr>
        <w:tab/>
        <w:t>Særlige advarsler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Ingen.</w:t>
      </w:r>
    </w:p>
    <w:p w:rsidR="00DA56B5" w:rsidRPr="000811F3" w:rsidRDefault="00DA56B5" w:rsidP="00DA56B5">
      <w:pPr>
        <w:pStyle w:val="Sidehoved"/>
        <w:tabs>
          <w:tab w:val="clear" w:pos="4819"/>
          <w:tab w:val="left" w:pos="8222"/>
        </w:tabs>
        <w:ind w:left="851" w:hanging="851"/>
        <w:rPr>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4.5</w:t>
      </w:r>
      <w:r w:rsidRPr="000811F3">
        <w:rPr>
          <w:b/>
          <w:sz w:val="24"/>
          <w:szCs w:val="24"/>
        </w:rPr>
        <w:tab/>
        <w:t>Særlige forsigtighedsregler vedrørende brugen</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Pr>
          <w:b/>
          <w:sz w:val="24"/>
          <w:szCs w:val="24"/>
        </w:rPr>
        <w:tab/>
      </w:r>
      <w:r w:rsidRPr="000811F3">
        <w:rPr>
          <w:b/>
          <w:sz w:val="24"/>
          <w:szCs w:val="24"/>
        </w:rPr>
        <w:t>Særlige forsigtighedsregler for dyret</w:t>
      </w:r>
    </w:p>
    <w:p w:rsidR="00AB4063" w:rsidRDefault="00DA56B5" w:rsidP="00AB4063">
      <w:pPr>
        <w:tabs>
          <w:tab w:val="left" w:pos="851"/>
          <w:tab w:val="left" w:pos="8222"/>
        </w:tabs>
        <w:ind w:left="851" w:hanging="851"/>
        <w:rPr>
          <w:sz w:val="24"/>
          <w:szCs w:val="24"/>
        </w:rPr>
      </w:pPr>
      <w:r>
        <w:rPr>
          <w:sz w:val="24"/>
          <w:szCs w:val="24"/>
        </w:rPr>
        <w:tab/>
      </w:r>
      <w:r w:rsidR="00AB4063">
        <w:rPr>
          <w:sz w:val="24"/>
          <w:szCs w:val="24"/>
        </w:rPr>
        <w:t xml:space="preserve">Præparatet skal administreres med forsigtighed til dyr med </w:t>
      </w:r>
      <w:proofErr w:type="spellStart"/>
      <w:r w:rsidR="00AB4063">
        <w:rPr>
          <w:sz w:val="24"/>
          <w:szCs w:val="24"/>
        </w:rPr>
        <w:t>dysfagi</w:t>
      </w:r>
      <w:proofErr w:type="spellEnd"/>
      <w:r w:rsidR="00AB4063">
        <w:rPr>
          <w:sz w:val="24"/>
          <w:szCs w:val="24"/>
        </w:rPr>
        <w:t xml:space="preserve"> eller sygdomme ledsaget af opkastning, da administration af </w:t>
      </w:r>
      <w:proofErr w:type="spellStart"/>
      <w:r w:rsidR="00AB4063">
        <w:rPr>
          <w:sz w:val="24"/>
          <w:szCs w:val="24"/>
        </w:rPr>
        <w:t>doxycyclinhyclat</w:t>
      </w:r>
      <w:proofErr w:type="spellEnd"/>
      <w:r w:rsidR="00AB4063">
        <w:rPr>
          <w:sz w:val="24"/>
          <w:szCs w:val="24"/>
        </w:rPr>
        <w:t xml:space="preserve">-tabletter er blevet forbundet med </w:t>
      </w:r>
      <w:proofErr w:type="spellStart"/>
      <w:r w:rsidR="00AB4063">
        <w:rPr>
          <w:sz w:val="24"/>
          <w:szCs w:val="24"/>
        </w:rPr>
        <w:t>øsofageal</w:t>
      </w:r>
      <w:proofErr w:type="spellEnd"/>
      <w:r w:rsidR="00AB4063">
        <w:rPr>
          <w:sz w:val="24"/>
          <w:szCs w:val="24"/>
        </w:rPr>
        <w:t xml:space="preserve"> erosion.</w:t>
      </w:r>
    </w:p>
    <w:p w:rsidR="00AB4063" w:rsidRDefault="00AB4063" w:rsidP="00AB4063">
      <w:pPr>
        <w:tabs>
          <w:tab w:val="left" w:pos="851"/>
          <w:tab w:val="left" w:pos="8222"/>
        </w:tabs>
        <w:ind w:left="851" w:hanging="851"/>
        <w:rPr>
          <w:sz w:val="24"/>
          <w:szCs w:val="24"/>
        </w:rPr>
      </w:pPr>
      <w:r>
        <w:rPr>
          <w:sz w:val="24"/>
          <w:szCs w:val="24"/>
        </w:rPr>
        <w:tab/>
        <w:t xml:space="preserve">For at nedsætte sandsynligheden for </w:t>
      </w:r>
      <w:proofErr w:type="spellStart"/>
      <w:r>
        <w:rPr>
          <w:sz w:val="24"/>
          <w:szCs w:val="24"/>
        </w:rPr>
        <w:t>øsofageal</w:t>
      </w:r>
      <w:proofErr w:type="spellEnd"/>
      <w:r>
        <w:rPr>
          <w:sz w:val="24"/>
          <w:szCs w:val="24"/>
        </w:rPr>
        <w:t xml:space="preserve"> irritation samt andre bivirkninger i mave-tarm-kanalen, skal præparatet administreres sammen med mad.</w:t>
      </w:r>
    </w:p>
    <w:p w:rsidR="00AB4063" w:rsidRDefault="00AB4063" w:rsidP="00AB4063">
      <w:pPr>
        <w:tabs>
          <w:tab w:val="left" w:pos="851"/>
          <w:tab w:val="left" w:pos="8222"/>
        </w:tabs>
        <w:ind w:left="851" w:hanging="851"/>
        <w:rPr>
          <w:sz w:val="24"/>
          <w:szCs w:val="24"/>
        </w:rPr>
      </w:pPr>
      <w:r>
        <w:rPr>
          <w:sz w:val="24"/>
          <w:szCs w:val="24"/>
        </w:rPr>
        <w:tab/>
        <w:t xml:space="preserve">Der bør tages særligt hensyn, når præparatet administreres til dyr med leversygdom, da der er blevet dokumenteret forhøjede leverenzymer hos nogle dyr efter behandlingen med </w:t>
      </w:r>
      <w:proofErr w:type="spellStart"/>
      <w:r>
        <w:rPr>
          <w:sz w:val="24"/>
          <w:szCs w:val="24"/>
        </w:rPr>
        <w:t>doxycyclin</w:t>
      </w:r>
      <w:proofErr w:type="spellEnd"/>
      <w:r>
        <w:rPr>
          <w:sz w:val="24"/>
          <w:szCs w:val="24"/>
        </w:rPr>
        <w:t>.</w:t>
      </w:r>
    </w:p>
    <w:p w:rsidR="00AB4063" w:rsidRDefault="00AB4063" w:rsidP="00AB4063">
      <w:pPr>
        <w:tabs>
          <w:tab w:val="left" w:pos="851"/>
          <w:tab w:val="left" w:pos="8222"/>
        </w:tabs>
        <w:ind w:left="851" w:hanging="851"/>
        <w:rPr>
          <w:sz w:val="24"/>
          <w:szCs w:val="24"/>
        </w:rPr>
      </w:pPr>
      <w:r>
        <w:rPr>
          <w:sz w:val="24"/>
          <w:szCs w:val="24"/>
        </w:rPr>
        <w:tab/>
        <w:t xml:space="preserve">Præparatet skal administreres med forsigtighed til unge dyr, da </w:t>
      </w:r>
      <w:proofErr w:type="spellStart"/>
      <w:r>
        <w:rPr>
          <w:sz w:val="24"/>
          <w:szCs w:val="24"/>
        </w:rPr>
        <w:t>tetracycliner</w:t>
      </w:r>
      <w:proofErr w:type="spellEnd"/>
      <w:r>
        <w:rPr>
          <w:sz w:val="24"/>
          <w:szCs w:val="24"/>
        </w:rPr>
        <w:t xml:space="preserve"> som en klasse kan forårsage permanent misfarvning af tænderne, når det administreres under tandudviklingen. Litteraturen om erfaring hos mennesker indikerer imidlertid, at det er mindre sandsynligt, at </w:t>
      </w:r>
      <w:proofErr w:type="spellStart"/>
      <w:r>
        <w:rPr>
          <w:sz w:val="24"/>
          <w:szCs w:val="24"/>
        </w:rPr>
        <w:t>doxycyclin</w:t>
      </w:r>
      <w:proofErr w:type="spellEnd"/>
      <w:r>
        <w:rPr>
          <w:sz w:val="24"/>
          <w:szCs w:val="24"/>
        </w:rPr>
        <w:t xml:space="preserve"> forårsager disse anomalier, på grund af den nedsatte evne til at </w:t>
      </w:r>
      <w:proofErr w:type="spellStart"/>
      <w:r>
        <w:rPr>
          <w:sz w:val="24"/>
          <w:szCs w:val="24"/>
        </w:rPr>
        <w:t>kelatere</w:t>
      </w:r>
      <w:proofErr w:type="spellEnd"/>
      <w:r>
        <w:rPr>
          <w:sz w:val="24"/>
          <w:szCs w:val="24"/>
        </w:rPr>
        <w:t xml:space="preserve"> calcium.</w:t>
      </w:r>
    </w:p>
    <w:p w:rsidR="00AB4063" w:rsidRDefault="00AB4063" w:rsidP="00AB4063">
      <w:pPr>
        <w:tabs>
          <w:tab w:val="left" w:pos="851"/>
          <w:tab w:val="left" w:pos="8222"/>
        </w:tabs>
        <w:ind w:left="851" w:hanging="851"/>
        <w:rPr>
          <w:sz w:val="24"/>
          <w:szCs w:val="24"/>
        </w:rPr>
      </w:pPr>
      <w:r>
        <w:rPr>
          <w:sz w:val="24"/>
          <w:szCs w:val="24"/>
        </w:rPr>
        <w:tab/>
        <w:t xml:space="preserve">Brug af præparatet bør baseres på identifikations- og følsomhedstest af </w:t>
      </w:r>
      <w:proofErr w:type="spellStart"/>
      <w:r>
        <w:rPr>
          <w:sz w:val="24"/>
          <w:szCs w:val="24"/>
        </w:rPr>
        <w:t>målpatogenerne</w:t>
      </w:r>
      <w:proofErr w:type="spellEnd"/>
      <w:r>
        <w:rPr>
          <w:sz w:val="24"/>
          <w:szCs w:val="24"/>
        </w:rPr>
        <w:t xml:space="preserve">. Hvis dette ikke er muligt, bør behandlingen baseres på epidemiologisk information og viden om følsomheden af </w:t>
      </w:r>
      <w:proofErr w:type="spellStart"/>
      <w:r>
        <w:rPr>
          <w:sz w:val="24"/>
          <w:szCs w:val="24"/>
        </w:rPr>
        <w:t>målpatogenerne</w:t>
      </w:r>
      <w:proofErr w:type="spellEnd"/>
      <w:r>
        <w:rPr>
          <w:sz w:val="24"/>
          <w:szCs w:val="24"/>
        </w:rPr>
        <w:t xml:space="preserve"> på lokalt/regionalt niveau. Brug af præparatet skal være i overensstemmelse med officielle, nationale og regionale antimikrobielle retningslinjer.  En anvendelse af dette præparat, der afviger fra anvisningerne i produktresumeet, kan øge prævalensen af bakterier, der er resistente over for </w:t>
      </w:r>
      <w:proofErr w:type="spellStart"/>
      <w:r>
        <w:rPr>
          <w:sz w:val="24"/>
          <w:szCs w:val="24"/>
        </w:rPr>
        <w:t>doxycyclin</w:t>
      </w:r>
      <w:proofErr w:type="spellEnd"/>
      <w:r>
        <w:rPr>
          <w:sz w:val="24"/>
          <w:szCs w:val="24"/>
        </w:rPr>
        <w:t xml:space="preserve">, og det kan nedsætte virkningen af behandling med andre </w:t>
      </w:r>
      <w:proofErr w:type="spellStart"/>
      <w:r>
        <w:rPr>
          <w:sz w:val="24"/>
          <w:szCs w:val="24"/>
        </w:rPr>
        <w:t>tetracycliner</w:t>
      </w:r>
      <w:proofErr w:type="spellEnd"/>
      <w:r>
        <w:rPr>
          <w:sz w:val="24"/>
          <w:szCs w:val="24"/>
        </w:rPr>
        <w:t>, på grund af muligheden for krydsresistens.</w:t>
      </w:r>
    </w:p>
    <w:p w:rsidR="00AB4063" w:rsidRPr="000811F3" w:rsidRDefault="00AB4063" w:rsidP="00AB4063">
      <w:pPr>
        <w:tabs>
          <w:tab w:val="left" w:pos="851"/>
          <w:tab w:val="left" w:pos="8222"/>
        </w:tabs>
        <w:ind w:left="851" w:hanging="851"/>
        <w:rPr>
          <w:sz w:val="24"/>
          <w:szCs w:val="24"/>
        </w:rPr>
      </w:pPr>
      <w:r>
        <w:rPr>
          <w:sz w:val="24"/>
          <w:szCs w:val="24"/>
        </w:rPr>
        <w:tab/>
        <w:t>Da tabletterne er med smag, skal tabletterne opbevares uden for dyrenes rækkevidde for at undgå indgift ved hændeligt uheld.</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Pr>
          <w:b/>
          <w:sz w:val="24"/>
          <w:szCs w:val="24"/>
        </w:rPr>
        <w:tab/>
      </w:r>
      <w:r w:rsidRPr="000811F3">
        <w:rPr>
          <w:b/>
          <w:sz w:val="24"/>
          <w:szCs w:val="24"/>
        </w:rPr>
        <w:t>Særlige forsigtighedsregler for personer, der administrerer lægemidlet</w:t>
      </w:r>
    </w:p>
    <w:p w:rsidR="00DA56B5" w:rsidRPr="000811F3" w:rsidRDefault="00DA56B5" w:rsidP="00DA56B5">
      <w:pPr>
        <w:tabs>
          <w:tab w:val="left" w:pos="851"/>
          <w:tab w:val="left" w:pos="8222"/>
        </w:tabs>
        <w:ind w:left="851" w:hanging="851"/>
        <w:rPr>
          <w:sz w:val="24"/>
          <w:szCs w:val="24"/>
        </w:rPr>
      </w:pPr>
      <w:r>
        <w:rPr>
          <w:sz w:val="24"/>
          <w:szCs w:val="24"/>
        </w:rPr>
        <w:tab/>
      </w:r>
      <w:proofErr w:type="spellStart"/>
      <w:r>
        <w:rPr>
          <w:sz w:val="24"/>
          <w:szCs w:val="24"/>
        </w:rPr>
        <w:t>Tetracyclin</w:t>
      </w:r>
      <w:r w:rsidRPr="000811F3">
        <w:rPr>
          <w:sz w:val="24"/>
          <w:szCs w:val="24"/>
        </w:rPr>
        <w:t>er</w:t>
      </w:r>
      <w:proofErr w:type="spellEnd"/>
      <w:r w:rsidRPr="000811F3">
        <w:rPr>
          <w:sz w:val="24"/>
          <w:szCs w:val="24"/>
        </w:rPr>
        <w:t xml:space="preserve"> kan forårsage overfølsomhedsreaktioner (allergi).</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Ved overfølsomhed over for </w:t>
      </w:r>
      <w:proofErr w:type="spellStart"/>
      <w:r>
        <w:rPr>
          <w:sz w:val="24"/>
          <w:szCs w:val="24"/>
        </w:rPr>
        <w:t>tetracyclin</w:t>
      </w:r>
      <w:r w:rsidRPr="000811F3">
        <w:rPr>
          <w:sz w:val="24"/>
          <w:szCs w:val="24"/>
        </w:rPr>
        <w:t>er</w:t>
      </w:r>
      <w:proofErr w:type="spellEnd"/>
      <w:r w:rsidRPr="000811F3">
        <w:rPr>
          <w:sz w:val="24"/>
          <w:szCs w:val="24"/>
        </w:rPr>
        <w:t>, bør kontakt med lægemidlet undgås.</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Hvis du udvikler symptomer efter eksponeringen, såsom et hududslæt, skal der straks søges lægehjælp, og indlægssedlen bør vises til lægen.</w:t>
      </w:r>
    </w:p>
    <w:p w:rsidR="00DA56B5" w:rsidRDefault="00DA56B5" w:rsidP="00DA56B5">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sidRPr="000811F3">
        <w:rPr>
          <w:sz w:val="24"/>
          <w:szCs w:val="24"/>
        </w:rPr>
        <w:t xml:space="preserve"> kan forårsage mave-tarm-forstyrrelser efter indgift ved hændeligt uheld, især hos børn. For at undgå indgift ved hændeligt uheld, især hos børn, skal ubrugte tabletdele returneres til det åbne blisterrum, og sættes tilbage i æsken. I tilfælde af indgift ved hændeligt uheld, især hos børn, skal der søges lægehjælp.</w:t>
      </w:r>
    </w:p>
    <w:p w:rsidR="00AB4063" w:rsidRDefault="00AB4063" w:rsidP="00AB4063">
      <w:pPr>
        <w:tabs>
          <w:tab w:val="left" w:pos="851"/>
          <w:tab w:val="left" w:pos="8222"/>
        </w:tabs>
        <w:ind w:left="851" w:hanging="851"/>
        <w:rPr>
          <w:sz w:val="24"/>
          <w:szCs w:val="24"/>
        </w:rPr>
      </w:pPr>
      <w:r>
        <w:rPr>
          <w:sz w:val="24"/>
          <w:szCs w:val="24"/>
        </w:rPr>
        <w:tab/>
        <w:t>Vask hænder efter brug.</w:t>
      </w:r>
    </w:p>
    <w:p w:rsidR="00AB4063" w:rsidRPr="000811F3" w:rsidRDefault="00AB4063"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Pr>
          <w:b/>
          <w:sz w:val="24"/>
          <w:szCs w:val="24"/>
        </w:rPr>
        <w:tab/>
      </w:r>
      <w:r w:rsidRPr="000811F3">
        <w:rPr>
          <w:b/>
          <w:sz w:val="24"/>
          <w:szCs w:val="24"/>
        </w:rPr>
        <w:t>Andre forsigtighedsregler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w:t>
      </w:r>
    </w:p>
    <w:p w:rsidR="00AB4063" w:rsidRDefault="00AB4063">
      <w:pPr>
        <w:rPr>
          <w:sz w:val="24"/>
          <w:szCs w:val="24"/>
        </w:rPr>
      </w:pPr>
      <w:r>
        <w:rPr>
          <w:sz w:val="24"/>
          <w:szCs w:val="24"/>
        </w:rPr>
        <w:br w:type="page"/>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4.6</w:t>
      </w:r>
      <w:r w:rsidRPr="000811F3">
        <w:rPr>
          <w:b/>
          <w:sz w:val="24"/>
          <w:szCs w:val="24"/>
        </w:rPr>
        <w:tab/>
        <w:t>Bivirkninger</w:t>
      </w:r>
    </w:p>
    <w:p w:rsidR="00AB4063" w:rsidRDefault="00DA56B5" w:rsidP="00AB4063">
      <w:pPr>
        <w:tabs>
          <w:tab w:val="left" w:pos="851"/>
          <w:tab w:val="left" w:pos="8222"/>
        </w:tabs>
        <w:ind w:left="851" w:hanging="851"/>
        <w:rPr>
          <w:sz w:val="24"/>
          <w:szCs w:val="24"/>
        </w:rPr>
      </w:pPr>
      <w:r>
        <w:rPr>
          <w:sz w:val="24"/>
          <w:szCs w:val="24"/>
        </w:rPr>
        <w:tab/>
      </w:r>
      <w:r w:rsidR="00AB4063">
        <w:rPr>
          <w:sz w:val="24"/>
          <w:szCs w:val="24"/>
        </w:rPr>
        <w:t xml:space="preserve">Mave-tarm-forstyrrelser, såsom opkastning, diarré og </w:t>
      </w:r>
      <w:proofErr w:type="spellStart"/>
      <w:r w:rsidR="00AB4063">
        <w:rPr>
          <w:sz w:val="24"/>
          <w:szCs w:val="24"/>
        </w:rPr>
        <w:t>øsofagitis</w:t>
      </w:r>
      <w:proofErr w:type="spellEnd"/>
      <w:r w:rsidR="00AB4063">
        <w:rPr>
          <w:sz w:val="24"/>
          <w:szCs w:val="24"/>
        </w:rPr>
        <w:t xml:space="preserve">, er i meget sjældne tilfælde blevet rapporteret som bivirkninger efter behandling med </w:t>
      </w:r>
      <w:proofErr w:type="spellStart"/>
      <w:r w:rsidR="00AB4063">
        <w:rPr>
          <w:sz w:val="24"/>
          <w:szCs w:val="24"/>
        </w:rPr>
        <w:t>doxycyclin</w:t>
      </w:r>
      <w:proofErr w:type="spellEnd"/>
      <w:r w:rsidR="00AB4063">
        <w:rPr>
          <w:sz w:val="24"/>
          <w:szCs w:val="24"/>
        </w:rPr>
        <w:t>.</w:t>
      </w:r>
    </w:p>
    <w:p w:rsidR="00AB4063" w:rsidRDefault="00AB4063" w:rsidP="00AB4063">
      <w:pPr>
        <w:tabs>
          <w:tab w:val="left" w:pos="851"/>
          <w:tab w:val="left" w:pos="8222"/>
        </w:tabs>
        <w:ind w:left="851" w:hanging="851"/>
        <w:rPr>
          <w:sz w:val="24"/>
          <w:szCs w:val="24"/>
        </w:rPr>
      </w:pPr>
      <w:r>
        <w:rPr>
          <w:sz w:val="24"/>
          <w:szCs w:val="24"/>
        </w:rPr>
        <w:tab/>
        <w:t xml:space="preserve">Hos meget unge dyr kan der i meget sjældne tilfælde forekomme misfarvning af tænderne, da der dannes et </w:t>
      </w:r>
      <w:proofErr w:type="spellStart"/>
      <w:r>
        <w:rPr>
          <w:sz w:val="24"/>
          <w:szCs w:val="24"/>
        </w:rPr>
        <w:t>tetracyclin-calciumphosphatkompleks</w:t>
      </w:r>
      <w:proofErr w:type="spellEnd"/>
      <w:r>
        <w:rPr>
          <w:sz w:val="24"/>
          <w:szCs w:val="24"/>
        </w:rPr>
        <w:t>.</w:t>
      </w:r>
    </w:p>
    <w:p w:rsidR="00AB4063" w:rsidRDefault="00AB4063" w:rsidP="00AB4063">
      <w:pPr>
        <w:tabs>
          <w:tab w:val="left" w:pos="851"/>
          <w:tab w:val="left" w:pos="8222"/>
        </w:tabs>
        <w:ind w:left="851" w:hanging="851"/>
        <w:rPr>
          <w:sz w:val="24"/>
          <w:szCs w:val="24"/>
        </w:rPr>
      </w:pPr>
      <w:r>
        <w:rPr>
          <w:sz w:val="24"/>
          <w:szCs w:val="24"/>
        </w:rPr>
        <w:tab/>
        <w:t xml:space="preserve">Der kan i meget sjældne tilfælde forekomme overfølsomhedsreaktioner, fotosensitivitet og i sjældne tilfælde </w:t>
      </w:r>
      <w:proofErr w:type="spellStart"/>
      <w:r>
        <w:rPr>
          <w:sz w:val="24"/>
          <w:szCs w:val="24"/>
        </w:rPr>
        <w:t>fotodermatitis</w:t>
      </w:r>
      <w:proofErr w:type="spellEnd"/>
      <w:r>
        <w:rPr>
          <w:sz w:val="24"/>
          <w:szCs w:val="24"/>
        </w:rPr>
        <w:t xml:space="preserve"> efter eksponering over for intenst dagslys.</w:t>
      </w:r>
    </w:p>
    <w:p w:rsidR="00AB4063" w:rsidRDefault="00AB4063" w:rsidP="00AB4063">
      <w:pPr>
        <w:tabs>
          <w:tab w:val="left" w:pos="851"/>
          <w:tab w:val="left" w:pos="8222"/>
        </w:tabs>
        <w:ind w:left="851" w:hanging="851"/>
        <w:rPr>
          <w:sz w:val="24"/>
          <w:szCs w:val="24"/>
        </w:rPr>
      </w:pPr>
      <w:r>
        <w:rPr>
          <w:sz w:val="24"/>
          <w:szCs w:val="24"/>
        </w:rPr>
        <w:tab/>
        <w:t xml:space="preserve">Det er kendt, at der i meget sjældne tilfælde kan forekomme en forsinkelse af skeletvæksten hos unge dyr (reversibelt, når behandlingen seponeres), ved anvendelsen af andre </w:t>
      </w:r>
      <w:proofErr w:type="spellStart"/>
      <w:r>
        <w:rPr>
          <w:sz w:val="24"/>
          <w:szCs w:val="24"/>
        </w:rPr>
        <w:t>tetracycliner</w:t>
      </w:r>
      <w:proofErr w:type="spellEnd"/>
      <w:r>
        <w:rPr>
          <w:sz w:val="24"/>
          <w:szCs w:val="24"/>
        </w:rPr>
        <w:t xml:space="preserve">, og det kan forekomme efter administration af </w:t>
      </w:r>
      <w:proofErr w:type="spellStart"/>
      <w:r>
        <w:rPr>
          <w:sz w:val="24"/>
          <w:szCs w:val="24"/>
        </w:rPr>
        <w:t>doxycyclin</w:t>
      </w:r>
      <w:proofErr w:type="spellEnd"/>
      <w:r>
        <w:rPr>
          <w:sz w:val="24"/>
          <w:szCs w:val="24"/>
        </w:rPr>
        <w:t>.</w:t>
      </w:r>
    </w:p>
    <w:p w:rsidR="00AB4063" w:rsidRDefault="00AB4063" w:rsidP="00AB4063">
      <w:pPr>
        <w:tabs>
          <w:tab w:val="left" w:pos="851"/>
          <w:tab w:val="left" w:pos="8222"/>
        </w:tabs>
        <w:ind w:left="851" w:hanging="851"/>
        <w:rPr>
          <w:sz w:val="24"/>
          <w:szCs w:val="24"/>
        </w:rPr>
      </w:pPr>
    </w:p>
    <w:p w:rsidR="00AB4063" w:rsidRDefault="00AB4063" w:rsidP="00AB4063">
      <w:pPr>
        <w:tabs>
          <w:tab w:val="left" w:pos="851"/>
          <w:tab w:val="left" w:pos="8222"/>
        </w:tabs>
        <w:ind w:left="851" w:hanging="851"/>
        <w:rPr>
          <w:sz w:val="24"/>
          <w:szCs w:val="24"/>
        </w:rPr>
      </w:pPr>
      <w:r>
        <w:rPr>
          <w:sz w:val="24"/>
          <w:szCs w:val="24"/>
        </w:rPr>
        <w:tab/>
        <w:t>Hyppigheden af bivirkninger er defineret som:</w:t>
      </w:r>
    </w:p>
    <w:p w:rsidR="00AB4063" w:rsidRDefault="00AB4063" w:rsidP="00AB4063">
      <w:pPr>
        <w:tabs>
          <w:tab w:val="left" w:pos="851"/>
          <w:tab w:val="left" w:pos="8222"/>
        </w:tabs>
        <w:ind w:left="851" w:hanging="851"/>
        <w:rPr>
          <w:sz w:val="24"/>
          <w:szCs w:val="24"/>
        </w:rPr>
      </w:pPr>
      <w:r>
        <w:rPr>
          <w:sz w:val="24"/>
          <w:szCs w:val="24"/>
        </w:rPr>
        <w:tab/>
        <w:t>- Meget almindelig (flere end 1 ud af 10 behandlede dyr, der viser bivirkninger i løbet af en behandling)</w:t>
      </w:r>
    </w:p>
    <w:p w:rsidR="00AB4063" w:rsidRDefault="00AB4063" w:rsidP="00AB4063">
      <w:pPr>
        <w:tabs>
          <w:tab w:val="left" w:pos="851"/>
          <w:tab w:val="left" w:pos="8222"/>
        </w:tabs>
        <w:ind w:left="851" w:hanging="851"/>
        <w:rPr>
          <w:sz w:val="24"/>
          <w:szCs w:val="24"/>
        </w:rPr>
      </w:pPr>
      <w:r>
        <w:rPr>
          <w:sz w:val="24"/>
          <w:szCs w:val="24"/>
        </w:rPr>
        <w:tab/>
        <w:t>- Almindelige (flere end 1, men færre end 10 dyr af 100 behandlede dyr)</w:t>
      </w:r>
    </w:p>
    <w:p w:rsidR="00AB4063" w:rsidRDefault="00AB4063" w:rsidP="00AB4063">
      <w:pPr>
        <w:tabs>
          <w:tab w:val="left" w:pos="851"/>
          <w:tab w:val="left" w:pos="8222"/>
        </w:tabs>
        <w:ind w:left="851" w:hanging="851"/>
        <w:rPr>
          <w:sz w:val="24"/>
          <w:szCs w:val="24"/>
        </w:rPr>
      </w:pPr>
      <w:r>
        <w:rPr>
          <w:sz w:val="24"/>
          <w:szCs w:val="24"/>
        </w:rPr>
        <w:tab/>
        <w:t>-  Ikke almindelige (flere end 1, men færre end 10 dyr af 1.000 behandlede dyr)</w:t>
      </w:r>
    </w:p>
    <w:p w:rsidR="00AB4063" w:rsidRDefault="00AB4063" w:rsidP="00AB4063">
      <w:pPr>
        <w:tabs>
          <w:tab w:val="left" w:pos="851"/>
          <w:tab w:val="left" w:pos="8222"/>
        </w:tabs>
        <w:ind w:left="851" w:hanging="851"/>
        <w:rPr>
          <w:sz w:val="24"/>
          <w:szCs w:val="24"/>
        </w:rPr>
      </w:pPr>
      <w:r>
        <w:rPr>
          <w:sz w:val="24"/>
          <w:szCs w:val="24"/>
        </w:rPr>
        <w:tab/>
        <w:t>- Sjældne (flere end 1, men færre end 10 dyr ud af 10.000 behandlede dyr)</w:t>
      </w:r>
    </w:p>
    <w:p w:rsidR="00AB4063" w:rsidRPr="000811F3" w:rsidRDefault="00AB4063" w:rsidP="00AB4063">
      <w:pPr>
        <w:tabs>
          <w:tab w:val="left" w:pos="851"/>
          <w:tab w:val="left" w:pos="8222"/>
        </w:tabs>
        <w:ind w:left="851" w:hanging="851"/>
        <w:rPr>
          <w:sz w:val="24"/>
          <w:szCs w:val="24"/>
        </w:rPr>
      </w:pPr>
      <w:r>
        <w:rPr>
          <w:sz w:val="24"/>
          <w:szCs w:val="24"/>
        </w:rPr>
        <w:tab/>
        <w:t>- Meget sjælden (færre end 1 dyr ud af 10.000 behandlede dyr, herunder isolerede rapporter)</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4.7</w:t>
      </w:r>
      <w:r w:rsidRPr="000811F3">
        <w:rPr>
          <w:b/>
          <w:sz w:val="24"/>
          <w:szCs w:val="24"/>
        </w:rPr>
        <w:tab/>
        <w:t>Drægtighed, diegivning eller æglægning</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Lægemidlets sikkerhed under drægtighed og </w:t>
      </w:r>
      <w:r>
        <w:rPr>
          <w:sz w:val="24"/>
          <w:szCs w:val="24"/>
        </w:rPr>
        <w:t>diegivning</w:t>
      </w:r>
      <w:r w:rsidRPr="000811F3">
        <w:rPr>
          <w:sz w:val="24"/>
          <w:szCs w:val="24"/>
        </w:rPr>
        <w:t xml:space="preserve"> er ikke fastlagt. Klassen af </w:t>
      </w:r>
      <w:proofErr w:type="spellStart"/>
      <w:r>
        <w:rPr>
          <w:sz w:val="24"/>
          <w:szCs w:val="24"/>
        </w:rPr>
        <w:t>tetracyclin</w:t>
      </w:r>
      <w:r w:rsidRPr="000811F3">
        <w:rPr>
          <w:sz w:val="24"/>
          <w:szCs w:val="24"/>
        </w:rPr>
        <w:t>er</w:t>
      </w:r>
      <w:proofErr w:type="spellEnd"/>
      <w:r w:rsidRPr="000811F3">
        <w:rPr>
          <w:sz w:val="24"/>
          <w:szCs w:val="24"/>
        </w:rPr>
        <w:t xml:space="preserve"> kan forsinke skeletudviklingen hos fosteret (helt reversibelt), og det kan forårsage misfarvning af mælketænder. Evidens fra litteraturen om erfaring hos mennesker tyder på, at det er mindre sandsynligt, at </w:t>
      </w:r>
      <w:proofErr w:type="spellStart"/>
      <w:r>
        <w:rPr>
          <w:sz w:val="24"/>
          <w:szCs w:val="24"/>
        </w:rPr>
        <w:t>doxycyclin</w:t>
      </w:r>
      <w:proofErr w:type="spellEnd"/>
      <w:r w:rsidRPr="000811F3">
        <w:rPr>
          <w:sz w:val="24"/>
          <w:szCs w:val="24"/>
        </w:rPr>
        <w:t xml:space="preserve"> vil forårsage disse anomalier, end andre </w:t>
      </w:r>
      <w:proofErr w:type="spellStart"/>
      <w:r>
        <w:rPr>
          <w:sz w:val="24"/>
          <w:szCs w:val="24"/>
        </w:rPr>
        <w:t>tetracyclin</w:t>
      </w:r>
      <w:r w:rsidRPr="000811F3">
        <w:rPr>
          <w:sz w:val="24"/>
          <w:szCs w:val="24"/>
        </w:rPr>
        <w:t>er</w:t>
      </w:r>
      <w:proofErr w:type="spellEnd"/>
      <w:r w:rsidRPr="000811F3">
        <w:rPr>
          <w:sz w:val="24"/>
          <w:szCs w:val="24"/>
        </w:rPr>
        <w:t>. Må kun anvendes i overensstemmelse med den ansvarlige dyrlæges vurdering af benefit-</w:t>
      </w:r>
      <w:proofErr w:type="spellStart"/>
      <w:r w:rsidRPr="000811F3">
        <w:rPr>
          <w:sz w:val="24"/>
          <w:szCs w:val="24"/>
        </w:rPr>
        <w:t>risk</w:t>
      </w:r>
      <w:proofErr w:type="spellEnd"/>
      <w:r w:rsidRPr="000811F3">
        <w:rPr>
          <w:sz w:val="24"/>
          <w:szCs w:val="24"/>
        </w:rPr>
        <w:t>-forholdet.</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4.8</w:t>
      </w:r>
      <w:r w:rsidRPr="000811F3">
        <w:rPr>
          <w:b/>
          <w:sz w:val="24"/>
          <w:szCs w:val="24"/>
        </w:rPr>
        <w:tab/>
        <w:t>Interaktion med andre lægemidler og andre former for interaktion</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Må ikke administreres sammen med baktericide antibiotika, såsom penicilliner og </w:t>
      </w:r>
      <w:proofErr w:type="spellStart"/>
      <w:r w:rsidRPr="000811F3">
        <w:rPr>
          <w:sz w:val="24"/>
          <w:szCs w:val="24"/>
        </w:rPr>
        <w:t>cefalosporiner</w:t>
      </w:r>
      <w:proofErr w:type="spellEnd"/>
      <w:r w:rsidRPr="000811F3">
        <w:rPr>
          <w:sz w:val="24"/>
          <w:szCs w:val="24"/>
        </w:rPr>
        <w:t xml:space="preserve">. Orale absorberende midler og stoffer, der indeholder multivalente kationer, såsom </w:t>
      </w:r>
      <w:proofErr w:type="spellStart"/>
      <w:r w:rsidRPr="000811F3">
        <w:rPr>
          <w:sz w:val="24"/>
          <w:szCs w:val="24"/>
        </w:rPr>
        <w:t>antacida</w:t>
      </w:r>
      <w:proofErr w:type="spellEnd"/>
      <w:r w:rsidRPr="000811F3">
        <w:rPr>
          <w:sz w:val="24"/>
          <w:szCs w:val="24"/>
        </w:rPr>
        <w:t xml:space="preserve"> og jernsalte, må ikke anvendes 3 timer før til 3 timer efter administrationen af </w:t>
      </w:r>
      <w:proofErr w:type="spellStart"/>
      <w:r>
        <w:rPr>
          <w:sz w:val="24"/>
          <w:szCs w:val="24"/>
        </w:rPr>
        <w:t>doxycyclin</w:t>
      </w:r>
      <w:proofErr w:type="spellEnd"/>
      <w:r w:rsidRPr="000811F3">
        <w:rPr>
          <w:sz w:val="24"/>
          <w:szCs w:val="24"/>
        </w:rPr>
        <w:t xml:space="preserve">. Halveringstiden for </w:t>
      </w:r>
      <w:proofErr w:type="spellStart"/>
      <w:r>
        <w:rPr>
          <w:sz w:val="24"/>
          <w:szCs w:val="24"/>
        </w:rPr>
        <w:t>doxycyclin</w:t>
      </w:r>
      <w:proofErr w:type="spellEnd"/>
      <w:r w:rsidRPr="000811F3">
        <w:rPr>
          <w:sz w:val="24"/>
          <w:szCs w:val="24"/>
        </w:rPr>
        <w:t xml:space="preserve"> nedsættes ved samtidig administration af </w:t>
      </w:r>
      <w:proofErr w:type="spellStart"/>
      <w:r w:rsidRPr="000811F3">
        <w:rPr>
          <w:sz w:val="24"/>
          <w:szCs w:val="24"/>
        </w:rPr>
        <w:t>antiepileptika</w:t>
      </w:r>
      <w:proofErr w:type="spellEnd"/>
      <w:r w:rsidRPr="000811F3">
        <w:rPr>
          <w:sz w:val="24"/>
          <w:szCs w:val="24"/>
        </w:rPr>
        <w:t xml:space="preserve">, såsom </w:t>
      </w:r>
      <w:proofErr w:type="spellStart"/>
      <w:r w:rsidRPr="000811F3">
        <w:rPr>
          <w:sz w:val="24"/>
          <w:szCs w:val="24"/>
        </w:rPr>
        <w:t>phenobarbitaler</w:t>
      </w:r>
      <w:proofErr w:type="spellEnd"/>
      <w:r w:rsidRPr="000811F3">
        <w:rPr>
          <w:sz w:val="24"/>
          <w:szCs w:val="24"/>
        </w:rPr>
        <w:t xml:space="preserve"> og </w:t>
      </w:r>
      <w:proofErr w:type="spellStart"/>
      <w:r w:rsidRPr="000811F3">
        <w:rPr>
          <w:sz w:val="24"/>
          <w:szCs w:val="24"/>
        </w:rPr>
        <w:t>phenytoin</w:t>
      </w:r>
      <w:proofErr w:type="spellEnd"/>
      <w:r w:rsidRPr="000811F3">
        <w:rPr>
          <w:sz w:val="24"/>
          <w:szCs w:val="24"/>
        </w:rPr>
        <w:t>.</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4.9</w:t>
      </w:r>
      <w:r w:rsidRPr="000811F3">
        <w:rPr>
          <w:b/>
          <w:sz w:val="24"/>
          <w:szCs w:val="24"/>
        </w:rPr>
        <w:tab/>
        <w:t>Dosering og indgivelsesmåde</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Oral anvendelse.</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Den anbefalede dosis til hunde er 10 mg </w:t>
      </w:r>
      <w:proofErr w:type="spellStart"/>
      <w:r>
        <w:rPr>
          <w:sz w:val="24"/>
          <w:szCs w:val="24"/>
        </w:rPr>
        <w:t>doxycyclin</w:t>
      </w:r>
      <w:proofErr w:type="spellEnd"/>
      <w:r w:rsidRPr="000811F3">
        <w:rPr>
          <w:sz w:val="24"/>
          <w:szCs w:val="24"/>
        </w:rPr>
        <w:t xml:space="preserve"> pr. kg legemsvægt pr. dag. De fleste rutinemæssige tilfælde forventes at respondere efter 5 til 7 dages behandling. Behandlingen skal fortsætte 2 til 3 dage efter aktuelle infektioner er kureret klinisk. I kroniske eller refraktære tilfælde kan det være nødvendigt med et længere behandlingsforløb, op til 14 dage. Hos hunde med </w:t>
      </w:r>
      <w:proofErr w:type="spellStart"/>
      <w:r w:rsidRPr="000811F3">
        <w:rPr>
          <w:sz w:val="24"/>
          <w:szCs w:val="24"/>
        </w:rPr>
        <w:t>interstitiel</w:t>
      </w:r>
      <w:proofErr w:type="spellEnd"/>
      <w:r w:rsidRPr="000811F3">
        <w:rPr>
          <w:sz w:val="24"/>
          <w:szCs w:val="24"/>
        </w:rPr>
        <w:t xml:space="preserve"> </w:t>
      </w:r>
      <w:proofErr w:type="spellStart"/>
      <w:r w:rsidRPr="000811F3">
        <w:rPr>
          <w:sz w:val="24"/>
          <w:szCs w:val="24"/>
        </w:rPr>
        <w:t>nefritis</w:t>
      </w:r>
      <w:proofErr w:type="spellEnd"/>
      <w:r w:rsidRPr="000811F3">
        <w:rPr>
          <w:sz w:val="24"/>
          <w:szCs w:val="24"/>
        </w:rPr>
        <w:t xml:space="preserve"> på grund af </w:t>
      </w:r>
      <w:proofErr w:type="spellStart"/>
      <w:r w:rsidRPr="000811F3">
        <w:rPr>
          <w:sz w:val="24"/>
          <w:szCs w:val="24"/>
        </w:rPr>
        <w:t>leptospirose</w:t>
      </w:r>
      <w:proofErr w:type="spellEnd"/>
      <w:r w:rsidRPr="000811F3">
        <w:rPr>
          <w:sz w:val="24"/>
          <w:szCs w:val="24"/>
        </w:rPr>
        <w:t>, anbefales en 14 dages behandling. For at sikre en korrekt dosering, skal legemsvægten bestemmes så akkurat som muligt, for at undgå underdosering. Tabletterne skal administreres sammen med mad (se pkt. 4.5).</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Den følgende tabel er beregnet som en guide til at levere præparatet med en standard dosishastighed på 10 mg pr. kg legemsvægt pr. dag.</w:t>
      </w:r>
    </w:p>
    <w:p w:rsidR="00DA56B5" w:rsidRPr="000811F3" w:rsidRDefault="00DA56B5" w:rsidP="00DA56B5">
      <w:pPr>
        <w:autoSpaceDE w:val="0"/>
        <w:autoSpaceDN w:val="0"/>
        <w:adjustRightInd w:val="0"/>
        <w:ind w:left="851" w:hanging="851"/>
        <w:rPr>
          <w:bCs/>
          <w:iCs/>
          <w:sz w:val="24"/>
          <w:szCs w:val="24"/>
          <w:u w:color="0000FF"/>
        </w:rPr>
      </w:pPr>
    </w:p>
    <w:tbl>
      <w:tblPr>
        <w:tblW w:w="5000" w:type="pct"/>
        <w:shd w:val="clear" w:color="auto" w:fill="ECECEC"/>
        <w:tblLook w:val="04A0" w:firstRow="1" w:lastRow="0" w:firstColumn="1" w:lastColumn="0" w:noHBand="0" w:noVBand="1"/>
      </w:tblPr>
      <w:tblGrid>
        <w:gridCol w:w="1972"/>
        <w:gridCol w:w="1080"/>
        <w:gridCol w:w="1704"/>
        <w:gridCol w:w="676"/>
        <w:gridCol w:w="1816"/>
        <w:gridCol w:w="677"/>
        <w:gridCol w:w="1703"/>
      </w:tblGrid>
      <w:tr w:rsidR="00DA56B5" w:rsidRPr="00EC7A00" w:rsidTr="00AB5E79">
        <w:trPr>
          <w:trHeight w:val="6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EC7A00" w:rsidRDefault="00DA56B5" w:rsidP="00AB5E79">
            <w:pPr>
              <w:rPr>
                <w:b/>
                <w:bCs/>
                <w:iCs/>
                <w:sz w:val="24"/>
                <w:szCs w:val="24"/>
                <w:u w:color="0000FF"/>
              </w:rPr>
            </w:pPr>
            <w:r w:rsidRPr="00EC7A00">
              <w:rPr>
                <w:b/>
                <w:sz w:val="24"/>
                <w:szCs w:val="24"/>
                <w:u w:color="0000FF"/>
              </w:rPr>
              <w:t>Legemsvægt</w:t>
            </w:r>
          </w:p>
        </w:tc>
        <w:tc>
          <w:tcPr>
            <w:tcW w:w="572" w:type="pct"/>
            <w:tcBorders>
              <w:top w:val="single" w:sz="4" w:space="0" w:color="FFFFFF"/>
              <w:left w:val="single" w:sz="4" w:space="0" w:color="FFFFFF"/>
              <w:bottom w:val="single" w:sz="4" w:space="0" w:color="FFFFFF"/>
              <w:right w:val="single" w:sz="4" w:space="0" w:color="FFFFFF"/>
            </w:tcBorders>
            <w:shd w:val="clear" w:color="auto" w:fill="ECECEC"/>
            <w:hideMark/>
          </w:tcPr>
          <w:p w:rsidR="00DA56B5" w:rsidRPr="00EC7A00" w:rsidRDefault="00DA56B5" w:rsidP="00AB5E79">
            <w:pPr>
              <w:rPr>
                <w:b/>
                <w:bCs/>
                <w:iCs/>
                <w:sz w:val="24"/>
                <w:szCs w:val="24"/>
                <w:u w:color="0000FF"/>
              </w:rPr>
            </w:pPr>
            <w:r w:rsidRPr="00EC7A00">
              <w:rPr>
                <w:b/>
                <w:sz w:val="24"/>
                <w:szCs w:val="24"/>
                <w:u w:color="0000FF"/>
              </w:rPr>
              <w:t>Dosis</w:t>
            </w:r>
            <w:r w:rsidRPr="00EC7A00">
              <w:rPr>
                <w:b/>
                <w:bCs/>
                <w:iCs/>
                <w:sz w:val="24"/>
                <w:szCs w:val="24"/>
                <w:u w:color="0000FF"/>
              </w:rPr>
              <w:br/>
            </w:r>
            <w:r w:rsidRPr="00EC7A00">
              <w:rPr>
                <w:b/>
                <w:sz w:val="24"/>
                <w:szCs w:val="24"/>
                <w:u w:color="0000FF"/>
              </w:rPr>
              <w:t>mg</w:t>
            </w:r>
          </w:p>
        </w:tc>
        <w:tc>
          <w:tcPr>
            <w:tcW w:w="896" w:type="pct"/>
            <w:tcBorders>
              <w:top w:val="single" w:sz="4" w:space="0" w:color="FFFFFF"/>
              <w:left w:val="single" w:sz="4" w:space="0" w:color="FFFFFF"/>
              <w:bottom w:val="single" w:sz="4" w:space="0" w:color="FFFFFF"/>
              <w:right w:val="single" w:sz="4" w:space="0" w:color="FFFFFF"/>
            </w:tcBorders>
            <w:shd w:val="clear" w:color="auto" w:fill="ECECEC"/>
            <w:hideMark/>
          </w:tcPr>
          <w:p w:rsidR="00DA56B5" w:rsidRPr="00EC7A00" w:rsidRDefault="00DA56B5" w:rsidP="00AB5E79">
            <w:pPr>
              <w:rPr>
                <w:b/>
                <w:bCs/>
                <w:iCs/>
                <w:sz w:val="24"/>
                <w:szCs w:val="24"/>
                <w:u w:color="0000FF"/>
              </w:rPr>
            </w:pPr>
            <w:proofErr w:type="spellStart"/>
            <w:r w:rsidRPr="00EC7A00">
              <w:rPr>
                <w:b/>
                <w:sz w:val="24"/>
                <w:szCs w:val="24"/>
                <w:u w:color="0000FF"/>
              </w:rPr>
              <w:t>Doxybactin</w:t>
            </w:r>
            <w:proofErr w:type="spellEnd"/>
            <w:r w:rsidRPr="00EC7A00">
              <w:rPr>
                <w:b/>
                <w:sz w:val="24"/>
                <w:szCs w:val="24"/>
                <w:u w:color="0000FF"/>
              </w:rPr>
              <w:t xml:space="preserve"> </w:t>
            </w:r>
            <w:proofErr w:type="spellStart"/>
            <w:r>
              <w:rPr>
                <w:b/>
                <w:sz w:val="24"/>
                <w:szCs w:val="24"/>
                <w:u w:color="0000FF"/>
              </w:rPr>
              <w:t>V</w:t>
            </w:r>
            <w:r w:rsidRPr="00EC7A00">
              <w:rPr>
                <w:b/>
                <w:sz w:val="24"/>
                <w:szCs w:val="24"/>
                <w:u w:color="0000FF"/>
              </w:rPr>
              <w:t>et</w:t>
            </w:r>
            <w:proofErr w:type="spellEnd"/>
            <w:r>
              <w:rPr>
                <w:b/>
                <w:sz w:val="24"/>
                <w:szCs w:val="24"/>
                <w:u w:color="0000FF"/>
              </w:rPr>
              <w:t>.</w:t>
            </w:r>
            <w:r w:rsidRPr="00EC7A00">
              <w:rPr>
                <w:b/>
                <w:bCs/>
                <w:iCs/>
                <w:sz w:val="24"/>
                <w:szCs w:val="24"/>
                <w:u w:color="0000FF"/>
              </w:rPr>
              <w:br/>
            </w:r>
            <w:r w:rsidRPr="00EC7A00">
              <w:rPr>
                <w:b/>
                <w:sz w:val="24"/>
                <w:szCs w:val="24"/>
                <w:u w:color="0000FF"/>
              </w:rPr>
              <w:t>50 mg</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EC7A00" w:rsidRDefault="00DA56B5" w:rsidP="00AB5E79">
            <w:pPr>
              <w:rPr>
                <w:b/>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hideMark/>
          </w:tcPr>
          <w:p w:rsidR="00DA56B5" w:rsidRPr="00EC7A00" w:rsidRDefault="00DA56B5" w:rsidP="00AB5E79">
            <w:pPr>
              <w:rPr>
                <w:b/>
                <w:bCs/>
                <w:iCs/>
                <w:sz w:val="24"/>
                <w:szCs w:val="24"/>
                <w:u w:color="0000FF"/>
              </w:rPr>
            </w:pPr>
            <w:proofErr w:type="spellStart"/>
            <w:r w:rsidRPr="00EC7A00">
              <w:rPr>
                <w:b/>
                <w:sz w:val="24"/>
                <w:szCs w:val="24"/>
                <w:u w:color="0000FF"/>
              </w:rPr>
              <w:t>Doxybactin</w:t>
            </w:r>
            <w:proofErr w:type="spellEnd"/>
            <w:r w:rsidRPr="00EC7A00">
              <w:rPr>
                <w:b/>
                <w:sz w:val="24"/>
                <w:szCs w:val="24"/>
                <w:u w:color="0000FF"/>
              </w:rPr>
              <w:t xml:space="preserve"> </w:t>
            </w:r>
            <w:proofErr w:type="spellStart"/>
            <w:r>
              <w:rPr>
                <w:b/>
                <w:sz w:val="24"/>
                <w:szCs w:val="24"/>
                <w:u w:color="0000FF"/>
              </w:rPr>
              <w:t>V</w:t>
            </w:r>
            <w:r w:rsidRPr="00EC7A00">
              <w:rPr>
                <w:b/>
                <w:sz w:val="24"/>
                <w:szCs w:val="24"/>
                <w:u w:color="0000FF"/>
              </w:rPr>
              <w:t>et</w:t>
            </w:r>
            <w:proofErr w:type="spellEnd"/>
            <w:r>
              <w:rPr>
                <w:b/>
                <w:sz w:val="24"/>
                <w:szCs w:val="24"/>
                <w:u w:color="0000FF"/>
              </w:rPr>
              <w:t>.</w:t>
            </w:r>
            <w:r w:rsidRPr="00EC7A00">
              <w:rPr>
                <w:b/>
                <w:bCs/>
                <w:iCs/>
                <w:sz w:val="24"/>
                <w:szCs w:val="24"/>
                <w:u w:color="0000FF"/>
              </w:rPr>
              <w:br/>
            </w:r>
            <w:r w:rsidRPr="00EC7A00">
              <w:rPr>
                <w:b/>
                <w:sz w:val="24"/>
                <w:szCs w:val="24"/>
                <w:u w:color="0000FF"/>
              </w:rPr>
              <w:t>200 mg</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EC7A00" w:rsidRDefault="00DA56B5" w:rsidP="00AB5E79">
            <w:pPr>
              <w:rPr>
                <w:b/>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hideMark/>
          </w:tcPr>
          <w:p w:rsidR="00DA56B5" w:rsidRPr="00EC7A00" w:rsidRDefault="00DA56B5" w:rsidP="00AB5E79">
            <w:pPr>
              <w:rPr>
                <w:b/>
                <w:bCs/>
                <w:iCs/>
                <w:sz w:val="24"/>
                <w:szCs w:val="24"/>
                <w:u w:color="0000FF"/>
              </w:rPr>
            </w:pPr>
            <w:proofErr w:type="spellStart"/>
            <w:r w:rsidRPr="00EC7A00">
              <w:rPr>
                <w:b/>
                <w:sz w:val="24"/>
                <w:szCs w:val="24"/>
                <w:u w:color="0000FF"/>
              </w:rPr>
              <w:t>Doxybactin</w:t>
            </w:r>
            <w:proofErr w:type="spellEnd"/>
            <w:r w:rsidRPr="00EC7A00">
              <w:rPr>
                <w:b/>
                <w:sz w:val="24"/>
                <w:szCs w:val="24"/>
                <w:u w:color="0000FF"/>
              </w:rPr>
              <w:t xml:space="preserve"> </w:t>
            </w:r>
            <w:proofErr w:type="spellStart"/>
            <w:r>
              <w:rPr>
                <w:b/>
                <w:sz w:val="24"/>
                <w:szCs w:val="24"/>
                <w:u w:color="0000FF"/>
              </w:rPr>
              <w:t>V</w:t>
            </w:r>
            <w:r w:rsidRPr="00EC7A00">
              <w:rPr>
                <w:b/>
                <w:sz w:val="24"/>
                <w:szCs w:val="24"/>
                <w:u w:color="0000FF"/>
              </w:rPr>
              <w:t>et</w:t>
            </w:r>
            <w:proofErr w:type="spellEnd"/>
            <w:r>
              <w:rPr>
                <w:b/>
                <w:sz w:val="24"/>
                <w:szCs w:val="24"/>
                <w:u w:color="0000FF"/>
              </w:rPr>
              <w:t>.</w:t>
            </w:r>
            <w:r w:rsidRPr="00EC7A00">
              <w:rPr>
                <w:b/>
                <w:bCs/>
                <w:iCs/>
                <w:sz w:val="24"/>
                <w:szCs w:val="24"/>
                <w:u w:color="0000FF"/>
              </w:rPr>
              <w:br/>
            </w:r>
            <w:r w:rsidRPr="00EC7A00">
              <w:rPr>
                <w:b/>
                <w:sz w:val="24"/>
                <w:szCs w:val="24"/>
                <w:u w:color="0000FF"/>
              </w:rPr>
              <w:t>400 mg</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0,75 kg – 1,25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12,5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5ADDF1ED" wp14:editId="0F9700BE">
                  <wp:extent cx="247650" cy="24765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1,25 kg – 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2F04453A" wp14:editId="51E0917E">
                  <wp:extent cx="247650" cy="24765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2,5 kg – 3,75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37,5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2F3A7D4B" wp14:editId="71E57D03">
                  <wp:extent cx="247650" cy="24765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3,75 kg – 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0BF9C2F8" wp14:editId="07B966B5">
                  <wp:extent cx="247650" cy="24765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5 kg – 6,25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62,5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6EA5F396" wp14:editId="6F7EA66B">
                  <wp:extent cx="247650" cy="24765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68C34A7C" wp14:editId="270D5B61">
                  <wp:extent cx="247650" cy="24765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6,25 kg – 7,5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75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46775408" wp14:editId="6ADF8ECB">
                  <wp:extent cx="247650" cy="24765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1D76046C" wp14:editId="539474AE">
                  <wp:extent cx="247650" cy="24765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7,5 kg – 10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100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014D2210" wp14:editId="0720740B">
                  <wp:extent cx="247650" cy="247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03106E44" wp14:editId="2862E263">
                  <wp:extent cx="247650" cy="247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10 kg – 12,5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125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7493AA39" wp14:editId="5FF63305">
                  <wp:extent cx="247650" cy="2476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0310350A" wp14:editId="1FCF7B87">
                  <wp:extent cx="247650" cy="2476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75C2BB0A" wp14:editId="4A8E6D09">
                  <wp:extent cx="247650" cy="2476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12,5 kg – 15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150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54F9DC98" wp14:editId="10908365">
                  <wp:extent cx="247650" cy="247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130D7ACF" wp14:editId="072D04C2">
                  <wp:extent cx="247650" cy="24765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651C4ABC" wp14:editId="096BFA59">
                  <wp:extent cx="247650" cy="24765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15 kg – 20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200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0E6FD8F7" wp14:editId="73E32AC8">
                  <wp:extent cx="247650" cy="2476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20 kg – 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250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6CED3D8E" wp14:editId="645F5703">
                  <wp:extent cx="247650" cy="2476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r w:rsidRPr="000811F3">
              <w:rPr>
                <w:sz w:val="24"/>
                <w:szCs w:val="24"/>
              </w:rPr>
              <w:t>OG</w:t>
            </w: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3899F39E" wp14:editId="0523D2F6">
                  <wp:extent cx="247650" cy="2476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25 kg – 30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300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4A60E3AF" wp14:editId="020B92E2">
                  <wp:extent cx="247650" cy="24765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110EA792" wp14:editId="7A3F39BF">
                  <wp:extent cx="247650" cy="24765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30 kg – 35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350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66973D96" wp14:editId="53227E3B">
                  <wp:extent cx="247650" cy="24765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6D5175FF" wp14:editId="6928AC4C">
                  <wp:extent cx="247650" cy="2476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35 kg – 40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400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5866D8C4" wp14:editId="7C96CC63">
                  <wp:extent cx="247650" cy="2476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40 kg – 45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450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402BF577" wp14:editId="7174A7AD">
                  <wp:extent cx="247650" cy="2476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677" w:type="pct"/>
            <w:gridSpan w:val="3"/>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r w:rsidRPr="000811F3">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235182B3" wp14:editId="090FC168">
                  <wp:extent cx="247650" cy="2476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&gt; 45 kg – 50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500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3C7B64FC" wp14:editId="64DDE5D8">
                  <wp:extent cx="247650" cy="2476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r w:rsidRPr="000811F3">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Del="00CB5302" w:rsidRDefault="00DA56B5" w:rsidP="00AB5E79">
            <w:pPr>
              <w:rPr>
                <w:bCs/>
                <w:iCs/>
                <w:sz w:val="24"/>
                <w:szCs w:val="24"/>
                <w:u w:color="0000FF"/>
              </w:rPr>
            </w:pPr>
            <w:r w:rsidRPr="000811F3">
              <w:rPr>
                <w:noProof/>
                <w:sz w:val="24"/>
                <w:szCs w:val="24"/>
                <w:u w:color="0000FF"/>
                <w:lang w:eastAsia="da-DK"/>
              </w:rPr>
              <w:drawing>
                <wp:inline distT="0" distB="0" distL="0" distR="0" wp14:anchorId="2FC7888E" wp14:editId="14CE7772">
                  <wp:extent cx="247650" cy="24765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&gt; 50 kg – 60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600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4FC90B4F" wp14:editId="6EC3A6B2">
                  <wp:extent cx="247650" cy="2476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r w:rsidRPr="000811F3">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Del="00CB5302" w:rsidRDefault="00DA56B5" w:rsidP="00AB5E79">
            <w:pPr>
              <w:rPr>
                <w:bCs/>
                <w:iCs/>
                <w:sz w:val="24"/>
                <w:szCs w:val="24"/>
                <w:u w:color="0000FF"/>
              </w:rPr>
            </w:pPr>
            <w:r w:rsidRPr="000811F3">
              <w:rPr>
                <w:noProof/>
                <w:sz w:val="24"/>
                <w:szCs w:val="24"/>
                <w:u w:color="0000FF"/>
                <w:lang w:eastAsia="da-DK"/>
              </w:rPr>
              <w:drawing>
                <wp:inline distT="0" distB="0" distL="0" distR="0" wp14:anchorId="62DEE210" wp14:editId="1B937321">
                  <wp:extent cx="247650" cy="2476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&gt; 60 kg – 70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700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02B48160" wp14:editId="61D3DED2">
                  <wp:extent cx="247650" cy="2476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1817F8CF" wp14:editId="6AB0D17F">
                  <wp:extent cx="247650" cy="2476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r w:rsidRPr="000811F3">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1C61ED19" wp14:editId="73D1AA80">
                  <wp:extent cx="247650" cy="2476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DA56B5" w:rsidRPr="000811F3"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&gt; 70 kg – 80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800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DA56B5" w:rsidRPr="000811F3" w:rsidRDefault="00DA56B5"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DA56B5" w:rsidRPr="000811F3" w:rsidRDefault="00DA56B5" w:rsidP="00AB5E79">
            <w:pPr>
              <w:rPr>
                <w:bCs/>
                <w:iCs/>
                <w:sz w:val="24"/>
                <w:szCs w:val="24"/>
                <w:u w:color="0000FF"/>
              </w:rPr>
            </w:pPr>
            <w:r w:rsidRPr="000811F3">
              <w:rPr>
                <w:noProof/>
                <w:sz w:val="24"/>
                <w:szCs w:val="24"/>
                <w:u w:color="0000FF"/>
                <w:lang w:eastAsia="da-DK"/>
              </w:rPr>
              <w:drawing>
                <wp:inline distT="0" distB="0" distL="0" distR="0" wp14:anchorId="4D86E935" wp14:editId="4BAD8812">
                  <wp:extent cx="247650" cy="247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noProof/>
                <w:sz w:val="24"/>
                <w:szCs w:val="24"/>
                <w:u w:color="0000FF"/>
                <w:lang w:eastAsia="da-DK"/>
              </w:rPr>
              <w:drawing>
                <wp:inline distT="0" distB="0" distL="0" distR="0" wp14:anchorId="5B49F101" wp14:editId="3EAFA4BB">
                  <wp:extent cx="247650" cy="247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DA56B5" w:rsidRPr="000811F3" w:rsidRDefault="00DA56B5" w:rsidP="00DA56B5">
      <w:pPr>
        <w:autoSpaceDE w:val="0"/>
        <w:autoSpaceDN w:val="0"/>
        <w:adjustRightInd w:val="0"/>
        <w:ind w:left="851" w:hanging="851"/>
        <w:rPr>
          <w:bCs/>
          <w:iCs/>
          <w:sz w:val="24"/>
          <w:szCs w:val="24"/>
          <w:u w:color="0000FF"/>
        </w:rPr>
      </w:pPr>
    </w:p>
    <w:p w:rsidR="00DA56B5" w:rsidRPr="000811F3" w:rsidRDefault="00DA56B5" w:rsidP="00DA56B5">
      <w:pPr>
        <w:autoSpaceDE w:val="0"/>
        <w:autoSpaceDN w:val="0"/>
        <w:adjustRightInd w:val="0"/>
        <w:ind w:left="851" w:hanging="851"/>
        <w:rPr>
          <w:bCs/>
          <w:iCs/>
          <w:sz w:val="24"/>
          <w:szCs w:val="24"/>
          <w:u w:color="0000FF"/>
        </w:rPr>
      </w:pPr>
      <w:r w:rsidRPr="000811F3">
        <w:rPr>
          <w:noProof/>
          <w:sz w:val="24"/>
          <w:szCs w:val="24"/>
          <w:u w:color="0000FF"/>
          <w:lang w:eastAsia="da-DK"/>
        </w:rPr>
        <w:drawing>
          <wp:inline distT="0" distB="0" distL="0" distR="0" wp14:anchorId="734F6CF4" wp14:editId="4913B05F">
            <wp:extent cx="247650" cy="2476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sz w:val="24"/>
          <w:szCs w:val="24"/>
        </w:rPr>
        <w:t>= ¼ tablet</w:t>
      </w:r>
      <w:r w:rsidRPr="000811F3">
        <w:rPr>
          <w:sz w:val="24"/>
          <w:szCs w:val="24"/>
        </w:rPr>
        <w:tab/>
      </w:r>
      <w:r w:rsidRPr="000811F3">
        <w:rPr>
          <w:noProof/>
          <w:sz w:val="24"/>
          <w:szCs w:val="24"/>
          <w:u w:color="0000FF"/>
          <w:lang w:eastAsia="da-DK"/>
        </w:rPr>
        <w:drawing>
          <wp:inline distT="0" distB="0" distL="0" distR="0" wp14:anchorId="1361FD5D" wp14:editId="31418BE3">
            <wp:extent cx="247650" cy="2476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sz w:val="24"/>
          <w:szCs w:val="24"/>
        </w:rPr>
        <w:t>= ½ tablet</w:t>
      </w:r>
      <w:r w:rsidRPr="000811F3">
        <w:rPr>
          <w:sz w:val="24"/>
          <w:szCs w:val="24"/>
        </w:rPr>
        <w:tab/>
      </w:r>
      <w:r w:rsidRPr="000811F3">
        <w:rPr>
          <w:noProof/>
          <w:sz w:val="24"/>
          <w:szCs w:val="24"/>
          <w:u w:color="0000FF"/>
          <w:lang w:eastAsia="da-DK"/>
        </w:rPr>
        <w:drawing>
          <wp:inline distT="0" distB="0" distL="0" distR="0" wp14:anchorId="3AA058A9" wp14:editId="34761307">
            <wp:extent cx="247650" cy="247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sz w:val="24"/>
          <w:szCs w:val="24"/>
        </w:rPr>
        <w:t>= ¾ tablet</w:t>
      </w:r>
      <w:r w:rsidRPr="000811F3">
        <w:rPr>
          <w:sz w:val="24"/>
          <w:szCs w:val="24"/>
        </w:rPr>
        <w:tab/>
      </w:r>
      <w:r w:rsidRPr="000811F3">
        <w:rPr>
          <w:noProof/>
          <w:sz w:val="24"/>
          <w:szCs w:val="24"/>
          <w:u w:color="0000FF"/>
          <w:lang w:eastAsia="da-DK"/>
        </w:rPr>
        <w:drawing>
          <wp:inline distT="0" distB="0" distL="0" distR="0" wp14:anchorId="30C4BFE5" wp14:editId="0702918E">
            <wp:extent cx="247650" cy="247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11F3">
        <w:rPr>
          <w:sz w:val="24"/>
          <w:szCs w:val="24"/>
        </w:rPr>
        <w:t>= 1 tablet</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Tabletterne kan deles i 2 eller 4 lige store dele for at sikre en akkurat dosering. Placer tabletten på en flad overflade med delekærven opad og den konvekse (afrundede) side mod overfladen.</w:t>
      </w:r>
    </w:p>
    <w:p w:rsidR="00DA56B5" w:rsidRPr="000811F3" w:rsidRDefault="00DA56B5" w:rsidP="00DA56B5">
      <w:pPr>
        <w:tabs>
          <w:tab w:val="left" w:pos="851"/>
          <w:tab w:val="left" w:pos="8222"/>
        </w:tabs>
        <w:ind w:left="851"/>
        <w:rPr>
          <w:sz w:val="24"/>
          <w:szCs w:val="24"/>
        </w:rPr>
      </w:pPr>
      <w:r w:rsidRPr="000811F3">
        <w:rPr>
          <w:noProof/>
          <w:sz w:val="24"/>
          <w:szCs w:val="24"/>
          <w:lang w:eastAsia="da-DK"/>
        </w:rPr>
        <w:drawing>
          <wp:inline distT="0" distB="0" distL="0" distR="0" wp14:anchorId="0896B481" wp14:editId="18976A05">
            <wp:extent cx="2305050" cy="1952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rPr>
          <w:sz w:val="24"/>
          <w:szCs w:val="24"/>
        </w:rPr>
      </w:pPr>
      <w:r w:rsidRPr="000811F3">
        <w:rPr>
          <w:sz w:val="24"/>
          <w:szCs w:val="24"/>
        </w:rPr>
        <w:t>To lige store dele: Tryk ned med tommelfingrene på begge sider af tabletten.</w:t>
      </w:r>
    </w:p>
    <w:p w:rsidR="00DA56B5" w:rsidRPr="000811F3" w:rsidRDefault="00DA56B5" w:rsidP="00DA56B5">
      <w:pPr>
        <w:tabs>
          <w:tab w:val="left" w:pos="851"/>
          <w:tab w:val="left" w:pos="8222"/>
        </w:tabs>
        <w:ind w:left="851"/>
        <w:rPr>
          <w:sz w:val="24"/>
          <w:szCs w:val="24"/>
        </w:rPr>
      </w:pPr>
      <w:r w:rsidRPr="000811F3">
        <w:rPr>
          <w:sz w:val="24"/>
          <w:szCs w:val="24"/>
        </w:rPr>
        <w:t>Fire lige store dele: Tryk ned med tommelfingrene i midten af tabletten.</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4.10</w:t>
      </w:r>
      <w:r w:rsidRPr="000811F3">
        <w:rPr>
          <w:b/>
          <w:sz w:val="24"/>
          <w:szCs w:val="24"/>
        </w:rPr>
        <w:tab/>
        <w:t>Overdosering</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 tilfælde af overdosering forventes der ingen andre symptomer end dem, der er nævnt i pkt. 4.6.</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4.11</w:t>
      </w:r>
      <w:r w:rsidRPr="000811F3">
        <w:rPr>
          <w:b/>
          <w:sz w:val="24"/>
          <w:szCs w:val="24"/>
        </w:rPr>
        <w:tab/>
        <w:t>Tilbageholdelsestid</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Ikke relevant.</w:t>
      </w:r>
    </w:p>
    <w:p w:rsidR="00DA56B5" w:rsidRPr="000811F3" w:rsidRDefault="00DA56B5" w:rsidP="00DA56B5">
      <w:pPr>
        <w:pStyle w:val="Sidehoved"/>
        <w:tabs>
          <w:tab w:val="clear" w:pos="4819"/>
          <w:tab w:val="left" w:pos="8222"/>
        </w:tabs>
        <w:ind w:left="851" w:hanging="851"/>
        <w:rPr>
          <w:szCs w:val="24"/>
        </w:rPr>
      </w:pP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5.</w:t>
      </w:r>
      <w:r w:rsidRPr="000811F3">
        <w:rPr>
          <w:b/>
          <w:sz w:val="24"/>
          <w:szCs w:val="24"/>
        </w:rPr>
        <w:tab/>
        <w:t>FARMAKOLOGISKE EGENSKABER</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222"/>
        </w:tabs>
        <w:ind w:left="851"/>
        <w:rPr>
          <w:sz w:val="24"/>
          <w:szCs w:val="24"/>
        </w:rPr>
      </w:pPr>
      <w:proofErr w:type="spellStart"/>
      <w:r w:rsidRPr="000811F3">
        <w:rPr>
          <w:sz w:val="24"/>
          <w:szCs w:val="24"/>
        </w:rPr>
        <w:t>Farmakoterapeutisk</w:t>
      </w:r>
      <w:proofErr w:type="spellEnd"/>
      <w:r w:rsidRPr="000811F3">
        <w:rPr>
          <w:sz w:val="24"/>
          <w:szCs w:val="24"/>
        </w:rPr>
        <w:t xml:space="preserve"> gruppe: </w:t>
      </w:r>
      <w:proofErr w:type="spellStart"/>
      <w:r w:rsidRPr="000811F3">
        <w:rPr>
          <w:sz w:val="24"/>
          <w:szCs w:val="24"/>
        </w:rPr>
        <w:t>Antibakterica</w:t>
      </w:r>
      <w:proofErr w:type="spellEnd"/>
      <w:r w:rsidRPr="000811F3">
        <w:rPr>
          <w:sz w:val="24"/>
          <w:szCs w:val="24"/>
        </w:rPr>
        <w:t xml:space="preserve"> til systemisk brug, </w:t>
      </w:r>
      <w:proofErr w:type="spellStart"/>
      <w:r>
        <w:rPr>
          <w:sz w:val="24"/>
          <w:szCs w:val="24"/>
        </w:rPr>
        <w:t>tetracyclin</w:t>
      </w:r>
      <w:r w:rsidRPr="000811F3">
        <w:rPr>
          <w:sz w:val="24"/>
          <w:szCs w:val="24"/>
        </w:rPr>
        <w:t>er</w:t>
      </w:r>
      <w:proofErr w:type="spellEnd"/>
      <w:r w:rsidRPr="000811F3">
        <w:rPr>
          <w:sz w:val="24"/>
          <w:szCs w:val="24"/>
        </w:rPr>
        <w:t xml:space="preserve"> </w:t>
      </w:r>
    </w:p>
    <w:p w:rsidR="00DA56B5" w:rsidRPr="000811F3" w:rsidRDefault="00DA56B5" w:rsidP="00DA56B5">
      <w:pPr>
        <w:tabs>
          <w:tab w:val="left" w:pos="8222"/>
        </w:tabs>
        <w:ind w:left="851"/>
        <w:rPr>
          <w:sz w:val="24"/>
          <w:szCs w:val="24"/>
        </w:rPr>
      </w:pPr>
      <w:proofErr w:type="spellStart"/>
      <w:r w:rsidRPr="000811F3">
        <w:rPr>
          <w:sz w:val="24"/>
          <w:szCs w:val="24"/>
        </w:rPr>
        <w:t>ATCvet</w:t>
      </w:r>
      <w:proofErr w:type="spellEnd"/>
      <w:r w:rsidRPr="000811F3">
        <w:rPr>
          <w:sz w:val="24"/>
          <w:szCs w:val="24"/>
        </w:rPr>
        <w:t>-kode: QJ</w:t>
      </w:r>
      <w:r>
        <w:rPr>
          <w:sz w:val="24"/>
          <w:szCs w:val="24"/>
        </w:rPr>
        <w:t xml:space="preserve"> </w:t>
      </w:r>
      <w:r w:rsidRPr="000811F3">
        <w:rPr>
          <w:sz w:val="24"/>
          <w:szCs w:val="24"/>
        </w:rPr>
        <w:t>01</w:t>
      </w:r>
      <w:r>
        <w:rPr>
          <w:sz w:val="24"/>
          <w:szCs w:val="24"/>
        </w:rPr>
        <w:t xml:space="preserve"> </w:t>
      </w:r>
      <w:r w:rsidRPr="000811F3">
        <w:rPr>
          <w:sz w:val="24"/>
          <w:szCs w:val="24"/>
        </w:rPr>
        <w:t>AA</w:t>
      </w:r>
      <w:r>
        <w:rPr>
          <w:sz w:val="24"/>
          <w:szCs w:val="24"/>
        </w:rPr>
        <w:t xml:space="preserve"> </w:t>
      </w:r>
      <w:r w:rsidRPr="000811F3">
        <w:rPr>
          <w:sz w:val="24"/>
          <w:szCs w:val="24"/>
        </w:rPr>
        <w:t>02</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5.1</w:t>
      </w:r>
      <w:r w:rsidRPr="000811F3">
        <w:rPr>
          <w:b/>
          <w:sz w:val="24"/>
          <w:szCs w:val="24"/>
        </w:rPr>
        <w:tab/>
      </w:r>
      <w:proofErr w:type="spellStart"/>
      <w:r w:rsidRPr="000811F3">
        <w:rPr>
          <w:b/>
          <w:sz w:val="24"/>
          <w:szCs w:val="24"/>
        </w:rPr>
        <w:t>Farmakodynamiske</w:t>
      </w:r>
      <w:proofErr w:type="spellEnd"/>
      <w:r w:rsidRPr="000811F3">
        <w:rPr>
          <w:b/>
          <w:sz w:val="24"/>
          <w:szCs w:val="24"/>
        </w:rPr>
        <w:t xml:space="preserve"> egenskaber</w:t>
      </w:r>
    </w:p>
    <w:p w:rsidR="00AB4063" w:rsidRDefault="00DA56B5" w:rsidP="00AB4063">
      <w:pPr>
        <w:tabs>
          <w:tab w:val="left" w:pos="851"/>
          <w:tab w:val="left" w:pos="8222"/>
        </w:tabs>
        <w:ind w:left="851" w:hanging="851"/>
        <w:rPr>
          <w:sz w:val="24"/>
          <w:szCs w:val="24"/>
        </w:rPr>
      </w:pPr>
      <w:r>
        <w:rPr>
          <w:sz w:val="24"/>
          <w:szCs w:val="24"/>
        </w:rPr>
        <w:tab/>
      </w:r>
      <w:proofErr w:type="spellStart"/>
      <w:r w:rsidR="00AB4063">
        <w:rPr>
          <w:sz w:val="24"/>
          <w:szCs w:val="24"/>
        </w:rPr>
        <w:t>Doxycyclin</w:t>
      </w:r>
      <w:proofErr w:type="spellEnd"/>
      <w:r w:rsidR="00AB4063">
        <w:rPr>
          <w:sz w:val="24"/>
          <w:szCs w:val="24"/>
        </w:rPr>
        <w:t xml:space="preserve"> er et bredspektret antibiotikum af </w:t>
      </w:r>
      <w:proofErr w:type="spellStart"/>
      <w:r w:rsidR="00AB4063">
        <w:rPr>
          <w:sz w:val="24"/>
          <w:szCs w:val="24"/>
        </w:rPr>
        <w:t>tetracyclinklassen</w:t>
      </w:r>
      <w:proofErr w:type="spellEnd"/>
      <w:r w:rsidR="00AB4063">
        <w:rPr>
          <w:sz w:val="24"/>
          <w:szCs w:val="24"/>
        </w:rPr>
        <w:t xml:space="preserve">, der er aktivt over for et stort antal </w:t>
      </w:r>
      <w:proofErr w:type="spellStart"/>
      <w:r w:rsidR="00AB4063">
        <w:rPr>
          <w:sz w:val="24"/>
          <w:szCs w:val="24"/>
        </w:rPr>
        <w:t>gram-positive</w:t>
      </w:r>
      <w:proofErr w:type="spellEnd"/>
      <w:r w:rsidR="00AB4063">
        <w:rPr>
          <w:sz w:val="24"/>
          <w:szCs w:val="24"/>
        </w:rPr>
        <w:t xml:space="preserve"> og </w:t>
      </w:r>
      <w:proofErr w:type="spellStart"/>
      <w:r w:rsidR="00AB4063">
        <w:rPr>
          <w:sz w:val="24"/>
          <w:szCs w:val="24"/>
        </w:rPr>
        <w:t>gram-negative</w:t>
      </w:r>
      <w:proofErr w:type="spellEnd"/>
      <w:r w:rsidR="00AB4063">
        <w:rPr>
          <w:sz w:val="24"/>
          <w:szCs w:val="24"/>
        </w:rPr>
        <w:t xml:space="preserve"> bakterier, herunder både aerobe og anaerobe arter.</w:t>
      </w:r>
    </w:p>
    <w:p w:rsidR="00AB4063" w:rsidRDefault="00AB4063" w:rsidP="00AB4063">
      <w:pPr>
        <w:tabs>
          <w:tab w:val="left" w:pos="851"/>
          <w:tab w:val="left" w:pos="8222"/>
        </w:tabs>
        <w:ind w:left="851" w:hanging="851"/>
        <w:rPr>
          <w:sz w:val="24"/>
          <w:szCs w:val="24"/>
        </w:rPr>
      </w:pPr>
    </w:p>
    <w:p w:rsidR="00AB4063" w:rsidRDefault="00AB4063" w:rsidP="00AB4063">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Pr>
          <w:sz w:val="24"/>
          <w:szCs w:val="24"/>
        </w:rPr>
        <w:t xml:space="preserve"> hæmmer bakteriel proteinsyntese ved at binde sig til 30-S ribosomale subunits. Dette interfererer med binding af aminoacetyl-tRNA til </w:t>
      </w:r>
      <w:proofErr w:type="spellStart"/>
      <w:r>
        <w:rPr>
          <w:sz w:val="24"/>
          <w:szCs w:val="24"/>
        </w:rPr>
        <w:t>acceptorstedet</w:t>
      </w:r>
      <w:proofErr w:type="spellEnd"/>
      <w:r>
        <w:rPr>
          <w:sz w:val="24"/>
          <w:szCs w:val="24"/>
        </w:rPr>
        <w:t xml:space="preserve"> på mRNA-ribosomkomplekset og forhindrer kobling af aminosyrer til de voksende peptidkæder; </w:t>
      </w:r>
      <w:proofErr w:type="spellStart"/>
      <w:r>
        <w:rPr>
          <w:sz w:val="24"/>
          <w:szCs w:val="24"/>
        </w:rPr>
        <w:t>doxycyclin</w:t>
      </w:r>
      <w:proofErr w:type="spellEnd"/>
      <w:r>
        <w:rPr>
          <w:sz w:val="24"/>
          <w:szCs w:val="24"/>
        </w:rPr>
        <w:t xml:space="preserve"> har hovedsageligt </w:t>
      </w:r>
      <w:proofErr w:type="spellStart"/>
      <w:r>
        <w:rPr>
          <w:sz w:val="24"/>
          <w:szCs w:val="24"/>
        </w:rPr>
        <w:t>bakteriostatisk</w:t>
      </w:r>
      <w:proofErr w:type="spellEnd"/>
      <w:r>
        <w:rPr>
          <w:sz w:val="24"/>
          <w:szCs w:val="24"/>
        </w:rPr>
        <w:t xml:space="preserve"> aktivitet.</w:t>
      </w:r>
    </w:p>
    <w:p w:rsidR="00AB4063" w:rsidRDefault="00AB4063" w:rsidP="00AB4063">
      <w:pPr>
        <w:tabs>
          <w:tab w:val="left" w:pos="851"/>
          <w:tab w:val="left" w:pos="8222"/>
        </w:tabs>
        <w:ind w:left="851" w:hanging="851"/>
        <w:rPr>
          <w:sz w:val="24"/>
          <w:szCs w:val="24"/>
        </w:rPr>
      </w:pPr>
    </w:p>
    <w:p w:rsidR="00AB4063" w:rsidRDefault="00AB4063" w:rsidP="00AB4063">
      <w:pPr>
        <w:tabs>
          <w:tab w:val="left" w:pos="851"/>
          <w:tab w:val="left" w:pos="8222"/>
        </w:tabs>
        <w:ind w:left="851" w:hanging="851"/>
        <w:rPr>
          <w:sz w:val="24"/>
          <w:szCs w:val="24"/>
        </w:rPr>
      </w:pPr>
      <w:r>
        <w:rPr>
          <w:sz w:val="24"/>
          <w:szCs w:val="24"/>
        </w:rPr>
        <w:tab/>
        <w:t xml:space="preserve">Indtrængning af </w:t>
      </w:r>
      <w:proofErr w:type="spellStart"/>
      <w:r>
        <w:rPr>
          <w:sz w:val="24"/>
          <w:szCs w:val="24"/>
        </w:rPr>
        <w:t>doxycyclin</w:t>
      </w:r>
      <w:proofErr w:type="spellEnd"/>
      <w:r>
        <w:rPr>
          <w:sz w:val="24"/>
          <w:szCs w:val="24"/>
        </w:rPr>
        <w:t xml:space="preserve"> i bakteriecellen sker ved både aktiv transport og passiv diffusion.</w:t>
      </w:r>
    </w:p>
    <w:p w:rsidR="00AB4063" w:rsidRDefault="00AB4063" w:rsidP="00AB4063">
      <w:pPr>
        <w:tabs>
          <w:tab w:val="left" w:pos="851"/>
          <w:tab w:val="left" w:pos="8222"/>
        </w:tabs>
        <w:ind w:left="851" w:hanging="851"/>
        <w:rPr>
          <w:sz w:val="24"/>
          <w:szCs w:val="24"/>
        </w:rPr>
      </w:pPr>
      <w:r>
        <w:rPr>
          <w:sz w:val="24"/>
          <w:szCs w:val="24"/>
        </w:rPr>
        <w:tab/>
        <w:t xml:space="preserve">Hovedmekanismerne bag erhvervet resistens over for antibiotika i </w:t>
      </w:r>
      <w:proofErr w:type="spellStart"/>
      <w:r>
        <w:rPr>
          <w:sz w:val="24"/>
          <w:szCs w:val="24"/>
        </w:rPr>
        <w:t>tetracyclinklassen</w:t>
      </w:r>
      <w:proofErr w:type="spellEnd"/>
      <w:r>
        <w:rPr>
          <w:sz w:val="24"/>
          <w:szCs w:val="24"/>
        </w:rPr>
        <w:t xml:space="preserve"> omfatter aktiv </w:t>
      </w:r>
      <w:proofErr w:type="spellStart"/>
      <w:r>
        <w:rPr>
          <w:sz w:val="24"/>
          <w:szCs w:val="24"/>
        </w:rPr>
        <w:t>effluks</w:t>
      </w:r>
      <w:proofErr w:type="spellEnd"/>
      <w:r>
        <w:rPr>
          <w:sz w:val="24"/>
          <w:szCs w:val="24"/>
        </w:rPr>
        <w:t xml:space="preserve"> og </w:t>
      </w:r>
      <w:proofErr w:type="spellStart"/>
      <w:r>
        <w:rPr>
          <w:sz w:val="24"/>
          <w:szCs w:val="24"/>
        </w:rPr>
        <w:t>ribosomal</w:t>
      </w:r>
      <w:proofErr w:type="spellEnd"/>
      <w:r>
        <w:rPr>
          <w:sz w:val="24"/>
          <w:szCs w:val="24"/>
        </w:rPr>
        <w:t xml:space="preserve"> beskyttelse. En tredje mekanisme er enzymatisk nedbrydning. De gener, der medierer resistens, kan bæres på plasmider eller </w:t>
      </w:r>
      <w:proofErr w:type="spellStart"/>
      <w:r>
        <w:rPr>
          <w:sz w:val="24"/>
          <w:szCs w:val="24"/>
        </w:rPr>
        <w:t>transposoner</w:t>
      </w:r>
      <w:proofErr w:type="spellEnd"/>
      <w:r>
        <w:rPr>
          <w:sz w:val="24"/>
          <w:szCs w:val="24"/>
        </w:rPr>
        <w:t xml:space="preserve">, som f.eks. </w:t>
      </w:r>
      <w:proofErr w:type="spellStart"/>
      <w:r>
        <w:rPr>
          <w:sz w:val="24"/>
          <w:szCs w:val="24"/>
        </w:rPr>
        <w:t>tet</w:t>
      </w:r>
      <w:proofErr w:type="spellEnd"/>
      <w:r>
        <w:rPr>
          <w:sz w:val="24"/>
          <w:szCs w:val="24"/>
        </w:rPr>
        <w:t xml:space="preserve">(M), </w:t>
      </w:r>
      <w:proofErr w:type="spellStart"/>
      <w:r>
        <w:rPr>
          <w:sz w:val="24"/>
          <w:szCs w:val="24"/>
        </w:rPr>
        <w:t>tet</w:t>
      </w:r>
      <w:proofErr w:type="spellEnd"/>
      <w:r>
        <w:rPr>
          <w:sz w:val="24"/>
          <w:szCs w:val="24"/>
        </w:rPr>
        <w:t xml:space="preserve">(O) og </w:t>
      </w:r>
      <w:proofErr w:type="spellStart"/>
      <w:r>
        <w:rPr>
          <w:sz w:val="24"/>
          <w:szCs w:val="24"/>
        </w:rPr>
        <w:t>tet</w:t>
      </w:r>
      <w:proofErr w:type="spellEnd"/>
      <w:r>
        <w:rPr>
          <w:sz w:val="24"/>
          <w:szCs w:val="24"/>
        </w:rPr>
        <w:t xml:space="preserve">(B), der kan findes i både </w:t>
      </w:r>
      <w:proofErr w:type="spellStart"/>
      <w:r>
        <w:rPr>
          <w:sz w:val="24"/>
          <w:szCs w:val="24"/>
        </w:rPr>
        <w:t>gram-positive</w:t>
      </w:r>
      <w:proofErr w:type="spellEnd"/>
      <w:r>
        <w:rPr>
          <w:sz w:val="24"/>
          <w:szCs w:val="24"/>
        </w:rPr>
        <w:t xml:space="preserve"> og </w:t>
      </w:r>
      <w:proofErr w:type="spellStart"/>
      <w:r>
        <w:rPr>
          <w:sz w:val="24"/>
          <w:szCs w:val="24"/>
        </w:rPr>
        <w:t>gram-negative</w:t>
      </w:r>
      <w:proofErr w:type="spellEnd"/>
      <w:r>
        <w:rPr>
          <w:sz w:val="24"/>
          <w:szCs w:val="24"/>
        </w:rPr>
        <w:t xml:space="preserve"> organismer, herunder kliniske </w:t>
      </w:r>
      <w:proofErr w:type="spellStart"/>
      <w:r>
        <w:rPr>
          <w:sz w:val="24"/>
          <w:szCs w:val="24"/>
        </w:rPr>
        <w:t>isolater</w:t>
      </w:r>
      <w:proofErr w:type="spellEnd"/>
      <w:r>
        <w:rPr>
          <w:sz w:val="24"/>
          <w:szCs w:val="24"/>
        </w:rPr>
        <w:t>.</w:t>
      </w:r>
    </w:p>
    <w:p w:rsidR="00AB4063" w:rsidRDefault="00AB4063" w:rsidP="00AB4063">
      <w:pPr>
        <w:tabs>
          <w:tab w:val="left" w:pos="851"/>
          <w:tab w:val="left" w:pos="8222"/>
        </w:tabs>
        <w:ind w:left="851" w:hanging="851"/>
        <w:rPr>
          <w:sz w:val="24"/>
          <w:szCs w:val="24"/>
        </w:rPr>
      </w:pPr>
    </w:p>
    <w:p w:rsidR="00AB4063" w:rsidRDefault="00AB4063" w:rsidP="00AB4063">
      <w:pPr>
        <w:ind w:left="851" w:hanging="851"/>
        <w:rPr>
          <w:snapToGrid w:val="0"/>
          <w:sz w:val="24"/>
          <w:szCs w:val="24"/>
        </w:rPr>
      </w:pPr>
      <w:r>
        <w:rPr>
          <w:sz w:val="24"/>
          <w:szCs w:val="24"/>
        </w:rPr>
        <w:tab/>
        <w:t xml:space="preserve">Krydsresistens over for andre </w:t>
      </w:r>
      <w:proofErr w:type="spellStart"/>
      <w:r>
        <w:rPr>
          <w:sz w:val="24"/>
          <w:szCs w:val="24"/>
        </w:rPr>
        <w:t>tetracycliner</w:t>
      </w:r>
      <w:proofErr w:type="spellEnd"/>
      <w:r>
        <w:rPr>
          <w:sz w:val="24"/>
          <w:szCs w:val="24"/>
        </w:rPr>
        <w:t xml:space="preserve"> er almindelig, men afhænger af den mekanisme, der overfører resistens. På grund af den større fedtopløselighed og bedre evne til at passere gennem cellemembraner (sammenlignet med </w:t>
      </w:r>
      <w:proofErr w:type="spellStart"/>
      <w:r>
        <w:rPr>
          <w:sz w:val="24"/>
          <w:szCs w:val="24"/>
        </w:rPr>
        <w:t>tetracyclin</w:t>
      </w:r>
      <w:proofErr w:type="spellEnd"/>
      <w:r>
        <w:rPr>
          <w:sz w:val="24"/>
          <w:szCs w:val="24"/>
        </w:rPr>
        <w:t xml:space="preserve">), bevarer </w:t>
      </w:r>
      <w:proofErr w:type="spellStart"/>
      <w:r>
        <w:rPr>
          <w:sz w:val="24"/>
          <w:szCs w:val="24"/>
        </w:rPr>
        <w:t>doxycyclin</w:t>
      </w:r>
      <w:proofErr w:type="spellEnd"/>
      <w:r>
        <w:rPr>
          <w:sz w:val="24"/>
          <w:szCs w:val="24"/>
        </w:rPr>
        <w:t xml:space="preserve"> en vis grad af effektivitet mod mikroorganismer med erhvervet resistens over for </w:t>
      </w:r>
      <w:proofErr w:type="spellStart"/>
      <w:r>
        <w:rPr>
          <w:sz w:val="24"/>
          <w:szCs w:val="24"/>
        </w:rPr>
        <w:t>tetracycliner</w:t>
      </w:r>
      <w:proofErr w:type="spellEnd"/>
      <w:r>
        <w:rPr>
          <w:sz w:val="24"/>
          <w:szCs w:val="24"/>
        </w:rPr>
        <w:t xml:space="preserve"> via </w:t>
      </w:r>
      <w:proofErr w:type="spellStart"/>
      <w:r>
        <w:rPr>
          <w:sz w:val="24"/>
          <w:szCs w:val="24"/>
        </w:rPr>
        <w:t>efflukspumper</w:t>
      </w:r>
      <w:proofErr w:type="spellEnd"/>
      <w:r>
        <w:rPr>
          <w:sz w:val="24"/>
          <w:szCs w:val="24"/>
        </w:rPr>
        <w:t xml:space="preserve">. Resistens medieret af ribosomale beskyttelsesproteiner bibringer imidlertid krydsresistens over for </w:t>
      </w:r>
      <w:proofErr w:type="spellStart"/>
      <w:r>
        <w:rPr>
          <w:sz w:val="24"/>
          <w:szCs w:val="24"/>
        </w:rPr>
        <w:t>doxycyclin</w:t>
      </w:r>
      <w:proofErr w:type="spellEnd"/>
      <w:r>
        <w:rPr>
          <w:sz w:val="24"/>
          <w:szCs w:val="24"/>
        </w:rPr>
        <w:t>.</w:t>
      </w:r>
    </w:p>
    <w:p w:rsidR="00DA56B5" w:rsidRPr="000811F3" w:rsidRDefault="00DA56B5" w:rsidP="00AB4063">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5.2</w:t>
      </w:r>
      <w:r w:rsidRPr="000811F3">
        <w:rPr>
          <w:b/>
          <w:sz w:val="24"/>
          <w:szCs w:val="24"/>
        </w:rPr>
        <w:tab/>
      </w:r>
      <w:proofErr w:type="spellStart"/>
      <w:r w:rsidRPr="000811F3">
        <w:rPr>
          <w:b/>
          <w:sz w:val="24"/>
          <w:szCs w:val="24"/>
        </w:rPr>
        <w:t>Farmakokinetiske</w:t>
      </w:r>
      <w:proofErr w:type="spellEnd"/>
      <w:r w:rsidRPr="000811F3">
        <w:rPr>
          <w:b/>
          <w:sz w:val="24"/>
          <w:szCs w:val="24"/>
        </w:rPr>
        <w:t xml:space="preserve"> egenskaber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Efter oral administration absorberes </w:t>
      </w:r>
      <w:proofErr w:type="spellStart"/>
      <w:r>
        <w:rPr>
          <w:sz w:val="24"/>
          <w:szCs w:val="24"/>
        </w:rPr>
        <w:t>doxycyclin</w:t>
      </w:r>
      <w:proofErr w:type="spellEnd"/>
      <w:r w:rsidRPr="000811F3">
        <w:rPr>
          <w:sz w:val="24"/>
          <w:szCs w:val="24"/>
        </w:rPr>
        <w:t xml:space="preserve"> primært fra </w:t>
      </w:r>
      <w:proofErr w:type="spellStart"/>
      <w:r w:rsidRPr="000811F3">
        <w:rPr>
          <w:sz w:val="24"/>
          <w:szCs w:val="24"/>
        </w:rPr>
        <w:t>duodedum</w:t>
      </w:r>
      <w:proofErr w:type="spellEnd"/>
      <w:r w:rsidRPr="000811F3">
        <w:rPr>
          <w:sz w:val="24"/>
          <w:szCs w:val="24"/>
        </w:rPr>
        <w:t xml:space="preserve"> og </w:t>
      </w:r>
      <w:proofErr w:type="spellStart"/>
      <w:r w:rsidRPr="000811F3">
        <w:rPr>
          <w:sz w:val="24"/>
          <w:szCs w:val="24"/>
        </w:rPr>
        <w:t>jejenum</w:t>
      </w:r>
      <w:proofErr w:type="spellEnd"/>
      <w:r w:rsidRPr="000811F3">
        <w:rPr>
          <w:sz w:val="24"/>
          <w:szCs w:val="24"/>
        </w:rPr>
        <w:t>. Efter oral administration er biotilgængeligheden &gt; 50 %.</w:t>
      </w:r>
    </w:p>
    <w:p w:rsidR="00DA56B5" w:rsidRPr="000811F3" w:rsidRDefault="00DA56B5" w:rsidP="00DA56B5">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sidRPr="000811F3">
        <w:rPr>
          <w:sz w:val="24"/>
          <w:szCs w:val="24"/>
        </w:rPr>
        <w:t xml:space="preserve"> fordeles udbredt i hele kroppen, og kan akkumulere intracellulært, for eksempel i leukocytter. Det aflejres i aktivt knoglevæv og tænder. </w:t>
      </w:r>
      <w:proofErr w:type="spellStart"/>
      <w:r>
        <w:rPr>
          <w:sz w:val="24"/>
          <w:szCs w:val="24"/>
        </w:rPr>
        <w:t>Doxycyclin</w:t>
      </w:r>
      <w:proofErr w:type="spellEnd"/>
      <w:r w:rsidRPr="000811F3">
        <w:rPr>
          <w:sz w:val="24"/>
          <w:szCs w:val="24"/>
        </w:rPr>
        <w:t xml:space="preserve"> elimineres primært via fæces ved direkte tarmudskillelse og i mindre grad ved </w:t>
      </w:r>
      <w:proofErr w:type="spellStart"/>
      <w:r w:rsidRPr="000811F3">
        <w:rPr>
          <w:sz w:val="24"/>
          <w:szCs w:val="24"/>
        </w:rPr>
        <w:t>glomerulær</w:t>
      </w:r>
      <w:proofErr w:type="spellEnd"/>
      <w:r w:rsidRPr="000811F3">
        <w:rPr>
          <w:sz w:val="24"/>
          <w:szCs w:val="24"/>
        </w:rPr>
        <w:t xml:space="preserve"> udskillelse og galdesecernering.</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5.3</w:t>
      </w:r>
      <w:r w:rsidRPr="000811F3">
        <w:rPr>
          <w:b/>
          <w:sz w:val="24"/>
          <w:szCs w:val="24"/>
        </w:rPr>
        <w:tab/>
        <w:t>Miljømæssige forhold</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w:t>
      </w:r>
    </w:p>
    <w:p w:rsidR="00DA56B5" w:rsidRPr="000811F3" w:rsidRDefault="00DA56B5" w:rsidP="00DA56B5">
      <w:pPr>
        <w:tabs>
          <w:tab w:val="left" w:pos="8222"/>
        </w:tabs>
        <w:ind w:left="851" w:hanging="851"/>
        <w:rPr>
          <w:sz w:val="24"/>
          <w:szCs w:val="24"/>
        </w:rPr>
      </w:pP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w:t>
      </w:r>
      <w:r w:rsidRPr="000811F3">
        <w:rPr>
          <w:b/>
          <w:sz w:val="24"/>
          <w:szCs w:val="24"/>
        </w:rPr>
        <w:tab/>
        <w:t>FARMACEUTISKE OPLYSNINGER</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6.1</w:t>
      </w:r>
      <w:r w:rsidRPr="000811F3">
        <w:rPr>
          <w:b/>
          <w:sz w:val="24"/>
          <w:szCs w:val="24"/>
        </w:rPr>
        <w:tab/>
        <w:t>Hjælpestoffer</w:t>
      </w:r>
    </w:p>
    <w:p w:rsidR="00DA56B5" w:rsidRPr="000811F3" w:rsidRDefault="00DA56B5" w:rsidP="00DA56B5">
      <w:pPr>
        <w:tabs>
          <w:tab w:val="left" w:pos="851"/>
          <w:tab w:val="left" w:pos="8222"/>
        </w:tabs>
        <w:ind w:left="851"/>
        <w:rPr>
          <w:sz w:val="24"/>
          <w:szCs w:val="24"/>
        </w:rPr>
      </w:pPr>
      <w:proofErr w:type="spellStart"/>
      <w:r w:rsidRPr="000811F3">
        <w:rPr>
          <w:sz w:val="24"/>
          <w:szCs w:val="24"/>
        </w:rPr>
        <w:t>Natriumstivelsesglycolat</w:t>
      </w:r>
      <w:proofErr w:type="spellEnd"/>
      <w:r w:rsidRPr="000811F3">
        <w:rPr>
          <w:sz w:val="24"/>
          <w:szCs w:val="24"/>
        </w:rPr>
        <w:t xml:space="preserve"> (type A)</w:t>
      </w:r>
    </w:p>
    <w:p w:rsidR="00DA56B5" w:rsidRPr="000811F3" w:rsidRDefault="00DA56B5" w:rsidP="00DA56B5">
      <w:pPr>
        <w:tabs>
          <w:tab w:val="left" w:pos="851"/>
          <w:tab w:val="left" w:pos="8222"/>
        </w:tabs>
        <w:ind w:left="851"/>
        <w:rPr>
          <w:sz w:val="24"/>
          <w:szCs w:val="24"/>
        </w:rPr>
      </w:pPr>
      <w:proofErr w:type="spellStart"/>
      <w:r w:rsidRPr="000811F3">
        <w:rPr>
          <w:sz w:val="24"/>
          <w:szCs w:val="24"/>
        </w:rPr>
        <w:t>Silica</w:t>
      </w:r>
      <w:proofErr w:type="spellEnd"/>
      <w:r w:rsidRPr="000811F3">
        <w:rPr>
          <w:sz w:val="24"/>
          <w:szCs w:val="24"/>
        </w:rPr>
        <w:t>, kolloid vandfri</w:t>
      </w:r>
    </w:p>
    <w:p w:rsidR="00DA56B5" w:rsidRPr="000811F3" w:rsidRDefault="00DA56B5" w:rsidP="00DA56B5">
      <w:pPr>
        <w:tabs>
          <w:tab w:val="left" w:pos="851"/>
          <w:tab w:val="left" w:pos="8222"/>
        </w:tabs>
        <w:ind w:left="851"/>
        <w:rPr>
          <w:sz w:val="24"/>
          <w:szCs w:val="24"/>
        </w:rPr>
      </w:pPr>
      <w:r w:rsidRPr="000811F3">
        <w:rPr>
          <w:sz w:val="24"/>
          <w:szCs w:val="24"/>
        </w:rPr>
        <w:t>Cellulose, mikrokrystallinsk</w:t>
      </w:r>
    </w:p>
    <w:p w:rsidR="00DA56B5" w:rsidRPr="000811F3" w:rsidRDefault="00DA56B5" w:rsidP="00DA56B5">
      <w:pPr>
        <w:tabs>
          <w:tab w:val="left" w:pos="851"/>
          <w:tab w:val="left" w:pos="8222"/>
        </w:tabs>
        <w:ind w:left="851"/>
        <w:rPr>
          <w:sz w:val="24"/>
          <w:szCs w:val="24"/>
        </w:rPr>
      </w:pPr>
      <w:r w:rsidRPr="000811F3">
        <w:rPr>
          <w:sz w:val="24"/>
          <w:szCs w:val="24"/>
        </w:rPr>
        <w:t>Gær (tørt)</w:t>
      </w:r>
    </w:p>
    <w:p w:rsidR="00DA56B5" w:rsidRPr="000811F3" w:rsidRDefault="00DA56B5" w:rsidP="00DA56B5">
      <w:pPr>
        <w:tabs>
          <w:tab w:val="left" w:pos="851"/>
          <w:tab w:val="left" w:pos="8222"/>
        </w:tabs>
        <w:ind w:left="851"/>
        <w:rPr>
          <w:sz w:val="24"/>
          <w:szCs w:val="24"/>
        </w:rPr>
      </w:pPr>
      <w:r w:rsidRPr="000811F3">
        <w:rPr>
          <w:sz w:val="24"/>
          <w:szCs w:val="24"/>
        </w:rPr>
        <w:t>Kyllingesmag</w:t>
      </w:r>
    </w:p>
    <w:p w:rsidR="00DA56B5" w:rsidRPr="000811F3" w:rsidRDefault="00DA56B5" w:rsidP="00DA56B5">
      <w:pPr>
        <w:tabs>
          <w:tab w:val="left" w:pos="851"/>
          <w:tab w:val="left" w:pos="8222"/>
        </w:tabs>
        <w:ind w:left="851"/>
        <w:rPr>
          <w:sz w:val="24"/>
          <w:szCs w:val="24"/>
        </w:rPr>
      </w:pPr>
      <w:proofErr w:type="spellStart"/>
      <w:r w:rsidRPr="000811F3">
        <w:rPr>
          <w:sz w:val="24"/>
          <w:szCs w:val="24"/>
        </w:rPr>
        <w:t>Magnesiumstearat</w:t>
      </w:r>
      <w:proofErr w:type="spellEnd"/>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6.2</w:t>
      </w:r>
      <w:r w:rsidRPr="000811F3">
        <w:rPr>
          <w:b/>
          <w:sz w:val="24"/>
          <w:szCs w:val="24"/>
        </w:rPr>
        <w:tab/>
        <w:t>Uforligeligheder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Ikke relevant</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6.3</w:t>
      </w:r>
      <w:r w:rsidRPr="000811F3">
        <w:rPr>
          <w:b/>
          <w:sz w:val="24"/>
          <w:szCs w:val="24"/>
        </w:rPr>
        <w:tab/>
        <w:t>Opbevaringstid</w:t>
      </w:r>
    </w:p>
    <w:p w:rsidR="00DA56B5" w:rsidRPr="000811F3" w:rsidRDefault="00DA56B5" w:rsidP="00DA56B5">
      <w:pPr>
        <w:tabs>
          <w:tab w:val="left" w:pos="851"/>
          <w:tab w:val="left" w:pos="8222"/>
        </w:tabs>
        <w:ind w:left="851" w:hanging="851"/>
        <w:rPr>
          <w:sz w:val="24"/>
          <w:szCs w:val="24"/>
        </w:rPr>
      </w:pPr>
      <w:r>
        <w:rPr>
          <w:sz w:val="24"/>
          <w:szCs w:val="24"/>
        </w:rPr>
        <w:tab/>
        <w:t>I</w:t>
      </w:r>
      <w:r w:rsidRPr="000811F3">
        <w:rPr>
          <w:sz w:val="24"/>
          <w:szCs w:val="24"/>
        </w:rPr>
        <w:t xml:space="preserve"> salgspakning: 30 måneder</w:t>
      </w:r>
    </w:p>
    <w:p w:rsidR="00DA56B5" w:rsidRDefault="00DA56B5" w:rsidP="00DA56B5">
      <w:pPr>
        <w:tabs>
          <w:tab w:val="left" w:pos="851"/>
          <w:tab w:val="left" w:pos="8222"/>
        </w:tabs>
        <w:ind w:left="851" w:hanging="851"/>
        <w:rPr>
          <w:sz w:val="24"/>
          <w:szCs w:val="24"/>
        </w:rPr>
      </w:pPr>
      <w:r>
        <w:rPr>
          <w:sz w:val="24"/>
          <w:szCs w:val="24"/>
        </w:rPr>
        <w:tab/>
        <w:t>D</w:t>
      </w:r>
      <w:r w:rsidRPr="000811F3">
        <w:rPr>
          <w:sz w:val="24"/>
          <w:szCs w:val="24"/>
        </w:rPr>
        <w:t>elte tabletter: 3 dage.</w:t>
      </w:r>
    </w:p>
    <w:p w:rsidR="00AB4063" w:rsidRDefault="00AB4063"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6.4</w:t>
      </w:r>
      <w:r w:rsidRPr="000811F3">
        <w:rPr>
          <w:b/>
          <w:sz w:val="24"/>
          <w:szCs w:val="24"/>
        </w:rPr>
        <w:tab/>
        <w:t>Særlige opbevaringsforhold</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Opbevares </w:t>
      </w:r>
      <w:r>
        <w:rPr>
          <w:sz w:val="24"/>
          <w:szCs w:val="24"/>
        </w:rPr>
        <w:t xml:space="preserve">ved temperaturer </w:t>
      </w:r>
      <w:r w:rsidRPr="000811F3">
        <w:rPr>
          <w:sz w:val="24"/>
          <w:szCs w:val="24"/>
        </w:rPr>
        <w:t xml:space="preserve">under 30 °C.  </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6.5</w:t>
      </w:r>
      <w:r w:rsidRPr="000811F3">
        <w:rPr>
          <w:b/>
          <w:sz w:val="24"/>
          <w:szCs w:val="24"/>
        </w:rPr>
        <w:tab/>
        <w:t>Emballage</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 xml:space="preserve">Aluminium - PVC/PE/PVDC-blisterkort </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Kartonæske med 1, 2</w:t>
      </w:r>
      <w:r w:rsidR="00B47A48">
        <w:rPr>
          <w:sz w:val="24"/>
          <w:szCs w:val="24"/>
        </w:rPr>
        <w:t>, 3</w:t>
      </w:r>
      <w:r w:rsidRPr="000811F3">
        <w:rPr>
          <w:sz w:val="24"/>
          <w:szCs w:val="24"/>
        </w:rPr>
        <w:t xml:space="preserve"> eller</w:t>
      </w:r>
      <w:r w:rsidR="00B47A48">
        <w:rPr>
          <w:sz w:val="24"/>
          <w:szCs w:val="24"/>
        </w:rPr>
        <w:t xml:space="preserve"> 10</w:t>
      </w:r>
      <w:r w:rsidRPr="000811F3">
        <w:rPr>
          <w:sz w:val="24"/>
          <w:szCs w:val="24"/>
        </w:rPr>
        <w:t xml:space="preserve"> blisterkort med 10 tabletter.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Kartonæske indeholdende 10 separate kartonæsker, der hver indeholder 1 blisterkort med 10 tabletter.</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Ikke alle pakningsstørrelser er nødvendigvis markedsført.</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6.6</w:t>
      </w:r>
      <w:r w:rsidRPr="000811F3">
        <w:rPr>
          <w:b/>
          <w:sz w:val="24"/>
          <w:szCs w:val="24"/>
        </w:rPr>
        <w:tab/>
        <w:t>Særlige forholdsregler ved bortskaffelse af rester af lægemidlet eller affald</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Ikke anvendte veterinærlægemidler, samt affald heraf bør destrueres i henhold til lokale retningslinjer.</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7.</w:t>
      </w:r>
      <w:r w:rsidRPr="000811F3">
        <w:rPr>
          <w:b/>
          <w:sz w:val="24"/>
          <w:szCs w:val="24"/>
        </w:rPr>
        <w:tab/>
        <w:t>INDEHAVER AF MARKEDSFØRINGSTILLADELSEN</w:t>
      </w:r>
    </w:p>
    <w:p w:rsidR="00256504" w:rsidRPr="00256504" w:rsidRDefault="00256504" w:rsidP="00256504">
      <w:pPr>
        <w:tabs>
          <w:tab w:val="left" w:pos="851"/>
          <w:tab w:val="left" w:pos="8222"/>
        </w:tabs>
        <w:ind w:left="851"/>
        <w:rPr>
          <w:sz w:val="24"/>
          <w:szCs w:val="24"/>
          <w:lang w:val="en-US"/>
        </w:rPr>
      </w:pPr>
      <w:proofErr w:type="spellStart"/>
      <w:r w:rsidRPr="00256504">
        <w:rPr>
          <w:sz w:val="24"/>
          <w:szCs w:val="24"/>
          <w:lang w:val="en-US"/>
        </w:rPr>
        <w:t>Dechra</w:t>
      </w:r>
      <w:proofErr w:type="spellEnd"/>
      <w:r w:rsidRPr="00256504">
        <w:rPr>
          <w:sz w:val="24"/>
          <w:szCs w:val="24"/>
          <w:lang w:val="en-US"/>
        </w:rPr>
        <w:t xml:space="preserve"> Regulatory B.V.</w:t>
      </w:r>
    </w:p>
    <w:p w:rsidR="00256504" w:rsidRPr="00256504" w:rsidRDefault="00256504" w:rsidP="00256504">
      <w:pPr>
        <w:tabs>
          <w:tab w:val="left" w:pos="851"/>
          <w:tab w:val="left" w:pos="8222"/>
        </w:tabs>
        <w:ind w:left="851"/>
        <w:rPr>
          <w:sz w:val="24"/>
          <w:szCs w:val="24"/>
          <w:lang w:val="en-US"/>
        </w:rPr>
      </w:pPr>
      <w:proofErr w:type="spellStart"/>
      <w:r w:rsidRPr="00256504">
        <w:rPr>
          <w:sz w:val="24"/>
          <w:szCs w:val="24"/>
          <w:lang w:val="en-US"/>
        </w:rPr>
        <w:t>Handelsweg</w:t>
      </w:r>
      <w:proofErr w:type="spellEnd"/>
      <w:r w:rsidRPr="00256504">
        <w:rPr>
          <w:sz w:val="24"/>
          <w:szCs w:val="24"/>
          <w:lang w:val="en-US"/>
        </w:rPr>
        <w:t xml:space="preserve"> 25</w:t>
      </w:r>
    </w:p>
    <w:p w:rsidR="00256504" w:rsidRPr="00256504" w:rsidRDefault="00256504" w:rsidP="00256504">
      <w:pPr>
        <w:tabs>
          <w:tab w:val="left" w:pos="851"/>
          <w:tab w:val="left" w:pos="8222"/>
        </w:tabs>
        <w:ind w:left="851"/>
        <w:rPr>
          <w:sz w:val="24"/>
          <w:szCs w:val="24"/>
        </w:rPr>
      </w:pPr>
      <w:r w:rsidRPr="00256504">
        <w:rPr>
          <w:sz w:val="24"/>
          <w:szCs w:val="24"/>
        </w:rPr>
        <w:t xml:space="preserve">5531 AE </w:t>
      </w:r>
      <w:proofErr w:type="spellStart"/>
      <w:r w:rsidRPr="00256504">
        <w:rPr>
          <w:sz w:val="24"/>
          <w:szCs w:val="24"/>
        </w:rPr>
        <w:t>Bladel</w:t>
      </w:r>
      <w:proofErr w:type="spellEnd"/>
    </w:p>
    <w:p w:rsidR="00DA56B5" w:rsidRDefault="00256504" w:rsidP="00256504">
      <w:pPr>
        <w:tabs>
          <w:tab w:val="left" w:pos="851"/>
          <w:tab w:val="left" w:pos="8222"/>
        </w:tabs>
        <w:ind w:left="851"/>
        <w:rPr>
          <w:sz w:val="24"/>
          <w:szCs w:val="24"/>
        </w:rPr>
      </w:pPr>
      <w:r w:rsidRPr="00256504">
        <w:rPr>
          <w:sz w:val="24"/>
          <w:szCs w:val="24"/>
        </w:rPr>
        <w:t>Holland</w:t>
      </w:r>
    </w:p>
    <w:p w:rsidR="00256504" w:rsidRPr="004D1721" w:rsidRDefault="00256504" w:rsidP="00256504">
      <w:pPr>
        <w:tabs>
          <w:tab w:val="left" w:pos="851"/>
          <w:tab w:val="left" w:pos="8222"/>
        </w:tabs>
        <w:ind w:left="851"/>
        <w:rPr>
          <w:sz w:val="24"/>
          <w:szCs w:val="24"/>
          <w:lang w:val="en-US"/>
        </w:rPr>
      </w:pPr>
      <w:bookmarkStart w:id="0" w:name="_GoBack"/>
      <w:bookmarkEnd w:id="0"/>
    </w:p>
    <w:p w:rsidR="00DA56B5" w:rsidRPr="004D1721" w:rsidRDefault="00DA56B5" w:rsidP="00DA56B5">
      <w:pPr>
        <w:tabs>
          <w:tab w:val="left" w:pos="851"/>
          <w:tab w:val="left" w:pos="8222"/>
        </w:tabs>
        <w:ind w:left="851"/>
        <w:rPr>
          <w:b/>
          <w:sz w:val="24"/>
          <w:szCs w:val="24"/>
          <w:lang w:val="en-US"/>
        </w:rPr>
      </w:pPr>
      <w:proofErr w:type="spellStart"/>
      <w:r w:rsidRPr="004D1721">
        <w:rPr>
          <w:b/>
          <w:sz w:val="24"/>
          <w:szCs w:val="24"/>
          <w:lang w:val="en-US"/>
        </w:rPr>
        <w:t>Repræsentant</w:t>
      </w:r>
      <w:proofErr w:type="spellEnd"/>
    </w:p>
    <w:p w:rsidR="00DA56B5" w:rsidRPr="000811F3" w:rsidRDefault="00DA56B5" w:rsidP="00DA56B5">
      <w:pPr>
        <w:tabs>
          <w:tab w:val="left" w:pos="851"/>
          <w:tab w:val="left" w:pos="8222"/>
        </w:tabs>
        <w:ind w:left="851"/>
        <w:rPr>
          <w:sz w:val="24"/>
          <w:szCs w:val="24"/>
          <w:lang w:val="en-US"/>
        </w:rPr>
      </w:pPr>
      <w:proofErr w:type="spellStart"/>
      <w:r w:rsidRPr="000811F3">
        <w:rPr>
          <w:sz w:val="24"/>
          <w:szCs w:val="24"/>
          <w:lang w:val="en-US"/>
        </w:rPr>
        <w:t>Dechra</w:t>
      </w:r>
      <w:proofErr w:type="spellEnd"/>
      <w:r w:rsidRPr="000811F3">
        <w:rPr>
          <w:sz w:val="24"/>
          <w:szCs w:val="24"/>
          <w:lang w:val="en-US"/>
        </w:rPr>
        <w:t xml:space="preserve"> Veterinary Products A/S</w:t>
      </w:r>
    </w:p>
    <w:p w:rsidR="00DA56B5" w:rsidRPr="004D1721" w:rsidRDefault="00DA56B5" w:rsidP="00DA56B5">
      <w:pPr>
        <w:tabs>
          <w:tab w:val="left" w:pos="851"/>
          <w:tab w:val="left" w:pos="8222"/>
        </w:tabs>
        <w:ind w:left="851"/>
        <w:rPr>
          <w:sz w:val="24"/>
          <w:szCs w:val="24"/>
        </w:rPr>
      </w:pPr>
      <w:proofErr w:type="spellStart"/>
      <w:r w:rsidRPr="004D1721">
        <w:rPr>
          <w:sz w:val="24"/>
          <w:szCs w:val="24"/>
        </w:rPr>
        <w:t>Mekuvej</w:t>
      </w:r>
      <w:proofErr w:type="spellEnd"/>
      <w:r w:rsidRPr="004D1721">
        <w:rPr>
          <w:sz w:val="24"/>
          <w:szCs w:val="24"/>
        </w:rPr>
        <w:t xml:space="preserve"> 9</w:t>
      </w:r>
    </w:p>
    <w:p w:rsidR="00DA56B5" w:rsidRPr="000811F3" w:rsidRDefault="00DA56B5" w:rsidP="00DA56B5">
      <w:pPr>
        <w:tabs>
          <w:tab w:val="left" w:pos="851"/>
          <w:tab w:val="left" w:pos="8222"/>
        </w:tabs>
        <w:ind w:left="851"/>
        <w:rPr>
          <w:sz w:val="24"/>
          <w:szCs w:val="24"/>
        </w:rPr>
      </w:pPr>
      <w:r w:rsidRPr="000811F3">
        <w:rPr>
          <w:sz w:val="24"/>
          <w:szCs w:val="24"/>
        </w:rPr>
        <w:t>7171 Uldum</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222"/>
        </w:tabs>
        <w:ind w:left="851" w:hanging="851"/>
        <w:rPr>
          <w:b/>
          <w:sz w:val="24"/>
          <w:szCs w:val="24"/>
        </w:rPr>
      </w:pPr>
      <w:r w:rsidRPr="000811F3">
        <w:rPr>
          <w:b/>
          <w:sz w:val="24"/>
          <w:szCs w:val="24"/>
        </w:rPr>
        <w:t>8.</w:t>
      </w:r>
      <w:r w:rsidRPr="000811F3">
        <w:rPr>
          <w:b/>
          <w:sz w:val="24"/>
          <w:szCs w:val="24"/>
        </w:rPr>
        <w:tab/>
        <w:t>MARKEDSFØRINGSTILLADELSESNUMMER (NUMRE)</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200 mg:</w:t>
      </w:r>
      <w:r>
        <w:rPr>
          <w:sz w:val="24"/>
          <w:szCs w:val="24"/>
        </w:rPr>
        <w:t xml:space="preserve"> 58193</w:t>
      </w:r>
    </w:p>
    <w:p w:rsidR="00DA56B5" w:rsidRPr="000811F3" w:rsidRDefault="00DA56B5" w:rsidP="00DA56B5">
      <w:pPr>
        <w:tabs>
          <w:tab w:val="left" w:pos="851"/>
          <w:tab w:val="left" w:pos="8222"/>
        </w:tabs>
        <w:ind w:left="851" w:hanging="851"/>
        <w:rPr>
          <w:sz w:val="24"/>
          <w:szCs w:val="24"/>
        </w:rPr>
      </w:pPr>
      <w:r>
        <w:rPr>
          <w:sz w:val="24"/>
          <w:szCs w:val="24"/>
        </w:rPr>
        <w:tab/>
      </w:r>
      <w:r w:rsidRPr="000811F3">
        <w:rPr>
          <w:sz w:val="24"/>
          <w:szCs w:val="24"/>
        </w:rPr>
        <w:t>400 mg:</w:t>
      </w:r>
      <w:r>
        <w:rPr>
          <w:sz w:val="24"/>
          <w:szCs w:val="24"/>
        </w:rPr>
        <w:t xml:space="preserve"> 58194</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9.</w:t>
      </w:r>
      <w:r w:rsidRPr="000811F3">
        <w:rPr>
          <w:b/>
          <w:sz w:val="24"/>
          <w:szCs w:val="24"/>
        </w:rPr>
        <w:tab/>
        <w:t>DATO FOR FØRSTE MARKEDSFØRINGSTILLADELSE</w:t>
      </w:r>
    </w:p>
    <w:p w:rsidR="00DA56B5" w:rsidRPr="000811F3" w:rsidRDefault="00DA56B5" w:rsidP="00DA56B5">
      <w:pPr>
        <w:tabs>
          <w:tab w:val="left" w:pos="851"/>
          <w:tab w:val="left" w:pos="8222"/>
        </w:tabs>
        <w:ind w:left="851" w:hanging="851"/>
        <w:rPr>
          <w:sz w:val="24"/>
          <w:szCs w:val="24"/>
        </w:rPr>
      </w:pPr>
      <w:r>
        <w:rPr>
          <w:sz w:val="24"/>
          <w:szCs w:val="24"/>
        </w:rPr>
        <w:tab/>
        <w:t>4. september 2017</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10.</w:t>
      </w:r>
      <w:r w:rsidRPr="000811F3">
        <w:rPr>
          <w:b/>
          <w:sz w:val="24"/>
          <w:szCs w:val="24"/>
        </w:rPr>
        <w:tab/>
        <w:t>DATO FOR ÆNDRING AF TEKSTEN</w:t>
      </w:r>
    </w:p>
    <w:p w:rsidR="00DA56B5" w:rsidRPr="000811F3" w:rsidRDefault="00DA56B5" w:rsidP="00DA56B5">
      <w:pPr>
        <w:tabs>
          <w:tab w:val="left" w:pos="851"/>
          <w:tab w:val="left" w:pos="8222"/>
        </w:tabs>
        <w:ind w:left="851" w:hanging="851"/>
        <w:rPr>
          <w:sz w:val="24"/>
          <w:szCs w:val="24"/>
        </w:rPr>
      </w:pPr>
      <w:r>
        <w:rPr>
          <w:sz w:val="24"/>
          <w:szCs w:val="24"/>
        </w:rPr>
        <w:tab/>
      </w:r>
      <w:r w:rsidR="00256504">
        <w:rPr>
          <w:sz w:val="24"/>
          <w:szCs w:val="24"/>
        </w:rPr>
        <w:t>11. april</w:t>
      </w:r>
      <w:r w:rsidR="00AB4063">
        <w:rPr>
          <w:sz w:val="24"/>
          <w:szCs w:val="24"/>
        </w:rPr>
        <w:t xml:space="preserve"> 202</w:t>
      </w:r>
      <w:r w:rsidR="00B47A48">
        <w:rPr>
          <w:sz w:val="24"/>
          <w:szCs w:val="24"/>
        </w:rPr>
        <w:t>3</w:t>
      </w:r>
    </w:p>
    <w:p w:rsidR="00DA56B5" w:rsidRPr="000811F3" w:rsidRDefault="00DA56B5" w:rsidP="00DA56B5">
      <w:pPr>
        <w:tabs>
          <w:tab w:val="left" w:pos="851"/>
          <w:tab w:val="left" w:pos="8222"/>
        </w:tabs>
        <w:ind w:left="851" w:hanging="851"/>
        <w:rPr>
          <w:sz w:val="24"/>
          <w:szCs w:val="24"/>
        </w:rPr>
      </w:pPr>
    </w:p>
    <w:p w:rsidR="00DA56B5" w:rsidRPr="000811F3" w:rsidRDefault="00DA56B5" w:rsidP="00DA56B5">
      <w:pPr>
        <w:tabs>
          <w:tab w:val="left" w:pos="851"/>
          <w:tab w:val="left" w:pos="8222"/>
        </w:tabs>
        <w:ind w:left="851" w:hanging="851"/>
        <w:rPr>
          <w:b/>
          <w:sz w:val="24"/>
          <w:szCs w:val="24"/>
        </w:rPr>
      </w:pPr>
      <w:r w:rsidRPr="000811F3">
        <w:rPr>
          <w:b/>
          <w:sz w:val="24"/>
          <w:szCs w:val="24"/>
        </w:rPr>
        <w:t>11.</w:t>
      </w:r>
      <w:r w:rsidRPr="000811F3">
        <w:rPr>
          <w:b/>
          <w:sz w:val="24"/>
          <w:szCs w:val="24"/>
        </w:rPr>
        <w:tab/>
        <w:t>UDLEVERINGSBESTEMMELSE</w:t>
      </w:r>
    </w:p>
    <w:p w:rsidR="00DA56B5" w:rsidRPr="000811F3" w:rsidRDefault="00DA56B5" w:rsidP="00DA56B5">
      <w:pPr>
        <w:pStyle w:val="Sidehoved"/>
        <w:tabs>
          <w:tab w:val="clear" w:pos="4819"/>
          <w:tab w:val="left" w:pos="851"/>
          <w:tab w:val="left" w:pos="8222"/>
        </w:tabs>
        <w:ind w:left="851" w:hanging="851"/>
        <w:rPr>
          <w:szCs w:val="24"/>
        </w:rPr>
      </w:pPr>
      <w:r>
        <w:rPr>
          <w:szCs w:val="24"/>
        </w:rPr>
        <w:tab/>
      </w:r>
      <w:r w:rsidRPr="000811F3">
        <w:rPr>
          <w:szCs w:val="24"/>
        </w:rPr>
        <w:t>B</w:t>
      </w:r>
    </w:p>
    <w:p w:rsidR="00DA56B5" w:rsidRPr="005B0ACA" w:rsidRDefault="00DA56B5" w:rsidP="00DA56B5"/>
    <w:p w:rsidR="0003527F" w:rsidRPr="00DA56B5" w:rsidRDefault="0003527F" w:rsidP="00DA56B5"/>
    <w:sectPr w:rsidR="0003527F" w:rsidRPr="00DA56B5"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B5" w:rsidRDefault="00DA56B5">
      <w:r>
        <w:separator/>
      </w:r>
    </w:p>
  </w:endnote>
  <w:endnote w:type="continuationSeparator" w:id="0">
    <w:p w:rsidR="00DA56B5" w:rsidRDefault="00DA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B4063">
      <w:rPr>
        <w:i/>
        <w:noProof/>
        <w:snapToGrid w:val="0"/>
        <w:sz w:val="18"/>
      </w:rPr>
      <w:t>Doxybactin Vet., tabletter 200 mg og 400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B4063">
      <w:rPr>
        <w:i/>
        <w:noProof/>
        <w:snapToGrid w:val="0"/>
        <w:sz w:val="18"/>
      </w:rPr>
      <w:t>Doxybactin Vet., tabletter 200 mg og 400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B5" w:rsidRDefault="00DA56B5">
      <w:r>
        <w:separator/>
      </w:r>
    </w:p>
  </w:footnote>
  <w:footnote w:type="continuationSeparator" w:id="0">
    <w:p w:rsidR="00DA56B5" w:rsidRDefault="00DA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B5"/>
    <w:rsid w:val="0003527F"/>
    <w:rsid w:val="0006483B"/>
    <w:rsid w:val="00065C7D"/>
    <w:rsid w:val="00086E18"/>
    <w:rsid w:val="000C6CD4"/>
    <w:rsid w:val="001577E4"/>
    <w:rsid w:val="001858CA"/>
    <w:rsid w:val="001C4AEF"/>
    <w:rsid w:val="001D3CC5"/>
    <w:rsid w:val="00256504"/>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548D4"/>
    <w:rsid w:val="009202AE"/>
    <w:rsid w:val="00932676"/>
    <w:rsid w:val="009D66C6"/>
    <w:rsid w:val="00A96525"/>
    <w:rsid w:val="00AB4063"/>
    <w:rsid w:val="00AE29E5"/>
    <w:rsid w:val="00AE5757"/>
    <w:rsid w:val="00B25EB8"/>
    <w:rsid w:val="00B47A48"/>
    <w:rsid w:val="00BC634B"/>
    <w:rsid w:val="00BF2AE0"/>
    <w:rsid w:val="00C479BF"/>
    <w:rsid w:val="00D567AA"/>
    <w:rsid w:val="00D61FAA"/>
    <w:rsid w:val="00DA56B5"/>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08060"/>
  <w15:chartTrackingRefBased/>
  <w15:docId w15:val="{806C700D-4E95-4463-BFDD-675732CC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686254">
      <w:bodyDiv w:val="1"/>
      <w:marLeft w:val="0"/>
      <w:marRight w:val="0"/>
      <w:marTop w:val="0"/>
      <w:marBottom w:val="0"/>
      <w:divBdr>
        <w:top w:val="none" w:sz="0" w:space="0" w:color="auto"/>
        <w:left w:val="none" w:sz="0" w:space="0" w:color="auto"/>
        <w:bottom w:val="none" w:sz="0" w:space="0" w:color="auto"/>
        <w:right w:val="none" w:sz="0" w:space="0" w:color="auto"/>
      </w:divBdr>
    </w:div>
    <w:div w:id="1453789886">
      <w:bodyDiv w:val="1"/>
      <w:marLeft w:val="0"/>
      <w:marRight w:val="0"/>
      <w:marTop w:val="0"/>
      <w:marBottom w:val="0"/>
      <w:divBdr>
        <w:top w:val="none" w:sz="0" w:space="0" w:color="auto"/>
        <w:left w:val="none" w:sz="0" w:space="0" w:color="auto"/>
        <w:bottom w:val="none" w:sz="0" w:space="0" w:color="auto"/>
        <w:right w:val="none" w:sz="0" w:space="0" w:color="auto"/>
      </w:divBdr>
    </w:div>
    <w:div w:id="1608535719">
      <w:bodyDiv w:val="1"/>
      <w:marLeft w:val="0"/>
      <w:marRight w:val="0"/>
      <w:marTop w:val="0"/>
      <w:marBottom w:val="0"/>
      <w:divBdr>
        <w:top w:val="none" w:sz="0" w:space="0" w:color="auto"/>
        <w:left w:val="none" w:sz="0" w:space="0" w:color="auto"/>
        <w:bottom w:val="none" w:sz="0" w:space="0" w:color="auto"/>
        <w:right w:val="none" w:sz="0" w:space="0" w:color="auto"/>
      </w:divBdr>
    </w:div>
    <w:div w:id="1922985647">
      <w:bodyDiv w:val="1"/>
      <w:marLeft w:val="0"/>
      <w:marRight w:val="0"/>
      <w:marTop w:val="0"/>
      <w:marBottom w:val="0"/>
      <w:divBdr>
        <w:top w:val="none" w:sz="0" w:space="0" w:color="auto"/>
        <w:left w:val="none" w:sz="0" w:space="0" w:color="auto"/>
        <w:bottom w:val="none" w:sz="0" w:space="0" w:color="auto"/>
        <w:right w:val="none" w:sz="0" w:space="0" w:color="auto"/>
      </w:divBdr>
    </w:div>
    <w:div w:id="19313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7</Pages>
  <Words>1582</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2022094334_x000d_
Skift af MAH fra Le Vet Beheer B.V.</dc:description>
  <cp:lastModifiedBy>Marianne Ott Jensen</cp:lastModifiedBy>
  <cp:revision>3</cp:revision>
  <dcterms:created xsi:type="dcterms:W3CDTF">2023-04-11T10:59:00Z</dcterms:created>
  <dcterms:modified xsi:type="dcterms:W3CDTF">2023-04-11T11:00:00Z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