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049" w:rsidRPr="00D63452" w:rsidRDefault="00C20FD9" w:rsidP="00243049">
      <w:pPr>
        <w:tabs>
          <w:tab w:val="left" w:pos="6804"/>
        </w:tabs>
        <w:rPr>
          <w:b/>
          <w:sz w:val="24"/>
          <w:szCs w:val="24"/>
        </w:rPr>
      </w:pPr>
      <w:bookmarkStart w:id="0" w:name="_GoBack"/>
      <w:bookmarkEnd w:id="0"/>
      <w:r>
        <w:rPr>
          <w:b/>
          <w:noProof/>
          <w:sz w:val="24"/>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243049" w:rsidRPr="00D63452" w:rsidRDefault="00243049" w:rsidP="00243049">
      <w:pPr>
        <w:tabs>
          <w:tab w:val="left" w:pos="6804"/>
        </w:tabs>
        <w:rPr>
          <w:b/>
          <w:sz w:val="24"/>
          <w:szCs w:val="24"/>
        </w:rPr>
      </w:pPr>
    </w:p>
    <w:p w:rsidR="00243049" w:rsidRPr="00D63452" w:rsidRDefault="00C20FD9" w:rsidP="00243049">
      <w:pPr>
        <w:tabs>
          <w:tab w:val="left" w:pos="6804"/>
        </w:tabs>
        <w:jc w:val="right"/>
        <w:rPr>
          <w:b/>
          <w:sz w:val="24"/>
          <w:szCs w:val="24"/>
        </w:rPr>
      </w:pPr>
      <w:r>
        <w:rPr>
          <w:b/>
          <w:sz w:val="24"/>
          <w:szCs w:val="24"/>
        </w:rPr>
        <w:t>14</w:t>
      </w:r>
      <w:r w:rsidR="00243049">
        <w:rPr>
          <w:b/>
          <w:sz w:val="24"/>
          <w:szCs w:val="24"/>
        </w:rPr>
        <w:t xml:space="preserve">. </w:t>
      </w:r>
      <w:r>
        <w:rPr>
          <w:b/>
          <w:sz w:val="24"/>
          <w:szCs w:val="24"/>
        </w:rPr>
        <w:t>januar</w:t>
      </w:r>
      <w:r w:rsidR="00243049">
        <w:rPr>
          <w:b/>
          <w:sz w:val="24"/>
          <w:szCs w:val="24"/>
        </w:rPr>
        <w:t xml:space="preserve"> 20</w:t>
      </w:r>
      <w:r>
        <w:rPr>
          <w:b/>
          <w:sz w:val="24"/>
          <w:szCs w:val="24"/>
        </w:rPr>
        <w:t>22</w:t>
      </w:r>
    </w:p>
    <w:p w:rsidR="00243049" w:rsidRPr="00D63452" w:rsidRDefault="00243049" w:rsidP="00243049">
      <w:pPr>
        <w:tabs>
          <w:tab w:val="left" w:pos="8222"/>
        </w:tabs>
        <w:rPr>
          <w:sz w:val="24"/>
          <w:szCs w:val="24"/>
        </w:rPr>
      </w:pPr>
    </w:p>
    <w:p w:rsidR="00243049" w:rsidRPr="00D63452" w:rsidRDefault="00243049" w:rsidP="00243049">
      <w:pPr>
        <w:tabs>
          <w:tab w:val="left" w:pos="8222"/>
        </w:tabs>
        <w:jc w:val="center"/>
        <w:rPr>
          <w:b/>
          <w:sz w:val="24"/>
          <w:szCs w:val="24"/>
        </w:rPr>
      </w:pPr>
      <w:r w:rsidRPr="00D63452">
        <w:rPr>
          <w:b/>
          <w:sz w:val="24"/>
          <w:szCs w:val="24"/>
        </w:rPr>
        <w:t>PRODUKTRESUMÉ</w:t>
      </w:r>
    </w:p>
    <w:p w:rsidR="00243049" w:rsidRPr="00D63452" w:rsidRDefault="00243049" w:rsidP="00243049">
      <w:pPr>
        <w:tabs>
          <w:tab w:val="left" w:pos="8222"/>
        </w:tabs>
        <w:jc w:val="center"/>
        <w:rPr>
          <w:b/>
          <w:sz w:val="24"/>
          <w:szCs w:val="24"/>
        </w:rPr>
      </w:pPr>
    </w:p>
    <w:p w:rsidR="00243049" w:rsidRPr="00D63452" w:rsidRDefault="00243049" w:rsidP="00243049">
      <w:pPr>
        <w:tabs>
          <w:tab w:val="left" w:pos="8222"/>
        </w:tabs>
        <w:jc w:val="center"/>
        <w:rPr>
          <w:b/>
          <w:sz w:val="24"/>
          <w:szCs w:val="24"/>
        </w:rPr>
      </w:pPr>
      <w:r w:rsidRPr="00D63452">
        <w:rPr>
          <w:b/>
          <w:sz w:val="24"/>
          <w:szCs w:val="24"/>
        </w:rPr>
        <w:t>for</w:t>
      </w:r>
    </w:p>
    <w:p w:rsidR="00243049" w:rsidRPr="00D63452" w:rsidRDefault="00243049" w:rsidP="00243049">
      <w:pPr>
        <w:tabs>
          <w:tab w:val="left" w:pos="8222"/>
        </w:tabs>
        <w:jc w:val="center"/>
        <w:rPr>
          <w:b/>
          <w:sz w:val="24"/>
          <w:szCs w:val="24"/>
        </w:rPr>
      </w:pPr>
    </w:p>
    <w:p w:rsidR="00243049" w:rsidRPr="00D63452" w:rsidRDefault="00243049" w:rsidP="00243049">
      <w:pPr>
        <w:tabs>
          <w:tab w:val="left" w:pos="8222"/>
        </w:tabs>
        <w:jc w:val="center"/>
        <w:rPr>
          <w:b/>
          <w:sz w:val="24"/>
          <w:szCs w:val="24"/>
        </w:rPr>
      </w:pPr>
      <w:proofErr w:type="spellStart"/>
      <w:r w:rsidRPr="00D63452">
        <w:rPr>
          <w:b/>
          <w:sz w:val="24"/>
          <w:szCs w:val="24"/>
        </w:rPr>
        <w:t>Doxymed</w:t>
      </w:r>
      <w:proofErr w:type="spellEnd"/>
      <w:r w:rsidRPr="00D63452">
        <w:rPr>
          <w:b/>
          <w:sz w:val="24"/>
          <w:szCs w:val="24"/>
        </w:rPr>
        <w:t>, pulver til anvendelse i drikkevand/mælk</w:t>
      </w:r>
    </w:p>
    <w:p w:rsidR="00243049" w:rsidRPr="00D63452" w:rsidRDefault="00243049" w:rsidP="00243049">
      <w:pPr>
        <w:tabs>
          <w:tab w:val="left" w:pos="8222"/>
        </w:tabs>
        <w:jc w:val="center"/>
        <w:rPr>
          <w:sz w:val="24"/>
          <w:szCs w:val="24"/>
        </w:rPr>
      </w:pPr>
    </w:p>
    <w:p w:rsidR="00243049" w:rsidRPr="00D63452" w:rsidRDefault="00243049" w:rsidP="00243049">
      <w:pPr>
        <w:tabs>
          <w:tab w:val="left" w:pos="8222"/>
        </w:tabs>
        <w:jc w:val="center"/>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0.</w:t>
      </w:r>
      <w:r w:rsidRPr="00D63452">
        <w:rPr>
          <w:b/>
          <w:sz w:val="24"/>
          <w:szCs w:val="24"/>
        </w:rPr>
        <w:tab/>
        <w:t>D.SP.NR.</w:t>
      </w:r>
    </w:p>
    <w:p w:rsidR="00243049" w:rsidRPr="00D63452" w:rsidRDefault="00243049" w:rsidP="00243049">
      <w:pPr>
        <w:tabs>
          <w:tab w:val="left" w:pos="8222"/>
        </w:tabs>
        <w:ind w:left="851"/>
        <w:rPr>
          <w:sz w:val="24"/>
          <w:szCs w:val="24"/>
        </w:rPr>
      </w:pPr>
      <w:r w:rsidRPr="00D63452">
        <w:rPr>
          <w:sz w:val="24"/>
          <w:szCs w:val="24"/>
        </w:rPr>
        <w:t>28944</w:t>
      </w:r>
    </w:p>
    <w:p w:rsidR="00243049" w:rsidRPr="00D63452" w:rsidRDefault="00243049" w:rsidP="00243049">
      <w:pPr>
        <w:tabs>
          <w:tab w:val="left" w:pos="8222"/>
        </w:tabs>
        <w:ind w:left="851"/>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1.</w:t>
      </w:r>
      <w:r w:rsidRPr="00D63452">
        <w:rPr>
          <w:b/>
          <w:sz w:val="24"/>
          <w:szCs w:val="24"/>
        </w:rPr>
        <w:tab/>
        <w:t>VETERINÆRLÆGEMIDLETS NAVN</w:t>
      </w:r>
    </w:p>
    <w:p w:rsidR="00243049" w:rsidRPr="00D63452" w:rsidRDefault="00243049" w:rsidP="00243049">
      <w:pPr>
        <w:tabs>
          <w:tab w:val="left" w:pos="8222"/>
        </w:tabs>
        <w:ind w:left="851"/>
        <w:rPr>
          <w:sz w:val="24"/>
          <w:szCs w:val="24"/>
        </w:rPr>
      </w:pPr>
      <w:proofErr w:type="spellStart"/>
      <w:r w:rsidRPr="00D63452">
        <w:rPr>
          <w:sz w:val="24"/>
          <w:szCs w:val="24"/>
        </w:rPr>
        <w:t>Doxymed</w:t>
      </w:r>
      <w:proofErr w:type="spellEnd"/>
    </w:p>
    <w:p w:rsidR="00243049" w:rsidRPr="00D63452" w:rsidRDefault="00243049" w:rsidP="00243049">
      <w:pPr>
        <w:tabs>
          <w:tab w:val="left" w:pos="8222"/>
        </w:tabs>
        <w:ind w:left="851"/>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2.</w:t>
      </w:r>
      <w:r w:rsidRPr="00D63452">
        <w:rPr>
          <w:b/>
          <w:sz w:val="24"/>
          <w:szCs w:val="24"/>
        </w:rPr>
        <w:tab/>
        <w:t>KVALITATIV OG KVANTITATIV SAMMENSÆTNING</w:t>
      </w:r>
    </w:p>
    <w:p w:rsidR="00243049" w:rsidRPr="00D63452" w:rsidRDefault="00243049" w:rsidP="00243049">
      <w:pPr>
        <w:tabs>
          <w:tab w:val="left" w:pos="8222"/>
        </w:tabs>
        <w:ind w:left="851"/>
        <w:rPr>
          <w:sz w:val="24"/>
          <w:szCs w:val="24"/>
        </w:rPr>
      </w:pPr>
    </w:p>
    <w:p w:rsidR="00243049" w:rsidRPr="00D63452" w:rsidRDefault="00243049" w:rsidP="00243049">
      <w:pPr>
        <w:tabs>
          <w:tab w:val="left" w:pos="8222"/>
        </w:tabs>
        <w:ind w:left="851"/>
        <w:rPr>
          <w:sz w:val="24"/>
          <w:szCs w:val="24"/>
          <w:u w:val="single"/>
        </w:rPr>
      </w:pPr>
      <w:r w:rsidRPr="00D63452">
        <w:rPr>
          <w:sz w:val="24"/>
          <w:szCs w:val="24"/>
          <w:u w:val="single"/>
        </w:rPr>
        <w:t>Aktivt stof</w:t>
      </w:r>
    </w:p>
    <w:p w:rsidR="00243049" w:rsidRPr="00D63452" w:rsidRDefault="00243049" w:rsidP="00243049">
      <w:pPr>
        <w:tabs>
          <w:tab w:val="left" w:pos="8222"/>
        </w:tabs>
        <w:ind w:left="851"/>
        <w:rPr>
          <w:sz w:val="24"/>
          <w:szCs w:val="24"/>
        </w:rPr>
      </w:pPr>
      <w:r>
        <w:rPr>
          <w:sz w:val="24"/>
          <w:szCs w:val="24"/>
        </w:rPr>
        <w:t xml:space="preserve">1 gram indeholder 1000 mg </w:t>
      </w:r>
      <w:proofErr w:type="spellStart"/>
      <w:r>
        <w:rPr>
          <w:sz w:val="24"/>
          <w:szCs w:val="24"/>
        </w:rPr>
        <w:t>d</w:t>
      </w:r>
      <w:r w:rsidRPr="00D63452">
        <w:rPr>
          <w:sz w:val="24"/>
          <w:szCs w:val="24"/>
        </w:rPr>
        <w:t>oxycyclinhyclat</w:t>
      </w:r>
      <w:proofErr w:type="spellEnd"/>
      <w:r w:rsidRPr="00D63452">
        <w:rPr>
          <w:sz w:val="24"/>
          <w:szCs w:val="24"/>
        </w:rPr>
        <w:t xml:space="preserve"> (svarende til 867 mg </w:t>
      </w:r>
      <w:proofErr w:type="spellStart"/>
      <w:r w:rsidRPr="00D63452">
        <w:rPr>
          <w:sz w:val="24"/>
          <w:szCs w:val="24"/>
        </w:rPr>
        <w:t>doxycyclin</w:t>
      </w:r>
      <w:proofErr w:type="spellEnd"/>
      <w:r w:rsidRPr="00D63452">
        <w:rPr>
          <w:sz w:val="24"/>
          <w:szCs w:val="24"/>
        </w:rPr>
        <w:t>).</w:t>
      </w:r>
    </w:p>
    <w:p w:rsidR="00243049" w:rsidRPr="00D63452" w:rsidRDefault="00243049" w:rsidP="00243049">
      <w:pPr>
        <w:tabs>
          <w:tab w:val="left" w:pos="8222"/>
        </w:tabs>
        <w:ind w:left="851"/>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3.</w:t>
      </w:r>
      <w:r w:rsidRPr="00D63452">
        <w:rPr>
          <w:b/>
          <w:sz w:val="24"/>
          <w:szCs w:val="24"/>
        </w:rPr>
        <w:tab/>
        <w:t>LÆGEMIDDELFORM</w:t>
      </w:r>
    </w:p>
    <w:p w:rsidR="00243049" w:rsidRPr="00D63452" w:rsidRDefault="00243049" w:rsidP="00243049">
      <w:pPr>
        <w:ind w:left="851"/>
        <w:rPr>
          <w:sz w:val="24"/>
          <w:szCs w:val="24"/>
        </w:rPr>
      </w:pPr>
      <w:r w:rsidRPr="00D63452">
        <w:rPr>
          <w:sz w:val="24"/>
          <w:szCs w:val="24"/>
        </w:rPr>
        <w:t>Pulver til anvendelse i drikkevand/mælk.</w:t>
      </w:r>
    </w:p>
    <w:p w:rsidR="00243049" w:rsidRPr="00D63452" w:rsidRDefault="00243049" w:rsidP="00243049">
      <w:pPr>
        <w:ind w:left="851"/>
        <w:rPr>
          <w:sz w:val="24"/>
          <w:szCs w:val="24"/>
        </w:rPr>
      </w:pPr>
    </w:p>
    <w:p w:rsidR="00243049" w:rsidRPr="00D63452" w:rsidRDefault="00243049" w:rsidP="00243049">
      <w:pPr>
        <w:ind w:left="851"/>
        <w:rPr>
          <w:sz w:val="24"/>
          <w:szCs w:val="24"/>
        </w:rPr>
      </w:pPr>
      <w:r w:rsidRPr="00D63452">
        <w:rPr>
          <w:sz w:val="24"/>
          <w:szCs w:val="24"/>
        </w:rPr>
        <w:t>Gult, krystallinsk pulver.</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4.</w:t>
      </w:r>
      <w:r w:rsidRPr="00D63452">
        <w:rPr>
          <w:b/>
          <w:sz w:val="24"/>
          <w:szCs w:val="24"/>
        </w:rPr>
        <w:tab/>
        <w:t>KLINISKE OPLYSNINGER</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u w:val="single"/>
        </w:rPr>
      </w:pPr>
      <w:r w:rsidRPr="00D63452">
        <w:rPr>
          <w:b/>
          <w:sz w:val="24"/>
          <w:szCs w:val="24"/>
        </w:rPr>
        <w:t>4.1</w:t>
      </w:r>
      <w:r w:rsidRPr="00D63452">
        <w:rPr>
          <w:b/>
          <w:sz w:val="24"/>
          <w:szCs w:val="24"/>
        </w:rPr>
        <w:tab/>
        <w:t>Dyrearter</w:t>
      </w:r>
    </w:p>
    <w:p w:rsidR="00243049" w:rsidRDefault="00243049" w:rsidP="00243049">
      <w:pPr>
        <w:tabs>
          <w:tab w:val="left" w:pos="8222"/>
        </w:tabs>
        <w:ind w:left="851"/>
        <w:rPr>
          <w:sz w:val="24"/>
          <w:szCs w:val="24"/>
        </w:rPr>
      </w:pPr>
      <w:r>
        <w:rPr>
          <w:sz w:val="24"/>
          <w:szCs w:val="24"/>
        </w:rPr>
        <w:t>Kvæg (endnu ikke drøvtyggende), grise.</w:t>
      </w:r>
    </w:p>
    <w:p w:rsidR="00243049" w:rsidRPr="00D63452" w:rsidRDefault="00243049" w:rsidP="00243049">
      <w:pPr>
        <w:tabs>
          <w:tab w:val="left" w:pos="8222"/>
        </w:tabs>
        <w:ind w:left="851"/>
        <w:rPr>
          <w:sz w:val="24"/>
          <w:szCs w:val="24"/>
        </w:rPr>
      </w:pPr>
    </w:p>
    <w:p w:rsidR="00243049" w:rsidRPr="00D63452" w:rsidRDefault="00243049" w:rsidP="00243049">
      <w:pPr>
        <w:pStyle w:val="Sidehoved"/>
        <w:tabs>
          <w:tab w:val="clear" w:pos="4819"/>
          <w:tab w:val="left" w:pos="8222"/>
        </w:tabs>
        <w:ind w:left="851" w:hanging="851"/>
        <w:rPr>
          <w:b/>
          <w:szCs w:val="24"/>
        </w:rPr>
      </w:pPr>
      <w:r w:rsidRPr="00D63452">
        <w:rPr>
          <w:b/>
          <w:szCs w:val="24"/>
        </w:rPr>
        <w:t>4.2</w:t>
      </w:r>
      <w:r w:rsidRPr="00D63452">
        <w:rPr>
          <w:b/>
          <w:szCs w:val="24"/>
        </w:rPr>
        <w:tab/>
        <w:t>Terapeutiske indikationer</w:t>
      </w:r>
    </w:p>
    <w:p w:rsidR="00243049" w:rsidRPr="00D63452" w:rsidRDefault="00243049" w:rsidP="00243049">
      <w:pPr>
        <w:pStyle w:val="Brdtekstindrykning"/>
        <w:ind w:firstLine="0"/>
        <w:jc w:val="left"/>
        <w:rPr>
          <w:szCs w:val="24"/>
        </w:rPr>
      </w:pPr>
      <w:r w:rsidRPr="00D63452">
        <w:rPr>
          <w:szCs w:val="24"/>
        </w:rPr>
        <w:tab/>
      </w:r>
    </w:p>
    <w:p w:rsidR="00243049" w:rsidRDefault="00243049" w:rsidP="00243049">
      <w:pPr>
        <w:pStyle w:val="Brdtekstindrykning"/>
        <w:ind w:firstLine="0"/>
        <w:jc w:val="left"/>
        <w:rPr>
          <w:szCs w:val="24"/>
          <w:u w:val="single"/>
        </w:rPr>
      </w:pPr>
      <w:r>
        <w:rPr>
          <w:szCs w:val="24"/>
          <w:u w:val="single"/>
        </w:rPr>
        <w:t>Endnu ikke drøvtyggende kalve</w:t>
      </w:r>
    </w:p>
    <w:p w:rsidR="00243049" w:rsidRPr="00D63452" w:rsidRDefault="00243049" w:rsidP="00243049">
      <w:pPr>
        <w:pStyle w:val="Brdtekstindrykning"/>
        <w:tabs>
          <w:tab w:val="clear" w:pos="851"/>
          <w:tab w:val="left" w:pos="1134"/>
        </w:tabs>
        <w:ind w:left="1134" w:hanging="283"/>
        <w:jc w:val="left"/>
        <w:rPr>
          <w:szCs w:val="24"/>
        </w:rPr>
      </w:pPr>
      <w:r w:rsidRPr="00D63452">
        <w:rPr>
          <w:szCs w:val="24"/>
        </w:rPr>
        <w:t>-</w:t>
      </w:r>
      <w:r w:rsidRPr="00D63452">
        <w:rPr>
          <w:szCs w:val="24"/>
        </w:rPr>
        <w:tab/>
      </w:r>
      <w:proofErr w:type="spellStart"/>
      <w:r w:rsidRPr="00D63452">
        <w:rPr>
          <w:szCs w:val="24"/>
        </w:rPr>
        <w:t>Bronkopneumoni</w:t>
      </w:r>
      <w:proofErr w:type="spellEnd"/>
      <w:r w:rsidRPr="00D63452">
        <w:rPr>
          <w:szCs w:val="24"/>
        </w:rPr>
        <w:t xml:space="preserve"> og </w:t>
      </w:r>
      <w:proofErr w:type="spellStart"/>
      <w:r w:rsidRPr="00D63452">
        <w:rPr>
          <w:szCs w:val="24"/>
        </w:rPr>
        <w:t>pleuropneumoni</w:t>
      </w:r>
      <w:proofErr w:type="spellEnd"/>
      <w:r w:rsidRPr="00D63452">
        <w:rPr>
          <w:szCs w:val="24"/>
        </w:rPr>
        <w:t xml:space="preserve"> forårsaget af </w:t>
      </w:r>
      <w:proofErr w:type="spellStart"/>
      <w:r w:rsidRPr="00D63452">
        <w:rPr>
          <w:i/>
          <w:szCs w:val="24"/>
        </w:rPr>
        <w:t>Pasteurella</w:t>
      </w:r>
      <w:proofErr w:type="spellEnd"/>
      <w:r w:rsidRPr="00D63452">
        <w:rPr>
          <w:i/>
          <w:szCs w:val="24"/>
        </w:rPr>
        <w:t xml:space="preserve"> </w:t>
      </w:r>
      <w:proofErr w:type="spellStart"/>
      <w:r w:rsidRPr="00D63452">
        <w:rPr>
          <w:i/>
          <w:szCs w:val="24"/>
        </w:rPr>
        <w:t>spp</w:t>
      </w:r>
      <w:proofErr w:type="spellEnd"/>
      <w:r w:rsidRPr="00D63452">
        <w:rPr>
          <w:szCs w:val="24"/>
        </w:rPr>
        <w:t xml:space="preserve">, </w:t>
      </w:r>
      <w:proofErr w:type="spellStart"/>
      <w:r w:rsidRPr="00D63452">
        <w:rPr>
          <w:i/>
          <w:szCs w:val="24"/>
        </w:rPr>
        <w:t>Streptococcus</w:t>
      </w:r>
      <w:proofErr w:type="spellEnd"/>
      <w:r w:rsidRPr="00D63452">
        <w:rPr>
          <w:i/>
          <w:szCs w:val="24"/>
        </w:rPr>
        <w:t xml:space="preserve"> </w:t>
      </w:r>
      <w:proofErr w:type="spellStart"/>
      <w:r w:rsidRPr="00D63452">
        <w:rPr>
          <w:i/>
          <w:szCs w:val="24"/>
        </w:rPr>
        <w:t>spp</w:t>
      </w:r>
      <w:proofErr w:type="spellEnd"/>
      <w:r w:rsidRPr="00D63452">
        <w:rPr>
          <w:szCs w:val="24"/>
        </w:rPr>
        <w:t xml:space="preserve">, </w:t>
      </w:r>
      <w:proofErr w:type="spellStart"/>
      <w:r w:rsidRPr="00D63452">
        <w:rPr>
          <w:i/>
          <w:szCs w:val="24"/>
        </w:rPr>
        <w:t>Arcanobacterium</w:t>
      </w:r>
      <w:proofErr w:type="spellEnd"/>
      <w:r w:rsidRPr="00D63452">
        <w:rPr>
          <w:i/>
          <w:szCs w:val="24"/>
        </w:rPr>
        <w:t xml:space="preserve"> </w:t>
      </w:r>
      <w:proofErr w:type="spellStart"/>
      <w:r w:rsidRPr="00D63452">
        <w:rPr>
          <w:i/>
          <w:szCs w:val="24"/>
        </w:rPr>
        <w:t>pyogenes</w:t>
      </w:r>
      <w:proofErr w:type="spellEnd"/>
      <w:r w:rsidRPr="00D63452">
        <w:rPr>
          <w:szCs w:val="24"/>
        </w:rPr>
        <w:t xml:space="preserve">, </w:t>
      </w:r>
      <w:proofErr w:type="spellStart"/>
      <w:r w:rsidRPr="00D63452">
        <w:rPr>
          <w:i/>
          <w:szCs w:val="24"/>
        </w:rPr>
        <w:t>Haemophilus</w:t>
      </w:r>
      <w:proofErr w:type="spellEnd"/>
      <w:r w:rsidRPr="00D63452">
        <w:rPr>
          <w:i/>
          <w:szCs w:val="24"/>
        </w:rPr>
        <w:t xml:space="preserve"> </w:t>
      </w:r>
      <w:proofErr w:type="spellStart"/>
      <w:r w:rsidRPr="00D63452">
        <w:rPr>
          <w:i/>
          <w:szCs w:val="24"/>
        </w:rPr>
        <w:t>somnus</w:t>
      </w:r>
      <w:proofErr w:type="spellEnd"/>
      <w:r w:rsidRPr="00D63452">
        <w:rPr>
          <w:szCs w:val="24"/>
        </w:rPr>
        <w:t xml:space="preserve"> og </w:t>
      </w:r>
      <w:proofErr w:type="spellStart"/>
      <w:r w:rsidRPr="00D63452">
        <w:rPr>
          <w:i/>
          <w:szCs w:val="24"/>
        </w:rPr>
        <w:t>Mycoplasma</w:t>
      </w:r>
      <w:proofErr w:type="spellEnd"/>
      <w:r w:rsidRPr="00D63452">
        <w:rPr>
          <w:i/>
          <w:szCs w:val="24"/>
        </w:rPr>
        <w:t xml:space="preserve"> </w:t>
      </w:r>
      <w:proofErr w:type="spellStart"/>
      <w:r w:rsidRPr="00D63452">
        <w:rPr>
          <w:i/>
          <w:szCs w:val="24"/>
        </w:rPr>
        <w:t>spp</w:t>
      </w:r>
      <w:proofErr w:type="spellEnd"/>
      <w:r w:rsidRPr="00D63452">
        <w:rPr>
          <w:szCs w:val="24"/>
        </w:rPr>
        <w:t>.</w:t>
      </w:r>
    </w:p>
    <w:p w:rsidR="00243049" w:rsidRPr="00D63452" w:rsidRDefault="00243049" w:rsidP="00243049">
      <w:pPr>
        <w:pStyle w:val="Brdtekstindrykning"/>
        <w:ind w:firstLine="0"/>
        <w:jc w:val="left"/>
        <w:rPr>
          <w:szCs w:val="24"/>
        </w:rPr>
      </w:pPr>
    </w:p>
    <w:p w:rsidR="00243049" w:rsidRPr="00D63452" w:rsidRDefault="00243049" w:rsidP="00243049">
      <w:pPr>
        <w:pStyle w:val="Brdtekstindrykning"/>
        <w:ind w:firstLine="0"/>
        <w:jc w:val="left"/>
        <w:rPr>
          <w:szCs w:val="24"/>
          <w:u w:val="single"/>
        </w:rPr>
      </w:pPr>
      <w:r w:rsidRPr="00D63452">
        <w:rPr>
          <w:szCs w:val="24"/>
          <w:u w:val="single"/>
        </w:rPr>
        <w:t>Svin</w:t>
      </w:r>
    </w:p>
    <w:p w:rsidR="00243049" w:rsidRPr="00D63452" w:rsidRDefault="00243049" w:rsidP="00243049">
      <w:pPr>
        <w:pStyle w:val="Brdtekstindrykning"/>
        <w:ind w:left="1134" w:hanging="283"/>
        <w:jc w:val="left"/>
        <w:rPr>
          <w:szCs w:val="24"/>
        </w:rPr>
      </w:pPr>
      <w:r w:rsidRPr="00D63452">
        <w:rPr>
          <w:szCs w:val="24"/>
        </w:rPr>
        <w:t>-</w:t>
      </w:r>
      <w:r w:rsidRPr="00D63452">
        <w:rPr>
          <w:szCs w:val="24"/>
        </w:rPr>
        <w:tab/>
        <w:t xml:space="preserve">Atrofisk </w:t>
      </w:r>
      <w:proofErr w:type="spellStart"/>
      <w:r w:rsidRPr="00D63452">
        <w:rPr>
          <w:szCs w:val="24"/>
        </w:rPr>
        <w:t>rhinitis</w:t>
      </w:r>
      <w:proofErr w:type="spellEnd"/>
      <w:r w:rsidRPr="00D63452">
        <w:rPr>
          <w:szCs w:val="24"/>
        </w:rPr>
        <w:t xml:space="preserve"> forårsaget af </w:t>
      </w:r>
      <w:proofErr w:type="spellStart"/>
      <w:r w:rsidRPr="00D63452">
        <w:rPr>
          <w:i/>
          <w:szCs w:val="24"/>
        </w:rPr>
        <w:t>Pasteurella</w:t>
      </w:r>
      <w:proofErr w:type="spellEnd"/>
      <w:r w:rsidRPr="00D63452">
        <w:rPr>
          <w:i/>
          <w:szCs w:val="24"/>
        </w:rPr>
        <w:t xml:space="preserve"> </w:t>
      </w:r>
      <w:proofErr w:type="spellStart"/>
      <w:r w:rsidRPr="00D63452">
        <w:rPr>
          <w:i/>
          <w:szCs w:val="24"/>
        </w:rPr>
        <w:t>multocida</w:t>
      </w:r>
      <w:proofErr w:type="spellEnd"/>
      <w:r w:rsidRPr="00D63452">
        <w:rPr>
          <w:szCs w:val="24"/>
        </w:rPr>
        <w:t xml:space="preserve"> og </w:t>
      </w:r>
      <w:proofErr w:type="spellStart"/>
      <w:r w:rsidRPr="00D63452">
        <w:rPr>
          <w:i/>
          <w:szCs w:val="24"/>
        </w:rPr>
        <w:t>Bordetella</w:t>
      </w:r>
      <w:proofErr w:type="spellEnd"/>
      <w:r w:rsidRPr="00D63452">
        <w:rPr>
          <w:i/>
          <w:szCs w:val="24"/>
        </w:rPr>
        <w:t xml:space="preserve"> </w:t>
      </w:r>
      <w:proofErr w:type="spellStart"/>
      <w:r w:rsidRPr="00D63452">
        <w:rPr>
          <w:i/>
          <w:szCs w:val="24"/>
        </w:rPr>
        <w:t>bronchiseptica</w:t>
      </w:r>
      <w:proofErr w:type="spellEnd"/>
      <w:r w:rsidRPr="00D63452">
        <w:rPr>
          <w:szCs w:val="24"/>
        </w:rPr>
        <w:t xml:space="preserve"> </w:t>
      </w:r>
    </w:p>
    <w:p w:rsidR="00243049" w:rsidRPr="00D63452" w:rsidRDefault="00243049" w:rsidP="00243049">
      <w:pPr>
        <w:pStyle w:val="Brdtekstindrykning"/>
        <w:ind w:left="1134" w:hanging="283"/>
        <w:jc w:val="left"/>
        <w:rPr>
          <w:szCs w:val="24"/>
        </w:rPr>
      </w:pPr>
      <w:r w:rsidRPr="00D63452">
        <w:rPr>
          <w:szCs w:val="24"/>
        </w:rPr>
        <w:t>-</w:t>
      </w:r>
      <w:r w:rsidRPr="00D63452">
        <w:rPr>
          <w:szCs w:val="24"/>
        </w:rPr>
        <w:tab/>
      </w:r>
      <w:proofErr w:type="spellStart"/>
      <w:r w:rsidRPr="00D63452">
        <w:rPr>
          <w:szCs w:val="24"/>
        </w:rPr>
        <w:t>Bronkopneumoni</w:t>
      </w:r>
      <w:proofErr w:type="spellEnd"/>
      <w:r w:rsidRPr="00D63452">
        <w:rPr>
          <w:szCs w:val="24"/>
        </w:rPr>
        <w:t xml:space="preserve"> forårsaget af </w:t>
      </w:r>
      <w:proofErr w:type="spellStart"/>
      <w:r w:rsidRPr="00D63452">
        <w:rPr>
          <w:i/>
          <w:szCs w:val="24"/>
        </w:rPr>
        <w:t>Pasteurella</w:t>
      </w:r>
      <w:proofErr w:type="spellEnd"/>
      <w:r w:rsidRPr="00D63452">
        <w:rPr>
          <w:i/>
          <w:szCs w:val="24"/>
        </w:rPr>
        <w:t xml:space="preserve"> </w:t>
      </w:r>
      <w:proofErr w:type="spellStart"/>
      <w:r w:rsidRPr="00D63452">
        <w:rPr>
          <w:i/>
          <w:szCs w:val="24"/>
        </w:rPr>
        <w:t>multocida</w:t>
      </w:r>
      <w:proofErr w:type="spellEnd"/>
      <w:r w:rsidRPr="00D63452">
        <w:rPr>
          <w:szCs w:val="24"/>
        </w:rPr>
        <w:t xml:space="preserve">, </w:t>
      </w:r>
      <w:proofErr w:type="spellStart"/>
      <w:r w:rsidRPr="00D63452">
        <w:rPr>
          <w:i/>
          <w:szCs w:val="24"/>
        </w:rPr>
        <w:t>Streptococcus</w:t>
      </w:r>
      <w:proofErr w:type="spellEnd"/>
      <w:r w:rsidRPr="00D63452">
        <w:rPr>
          <w:i/>
          <w:szCs w:val="24"/>
        </w:rPr>
        <w:t xml:space="preserve"> </w:t>
      </w:r>
      <w:proofErr w:type="spellStart"/>
      <w:r w:rsidRPr="00D63452">
        <w:rPr>
          <w:i/>
          <w:szCs w:val="24"/>
        </w:rPr>
        <w:t>suis</w:t>
      </w:r>
      <w:proofErr w:type="spellEnd"/>
      <w:r w:rsidRPr="00D63452">
        <w:rPr>
          <w:szCs w:val="24"/>
        </w:rPr>
        <w:t xml:space="preserve"> og </w:t>
      </w:r>
      <w:proofErr w:type="spellStart"/>
      <w:proofErr w:type="gramStart"/>
      <w:r w:rsidRPr="00D63452">
        <w:rPr>
          <w:i/>
          <w:szCs w:val="24"/>
        </w:rPr>
        <w:t>Mycoplasma</w:t>
      </w:r>
      <w:proofErr w:type="spellEnd"/>
      <w:r w:rsidRPr="00D63452">
        <w:rPr>
          <w:i/>
          <w:szCs w:val="24"/>
        </w:rPr>
        <w:t xml:space="preserve">  </w:t>
      </w:r>
      <w:proofErr w:type="spellStart"/>
      <w:r w:rsidRPr="00D63452">
        <w:rPr>
          <w:i/>
          <w:szCs w:val="24"/>
        </w:rPr>
        <w:t>hyorhinis</w:t>
      </w:r>
      <w:proofErr w:type="spellEnd"/>
      <w:proofErr w:type="gramEnd"/>
      <w:r w:rsidRPr="00D63452">
        <w:rPr>
          <w:szCs w:val="24"/>
        </w:rPr>
        <w:t xml:space="preserve"> </w:t>
      </w:r>
    </w:p>
    <w:p w:rsidR="00243049" w:rsidRPr="00D63452" w:rsidRDefault="00243049" w:rsidP="00243049">
      <w:pPr>
        <w:pStyle w:val="Brdtekstindrykning"/>
        <w:ind w:left="1134" w:hanging="283"/>
        <w:jc w:val="left"/>
        <w:rPr>
          <w:szCs w:val="24"/>
        </w:rPr>
      </w:pPr>
      <w:r w:rsidRPr="00D63452">
        <w:rPr>
          <w:szCs w:val="24"/>
        </w:rPr>
        <w:t>-</w:t>
      </w:r>
      <w:r w:rsidRPr="00D63452">
        <w:rPr>
          <w:szCs w:val="24"/>
        </w:rPr>
        <w:tab/>
      </w:r>
      <w:proofErr w:type="spellStart"/>
      <w:r w:rsidRPr="00D63452">
        <w:rPr>
          <w:szCs w:val="24"/>
        </w:rPr>
        <w:t>Pleuropneumoni</w:t>
      </w:r>
      <w:proofErr w:type="spellEnd"/>
      <w:r w:rsidRPr="00D63452">
        <w:rPr>
          <w:szCs w:val="24"/>
        </w:rPr>
        <w:t xml:space="preserve"> forårsaget af </w:t>
      </w:r>
      <w:proofErr w:type="spellStart"/>
      <w:r w:rsidRPr="00D63452">
        <w:rPr>
          <w:i/>
          <w:szCs w:val="24"/>
        </w:rPr>
        <w:t>Actinobacillus</w:t>
      </w:r>
      <w:proofErr w:type="spellEnd"/>
      <w:r w:rsidRPr="00D63452">
        <w:rPr>
          <w:i/>
          <w:szCs w:val="24"/>
        </w:rPr>
        <w:t xml:space="preserve"> </w:t>
      </w:r>
      <w:proofErr w:type="spellStart"/>
      <w:r w:rsidRPr="00D63452">
        <w:rPr>
          <w:i/>
          <w:szCs w:val="24"/>
        </w:rPr>
        <w:t>pleuropneumoniae</w:t>
      </w:r>
      <w:proofErr w:type="spellEnd"/>
      <w:r w:rsidRPr="00D63452">
        <w:rPr>
          <w:szCs w:val="24"/>
        </w:rPr>
        <w:t>.</w:t>
      </w:r>
    </w:p>
    <w:p w:rsidR="00243049" w:rsidRPr="00D63452" w:rsidRDefault="00243049" w:rsidP="00243049">
      <w:pPr>
        <w:pStyle w:val="Sidehoved"/>
        <w:tabs>
          <w:tab w:val="clear" w:pos="4819"/>
          <w:tab w:val="left" w:pos="8222"/>
        </w:tabs>
        <w:ind w:left="851"/>
        <w:rPr>
          <w:szCs w:val="24"/>
        </w:rPr>
      </w:pPr>
    </w:p>
    <w:p w:rsidR="00243049" w:rsidRPr="00D63452" w:rsidRDefault="00243049" w:rsidP="00243049">
      <w:pPr>
        <w:pStyle w:val="Sidehoved"/>
        <w:tabs>
          <w:tab w:val="clear" w:pos="4819"/>
          <w:tab w:val="left" w:pos="851"/>
          <w:tab w:val="left" w:pos="8222"/>
        </w:tabs>
        <w:rPr>
          <w:b/>
          <w:szCs w:val="24"/>
        </w:rPr>
      </w:pPr>
      <w:r w:rsidRPr="00D63452">
        <w:rPr>
          <w:b/>
          <w:szCs w:val="24"/>
        </w:rPr>
        <w:t>4.3</w:t>
      </w:r>
      <w:r w:rsidRPr="00D63452">
        <w:rPr>
          <w:b/>
          <w:szCs w:val="24"/>
        </w:rPr>
        <w:tab/>
        <w:t>Kontraindikationer</w:t>
      </w:r>
    </w:p>
    <w:p w:rsidR="00243049" w:rsidRPr="00D63452" w:rsidRDefault="00243049" w:rsidP="00243049">
      <w:pPr>
        <w:ind w:left="851"/>
        <w:rPr>
          <w:sz w:val="24"/>
          <w:szCs w:val="24"/>
        </w:rPr>
      </w:pPr>
      <w:r w:rsidRPr="00D63452">
        <w:rPr>
          <w:sz w:val="24"/>
          <w:szCs w:val="24"/>
        </w:rPr>
        <w:t xml:space="preserve">Bør ikke anvendes i tilfælde af overfølsomhed over for </w:t>
      </w:r>
      <w:proofErr w:type="spellStart"/>
      <w:r w:rsidRPr="00D63452">
        <w:rPr>
          <w:sz w:val="24"/>
          <w:szCs w:val="24"/>
        </w:rPr>
        <w:t>tetracycliner</w:t>
      </w:r>
      <w:proofErr w:type="spellEnd"/>
      <w:r w:rsidRPr="00D63452">
        <w:rPr>
          <w:sz w:val="24"/>
          <w:szCs w:val="24"/>
        </w:rPr>
        <w:t>.</w:t>
      </w:r>
    </w:p>
    <w:p w:rsidR="00243049" w:rsidRPr="00D63452" w:rsidRDefault="00243049" w:rsidP="00243049">
      <w:pPr>
        <w:ind w:left="851"/>
        <w:rPr>
          <w:sz w:val="24"/>
          <w:szCs w:val="24"/>
        </w:rPr>
      </w:pPr>
      <w:r w:rsidRPr="00D63452">
        <w:rPr>
          <w:sz w:val="24"/>
          <w:szCs w:val="24"/>
        </w:rPr>
        <w:t>Må ikke administreres til dyr med svært nedsat lever- eller nyrefunktion.</w:t>
      </w:r>
    </w:p>
    <w:p w:rsidR="00243049" w:rsidRPr="00D63452" w:rsidRDefault="00243049" w:rsidP="00243049">
      <w:pPr>
        <w:ind w:left="851"/>
        <w:rPr>
          <w:sz w:val="24"/>
          <w:szCs w:val="24"/>
        </w:rPr>
      </w:pPr>
    </w:p>
    <w:p w:rsidR="00243049" w:rsidRPr="00D63452" w:rsidRDefault="00243049" w:rsidP="00243049">
      <w:pPr>
        <w:tabs>
          <w:tab w:val="left" w:pos="851"/>
          <w:tab w:val="left" w:pos="8222"/>
        </w:tabs>
        <w:rPr>
          <w:b/>
          <w:sz w:val="24"/>
          <w:szCs w:val="24"/>
        </w:rPr>
      </w:pPr>
      <w:r w:rsidRPr="00D63452">
        <w:rPr>
          <w:b/>
          <w:sz w:val="24"/>
          <w:szCs w:val="24"/>
        </w:rPr>
        <w:t>4.4</w:t>
      </w:r>
      <w:r w:rsidRPr="00D63452">
        <w:rPr>
          <w:b/>
          <w:sz w:val="24"/>
          <w:szCs w:val="24"/>
        </w:rPr>
        <w:tab/>
        <w:t>Særlige advarsler</w:t>
      </w:r>
    </w:p>
    <w:p w:rsidR="00243049" w:rsidRDefault="00243049" w:rsidP="00243049">
      <w:pPr>
        <w:pStyle w:val="Sidehoved"/>
        <w:tabs>
          <w:tab w:val="left" w:pos="8222"/>
        </w:tabs>
        <w:ind w:left="851"/>
        <w:rPr>
          <w:szCs w:val="24"/>
        </w:rPr>
      </w:pPr>
      <w:r>
        <w:rPr>
          <w:szCs w:val="24"/>
        </w:rPr>
        <w:t xml:space="preserve">Dyrenes optagelse af medicin kan ændres, hvis der opstår sygdom. Hvis dyrene ikke optager tilstrækkelig vand eller mælkeerstatning, skal de behandles parenteralt med et passende </w:t>
      </w:r>
      <w:proofErr w:type="spellStart"/>
      <w:r>
        <w:rPr>
          <w:szCs w:val="24"/>
        </w:rPr>
        <w:t>injicerbart</w:t>
      </w:r>
      <w:proofErr w:type="spellEnd"/>
      <w:r>
        <w:rPr>
          <w:szCs w:val="24"/>
        </w:rPr>
        <w:t xml:space="preserve"> produkt.</w:t>
      </w:r>
    </w:p>
    <w:p w:rsidR="00243049" w:rsidRPr="00D63452" w:rsidRDefault="00243049" w:rsidP="00243049">
      <w:pPr>
        <w:pStyle w:val="Sidehoved"/>
        <w:tabs>
          <w:tab w:val="left" w:pos="8222"/>
        </w:tabs>
        <w:ind w:left="851"/>
        <w:rPr>
          <w:szCs w:val="24"/>
        </w:rPr>
      </w:pPr>
      <w:r>
        <w:rPr>
          <w:szCs w:val="24"/>
        </w:rPr>
        <w:t xml:space="preserve">Den medicinerede mælk skal indgives enkeltvis til hver kalv. Der skal også tages hensyn til udskillelse af </w:t>
      </w:r>
      <w:proofErr w:type="spellStart"/>
      <w:r>
        <w:rPr>
          <w:szCs w:val="24"/>
        </w:rPr>
        <w:t>doxycyclin</w:t>
      </w:r>
      <w:proofErr w:type="spellEnd"/>
      <w:r>
        <w:rPr>
          <w:szCs w:val="24"/>
        </w:rPr>
        <w:t xml:space="preserve"> i mælkeerstatningen. For at undgå dette, skal mikseren forblive tændt, når mælken aftappes.</w:t>
      </w:r>
    </w:p>
    <w:p w:rsidR="00243049" w:rsidRPr="00D63452" w:rsidRDefault="00243049" w:rsidP="00243049">
      <w:pPr>
        <w:pStyle w:val="Sidehoved"/>
        <w:tabs>
          <w:tab w:val="clear" w:pos="4819"/>
          <w:tab w:val="left" w:pos="8222"/>
        </w:tabs>
        <w:rPr>
          <w:szCs w:val="24"/>
        </w:rPr>
      </w:pPr>
    </w:p>
    <w:p w:rsidR="00243049" w:rsidRPr="00D63452" w:rsidRDefault="00243049" w:rsidP="00243049">
      <w:pPr>
        <w:tabs>
          <w:tab w:val="left" w:pos="851"/>
          <w:tab w:val="left" w:pos="8222"/>
        </w:tabs>
        <w:rPr>
          <w:b/>
          <w:sz w:val="24"/>
          <w:szCs w:val="24"/>
        </w:rPr>
      </w:pPr>
      <w:r w:rsidRPr="00D63452">
        <w:rPr>
          <w:b/>
          <w:sz w:val="24"/>
          <w:szCs w:val="24"/>
        </w:rPr>
        <w:t>4.5</w:t>
      </w:r>
      <w:r w:rsidRPr="00D63452">
        <w:rPr>
          <w:b/>
          <w:sz w:val="24"/>
          <w:szCs w:val="24"/>
        </w:rPr>
        <w:tab/>
        <w:t>Særlige forsigtighedsregler vedrørende brugen</w:t>
      </w:r>
    </w:p>
    <w:p w:rsidR="00243049" w:rsidRPr="00D63452" w:rsidRDefault="00243049" w:rsidP="00243049">
      <w:pPr>
        <w:tabs>
          <w:tab w:val="left" w:pos="851"/>
          <w:tab w:val="left" w:pos="8222"/>
        </w:tabs>
        <w:rPr>
          <w:b/>
          <w:sz w:val="24"/>
          <w:szCs w:val="24"/>
        </w:rPr>
      </w:pPr>
      <w:r w:rsidRPr="00D63452">
        <w:rPr>
          <w:b/>
          <w:sz w:val="24"/>
          <w:szCs w:val="24"/>
        </w:rPr>
        <w:tab/>
      </w:r>
    </w:p>
    <w:p w:rsidR="00243049" w:rsidRPr="00D63452" w:rsidRDefault="00243049" w:rsidP="00243049">
      <w:pPr>
        <w:tabs>
          <w:tab w:val="left" w:pos="851"/>
          <w:tab w:val="left" w:pos="8222"/>
        </w:tabs>
        <w:rPr>
          <w:b/>
          <w:sz w:val="24"/>
          <w:szCs w:val="24"/>
        </w:rPr>
      </w:pPr>
      <w:r w:rsidRPr="00D63452">
        <w:rPr>
          <w:b/>
          <w:sz w:val="24"/>
          <w:szCs w:val="24"/>
        </w:rPr>
        <w:tab/>
        <w:t>Særlige forsigtighedsregler for dyret</w:t>
      </w:r>
    </w:p>
    <w:p w:rsidR="00243049" w:rsidRPr="00D63452" w:rsidRDefault="00243049" w:rsidP="00243049">
      <w:pPr>
        <w:ind w:left="851"/>
        <w:rPr>
          <w:sz w:val="24"/>
          <w:szCs w:val="24"/>
        </w:rPr>
      </w:pPr>
      <w:r w:rsidRPr="00D63452">
        <w:rPr>
          <w:sz w:val="24"/>
          <w:szCs w:val="24"/>
        </w:rPr>
        <w:t xml:space="preserve">På grund af bakteriers varierende følsomhed (tidsmæssigt, geografisk) over for </w:t>
      </w:r>
      <w:proofErr w:type="spellStart"/>
      <w:r w:rsidRPr="00D63452">
        <w:rPr>
          <w:sz w:val="24"/>
          <w:szCs w:val="24"/>
        </w:rPr>
        <w:t>doxycyclin</w:t>
      </w:r>
      <w:proofErr w:type="spellEnd"/>
      <w:r w:rsidRPr="00D63452">
        <w:rPr>
          <w:sz w:val="24"/>
          <w:szCs w:val="24"/>
        </w:rPr>
        <w:t xml:space="preserve"> anbefales det kraftigt at udføre bakteriologisk prøvetagning og følsomhedstestning af mikroorganismer fra syge dyr på gården.</w:t>
      </w:r>
    </w:p>
    <w:p w:rsidR="00243049" w:rsidRPr="00D63452" w:rsidRDefault="00243049" w:rsidP="00243049">
      <w:pPr>
        <w:ind w:left="851"/>
        <w:rPr>
          <w:sz w:val="24"/>
          <w:szCs w:val="24"/>
        </w:rPr>
      </w:pPr>
      <w:r w:rsidRPr="00D63452">
        <w:rPr>
          <w:sz w:val="24"/>
          <w:szCs w:val="24"/>
        </w:rPr>
        <w:t>Hvis dette ikke er muligt, skal behandlingen være baseret på lokale (på regionalt niveau og gårdniveau) epidemiologiske informationer om målbakteriernes følsomhed og der skal tages hensyn til officielle nationale retningslinjer for antimikrobielle midler.</w:t>
      </w:r>
    </w:p>
    <w:p w:rsidR="00243049" w:rsidRPr="00D63452" w:rsidRDefault="00243049" w:rsidP="00243049">
      <w:pPr>
        <w:ind w:left="851"/>
        <w:rPr>
          <w:sz w:val="24"/>
          <w:szCs w:val="24"/>
        </w:rPr>
      </w:pPr>
      <w:r w:rsidRPr="00D63452">
        <w:rPr>
          <w:sz w:val="24"/>
          <w:szCs w:val="24"/>
        </w:rPr>
        <w:t xml:space="preserve">Ukorrekt brug af lægemidlet kan føre til en stigende forekomst af bakterieresistens over for </w:t>
      </w:r>
      <w:proofErr w:type="spellStart"/>
      <w:r w:rsidRPr="00D63452">
        <w:rPr>
          <w:sz w:val="24"/>
          <w:szCs w:val="24"/>
        </w:rPr>
        <w:t>doxycyclin</w:t>
      </w:r>
      <w:proofErr w:type="spellEnd"/>
      <w:r w:rsidRPr="00D63452">
        <w:rPr>
          <w:sz w:val="24"/>
          <w:szCs w:val="24"/>
        </w:rPr>
        <w:t xml:space="preserve">, og virkningen af behandlingen med andre </w:t>
      </w:r>
      <w:proofErr w:type="spellStart"/>
      <w:r w:rsidRPr="00D63452">
        <w:rPr>
          <w:sz w:val="24"/>
          <w:szCs w:val="24"/>
        </w:rPr>
        <w:t>tetracycliner</w:t>
      </w:r>
      <w:proofErr w:type="spellEnd"/>
      <w:r w:rsidRPr="00D63452">
        <w:rPr>
          <w:sz w:val="24"/>
          <w:szCs w:val="24"/>
        </w:rPr>
        <w:t xml:space="preserve"> kan blive nedsat på grund af eventuel krydsresistens. </w:t>
      </w:r>
    </w:p>
    <w:p w:rsidR="00243049" w:rsidRPr="00D63452" w:rsidRDefault="00243049" w:rsidP="00243049">
      <w:pPr>
        <w:ind w:left="851"/>
        <w:rPr>
          <w:sz w:val="24"/>
          <w:szCs w:val="24"/>
        </w:rPr>
      </w:pPr>
      <w:r w:rsidRPr="00D63452">
        <w:rPr>
          <w:sz w:val="24"/>
          <w:szCs w:val="24"/>
        </w:rPr>
        <w:t>Undgå indgivelse i oxyderet drikkeudstyr</w:t>
      </w:r>
    </w:p>
    <w:p w:rsidR="00243049" w:rsidRPr="00D63452" w:rsidRDefault="00243049" w:rsidP="00243049">
      <w:pPr>
        <w:ind w:left="851"/>
        <w:rPr>
          <w:sz w:val="24"/>
          <w:szCs w:val="24"/>
        </w:rPr>
      </w:pPr>
      <w:r w:rsidRPr="00D63452">
        <w:rPr>
          <w:sz w:val="24"/>
          <w:szCs w:val="24"/>
        </w:rPr>
        <w:t xml:space="preserve">Resistens over for </w:t>
      </w:r>
      <w:proofErr w:type="spellStart"/>
      <w:r w:rsidRPr="00D63452">
        <w:rPr>
          <w:sz w:val="24"/>
          <w:szCs w:val="24"/>
        </w:rPr>
        <w:t>tetracycliner</w:t>
      </w:r>
      <w:proofErr w:type="spellEnd"/>
      <w:r w:rsidRPr="00D63452">
        <w:rPr>
          <w:sz w:val="24"/>
          <w:szCs w:val="24"/>
        </w:rPr>
        <w:t xml:space="preserve"> hos </w:t>
      </w:r>
      <w:proofErr w:type="spellStart"/>
      <w:r w:rsidRPr="00D63452">
        <w:rPr>
          <w:sz w:val="24"/>
          <w:szCs w:val="24"/>
        </w:rPr>
        <w:t>luftvejspatogener</w:t>
      </w:r>
      <w:proofErr w:type="spellEnd"/>
      <w:r w:rsidRPr="00D63452">
        <w:rPr>
          <w:sz w:val="24"/>
          <w:szCs w:val="24"/>
        </w:rPr>
        <w:t xml:space="preserve"> fra svin (</w:t>
      </w:r>
      <w:r w:rsidRPr="00D63452">
        <w:rPr>
          <w:i/>
          <w:sz w:val="24"/>
          <w:szCs w:val="24"/>
        </w:rPr>
        <w:t xml:space="preserve">A. </w:t>
      </w:r>
      <w:proofErr w:type="spellStart"/>
      <w:r w:rsidRPr="00D63452">
        <w:rPr>
          <w:i/>
          <w:sz w:val="24"/>
          <w:szCs w:val="24"/>
        </w:rPr>
        <w:t>pleuropneumoniae</w:t>
      </w:r>
      <w:proofErr w:type="spellEnd"/>
      <w:r w:rsidRPr="00D63452">
        <w:rPr>
          <w:sz w:val="24"/>
          <w:szCs w:val="24"/>
        </w:rPr>
        <w:t xml:space="preserve">, </w:t>
      </w:r>
      <w:r w:rsidRPr="00D63452">
        <w:rPr>
          <w:i/>
          <w:sz w:val="24"/>
          <w:szCs w:val="24"/>
        </w:rPr>
        <w:t xml:space="preserve">S. </w:t>
      </w:r>
      <w:proofErr w:type="spellStart"/>
      <w:r w:rsidRPr="00D63452">
        <w:rPr>
          <w:i/>
          <w:sz w:val="24"/>
          <w:szCs w:val="24"/>
        </w:rPr>
        <w:t>suis</w:t>
      </w:r>
      <w:proofErr w:type="spellEnd"/>
      <w:r w:rsidRPr="00D63452">
        <w:rPr>
          <w:sz w:val="24"/>
          <w:szCs w:val="24"/>
        </w:rPr>
        <w:t xml:space="preserve">) og </w:t>
      </w:r>
      <w:proofErr w:type="spellStart"/>
      <w:r w:rsidRPr="00D63452">
        <w:rPr>
          <w:sz w:val="24"/>
          <w:szCs w:val="24"/>
        </w:rPr>
        <w:t>kalvepatogener</w:t>
      </w:r>
      <w:proofErr w:type="spellEnd"/>
      <w:r w:rsidRPr="00D63452">
        <w:rPr>
          <w:sz w:val="24"/>
          <w:szCs w:val="24"/>
        </w:rPr>
        <w:t xml:space="preserve"> (</w:t>
      </w:r>
      <w:proofErr w:type="spellStart"/>
      <w:r w:rsidRPr="00D63452">
        <w:rPr>
          <w:i/>
          <w:sz w:val="24"/>
          <w:szCs w:val="24"/>
        </w:rPr>
        <w:t>Pasteurella</w:t>
      </w:r>
      <w:proofErr w:type="spellEnd"/>
      <w:r w:rsidRPr="00D63452">
        <w:rPr>
          <w:i/>
          <w:sz w:val="24"/>
          <w:szCs w:val="24"/>
        </w:rPr>
        <w:t xml:space="preserve"> </w:t>
      </w:r>
      <w:proofErr w:type="spellStart"/>
      <w:r w:rsidRPr="00D63452">
        <w:rPr>
          <w:i/>
          <w:sz w:val="24"/>
          <w:szCs w:val="24"/>
        </w:rPr>
        <w:t>spp</w:t>
      </w:r>
      <w:proofErr w:type="spellEnd"/>
      <w:r w:rsidRPr="00D63452">
        <w:rPr>
          <w:sz w:val="24"/>
          <w:szCs w:val="24"/>
        </w:rPr>
        <w:t>) er blevet rapporteret i visse EU-lande.</w:t>
      </w:r>
    </w:p>
    <w:p w:rsidR="00243049" w:rsidRPr="00D63452" w:rsidRDefault="00243049" w:rsidP="00243049">
      <w:pPr>
        <w:tabs>
          <w:tab w:val="left" w:pos="851"/>
          <w:tab w:val="left" w:pos="8222"/>
        </w:tabs>
        <w:ind w:left="851"/>
        <w:rPr>
          <w:sz w:val="24"/>
          <w:szCs w:val="24"/>
        </w:rPr>
      </w:pPr>
      <w:r w:rsidRPr="00D63452">
        <w:rPr>
          <w:sz w:val="24"/>
          <w:szCs w:val="24"/>
        </w:rPr>
        <w:t xml:space="preserve">Da det er muligt, at </w:t>
      </w:r>
      <w:proofErr w:type="spellStart"/>
      <w:r w:rsidRPr="00D63452">
        <w:rPr>
          <w:sz w:val="24"/>
          <w:szCs w:val="24"/>
        </w:rPr>
        <w:t>målpatogenerne</w:t>
      </w:r>
      <w:proofErr w:type="spellEnd"/>
      <w:r w:rsidRPr="00D63452">
        <w:rPr>
          <w:sz w:val="24"/>
          <w:szCs w:val="24"/>
        </w:rPr>
        <w:t xml:space="preserve"> ikke kan udryddes, bør medicineringen kombineres med god håndteringspraksis, som f.eks. god hygiejne, ordentlig udluftning og ingen overbelægning.</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51"/>
          <w:tab w:val="left" w:pos="8222"/>
        </w:tabs>
        <w:rPr>
          <w:b/>
          <w:sz w:val="24"/>
          <w:szCs w:val="24"/>
        </w:rPr>
      </w:pPr>
      <w:r w:rsidRPr="00D63452">
        <w:rPr>
          <w:sz w:val="24"/>
          <w:szCs w:val="24"/>
        </w:rPr>
        <w:tab/>
      </w:r>
      <w:r w:rsidRPr="00D63452">
        <w:rPr>
          <w:b/>
          <w:sz w:val="24"/>
          <w:szCs w:val="24"/>
        </w:rPr>
        <w:t>Særlige forsigtighedsregler for personer, der administrerer lægemidlet</w:t>
      </w:r>
    </w:p>
    <w:p w:rsidR="00243049" w:rsidRPr="00D63452" w:rsidRDefault="00243049" w:rsidP="00243049">
      <w:pPr>
        <w:ind w:left="851"/>
        <w:rPr>
          <w:sz w:val="24"/>
          <w:szCs w:val="24"/>
        </w:rPr>
      </w:pPr>
      <w:r w:rsidRPr="00D63452">
        <w:rPr>
          <w:sz w:val="24"/>
          <w:szCs w:val="24"/>
        </w:rPr>
        <w:t xml:space="preserve">Hvis du ved, at du er allergisk over for </w:t>
      </w:r>
      <w:proofErr w:type="spellStart"/>
      <w:r w:rsidRPr="00D63452">
        <w:rPr>
          <w:sz w:val="24"/>
          <w:szCs w:val="24"/>
        </w:rPr>
        <w:t>tetracyclinklassen</w:t>
      </w:r>
      <w:proofErr w:type="spellEnd"/>
      <w:r w:rsidRPr="00D63452">
        <w:rPr>
          <w:sz w:val="24"/>
          <w:szCs w:val="24"/>
        </w:rPr>
        <w:t xml:space="preserve"> af antibiotika, skal der udvises forsigtighed ved håndtering af dette lægemiddel eller den medicinerede opløsning. </w:t>
      </w:r>
    </w:p>
    <w:p w:rsidR="00243049" w:rsidRPr="00D63452" w:rsidRDefault="00243049" w:rsidP="00243049">
      <w:pPr>
        <w:ind w:left="851"/>
        <w:rPr>
          <w:sz w:val="24"/>
          <w:szCs w:val="24"/>
        </w:rPr>
      </w:pPr>
    </w:p>
    <w:p w:rsidR="00243049" w:rsidRPr="00D63452" w:rsidRDefault="00243049" w:rsidP="00243049">
      <w:pPr>
        <w:ind w:left="851"/>
        <w:rPr>
          <w:sz w:val="24"/>
          <w:szCs w:val="24"/>
        </w:rPr>
      </w:pPr>
      <w:r w:rsidRPr="00D63452">
        <w:rPr>
          <w:sz w:val="24"/>
          <w:szCs w:val="24"/>
        </w:rPr>
        <w:t xml:space="preserve">Ved tilberedning og indgift af medicineret drikkevand skal hud- og øjenkontakt med lægemidlet og indånding af støvpartikler undgås for at undgå sensibilisering og kontakteksem. Bær uigennemtrængelige handsker (f.eks. gummi- eller latexhandsker) og en hensigtsmæssig støvmaske (f.eks. en </w:t>
      </w:r>
      <w:proofErr w:type="spellStart"/>
      <w:r w:rsidRPr="00D63452">
        <w:rPr>
          <w:sz w:val="24"/>
          <w:szCs w:val="24"/>
        </w:rPr>
        <w:t>engangs</w:t>
      </w:r>
      <w:proofErr w:type="spellEnd"/>
      <w:r w:rsidRPr="00D63452">
        <w:rPr>
          <w:sz w:val="24"/>
          <w:szCs w:val="24"/>
        </w:rPr>
        <w:t xml:space="preserve"> </w:t>
      </w:r>
      <w:proofErr w:type="spellStart"/>
      <w:r w:rsidRPr="00D63452">
        <w:rPr>
          <w:sz w:val="24"/>
          <w:szCs w:val="24"/>
        </w:rPr>
        <w:t>halv-maske</w:t>
      </w:r>
      <w:proofErr w:type="spellEnd"/>
      <w:r w:rsidRPr="00D63452">
        <w:rPr>
          <w:sz w:val="24"/>
          <w:szCs w:val="24"/>
        </w:rPr>
        <w:t xml:space="preserve"> respirator i henhold til den europæiske standard EN149) ved anvendelse af lægemidlet.</w:t>
      </w:r>
    </w:p>
    <w:p w:rsidR="00243049" w:rsidRPr="00D63452" w:rsidRDefault="00243049" w:rsidP="00243049">
      <w:pPr>
        <w:ind w:left="851"/>
        <w:rPr>
          <w:sz w:val="24"/>
          <w:szCs w:val="24"/>
        </w:rPr>
      </w:pPr>
    </w:p>
    <w:p w:rsidR="00243049" w:rsidRPr="00D63452" w:rsidRDefault="00243049" w:rsidP="00243049">
      <w:pPr>
        <w:ind w:left="851"/>
        <w:rPr>
          <w:sz w:val="24"/>
          <w:szCs w:val="24"/>
        </w:rPr>
      </w:pPr>
      <w:r w:rsidRPr="00D63452">
        <w:rPr>
          <w:sz w:val="24"/>
          <w:szCs w:val="24"/>
        </w:rPr>
        <w:t xml:space="preserve">Hvis lægemidlet ved et uheld kommer i kontakt med øjnene eller huden, skylles det berørte område med rigelige mængder rent vand, og hvis der opstår irritationer, søges læge. Vask hænder og kontamineret hud straks efter håndtering af lægemidlet. </w:t>
      </w:r>
    </w:p>
    <w:p w:rsidR="00243049" w:rsidRPr="00D63452" w:rsidRDefault="00243049" w:rsidP="00243049">
      <w:pPr>
        <w:ind w:left="851"/>
        <w:rPr>
          <w:sz w:val="24"/>
          <w:szCs w:val="24"/>
        </w:rPr>
      </w:pPr>
    </w:p>
    <w:p w:rsidR="00243049" w:rsidRPr="00D63452" w:rsidRDefault="00243049" w:rsidP="00243049">
      <w:pPr>
        <w:ind w:left="851"/>
        <w:rPr>
          <w:sz w:val="24"/>
          <w:szCs w:val="24"/>
        </w:rPr>
      </w:pPr>
      <w:r w:rsidRPr="00D63452">
        <w:rPr>
          <w:sz w:val="24"/>
          <w:szCs w:val="24"/>
        </w:rPr>
        <w:t xml:space="preserve">Hvis der opstår symptomer efter eksponering, så som hududslæt, skal du straks søge lægehjælp og vise lægen denne advarsel. Opsvulmning af ansigtet, læberne eller øjnene eller åndedrætsbesvær er alvorligere symptomer og kræver øjeblikkelig lægehjælp. </w:t>
      </w:r>
    </w:p>
    <w:p w:rsidR="00243049" w:rsidRPr="00D63452" w:rsidRDefault="00243049" w:rsidP="00243049">
      <w:pPr>
        <w:tabs>
          <w:tab w:val="left" w:pos="851"/>
          <w:tab w:val="left" w:pos="8222"/>
        </w:tabs>
        <w:ind w:left="851"/>
        <w:rPr>
          <w:sz w:val="24"/>
          <w:szCs w:val="24"/>
        </w:rPr>
      </w:pPr>
    </w:p>
    <w:p w:rsidR="00243049" w:rsidRPr="00D63452" w:rsidRDefault="00243049" w:rsidP="00243049">
      <w:pPr>
        <w:tabs>
          <w:tab w:val="left" w:pos="851"/>
          <w:tab w:val="left" w:pos="8222"/>
        </w:tabs>
        <w:ind w:left="851"/>
        <w:rPr>
          <w:sz w:val="24"/>
          <w:szCs w:val="24"/>
        </w:rPr>
      </w:pPr>
      <w:r w:rsidRPr="00D63452">
        <w:rPr>
          <w:sz w:val="24"/>
          <w:szCs w:val="24"/>
        </w:rPr>
        <w:t>Der må ikke spises, drikkes eller ryges under håndtering af lægemidlet.</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51"/>
          <w:tab w:val="left" w:pos="8222"/>
        </w:tabs>
        <w:rPr>
          <w:b/>
          <w:sz w:val="24"/>
          <w:szCs w:val="24"/>
        </w:rPr>
      </w:pPr>
      <w:r w:rsidRPr="00D63452">
        <w:rPr>
          <w:sz w:val="24"/>
          <w:szCs w:val="24"/>
        </w:rPr>
        <w:tab/>
      </w:r>
      <w:r w:rsidRPr="00D63452">
        <w:rPr>
          <w:b/>
          <w:sz w:val="24"/>
          <w:szCs w:val="24"/>
        </w:rPr>
        <w:t>Andre forsigtighedsregler</w:t>
      </w:r>
    </w:p>
    <w:p w:rsidR="00243049" w:rsidRPr="00D63452" w:rsidRDefault="00243049" w:rsidP="00243049">
      <w:pPr>
        <w:tabs>
          <w:tab w:val="left" w:pos="851"/>
          <w:tab w:val="left" w:pos="8222"/>
        </w:tabs>
        <w:rPr>
          <w:sz w:val="24"/>
          <w:szCs w:val="24"/>
        </w:rPr>
      </w:pPr>
      <w:r w:rsidRPr="00D63452">
        <w:rPr>
          <w:sz w:val="24"/>
          <w:szCs w:val="24"/>
        </w:rPr>
        <w:tab/>
        <w:t>-</w:t>
      </w:r>
    </w:p>
    <w:p w:rsidR="00243049" w:rsidRPr="00D63452" w:rsidRDefault="00243049" w:rsidP="00243049">
      <w:pPr>
        <w:tabs>
          <w:tab w:val="left" w:pos="851"/>
        </w:tabs>
        <w:rPr>
          <w:b/>
          <w:sz w:val="24"/>
          <w:szCs w:val="24"/>
        </w:rPr>
      </w:pPr>
      <w:r w:rsidRPr="00D63452">
        <w:rPr>
          <w:sz w:val="24"/>
          <w:szCs w:val="24"/>
        </w:rPr>
        <w:br w:type="page"/>
      </w:r>
      <w:r w:rsidRPr="00D63452">
        <w:rPr>
          <w:b/>
          <w:sz w:val="24"/>
          <w:szCs w:val="24"/>
        </w:rPr>
        <w:lastRenderedPageBreak/>
        <w:t>4.6</w:t>
      </w:r>
      <w:r w:rsidRPr="00D63452">
        <w:rPr>
          <w:b/>
          <w:sz w:val="24"/>
          <w:szCs w:val="24"/>
        </w:rPr>
        <w:tab/>
        <w:t>Bivirkninger</w:t>
      </w:r>
    </w:p>
    <w:p w:rsidR="00243049" w:rsidRPr="00D63452" w:rsidRDefault="00243049" w:rsidP="00243049">
      <w:pPr>
        <w:ind w:left="851"/>
        <w:rPr>
          <w:sz w:val="24"/>
          <w:szCs w:val="24"/>
        </w:rPr>
      </w:pPr>
      <w:r w:rsidRPr="00D63452">
        <w:rPr>
          <w:sz w:val="24"/>
          <w:szCs w:val="24"/>
        </w:rPr>
        <w:t xml:space="preserve">Hos kalve kan der opstå akut og nogle gange dødelig </w:t>
      </w:r>
      <w:proofErr w:type="spellStart"/>
      <w:r w:rsidRPr="00D63452">
        <w:rPr>
          <w:sz w:val="24"/>
          <w:szCs w:val="24"/>
        </w:rPr>
        <w:t>myokardieskade</w:t>
      </w:r>
      <w:proofErr w:type="spellEnd"/>
      <w:r w:rsidRPr="00D63452">
        <w:rPr>
          <w:sz w:val="24"/>
          <w:szCs w:val="24"/>
        </w:rPr>
        <w:t xml:space="preserve"> efter en eller flere doser. Eftersom dette primært skyldes overdosering, er det vigtigt at opmåle doseringen præcist. </w:t>
      </w:r>
    </w:p>
    <w:p w:rsidR="00243049" w:rsidRPr="00D63452" w:rsidRDefault="00243049" w:rsidP="00243049">
      <w:pPr>
        <w:ind w:left="851"/>
        <w:rPr>
          <w:sz w:val="24"/>
          <w:szCs w:val="24"/>
        </w:rPr>
      </w:pPr>
      <w:proofErr w:type="spellStart"/>
      <w:r>
        <w:rPr>
          <w:sz w:val="24"/>
          <w:szCs w:val="24"/>
        </w:rPr>
        <w:t>Tetracycliner</w:t>
      </w:r>
      <w:proofErr w:type="spellEnd"/>
      <w:r>
        <w:rPr>
          <w:sz w:val="24"/>
          <w:szCs w:val="24"/>
        </w:rPr>
        <w:t xml:space="preserve"> kan - i sjældne tilfælde (flere end 1, men færre end 10 dyr ud af 10.000 behandlede dyr) - fremkalde lysfølsomhed og allergiske reaktioner. Hvis der opstår formodede bivirkninger, skal behandlingen seponeres.</w:t>
      </w:r>
    </w:p>
    <w:p w:rsidR="00243049" w:rsidRPr="00D63452" w:rsidRDefault="00243049" w:rsidP="00243049">
      <w:pPr>
        <w:ind w:left="851"/>
        <w:rPr>
          <w:sz w:val="24"/>
          <w:szCs w:val="24"/>
        </w:rPr>
      </w:pPr>
    </w:p>
    <w:p w:rsidR="00243049" w:rsidRPr="00D63452" w:rsidRDefault="00243049" w:rsidP="00243049">
      <w:pPr>
        <w:tabs>
          <w:tab w:val="left" w:pos="851"/>
          <w:tab w:val="left" w:pos="8222"/>
        </w:tabs>
        <w:rPr>
          <w:b/>
          <w:sz w:val="24"/>
          <w:szCs w:val="24"/>
        </w:rPr>
      </w:pPr>
      <w:r w:rsidRPr="00D63452">
        <w:rPr>
          <w:b/>
          <w:sz w:val="24"/>
          <w:szCs w:val="24"/>
        </w:rPr>
        <w:t>4.7</w:t>
      </w:r>
      <w:r w:rsidRPr="00D63452">
        <w:rPr>
          <w:b/>
          <w:sz w:val="24"/>
          <w:szCs w:val="24"/>
        </w:rPr>
        <w:tab/>
        <w:t>Drægtighed, diegivning eller æglægning</w:t>
      </w:r>
    </w:p>
    <w:p w:rsidR="00243049" w:rsidRPr="00D63452" w:rsidRDefault="00243049" w:rsidP="00243049">
      <w:pPr>
        <w:ind w:left="851"/>
        <w:rPr>
          <w:sz w:val="24"/>
          <w:szCs w:val="24"/>
        </w:rPr>
      </w:pPr>
      <w:r w:rsidRPr="00D63452">
        <w:rPr>
          <w:sz w:val="24"/>
          <w:szCs w:val="24"/>
        </w:rPr>
        <w:t xml:space="preserve">Drægtighed og diegivning: På grund af aflejringen af </w:t>
      </w:r>
      <w:proofErr w:type="spellStart"/>
      <w:r w:rsidRPr="00D63452">
        <w:rPr>
          <w:sz w:val="24"/>
          <w:szCs w:val="24"/>
        </w:rPr>
        <w:t>doxycyclin</w:t>
      </w:r>
      <w:proofErr w:type="spellEnd"/>
      <w:r w:rsidRPr="00D63452">
        <w:rPr>
          <w:sz w:val="24"/>
          <w:szCs w:val="24"/>
        </w:rPr>
        <w:t xml:space="preserve"> i ungt knoglevæv bør lægemidlets anvendelse begrænses under drægtighed og diegivning.</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51"/>
          <w:tab w:val="left" w:pos="8222"/>
        </w:tabs>
        <w:rPr>
          <w:b/>
          <w:sz w:val="24"/>
          <w:szCs w:val="24"/>
        </w:rPr>
      </w:pPr>
      <w:r w:rsidRPr="00D63452">
        <w:rPr>
          <w:b/>
          <w:sz w:val="24"/>
          <w:szCs w:val="24"/>
        </w:rPr>
        <w:t>4.8</w:t>
      </w:r>
      <w:r w:rsidRPr="00D63452">
        <w:rPr>
          <w:b/>
          <w:sz w:val="24"/>
          <w:szCs w:val="24"/>
        </w:rPr>
        <w:tab/>
        <w:t>Interaktion med andre lægemidler og andre former for interaktion</w:t>
      </w:r>
    </w:p>
    <w:p w:rsidR="00243049" w:rsidRPr="00D63452" w:rsidRDefault="00243049" w:rsidP="00243049">
      <w:pPr>
        <w:ind w:left="851"/>
        <w:rPr>
          <w:sz w:val="24"/>
          <w:szCs w:val="24"/>
        </w:rPr>
      </w:pPr>
      <w:r w:rsidRPr="00D63452">
        <w:rPr>
          <w:sz w:val="24"/>
          <w:szCs w:val="24"/>
        </w:rPr>
        <w:t xml:space="preserve">Må ikke bruges sammen med bakteriedræbende antibiotika som penicilliner og </w:t>
      </w:r>
      <w:proofErr w:type="spellStart"/>
      <w:r w:rsidRPr="00D63452">
        <w:rPr>
          <w:sz w:val="24"/>
          <w:szCs w:val="24"/>
        </w:rPr>
        <w:t>cefalosporiner</w:t>
      </w:r>
      <w:proofErr w:type="spellEnd"/>
      <w:r w:rsidRPr="00D63452">
        <w:rPr>
          <w:sz w:val="24"/>
          <w:szCs w:val="24"/>
        </w:rPr>
        <w:t>.</w:t>
      </w:r>
    </w:p>
    <w:p w:rsidR="00243049" w:rsidRPr="00D63452" w:rsidRDefault="00243049" w:rsidP="00243049">
      <w:pPr>
        <w:ind w:left="851"/>
        <w:rPr>
          <w:sz w:val="24"/>
          <w:szCs w:val="24"/>
        </w:rPr>
      </w:pPr>
    </w:p>
    <w:p w:rsidR="00243049" w:rsidRPr="00D63452" w:rsidRDefault="00243049" w:rsidP="00243049">
      <w:pPr>
        <w:ind w:left="851"/>
        <w:rPr>
          <w:sz w:val="24"/>
          <w:szCs w:val="24"/>
        </w:rPr>
      </w:pPr>
      <w:r w:rsidRPr="00D63452">
        <w:rPr>
          <w:sz w:val="24"/>
          <w:szCs w:val="24"/>
        </w:rPr>
        <w:t xml:space="preserve">Optagelsen af </w:t>
      </w:r>
      <w:proofErr w:type="spellStart"/>
      <w:r w:rsidRPr="00D63452">
        <w:rPr>
          <w:sz w:val="24"/>
          <w:szCs w:val="24"/>
        </w:rPr>
        <w:t>doxycyclin</w:t>
      </w:r>
      <w:proofErr w:type="spellEnd"/>
      <w:r w:rsidRPr="00D63452">
        <w:rPr>
          <w:sz w:val="24"/>
          <w:szCs w:val="24"/>
        </w:rPr>
        <w:t xml:space="preserve"> kan reduceres ved tilstedeværelse af store mængder af calcium, jern, magnesium eller aluminium i kosten. Må ikke indgives sammen med </w:t>
      </w:r>
      <w:proofErr w:type="spellStart"/>
      <w:r w:rsidRPr="00D63452">
        <w:rPr>
          <w:sz w:val="24"/>
          <w:szCs w:val="24"/>
        </w:rPr>
        <w:t>antacida</w:t>
      </w:r>
      <w:proofErr w:type="spellEnd"/>
      <w:r w:rsidRPr="00D63452">
        <w:rPr>
          <w:sz w:val="24"/>
          <w:szCs w:val="24"/>
        </w:rPr>
        <w:t xml:space="preserve">, kaolin og jernpræparater. Et tidsinterval på 1-2 timer mellem indgift af andre produkter indeholdende polyvalente kationer anbefales, fordi de begrænser optagelsen af </w:t>
      </w:r>
      <w:proofErr w:type="spellStart"/>
      <w:r w:rsidRPr="00D63452">
        <w:rPr>
          <w:sz w:val="24"/>
          <w:szCs w:val="24"/>
        </w:rPr>
        <w:t>tetracycliner</w:t>
      </w:r>
      <w:proofErr w:type="spellEnd"/>
      <w:r w:rsidRPr="00D63452">
        <w:rPr>
          <w:sz w:val="24"/>
          <w:szCs w:val="24"/>
        </w:rPr>
        <w:t>.</w:t>
      </w:r>
    </w:p>
    <w:p w:rsidR="00243049" w:rsidRPr="00D63452" w:rsidRDefault="00243049" w:rsidP="00243049">
      <w:pPr>
        <w:ind w:left="851"/>
        <w:rPr>
          <w:sz w:val="24"/>
          <w:szCs w:val="24"/>
        </w:rPr>
      </w:pPr>
    </w:p>
    <w:p w:rsidR="00243049" w:rsidRPr="00D63452" w:rsidRDefault="00243049" w:rsidP="00243049">
      <w:pPr>
        <w:ind w:left="851"/>
        <w:rPr>
          <w:sz w:val="24"/>
          <w:szCs w:val="24"/>
        </w:rPr>
      </w:pPr>
      <w:proofErr w:type="spellStart"/>
      <w:r w:rsidRPr="00D63452">
        <w:rPr>
          <w:sz w:val="24"/>
          <w:szCs w:val="24"/>
        </w:rPr>
        <w:t>Doxycyclin</w:t>
      </w:r>
      <w:proofErr w:type="spellEnd"/>
      <w:r w:rsidRPr="00D63452">
        <w:rPr>
          <w:sz w:val="24"/>
          <w:szCs w:val="24"/>
        </w:rPr>
        <w:t xml:space="preserve"> øger virkningen af </w:t>
      </w:r>
      <w:proofErr w:type="spellStart"/>
      <w:r w:rsidRPr="00D63452">
        <w:rPr>
          <w:sz w:val="24"/>
          <w:szCs w:val="24"/>
        </w:rPr>
        <w:t>antikoagulanter</w:t>
      </w:r>
      <w:proofErr w:type="spellEnd"/>
      <w:r w:rsidRPr="00D63452">
        <w:rPr>
          <w:sz w:val="24"/>
          <w:szCs w:val="24"/>
        </w:rPr>
        <w:t>.</w:t>
      </w:r>
    </w:p>
    <w:p w:rsidR="00243049" w:rsidRPr="00D63452" w:rsidRDefault="00243049" w:rsidP="00243049">
      <w:pPr>
        <w:ind w:left="851"/>
        <w:rPr>
          <w:sz w:val="24"/>
          <w:szCs w:val="24"/>
        </w:rPr>
      </w:pPr>
    </w:p>
    <w:p w:rsidR="00243049" w:rsidRPr="00D63452" w:rsidRDefault="00243049" w:rsidP="00243049">
      <w:pPr>
        <w:tabs>
          <w:tab w:val="left" w:pos="851"/>
          <w:tab w:val="left" w:pos="8222"/>
        </w:tabs>
        <w:rPr>
          <w:b/>
          <w:sz w:val="24"/>
          <w:szCs w:val="24"/>
        </w:rPr>
      </w:pPr>
      <w:r w:rsidRPr="00D63452">
        <w:rPr>
          <w:b/>
          <w:sz w:val="24"/>
          <w:szCs w:val="24"/>
        </w:rPr>
        <w:t>4.9</w:t>
      </w:r>
      <w:r w:rsidRPr="00D63452">
        <w:rPr>
          <w:b/>
          <w:sz w:val="24"/>
          <w:szCs w:val="24"/>
        </w:rPr>
        <w:tab/>
        <w:t>Dosering og indgivelsesmåde</w:t>
      </w:r>
    </w:p>
    <w:p w:rsidR="00243049" w:rsidRPr="00D63452" w:rsidRDefault="00243049" w:rsidP="00243049">
      <w:pPr>
        <w:ind w:left="851"/>
        <w:rPr>
          <w:sz w:val="24"/>
          <w:szCs w:val="24"/>
        </w:rPr>
      </w:pPr>
    </w:p>
    <w:p w:rsidR="00243049" w:rsidRPr="00D63452" w:rsidRDefault="00243049" w:rsidP="00243049">
      <w:pPr>
        <w:ind w:left="851"/>
        <w:rPr>
          <w:rFonts w:cs="Arial"/>
          <w:bCs/>
          <w:sz w:val="24"/>
          <w:szCs w:val="24"/>
          <w:u w:val="single"/>
        </w:rPr>
      </w:pPr>
      <w:r w:rsidRPr="00D63452">
        <w:rPr>
          <w:sz w:val="24"/>
          <w:szCs w:val="24"/>
          <w:u w:val="single"/>
        </w:rPr>
        <w:t>Indgivelsesvej</w:t>
      </w:r>
    </w:p>
    <w:p w:rsidR="00243049" w:rsidRPr="00D63452" w:rsidRDefault="00243049" w:rsidP="00243049">
      <w:pPr>
        <w:tabs>
          <w:tab w:val="left" w:pos="1560"/>
        </w:tabs>
        <w:ind w:left="851"/>
        <w:rPr>
          <w:rFonts w:cs="Arial"/>
          <w:bCs/>
          <w:sz w:val="24"/>
          <w:szCs w:val="24"/>
        </w:rPr>
      </w:pPr>
      <w:r w:rsidRPr="00D63452">
        <w:rPr>
          <w:sz w:val="24"/>
          <w:szCs w:val="24"/>
        </w:rPr>
        <w:t>Kalve:</w:t>
      </w:r>
      <w:r w:rsidRPr="00D63452">
        <w:rPr>
          <w:sz w:val="24"/>
          <w:szCs w:val="24"/>
        </w:rPr>
        <w:tab/>
        <w:t>Oralt, opløses i mælken/mælkeerstatningen.</w:t>
      </w:r>
    </w:p>
    <w:p w:rsidR="00243049" w:rsidRPr="00D63452" w:rsidRDefault="00243049" w:rsidP="00243049">
      <w:pPr>
        <w:tabs>
          <w:tab w:val="left" w:pos="1560"/>
        </w:tabs>
        <w:ind w:left="851"/>
        <w:rPr>
          <w:sz w:val="24"/>
          <w:szCs w:val="24"/>
        </w:rPr>
      </w:pPr>
      <w:r w:rsidRPr="00D63452">
        <w:rPr>
          <w:sz w:val="24"/>
          <w:szCs w:val="24"/>
        </w:rPr>
        <w:t>Svin:</w:t>
      </w:r>
      <w:r w:rsidRPr="00D63452">
        <w:rPr>
          <w:sz w:val="24"/>
          <w:szCs w:val="24"/>
        </w:rPr>
        <w:tab/>
        <w:t>Oralt, opløses i drikkevandet.</w:t>
      </w:r>
    </w:p>
    <w:p w:rsidR="00243049" w:rsidRPr="00D63452" w:rsidRDefault="00243049" w:rsidP="00243049">
      <w:pPr>
        <w:ind w:left="851"/>
        <w:rPr>
          <w:sz w:val="24"/>
          <w:szCs w:val="24"/>
        </w:rPr>
      </w:pPr>
    </w:p>
    <w:p w:rsidR="00243049" w:rsidRPr="00D63452" w:rsidRDefault="00243049" w:rsidP="00243049">
      <w:pPr>
        <w:ind w:left="851"/>
        <w:rPr>
          <w:rFonts w:cs="Arial"/>
          <w:bCs/>
          <w:sz w:val="24"/>
          <w:szCs w:val="24"/>
        </w:rPr>
      </w:pPr>
      <w:r w:rsidRPr="00D63452">
        <w:rPr>
          <w:sz w:val="24"/>
          <w:szCs w:val="24"/>
          <w:u w:val="single"/>
        </w:rPr>
        <w:t>Dosering</w:t>
      </w:r>
    </w:p>
    <w:p w:rsidR="00243049" w:rsidRPr="00D63452" w:rsidRDefault="00243049" w:rsidP="00243049">
      <w:pPr>
        <w:tabs>
          <w:tab w:val="left" w:pos="1560"/>
        </w:tabs>
        <w:ind w:left="1560" w:hanging="709"/>
        <w:rPr>
          <w:rFonts w:cs="Arial"/>
          <w:bCs/>
          <w:sz w:val="24"/>
          <w:szCs w:val="24"/>
        </w:rPr>
      </w:pPr>
      <w:r w:rsidRPr="00D63452">
        <w:rPr>
          <w:sz w:val="24"/>
          <w:szCs w:val="24"/>
        </w:rPr>
        <w:t xml:space="preserve">Kalve: </w:t>
      </w:r>
      <w:r w:rsidRPr="00D63452">
        <w:rPr>
          <w:sz w:val="24"/>
          <w:szCs w:val="24"/>
        </w:rPr>
        <w:tab/>
        <w:t xml:space="preserve">10 mg </w:t>
      </w:r>
      <w:proofErr w:type="spellStart"/>
      <w:r w:rsidRPr="00D63452">
        <w:rPr>
          <w:sz w:val="24"/>
          <w:szCs w:val="24"/>
        </w:rPr>
        <w:t>doxycyclinhyclat</w:t>
      </w:r>
      <w:proofErr w:type="spellEnd"/>
      <w:r w:rsidRPr="00D63452">
        <w:rPr>
          <w:sz w:val="24"/>
          <w:szCs w:val="24"/>
        </w:rPr>
        <w:t xml:space="preserve"> pr. kg legemsvægt pr. dag, 3-5 dage i træk, fordelt over 2 doser.</w:t>
      </w:r>
    </w:p>
    <w:p w:rsidR="00243049" w:rsidRPr="00D63452" w:rsidRDefault="00243049" w:rsidP="00243049">
      <w:pPr>
        <w:tabs>
          <w:tab w:val="left" w:pos="1560"/>
        </w:tabs>
        <w:ind w:left="851"/>
        <w:rPr>
          <w:sz w:val="24"/>
          <w:szCs w:val="24"/>
        </w:rPr>
      </w:pPr>
      <w:r w:rsidRPr="00D63452">
        <w:rPr>
          <w:sz w:val="24"/>
          <w:szCs w:val="24"/>
        </w:rPr>
        <w:t xml:space="preserve">Svin: </w:t>
      </w:r>
      <w:r w:rsidRPr="00D63452">
        <w:rPr>
          <w:sz w:val="24"/>
          <w:szCs w:val="24"/>
        </w:rPr>
        <w:tab/>
        <w:t xml:space="preserve">10 mg </w:t>
      </w:r>
      <w:proofErr w:type="spellStart"/>
      <w:r w:rsidRPr="00D63452">
        <w:rPr>
          <w:sz w:val="24"/>
          <w:szCs w:val="24"/>
        </w:rPr>
        <w:t>doxycyclinhyclat</w:t>
      </w:r>
      <w:proofErr w:type="spellEnd"/>
      <w:r w:rsidRPr="00D63452">
        <w:rPr>
          <w:sz w:val="24"/>
          <w:szCs w:val="24"/>
        </w:rPr>
        <w:t xml:space="preserve"> pr. kg legemsvægt pr. dag, 3-5 dage i træk. </w:t>
      </w:r>
    </w:p>
    <w:p w:rsidR="00243049" w:rsidRPr="00D63452" w:rsidRDefault="00243049" w:rsidP="00243049">
      <w:pPr>
        <w:ind w:left="851"/>
        <w:rPr>
          <w:sz w:val="24"/>
          <w:szCs w:val="24"/>
        </w:rPr>
      </w:pPr>
    </w:p>
    <w:p w:rsidR="00243049" w:rsidRPr="00D63452" w:rsidRDefault="00243049" w:rsidP="00243049">
      <w:pPr>
        <w:ind w:left="851"/>
        <w:rPr>
          <w:sz w:val="24"/>
          <w:szCs w:val="24"/>
        </w:rPr>
      </w:pPr>
      <w:r w:rsidRPr="00D63452">
        <w:rPr>
          <w:sz w:val="24"/>
          <w:szCs w:val="24"/>
        </w:rPr>
        <w:t>Ved dosering gennem drikkevandet skal den præcise daglige mængde lægemiddel beregnes baseret på den anbefalede dosis og antallet og vægten af de dyr, der skal behandles, i henhold til følgende formel:</w:t>
      </w:r>
    </w:p>
    <w:p w:rsidR="00243049" w:rsidRPr="00D63452" w:rsidRDefault="00243049" w:rsidP="00243049">
      <w:pPr>
        <w:ind w:left="851"/>
        <w:rPr>
          <w:b/>
          <w:sz w:val="24"/>
          <w:szCs w:val="24"/>
        </w:rPr>
      </w:pPr>
    </w:p>
    <w:tbl>
      <w:tblPr>
        <w:tblW w:w="9709" w:type="dxa"/>
        <w:tblInd w:w="534" w:type="dxa"/>
        <w:tblBorders>
          <w:insideH w:val="single" w:sz="6" w:space="0" w:color="000000"/>
        </w:tblBorders>
        <w:tblLayout w:type="fixed"/>
        <w:tblLook w:val="04A0" w:firstRow="1" w:lastRow="0" w:firstColumn="1" w:lastColumn="0" w:noHBand="0" w:noVBand="1"/>
      </w:tblPr>
      <w:tblGrid>
        <w:gridCol w:w="2835"/>
        <w:gridCol w:w="1417"/>
        <w:gridCol w:w="2481"/>
        <w:gridCol w:w="567"/>
        <w:gridCol w:w="1842"/>
        <w:gridCol w:w="567"/>
      </w:tblGrid>
      <w:tr w:rsidR="00243049" w:rsidRPr="00D63452" w:rsidTr="00AB5E79">
        <w:trPr>
          <w:cantSplit/>
          <w:trHeight w:val="541"/>
        </w:trPr>
        <w:tc>
          <w:tcPr>
            <w:tcW w:w="2835" w:type="dxa"/>
            <w:tcBorders>
              <w:top w:val="nil"/>
              <w:left w:val="nil"/>
              <w:bottom w:val="single" w:sz="6" w:space="0" w:color="000000"/>
              <w:right w:val="nil"/>
            </w:tcBorders>
            <w:hideMark/>
          </w:tcPr>
          <w:p w:rsidR="00243049" w:rsidRPr="00D63452" w:rsidRDefault="00243049" w:rsidP="00AB5E79">
            <w:pPr>
              <w:ind w:left="317" w:right="527"/>
              <w:rPr>
                <w:sz w:val="24"/>
                <w:szCs w:val="24"/>
              </w:rPr>
            </w:pPr>
            <w:r w:rsidRPr="00D63452">
              <w:rPr>
                <w:sz w:val="24"/>
                <w:szCs w:val="24"/>
              </w:rPr>
              <w:t>mg lægemiddel pr. kg legemsvægt pr. dag</w:t>
            </w:r>
          </w:p>
        </w:tc>
        <w:tc>
          <w:tcPr>
            <w:tcW w:w="1417" w:type="dxa"/>
            <w:tcBorders>
              <w:top w:val="nil"/>
              <w:left w:val="nil"/>
              <w:bottom w:val="single" w:sz="6" w:space="0" w:color="000000"/>
              <w:right w:val="nil"/>
            </w:tcBorders>
            <w:hideMark/>
          </w:tcPr>
          <w:p w:rsidR="00243049" w:rsidRPr="00D63452" w:rsidRDefault="00243049" w:rsidP="00AB5E79">
            <w:pPr>
              <w:ind w:left="176"/>
              <w:rPr>
                <w:sz w:val="24"/>
                <w:szCs w:val="24"/>
              </w:rPr>
            </w:pPr>
          </w:p>
          <w:p w:rsidR="00243049" w:rsidRPr="00D63452" w:rsidRDefault="00243049" w:rsidP="00AB5E79">
            <w:pPr>
              <w:ind w:left="176"/>
              <w:rPr>
                <w:sz w:val="24"/>
                <w:szCs w:val="24"/>
              </w:rPr>
            </w:pPr>
            <w:r w:rsidRPr="00D63452">
              <w:rPr>
                <w:sz w:val="24"/>
                <w:szCs w:val="24"/>
              </w:rPr>
              <w:t>x</w:t>
            </w:r>
          </w:p>
        </w:tc>
        <w:tc>
          <w:tcPr>
            <w:tcW w:w="3048" w:type="dxa"/>
            <w:gridSpan w:val="2"/>
            <w:tcBorders>
              <w:top w:val="nil"/>
              <w:left w:val="nil"/>
              <w:bottom w:val="single" w:sz="6" w:space="0" w:color="000000"/>
              <w:right w:val="nil"/>
            </w:tcBorders>
            <w:hideMark/>
          </w:tcPr>
          <w:p w:rsidR="00243049" w:rsidRPr="00D63452" w:rsidRDefault="00243049" w:rsidP="00AB5E79">
            <w:pPr>
              <w:ind w:left="317"/>
              <w:rPr>
                <w:sz w:val="24"/>
                <w:szCs w:val="24"/>
              </w:rPr>
            </w:pPr>
            <w:r w:rsidRPr="00D63452">
              <w:rPr>
                <w:sz w:val="24"/>
                <w:szCs w:val="24"/>
              </w:rPr>
              <w:t>Gennemsnitlig legemsvægt (kg) af dyr, der skal behandles</w:t>
            </w:r>
          </w:p>
        </w:tc>
        <w:tc>
          <w:tcPr>
            <w:tcW w:w="2409" w:type="dxa"/>
            <w:gridSpan w:val="2"/>
          </w:tcPr>
          <w:p w:rsidR="00243049" w:rsidRPr="00D63452" w:rsidRDefault="00243049" w:rsidP="00AB5E79">
            <w:pPr>
              <w:ind w:left="246"/>
              <w:rPr>
                <w:sz w:val="24"/>
                <w:szCs w:val="24"/>
              </w:rPr>
            </w:pPr>
          </w:p>
          <w:p w:rsidR="00243049" w:rsidRPr="00D63452" w:rsidRDefault="00243049" w:rsidP="00AB5E79">
            <w:pPr>
              <w:ind w:left="104"/>
              <w:rPr>
                <w:sz w:val="24"/>
                <w:szCs w:val="24"/>
              </w:rPr>
            </w:pPr>
            <w:r w:rsidRPr="00D63452">
              <w:rPr>
                <w:sz w:val="24"/>
                <w:szCs w:val="24"/>
              </w:rPr>
              <w:t>= .... mg lægemiddel pr. liter drikkevand</w:t>
            </w:r>
          </w:p>
        </w:tc>
      </w:tr>
      <w:tr w:rsidR="00243049" w:rsidRPr="00D63452" w:rsidTr="00AB5E79">
        <w:trPr>
          <w:gridAfter w:val="1"/>
          <w:wAfter w:w="567" w:type="dxa"/>
          <w:cantSplit/>
          <w:trHeight w:val="263"/>
        </w:trPr>
        <w:tc>
          <w:tcPr>
            <w:tcW w:w="6733" w:type="dxa"/>
            <w:gridSpan w:val="3"/>
            <w:tcBorders>
              <w:top w:val="single" w:sz="6" w:space="0" w:color="000000"/>
              <w:left w:val="nil"/>
              <w:bottom w:val="nil"/>
              <w:right w:val="nil"/>
            </w:tcBorders>
          </w:tcPr>
          <w:p w:rsidR="00243049" w:rsidRPr="00D63452" w:rsidRDefault="00243049" w:rsidP="00AB5E79">
            <w:pPr>
              <w:ind w:left="851"/>
              <w:rPr>
                <w:sz w:val="24"/>
                <w:szCs w:val="24"/>
              </w:rPr>
            </w:pPr>
            <w:r w:rsidRPr="00D63452">
              <w:rPr>
                <w:sz w:val="24"/>
                <w:szCs w:val="24"/>
              </w:rPr>
              <w:t>Gennemsnitlig</w:t>
            </w:r>
            <w:r>
              <w:rPr>
                <w:sz w:val="24"/>
                <w:szCs w:val="24"/>
              </w:rPr>
              <w:t>t</w:t>
            </w:r>
            <w:r w:rsidRPr="00D63452">
              <w:rPr>
                <w:sz w:val="24"/>
                <w:szCs w:val="24"/>
              </w:rPr>
              <w:t xml:space="preserve"> dagligt vandforbrug (liter) pr. dyr </w:t>
            </w:r>
          </w:p>
          <w:p w:rsidR="00243049" w:rsidRPr="00D63452" w:rsidRDefault="00243049" w:rsidP="00AB5E79">
            <w:pPr>
              <w:ind w:left="851"/>
              <w:rPr>
                <w:sz w:val="24"/>
                <w:szCs w:val="24"/>
              </w:rPr>
            </w:pPr>
          </w:p>
        </w:tc>
        <w:tc>
          <w:tcPr>
            <w:tcW w:w="2409" w:type="dxa"/>
            <w:gridSpan w:val="2"/>
            <w:vAlign w:val="center"/>
            <w:hideMark/>
          </w:tcPr>
          <w:p w:rsidR="00243049" w:rsidRPr="00D63452" w:rsidRDefault="00243049" w:rsidP="00AB5E79">
            <w:pPr>
              <w:ind w:left="851"/>
              <w:rPr>
                <w:sz w:val="24"/>
                <w:szCs w:val="24"/>
              </w:rPr>
            </w:pPr>
          </w:p>
        </w:tc>
      </w:tr>
    </w:tbl>
    <w:p w:rsidR="00243049" w:rsidRPr="00D63452" w:rsidRDefault="00243049" w:rsidP="00243049">
      <w:pPr>
        <w:ind w:left="851"/>
        <w:rPr>
          <w:sz w:val="24"/>
          <w:szCs w:val="24"/>
        </w:rPr>
      </w:pPr>
      <w:r w:rsidRPr="00D63452">
        <w:rPr>
          <w:sz w:val="24"/>
          <w:szCs w:val="24"/>
        </w:rPr>
        <w:t>For at sikre en korrekt dosering skal legemsvægten bestemmes så præcist som muligt.</w:t>
      </w:r>
    </w:p>
    <w:p w:rsidR="00243049" w:rsidRPr="00D63452" w:rsidRDefault="00243049" w:rsidP="00243049">
      <w:pPr>
        <w:ind w:left="851"/>
        <w:rPr>
          <w:sz w:val="24"/>
          <w:szCs w:val="24"/>
        </w:rPr>
      </w:pPr>
      <w:r w:rsidRPr="00D63452">
        <w:rPr>
          <w:sz w:val="24"/>
          <w:szCs w:val="24"/>
        </w:rPr>
        <w:t>Optagelsen af det medicinerede vand afhænger af dyrenes kliniske tilstand. For at opnå en korrekt dosering kan det være nødvendigt at justere koncentrationen i drikkevandet.</w:t>
      </w:r>
    </w:p>
    <w:p w:rsidR="00243049" w:rsidRPr="00D63452" w:rsidRDefault="00243049" w:rsidP="00243049">
      <w:pPr>
        <w:ind w:left="851"/>
        <w:rPr>
          <w:sz w:val="24"/>
          <w:szCs w:val="24"/>
        </w:rPr>
      </w:pPr>
      <w:r w:rsidRPr="00D63452">
        <w:rPr>
          <w:sz w:val="24"/>
          <w:szCs w:val="24"/>
        </w:rPr>
        <w:t xml:space="preserve">Det anbefales at bruge behørigt kalibreret vejeudstyr, hvis der anvendes delpakker. Den daglige mængde skal tilsættes drikkevandet, så al medicinen er optaget inden for 24 timer. Der bør fremstilles friskt medicineret drikkevand hver 12. time. Det anbefales at fremstille en koncentreret opløsning - med maks. 400 gram lægemiddel pr. 10 liter drikkevand - og </w:t>
      </w:r>
      <w:r w:rsidRPr="00D63452">
        <w:rPr>
          <w:sz w:val="24"/>
          <w:szCs w:val="24"/>
        </w:rPr>
        <w:lastRenderedPageBreak/>
        <w:t>fortynde denne yderligere til den terapeutiske koncentration, hvis det er nødvendigt. Alternativt kan den koncentrerede opløsning anvendes i et proportionelt vand-doseringssystem.</w:t>
      </w:r>
    </w:p>
    <w:p w:rsidR="00243049" w:rsidRPr="00D63452" w:rsidRDefault="00243049" w:rsidP="00243049">
      <w:pPr>
        <w:ind w:left="851"/>
        <w:rPr>
          <w:color w:val="000000"/>
          <w:sz w:val="24"/>
          <w:szCs w:val="24"/>
        </w:rPr>
      </w:pPr>
      <w:r w:rsidRPr="00D63452">
        <w:rPr>
          <w:color w:val="000000"/>
          <w:sz w:val="24"/>
          <w:szCs w:val="24"/>
        </w:rPr>
        <w:t xml:space="preserve">Lægemidlets opløselighed er pH-afhængig, og i områder med hårdt alkalisk vand kan der dannes komplekser i drikkevandet. </w:t>
      </w:r>
    </w:p>
    <w:p w:rsidR="00243049" w:rsidRDefault="00243049" w:rsidP="00243049">
      <w:pPr>
        <w:ind w:left="851"/>
        <w:rPr>
          <w:color w:val="000000"/>
          <w:sz w:val="24"/>
          <w:szCs w:val="24"/>
        </w:rPr>
      </w:pPr>
      <w:r w:rsidRPr="00D63452">
        <w:rPr>
          <w:color w:val="000000"/>
          <w:sz w:val="24"/>
          <w:szCs w:val="24"/>
        </w:rPr>
        <w:t>Lægemidlet bør ikke anvendes i meget hårdt vand med en hårdhedsgrad over 16°d og en pH-værdi over 8.</w:t>
      </w:r>
    </w:p>
    <w:p w:rsidR="00243049" w:rsidRDefault="00243049" w:rsidP="00243049">
      <w:pPr>
        <w:ind w:left="851"/>
        <w:rPr>
          <w:sz w:val="24"/>
          <w:szCs w:val="24"/>
        </w:rPr>
      </w:pPr>
      <w:r>
        <w:rPr>
          <w:sz w:val="24"/>
          <w:szCs w:val="24"/>
        </w:rPr>
        <w:t>Drikkevandet må ikke lagres i beholdere af metal.</w:t>
      </w:r>
    </w:p>
    <w:p w:rsidR="00243049" w:rsidRPr="00D63452" w:rsidRDefault="00243049" w:rsidP="00243049">
      <w:pPr>
        <w:ind w:left="851"/>
        <w:rPr>
          <w:sz w:val="24"/>
          <w:szCs w:val="24"/>
        </w:rPr>
      </w:pPr>
      <w:r w:rsidRPr="00D63452">
        <w:rPr>
          <w:sz w:val="24"/>
          <w:szCs w:val="24"/>
        </w:rPr>
        <w:t>Den medicinerede mælkeerstatning skal anvendes inden for 6 timer.</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51"/>
          <w:tab w:val="left" w:pos="8222"/>
        </w:tabs>
        <w:rPr>
          <w:b/>
          <w:sz w:val="24"/>
          <w:szCs w:val="24"/>
        </w:rPr>
      </w:pPr>
      <w:r w:rsidRPr="00D63452">
        <w:rPr>
          <w:b/>
          <w:sz w:val="24"/>
          <w:szCs w:val="24"/>
        </w:rPr>
        <w:t>4.10</w:t>
      </w:r>
      <w:r w:rsidRPr="00D63452">
        <w:rPr>
          <w:b/>
          <w:sz w:val="24"/>
          <w:szCs w:val="24"/>
        </w:rPr>
        <w:tab/>
        <w:t>Overdosering</w:t>
      </w:r>
    </w:p>
    <w:p w:rsidR="00243049" w:rsidRPr="00D63452" w:rsidRDefault="00243049" w:rsidP="00243049">
      <w:pPr>
        <w:ind w:left="851"/>
        <w:rPr>
          <w:sz w:val="24"/>
          <w:szCs w:val="24"/>
        </w:rPr>
      </w:pPr>
      <w:r w:rsidRPr="00D63452">
        <w:rPr>
          <w:sz w:val="24"/>
          <w:szCs w:val="24"/>
        </w:rPr>
        <w:t xml:space="preserve">Hos kalve kan der opstå akut og nogle gange dødelig </w:t>
      </w:r>
      <w:proofErr w:type="spellStart"/>
      <w:r w:rsidRPr="00D63452">
        <w:rPr>
          <w:sz w:val="24"/>
          <w:szCs w:val="24"/>
        </w:rPr>
        <w:t>myokardieskade</w:t>
      </w:r>
      <w:proofErr w:type="spellEnd"/>
      <w:r w:rsidRPr="00D63452">
        <w:rPr>
          <w:sz w:val="24"/>
          <w:szCs w:val="24"/>
        </w:rPr>
        <w:t xml:space="preserve"> efter en overdosering (se også pkt. 4.6).</w:t>
      </w:r>
      <w:r>
        <w:rPr>
          <w:sz w:val="24"/>
          <w:szCs w:val="24"/>
        </w:rPr>
        <w:t xml:space="preserve"> </w:t>
      </w:r>
      <w:r>
        <w:rPr>
          <w:sz w:val="24"/>
          <w:szCs w:val="24"/>
          <w:lang w:val="nl-NL"/>
        </w:rPr>
        <w:t>Om nødvendigt bør symptomatisk behandling indledes.</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51"/>
          <w:tab w:val="left" w:pos="8222"/>
        </w:tabs>
        <w:rPr>
          <w:b/>
          <w:sz w:val="24"/>
          <w:szCs w:val="24"/>
        </w:rPr>
      </w:pPr>
      <w:r w:rsidRPr="00D63452">
        <w:rPr>
          <w:b/>
          <w:sz w:val="24"/>
          <w:szCs w:val="24"/>
        </w:rPr>
        <w:t>4.11</w:t>
      </w:r>
      <w:r w:rsidRPr="00D63452">
        <w:rPr>
          <w:b/>
          <w:sz w:val="24"/>
          <w:szCs w:val="24"/>
        </w:rPr>
        <w:tab/>
        <w:t>Tilbageholdelsestid</w:t>
      </w:r>
    </w:p>
    <w:p w:rsidR="00243049" w:rsidRPr="00D63452" w:rsidRDefault="00243049" w:rsidP="00243049">
      <w:pPr>
        <w:tabs>
          <w:tab w:val="left" w:pos="851"/>
          <w:tab w:val="left" w:pos="8222"/>
        </w:tabs>
        <w:rPr>
          <w:sz w:val="24"/>
          <w:szCs w:val="24"/>
        </w:rPr>
      </w:pPr>
      <w:r w:rsidRPr="00D63452">
        <w:rPr>
          <w:sz w:val="24"/>
          <w:szCs w:val="24"/>
        </w:rPr>
        <w:tab/>
      </w:r>
    </w:p>
    <w:p w:rsidR="00243049" w:rsidRPr="00D63452" w:rsidRDefault="00243049" w:rsidP="00243049">
      <w:pPr>
        <w:tabs>
          <w:tab w:val="left" w:pos="851"/>
          <w:tab w:val="left" w:pos="8222"/>
        </w:tabs>
        <w:rPr>
          <w:sz w:val="24"/>
          <w:szCs w:val="24"/>
          <w:u w:val="single"/>
        </w:rPr>
      </w:pPr>
      <w:r w:rsidRPr="00D63452">
        <w:rPr>
          <w:sz w:val="24"/>
          <w:szCs w:val="24"/>
        </w:rPr>
        <w:tab/>
      </w:r>
      <w:r w:rsidRPr="00D63452">
        <w:rPr>
          <w:sz w:val="24"/>
          <w:szCs w:val="24"/>
          <w:u w:val="single"/>
        </w:rPr>
        <w:t xml:space="preserve">Slagtning: </w:t>
      </w:r>
    </w:p>
    <w:p w:rsidR="00243049" w:rsidRPr="00D63452" w:rsidRDefault="00243049" w:rsidP="00243049">
      <w:pPr>
        <w:tabs>
          <w:tab w:val="left" w:pos="1701"/>
          <w:tab w:val="left" w:pos="8222"/>
        </w:tabs>
        <w:ind w:left="851"/>
        <w:rPr>
          <w:sz w:val="24"/>
          <w:szCs w:val="24"/>
        </w:rPr>
      </w:pPr>
      <w:r w:rsidRPr="00D63452">
        <w:rPr>
          <w:sz w:val="24"/>
          <w:szCs w:val="24"/>
        </w:rPr>
        <w:t>Kalve:</w:t>
      </w:r>
      <w:r w:rsidRPr="00D63452">
        <w:rPr>
          <w:sz w:val="24"/>
          <w:szCs w:val="24"/>
        </w:rPr>
        <w:tab/>
        <w:t xml:space="preserve">14 dage. </w:t>
      </w:r>
    </w:p>
    <w:p w:rsidR="00243049" w:rsidRPr="00D63452" w:rsidRDefault="00243049" w:rsidP="00243049">
      <w:pPr>
        <w:tabs>
          <w:tab w:val="left" w:pos="1701"/>
          <w:tab w:val="left" w:pos="8222"/>
        </w:tabs>
        <w:ind w:left="851"/>
        <w:rPr>
          <w:sz w:val="24"/>
          <w:szCs w:val="24"/>
        </w:rPr>
      </w:pPr>
      <w:r w:rsidRPr="00D63452">
        <w:rPr>
          <w:sz w:val="24"/>
          <w:szCs w:val="24"/>
        </w:rPr>
        <w:t>Svin:</w:t>
      </w:r>
      <w:proofErr w:type="gramStart"/>
      <w:r w:rsidRPr="00D63452">
        <w:rPr>
          <w:sz w:val="24"/>
          <w:szCs w:val="24"/>
        </w:rPr>
        <w:tab/>
        <w:t xml:space="preserve">  8</w:t>
      </w:r>
      <w:proofErr w:type="gramEnd"/>
      <w:r w:rsidRPr="00D63452">
        <w:rPr>
          <w:sz w:val="24"/>
          <w:szCs w:val="24"/>
        </w:rPr>
        <w:t xml:space="preserve"> dage.</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5.</w:t>
      </w:r>
      <w:r w:rsidRPr="00D63452">
        <w:rPr>
          <w:b/>
          <w:sz w:val="24"/>
          <w:szCs w:val="24"/>
        </w:rPr>
        <w:tab/>
        <w:t>FARMAKOLOGISKE EGENSKABER</w:t>
      </w:r>
    </w:p>
    <w:p w:rsidR="00243049" w:rsidRPr="00D63452" w:rsidRDefault="00243049" w:rsidP="00243049">
      <w:pPr>
        <w:snapToGrid w:val="0"/>
        <w:ind w:left="851"/>
        <w:rPr>
          <w:sz w:val="24"/>
          <w:szCs w:val="24"/>
        </w:rPr>
      </w:pPr>
    </w:p>
    <w:p w:rsidR="00243049" w:rsidRPr="00D63452" w:rsidRDefault="00243049" w:rsidP="00243049">
      <w:pPr>
        <w:snapToGrid w:val="0"/>
        <w:ind w:left="851"/>
        <w:rPr>
          <w:sz w:val="24"/>
          <w:szCs w:val="24"/>
        </w:rPr>
      </w:pPr>
      <w:proofErr w:type="spellStart"/>
      <w:r w:rsidRPr="00D63452">
        <w:rPr>
          <w:sz w:val="24"/>
          <w:szCs w:val="24"/>
        </w:rPr>
        <w:t>Farmakoterapeutisk</w:t>
      </w:r>
      <w:proofErr w:type="spellEnd"/>
      <w:r w:rsidRPr="00D63452">
        <w:rPr>
          <w:sz w:val="24"/>
          <w:szCs w:val="24"/>
        </w:rPr>
        <w:t xml:space="preserve"> gruppe: Antibakterielt middel til systemisk brug, </w:t>
      </w:r>
      <w:proofErr w:type="spellStart"/>
      <w:r w:rsidRPr="00D63452">
        <w:rPr>
          <w:sz w:val="24"/>
          <w:szCs w:val="24"/>
        </w:rPr>
        <w:t>tetracycliner</w:t>
      </w:r>
      <w:proofErr w:type="spellEnd"/>
    </w:p>
    <w:p w:rsidR="00243049" w:rsidRPr="00D63452" w:rsidRDefault="00243049" w:rsidP="00243049">
      <w:pPr>
        <w:snapToGrid w:val="0"/>
        <w:ind w:left="851"/>
        <w:rPr>
          <w:b/>
          <w:i/>
          <w:sz w:val="24"/>
          <w:szCs w:val="24"/>
        </w:rPr>
      </w:pPr>
      <w:proofErr w:type="spellStart"/>
      <w:r w:rsidRPr="00D63452">
        <w:rPr>
          <w:sz w:val="24"/>
          <w:szCs w:val="24"/>
        </w:rPr>
        <w:t>ATCvet</w:t>
      </w:r>
      <w:proofErr w:type="spellEnd"/>
      <w:r w:rsidRPr="00D63452">
        <w:rPr>
          <w:sz w:val="24"/>
          <w:szCs w:val="24"/>
        </w:rPr>
        <w:t>-kode: QJ 01 AA 02.</w:t>
      </w:r>
    </w:p>
    <w:p w:rsidR="00243049" w:rsidRPr="00D63452" w:rsidRDefault="00243049" w:rsidP="00243049">
      <w:pPr>
        <w:tabs>
          <w:tab w:val="left" w:pos="8222"/>
        </w:tabs>
        <w:rPr>
          <w:sz w:val="24"/>
          <w:szCs w:val="24"/>
        </w:rPr>
      </w:pPr>
    </w:p>
    <w:p w:rsidR="00243049" w:rsidRPr="00D63452" w:rsidRDefault="00243049" w:rsidP="00243049">
      <w:pPr>
        <w:tabs>
          <w:tab w:val="left" w:pos="851"/>
          <w:tab w:val="left" w:pos="8222"/>
        </w:tabs>
        <w:rPr>
          <w:b/>
          <w:sz w:val="24"/>
          <w:szCs w:val="24"/>
        </w:rPr>
      </w:pPr>
      <w:r w:rsidRPr="00D63452">
        <w:rPr>
          <w:b/>
          <w:sz w:val="24"/>
          <w:szCs w:val="24"/>
        </w:rPr>
        <w:t>5.1</w:t>
      </w:r>
      <w:r w:rsidRPr="00D63452">
        <w:rPr>
          <w:b/>
          <w:sz w:val="24"/>
          <w:szCs w:val="24"/>
        </w:rPr>
        <w:tab/>
      </w:r>
      <w:proofErr w:type="spellStart"/>
      <w:r w:rsidRPr="00D63452">
        <w:rPr>
          <w:b/>
          <w:sz w:val="24"/>
          <w:szCs w:val="24"/>
        </w:rPr>
        <w:t>Farmakodynamiske</w:t>
      </w:r>
      <w:proofErr w:type="spellEnd"/>
      <w:r w:rsidRPr="00D63452">
        <w:rPr>
          <w:b/>
          <w:sz w:val="24"/>
          <w:szCs w:val="24"/>
        </w:rPr>
        <w:t xml:space="preserve"> egenskaber</w:t>
      </w:r>
    </w:p>
    <w:p w:rsidR="00243049" w:rsidRPr="00D63452" w:rsidRDefault="00243049" w:rsidP="00243049">
      <w:pPr>
        <w:ind w:left="851"/>
        <w:rPr>
          <w:sz w:val="24"/>
          <w:szCs w:val="24"/>
        </w:rPr>
      </w:pPr>
      <w:proofErr w:type="spellStart"/>
      <w:r w:rsidRPr="00D63452">
        <w:rPr>
          <w:sz w:val="24"/>
          <w:szCs w:val="24"/>
        </w:rPr>
        <w:t>Doxycyclin</w:t>
      </w:r>
      <w:proofErr w:type="spellEnd"/>
      <w:r w:rsidRPr="00D63452">
        <w:rPr>
          <w:sz w:val="24"/>
          <w:szCs w:val="24"/>
        </w:rPr>
        <w:t xml:space="preserve"> er et bredspektret antibiotikum. Det hæmmer bakteriel proteinsyntese intracellulært ved at binde sig til 30-S-underenhederne på ribosomerne.  Dette forstyrrer bindingen af aminoacetyl-tRNA til mRNA-ribosomkompleksets receptor og forhindrer kobling af aminosyrer til lange peptidkæder.</w:t>
      </w:r>
    </w:p>
    <w:p w:rsidR="00243049" w:rsidRPr="00D63452" w:rsidRDefault="00243049" w:rsidP="00243049">
      <w:pPr>
        <w:ind w:left="851"/>
        <w:rPr>
          <w:sz w:val="24"/>
          <w:szCs w:val="24"/>
        </w:rPr>
      </w:pPr>
      <w:proofErr w:type="spellStart"/>
      <w:r w:rsidRPr="00D63452">
        <w:rPr>
          <w:sz w:val="24"/>
          <w:szCs w:val="24"/>
        </w:rPr>
        <w:t>Doxycyclin</w:t>
      </w:r>
      <w:proofErr w:type="spellEnd"/>
      <w:r w:rsidRPr="00D63452">
        <w:rPr>
          <w:sz w:val="24"/>
          <w:szCs w:val="24"/>
        </w:rPr>
        <w:t xml:space="preserve"> hæmmer bakterier, </w:t>
      </w:r>
      <w:proofErr w:type="spellStart"/>
      <w:r w:rsidRPr="00D63452">
        <w:rPr>
          <w:sz w:val="24"/>
          <w:szCs w:val="24"/>
        </w:rPr>
        <w:t>mycoplasma</w:t>
      </w:r>
      <w:proofErr w:type="spellEnd"/>
      <w:r w:rsidRPr="00D63452">
        <w:rPr>
          <w:sz w:val="24"/>
          <w:szCs w:val="24"/>
        </w:rPr>
        <w:t xml:space="preserve">, klamydia, </w:t>
      </w:r>
      <w:proofErr w:type="spellStart"/>
      <w:r w:rsidRPr="00D63452">
        <w:rPr>
          <w:sz w:val="24"/>
          <w:szCs w:val="24"/>
        </w:rPr>
        <w:t>rickettsia</w:t>
      </w:r>
      <w:proofErr w:type="spellEnd"/>
      <w:r w:rsidRPr="00D63452">
        <w:rPr>
          <w:sz w:val="24"/>
          <w:szCs w:val="24"/>
        </w:rPr>
        <w:t xml:space="preserve"> og visse protozoer.</w:t>
      </w:r>
    </w:p>
    <w:p w:rsidR="00243049" w:rsidRPr="00D63452" w:rsidRDefault="00243049" w:rsidP="00243049">
      <w:pPr>
        <w:ind w:left="851"/>
        <w:rPr>
          <w:sz w:val="24"/>
          <w:szCs w:val="24"/>
        </w:rPr>
      </w:pPr>
    </w:p>
    <w:p w:rsidR="00243049" w:rsidRPr="00D63452" w:rsidRDefault="00243049" w:rsidP="00243049">
      <w:pPr>
        <w:ind w:left="851"/>
        <w:rPr>
          <w:sz w:val="24"/>
          <w:szCs w:val="24"/>
        </w:rPr>
      </w:pPr>
      <w:r w:rsidRPr="00D63452">
        <w:rPr>
          <w:sz w:val="24"/>
          <w:szCs w:val="24"/>
        </w:rPr>
        <w:t xml:space="preserve">Der har været rapporteret fire resistensmekanismer hos mikroorganismer mod </w:t>
      </w:r>
      <w:proofErr w:type="spellStart"/>
      <w:r w:rsidRPr="00D63452">
        <w:rPr>
          <w:sz w:val="24"/>
          <w:szCs w:val="24"/>
        </w:rPr>
        <w:t>tetracycliner</w:t>
      </w:r>
      <w:proofErr w:type="spellEnd"/>
      <w:r w:rsidRPr="00D63452">
        <w:rPr>
          <w:sz w:val="24"/>
          <w:szCs w:val="24"/>
        </w:rPr>
        <w:t xml:space="preserve"> generelt: Nedsat akkumulering af </w:t>
      </w:r>
      <w:proofErr w:type="spellStart"/>
      <w:r w:rsidRPr="00D63452">
        <w:rPr>
          <w:sz w:val="24"/>
          <w:szCs w:val="24"/>
        </w:rPr>
        <w:t>tetracycliner</w:t>
      </w:r>
      <w:proofErr w:type="spellEnd"/>
      <w:r w:rsidRPr="00D63452">
        <w:rPr>
          <w:sz w:val="24"/>
          <w:szCs w:val="24"/>
        </w:rPr>
        <w:t xml:space="preserve"> (nedsat permeabilitet af bakteriens cellevæg og aktiv udstrømning), proteinbeskyttelse af det bakterielle ribosom, enzymatisk </w:t>
      </w:r>
      <w:proofErr w:type="spellStart"/>
      <w:r w:rsidRPr="00D63452">
        <w:rPr>
          <w:sz w:val="24"/>
          <w:szCs w:val="24"/>
        </w:rPr>
        <w:t>deaktivering</w:t>
      </w:r>
      <w:proofErr w:type="spellEnd"/>
      <w:r w:rsidRPr="00D63452">
        <w:rPr>
          <w:sz w:val="24"/>
          <w:szCs w:val="24"/>
        </w:rPr>
        <w:t xml:space="preserve"> af antibiotikummet og </w:t>
      </w:r>
      <w:proofErr w:type="spellStart"/>
      <w:r w:rsidRPr="00D63452">
        <w:rPr>
          <w:sz w:val="24"/>
          <w:szCs w:val="24"/>
        </w:rPr>
        <w:t>rRNA</w:t>
      </w:r>
      <w:proofErr w:type="spellEnd"/>
      <w:r w:rsidRPr="00D63452">
        <w:rPr>
          <w:sz w:val="24"/>
          <w:szCs w:val="24"/>
        </w:rPr>
        <w:t xml:space="preserve">-mutationer (hvilket hindrer </w:t>
      </w:r>
      <w:proofErr w:type="spellStart"/>
      <w:r w:rsidRPr="00D63452">
        <w:rPr>
          <w:sz w:val="24"/>
          <w:szCs w:val="24"/>
        </w:rPr>
        <w:t>tetracycliner</w:t>
      </w:r>
      <w:proofErr w:type="spellEnd"/>
      <w:r w:rsidRPr="00D63452">
        <w:rPr>
          <w:sz w:val="24"/>
          <w:szCs w:val="24"/>
        </w:rPr>
        <w:t xml:space="preserve"> i at binde sig til ribosomet). </w:t>
      </w:r>
      <w:proofErr w:type="spellStart"/>
      <w:r w:rsidRPr="00D63452">
        <w:rPr>
          <w:sz w:val="24"/>
          <w:szCs w:val="24"/>
        </w:rPr>
        <w:t>Tetracyclinresistens</w:t>
      </w:r>
      <w:proofErr w:type="spellEnd"/>
      <w:r w:rsidRPr="00D63452">
        <w:rPr>
          <w:sz w:val="24"/>
          <w:szCs w:val="24"/>
        </w:rPr>
        <w:t xml:space="preserve"> erhverves som regel ved hjælp af plasmider eller andre mobile elementer (f.eks. </w:t>
      </w:r>
      <w:proofErr w:type="spellStart"/>
      <w:r w:rsidRPr="00D63452">
        <w:rPr>
          <w:sz w:val="24"/>
          <w:szCs w:val="24"/>
        </w:rPr>
        <w:t>konjugerbare</w:t>
      </w:r>
      <w:proofErr w:type="spellEnd"/>
      <w:r w:rsidRPr="00D63452">
        <w:rPr>
          <w:sz w:val="24"/>
          <w:szCs w:val="24"/>
        </w:rPr>
        <w:t xml:space="preserve"> </w:t>
      </w:r>
      <w:proofErr w:type="spellStart"/>
      <w:r w:rsidRPr="00D63452">
        <w:rPr>
          <w:sz w:val="24"/>
          <w:szCs w:val="24"/>
        </w:rPr>
        <w:t>transposoner</w:t>
      </w:r>
      <w:proofErr w:type="spellEnd"/>
      <w:r w:rsidRPr="00D63452">
        <w:rPr>
          <w:sz w:val="24"/>
          <w:szCs w:val="24"/>
        </w:rPr>
        <w:t xml:space="preserve">). Der er også blevet observeret krydsresistens mellem </w:t>
      </w:r>
      <w:proofErr w:type="spellStart"/>
      <w:r w:rsidRPr="00D63452">
        <w:rPr>
          <w:sz w:val="24"/>
          <w:szCs w:val="24"/>
        </w:rPr>
        <w:t>tetracycliner</w:t>
      </w:r>
      <w:proofErr w:type="spellEnd"/>
      <w:r w:rsidRPr="00D63452">
        <w:rPr>
          <w:sz w:val="24"/>
          <w:szCs w:val="24"/>
        </w:rPr>
        <w:t xml:space="preserve">. På grund af større lipidopløselighed og bedre mulighed for passage gennem cellemembraner (sammenlignet med </w:t>
      </w:r>
      <w:proofErr w:type="spellStart"/>
      <w:r w:rsidRPr="00D63452">
        <w:rPr>
          <w:sz w:val="24"/>
          <w:szCs w:val="24"/>
        </w:rPr>
        <w:t>tetracycliner</w:t>
      </w:r>
      <w:proofErr w:type="spellEnd"/>
      <w:r w:rsidRPr="00D63452">
        <w:rPr>
          <w:sz w:val="24"/>
          <w:szCs w:val="24"/>
        </w:rPr>
        <w:t xml:space="preserve">) har </w:t>
      </w:r>
      <w:proofErr w:type="spellStart"/>
      <w:r w:rsidRPr="00D63452">
        <w:rPr>
          <w:sz w:val="24"/>
          <w:szCs w:val="24"/>
        </w:rPr>
        <w:t>doxycyclin</w:t>
      </w:r>
      <w:proofErr w:type="spellEnd"/>
      <w:r w:rsidRPr="00D63452">
        <w:rPr>
          <w:sz w:val="24"/>
          <w:szCs w:val="24"/>
        </w:rPr>
        <w:t xml:space="preserve"> stadig en vis effekt mod mikroorganismer, der er blevet resistente over for </w:t>
      </w:r>
      <w:proofErr w:type="spellStart"/>
      <w:r w:rsidRPr="00D63452">
        <w:rPr>
          <w:sz w:val="24"/>
          <w:szCs w:val="24"/>
        </w:rPr>
        <w:t>tetracycliner</w:t>
      </w:r>
      <w:proofErr w:type="spellEnd"/>
      <w:r w:rsidRPr="00D63452">
        <w:rPr>
          <w:sz w:val="24"/>
          <w:szCs w:val="24"/>
        </w:rPr>
        <w:t>.</w:t>
      </w:r>
    </w:p>
    <w:p w:rsidR="00243049" w:rsidRDefault="00243049" w:rsidP="00243049">
      <w:pPr>
        <w:tabs>
          <w:tab w:val="left" w:pos="851"/>
          <w:tab w:val="left" w:pos="8222"/>
        </w:tabs>
        <w:rPr>
          <w:sz w:val="24"/>
          <w:szCs w:val="24"/>
        </w:rPr>
      </w:pPr>
      <w:r w:rsidRPr="00D63452">
        <w:rPr>
          <w:sz w:val="24"/>
          <w:szCs w:val="24"/>
        </w:rPr>
        <w:tab/>
      </w:r>
    </w:p>
    <w:p w:rsidR="00243049" w:rsidRDefault="00243049" w:rsidP="00243049">
      <w:pPr>
        <w:ind w:left="851"/>
        <w:rPr>
          <w:snapToGrid w:val="0"/>
          <w:color w:val="0070C0"/>
          <w:kern w:val="14"/>
          <w:sz w:val="22"/>
          <w:szCs w:val="22"/>
          <w:lang w:val="nl-NL" w:eastAsia="nl-NL"/>
        </w:rPr>
      </w:pPr>
      <w:proofErr w:type="gramStart"/>
      <w:r>
        <w:rPr>
          <w:sz w:val="24"/>
          <w:szCs w:val="24"/>
        </w:rPr>
        <w:t>MIC værdier</w:t>
      </w:r>
      <w:proofErr w:type="gramEnd"/>
      <w:r>
        <w:rPr>
          <w:sz w:val="24"/>
          <w:szCs w:val="24"/>
        </w:rPr>
        <w:t xml:space="preserve"> for tetracyklin:</w:t>
      </w: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9"/>
        <w:gridCol w:w="900"/>
        <w:gridCol w:w="990"/>
      </w:tblGrid>
      <w:tr w:rsidR="00243049" w:rsidTr="00AB5E79">
        <w:tc>
          <w:tcPr>
            <w:tcW w:w="3919"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b/>
                <w:snapToGrid w:val="0"/>
                <w:color w:val="0070C0"/>
                <w:kern w:val="14"/>
                <w:sz w:val="22"/>
                <w:szCs w:val="22"/>
                <w:lang w:val="nl-NL" w:eastAsia="nl-NL"/>
              </w:rPr>
            </w:pPr>
            <w:r>
              <w:rPr>
                <w:b/>
                <w:snapToGrid w:val="0"/>
                <w:color w:val="0070C0"/>
                <w:kern w:val="14"/>
                <w:sz w:val="22"/>
                <w:szCs w:val="22"/>
                <w:lang w:val="nl-NL" w:eastAsia="nl-NL"/>
              </w:rPr>
              <w:t>Patogen</w:t>
            </w:r>
          </w:p>
        </w:tc>
        <w:tc>
          <w:tcPr>
            <w:tcW w:w="90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b/>
                <w:snapToGrid w:val="0"/>
                <w:color w:val="0070C0"/>
                <w:kern w:val="14"/>
                <w:sz w:val="22"/>
                <w:szCs w:val="22"/>
                <w:lang w:val="nl-NL" w:eastAsia="nl-NL"/>
              </w:rPr>
            </w:pPr>
            <w:r>
              <w:rPr>
                <w:b/>
                <w:snapToGrid w:val="0"/>
                <w:color w:val="0070C0"/>
                <w:kern w:val="14"/>
                <w:sz w:val="22"/>
                <w:szCs w:val="22"/>
                <w:lang w:val="nl-NL" w:eastAsia="nl-NL"/>
              </w:rPr>
              <w:t>MIC</w:t>
            </w:r>
            <w:r>
              <w:rPr>
                <w:b/>
                <w:snapToGrid w:val="0"/>
                <w:color w:val="0070C0"/>
                <w:kern w:val="14"/>
                <w:sz w:val="22"/>
                <w:szCs w:val="22"/>
                <w:vertAlign w:val="subscript"/>
                <w:lang w:val="nl-NL" w:eastAsia="nl-NL"/>
              </w:rPr>
              <w:t>50</w:t>
            </w:r>
          </w:p>
        </w:tc>
        <w:tc>
          <w:tcPr>
            <w:tcW w:w="99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b/>
                <w:snapToGrid w:val="0"/>
                <w:color w:val="0070C0"/>
                <w:kern w:val="14"/>
                <w:sz w:val="22"/>
                <w:szCs w:val="22"/>
                <w:lang w:val="nl-NL" w:eastAsia="nl-NL"/>
              </w:rPr>
            </w:pPr>
            <w:r>
              <w:rPr>
                <w:b/>
                <w:snapToGrid w:val="0"/>
                <w:color w:val="0070C0"/>
                <w:kern w:val="14"/>
                <w:sz w:val="22"/>
                <w:szCs w:val="22"/>
                <w:lang w:val="nl-NL" w:eastAsia="nl-NL"/>
              </w:rPr>
              <w:t>MIC</w:t>
            </w:r>
            <w:r>
              <w:rPr>
                <w:b/>
                <w:snapToGrid w:val="0"/>
                <w:color w:val="0070C0"/>
                <w:kern w:val="14"/>
                <w:sz w:val="22"/>
                <w:szCs w:val="22"/>
                <w:vertAlign w:val="subscript"/>
                <w:lang w:val="nl-NL" w:eastAsia="nl-NL"/>
              </w:rPr>
              <w:t>90</w:t>
            </w:r>
          </w:p>
        </w:tc>
      </w:tr>
      <w:tr w:rsidR="00243049" w:rsidTr="00AB5E79">
        <w:tc>
          <w:tcPr>
            <w:tcW w:w="3919"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Mannheimia haemolitica (Bo)</w:t>
            </w:r>
          </w:p>
        </w:tc>
        <w:tc>
          <w:tcPr>
            <w:tcW w:w="90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0.5</w:t>
            </w:r>
          </w:p>
        </w:tc>
        <w:tc>
          <w:tcPr>
            <w:tcW w:w="99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8</w:t>
            </w:r>
          </w:p>
        </w:tc>
      </w:tr>
      <w:tr w:rsidR="00243049" w:rsidTr="00AB5E79">
        <w:tc>
          <w:tcPr>
            <w:tcW w:w="3919"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 xml:space="preserve">Pasteurella multocida (Bo) </w:t>
            </w:r>
          </w:p>
        </w:tc>
        <w:tc>
          <w:tcPr>
            <w:tcW w:w="90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0.5</w:t>
            </w:r>
          </w:p>
        </w:tc>
        <w:tc>
          <w:tcPr>
            <w:tcW w:w="99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2</w:t>
            </w:r>
          </w:p>
        </w:tc>
      </w:tr>
      <w:tr w:rsidR="00243049" w:rsidTr="00AB5E79">
        <w:tc>
          <w:tcPr>
            <w:tcW w:w="3919"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Pasteurella multocida (Su)</w:t>
            </w:r>
          </w:p>
        </w:tc>
        <w:tc>
          <w:tcPr>
            <w:tcW w:w="90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0.5</w:t>
            </w:r>
          </w:p>
        </w:tc>
        <w:tc>
          <w:tcPr>
            <w:tcW w:w="99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2</w:t>
            </w:r>
          </w:p>
        </w:tc>
      </w:tr>
      <w:tr w:rsidR="00243049" w:rsidTr="00AB5E79">
        <w:tc>
          <w:tcPr>
            <w:tcW w:w="3919"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Actinobacillus pleuropneumoniae (Su)</w:t>
            </w:r>
          </w:p>
        </w:tc>
        <w:tc>
          <w:tcPr>
            <w:tcW w:w="90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1</w:t>
            </w:r>
          </w:p>
        </w:tc>
        <w:tc>
          <w:tcPr>
            <w:tcW w:w="99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16</w:t>
            </w:r>
          </w:p>
        </w:tc>
      </w:tr>
      <w:tr w:rsidR="00243049" w:rsidTr="00AB5E79">
        <w:tc>
          <w:tcPr>
            <w:tcW w:w="3919"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Streptococcus suis (Su)</w:t>
            </w:r>
          </w:p>
        </w:tc>
        <w:tc>
          <w:tcPr>
            <w:tcW w:w="90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16</w:t>
            </w:r>
          </w:p>
        </w:tc>
        <w:tc>
          <w:tcPr>
            <w:tcW w:w="990" w:type="dxa"/>
            <w:tcBorders>
              <w:top w:val="single" w:sz="4" w:space="0" w:color="auto"/>
              <w:left w:val="single" w:sz="4" w:space="0" w:color="auto"/>
              <w:bottom w:val="single" w:sz="4" w:space="0" w:color="auto"/>
              <w:right w:val="single" w:sz="4" w:space="0" w:color="auto"/>
            </w:tcBorders>
            <w:hideMark/>
          </w:tcPr>
          <w:p w:rsidR="00243049" w:rsidRDefault="00243049" w:rsidP="00AB5E79">
            <w:pPr>
              <w:spacing w:line="260" w:lineRule="atLeast"/>
              <w:rPr>
                <w:snapToGrid w:val="0"/>
                <w:color w:val="0070C0"/>
                <w:kern w:val="14"/>
                <w:sz w:val="22"/>
                <w:szCs w:val="22"/>
                <w:lang w:val="nl-NL" w:eastAsia="nl-NL"/>
              </w:rPr>
            </w:pPr>
            <w:r>
              <w:rPr>
                <w:snapToGrid w:val="0"/>
                <w:color w:val="0070C0"/>
                <w:kern w:val="14"/>
                <w:sz w:val="22"/>
                <w:szCs w:val="22"/>
                <w:lang w:val="nl-NL" w:eastAsia="nl-NL"/>
              </w:rPr>
              <w:t>32</w:t>
            </w:r>
          </w:p>
        </w:tc>
      </w:tr>
    </w:tbl>
    <w:p w:rsidR="00243049" w:rsidRPr="00D63452" w:rsidRDefault="00243049" w:rsidP="00243049">
      <w:pPr>
        <w:tabs>
          <w:tab w:val="left" w:pos="851"/>
          <w:tab w:val="left" w:pos="8222"/>
        </w:tabs>
        <w:rPr>
          <w:sz w:val="24"/>
          <w:szCs w:val="24"/>
        </w:rPr>
      </w:pPr>
    </w:p>
    <w:p w:rsidR="00243049" w:rsidRPr="00D63452" w:rsidRDefault="00243049" w:rsidP="00243049">
      <w:pPr>
        <w:tabs>
          <w:tab w:val="left" w:pos="851"/>
        </w:tabs>
        <w:rPr>
          <w:b/>
          <w:sz w:val="24"/>
          <w:szCs w:val="24"/>
        </w:rPr>
      </w:pPr>
      <w:r w:rsidRPr="00D63452">
        <w:rPr>
          <w:sz w:val="24"/>
          <w:szCs w:val="24"/>
        </w:rPr>
        <w:br w:type="page"/>
      </w:r>
      <w:r w:rsidRPr="00D63452">
        <w:rPr>
          <w:b/>
          <w:sz w:val="24"/>
          <w:szCs w:val="24"/>
        </w:rPr>
        <w:lastRenderedPageBreak/>
        <w:t>5.2</w:t>
      </w:r>
      <w:r w:rsidRPr="00D63452">
        <w:rPr>
          <w:b/>
          <w:sz w:val="24"/>
          <w:szCs w:val="24"/>
        </w:rPr>
        <w:tab/>
      </w:r>
      <w:proofErr w:type="spellStart"/>
      <w:r w:rsidRPr="00D63452">
        <w:rPr>
          <w:b/>
          <w:sz w:val="24"/>
          <w:szCs w:val="24"/>
        </w:rPr>
        <w:t>Farmakokinetiske</w:t>
      </w:r>
      <w:proofErr w:type="spellEnd"/>
      <w:r w:rsidRPr="00D63452">
        <w:rPr>
          <w:b/>
          <w:sz w:val="24"/>
          <w:szCs w:val="24"/>
        </w:rPr>
        <w:t xml:space="preserve"> egenskaber</w:t>
      </w:r>
    </w:p>
    <w:p w:rsidR="00243049" w:rsidRPr="00D63452" w:rsidRDefault="00243049" w:rsidP="00243049">
      <w:pPr>
        <w:pStyle w:val="Brdtekstindrykning"/>
        <w:ind w:firstLine="0"/>
        <w:jc w:val="left"/>
        <w:rPr>
          <w:szCs w:val="24"/>
        </w:rPr>
      </w:pPr>
      <w:proofErr w:type="spellStart"/>
      <w:r w:rsidRPr="00D63452">
        <w:rPr>
          <w:szCs w:val="24"/>
        </w:rPr>
        <w:t>Doxycyclin</w:t>
      </w:r>
      <w:proofErr w:type="spellEnd"/>
      <w:r w:rsidRPr="00D63452">
        <w:rPr>
          <w:szCs w:val="24"/>
        </w:rPr>
        <w:t xml:space="preserve"> absorberes hurtigt og næsten fuldstændigt fra tarmen. Tilstedeværelsen af mad i tarmsystemet har ingen indflydelse på den reelle absorption af </w:t>
      </w:r>
      <w:proofErr w:type="spellStart"/>
      <w:r w:rsidRPr="00D63452">
        <w:rPr>
          <w:szCs w:val="24"/>
        </w:rPr>
        <w:t>doxycyclin</w:t>
      </w:r>
      <w:proofErr w:type="spellEnd"/>
      <w:r w:rsidRPr="00D63452">
        <w:rPr>
          <w:szCs w:val="24"/>
        </w:rPr>
        <w:t xml:space="preserve">. Distributionen af </w:t>
      </w:r>
      <w:proofErr w:type="spellStart"/>
      <w:r w:rsidRPr="00D63452">
        <w:rPr>
          <w:szCs w:val="24"/>
        </w:rPr>
        <w:t>doxycyclin</w:t>
      </w:r>
      <w:proofErr w:type="spellEnd"/>
      <w:r w:rsidRPr="00D63452">
        <w:rPr>
          <w:szCs w:val="24"/>
        </w:rPr>
        <w:t xml:space="preserve"> og penetrationen af </w:t>
      </w:r>
      <w:proofErr w:type="spellStart"/>
      <w:r w:rsidRPr="00D63452">
        <w:rPr>
          <w:szCs w:val="24"/>
        </w:rPr>
        <w:t>doxycyclin</w:t>
      </w:r>
      <w:proofErr w:type="spellEnd"/>
      <w:r w:rsidRPr="00D63452">
        <w:rPr>
          <w:szCs w:val="24"/>
        </w:rPr>
        <w:t xml:space="preserve"> er god i de fleste typer knoglevæv.</w:t>
      </w:r>
    </w:p>
    <w:p w:rsidR="00243049" w:rsidRPr="00D63452" w:rsidRDefault="00243049" w:rsidP="00243049">
      <w:pPr>
        <w:pStyle w:val="Brdtekstindrykning"/>
        <w:ind w:firstLine="0"/>
        <w:jc w:val="left"/>
        <w:rPr>
          <w:szCs w:val="24"/>
        </w:rPr>
      </w:pPr>
      <w:r w:rsidRPr="00D63452">
        <w:rPr>
          <w:szCs w:val="24"/>
        </w:rPr>
        <w:t xml:space="preserve">Efter absorptionen </w:t>
      </w:r>
      <w:proofErr w:type="spellStart"/>
      <w:r w:rsidRPr="00D63452">
        <w:rPr>
          <w:szCs w:val="24"/>
        </w:rPr>
        <w:t>metaboliseres</w:t>
      </w:r>
      <w:proofErr w:type="spellEnd"/>
      <w:r w:rsidRPr="00D63452">
        <w:rPr>
          <w:szCs w:val="24"/>
        </w:rPr>
        <w:t xml:space="preserve"> </w:t>
      </w:r>
      <w:proofErr w:type="spellStart"/>
      <w:r w:rsidRPr="00D63452">
        <w:rPr>
          <w:szCs w:val="24"/>
        </w:rPr>
        <w:t>tetracyclinerne</w:t>
      </w:r>
      <w:proofErr w:type="spellEnd"/>
      <w:r w:rsidRPr="00D63452">
        <w:rPr>
          <w:szCs w:val="24"/>
        </w:rPr>
        <w:t xml:space="preserve"> næsten ikke. I modsætning til andre </w:t>
      </w:r>
      <w:proofErr w:type="spellStart"/>
      <w:r w:rsidRPr="00D63452">
        <w:rPr>
          <w:szCs w:val="24"/>
        </w:rPr>
        <w:t>tetracycliner</w:t>
      </w:r>
      <w:proofErr w:type="spellEnd"/>
      <w:r w:rsidRPr="00D63452">
        <w:rPr>
          <w:szCs w:val="24"/>
        </w:rPr>
        <w:t xml:space="preserve"> udskilles </w:t>
      </w:r>
      <w:proofErr w:type="spellStart"/>
      <w:r w:rsidRPr="00D63452">
        <w:rPr>
          <w:szCs w:val="24"/>
        </w:rPr>
        <w:t>doxycyclin</w:t>
      </w:r>
      <w:proofErr w:type="spellEnd"/>
      <w:r w:rsidRPr="00D63452">
        <w:rPr>
          <w:szCs w:val="24"/>
        </w:rPr>
        <w:t xml:space="preserve"> </w:t>
      </w:r>
      <w:proofErr w:type="spellStart"/>
      <w:r w:rsidRPr="00D63452">
        <w:rPr>
          <w:szCs w:val="24"/>
        </w:rPr>
        <w:t>hovedsagligt</w:t>
      </w:r>
      <w:proofErr w:type="spellEnd"/>
      <w:r w:rsidRPr="00D63452">
        <w:rPr>
          <w:szCs w:val="24"/>
        </w:rPr>
        <w:t xml:space="preserve"> via afføring.</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51"/>
          <w:tab w:val="left" w:pos="8222"/>
        </w:tabs>
        <w:rPr>
          <w:b/>
          <w:sz w:val="24"/>
          <w:szCs w:val="24"/>
        </w:rPr>
      </w:pPr>
      <w:r w:rsidRPr="00D63452">
        <w:rPr>
          <w:b/>
          <w:sz w:val="24"/>
          <w:szCs w:val="24"/>
        </w:rPr>
        <w:t>5.3</w:t>
      </w:r>
      <w:r w:rsidRPr="00D63452">
        <w:rPr>
          <w:b/>
          <w:sz w:val="24"/>
          <w:szCs w:val="24"/>
        </w:rPr>
        <w:tab/>
        <w:t>Miljømæssige forhold</w:t>
      </w:r>
    </w:p>
    <w:p w:rsidR="00243049" w:rsidRPr="00D63452" w:rsidRDefault="00243049" w:rsidP="00243049">
      <w:pPr>
        <w:tabs>
          <w:tab w:val="left" w:pos="851"/>
          <w:tab w:val="left" w:pos="8222"/>
        </w:tabs>
        <w:ind w:left="851" w:hanging="851"/>
        <w:rPr>
          <w:sz w:val="24"/>
          <w:szCs w:val="24"/>
        </w:rPr>
      </w:pPr>
      <w:r w:rsidRPr="00D63452">
        <w:rPr>
          <w:sz w:val="24"/>
          <w:szCs w:val="24"/>
        </w:rPr>
        <w:tab/>
        <w:t>-</w:t>
      </w:r>
    </w:p>
    <w:p w:rsidR="00243049" w:rsidRPr="00D63452" w:rsidRDefault="00243049" w:rsidP="00243049">
      <w:pPr>
        <w:tabs>
          <w:tab w:val="left" w:pos="8222"/>
        </w:tabs>
        <w:rPr>
          <w:sz w:val="24"/>
          <w:szCs w:val="24"/>
        </w:rPr>
      </w:pP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6.</w:t>
      </w:r>
      <w:r w:rsidRPr="00D63452">
        <w:rPr>
          <w:b/>
          <w:sz w:val="24"/>
          <w:szCs w:val="24"/>
        </w:rPr>
        <w:tab/>
        <w:t>FARMACEUTISKE OPLYSNINGER</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6.1</w:t>
      </w:r>
      <w:r w:rsidRPr="00D63452">
        <w:rPr>
          <w:b/>
          <w:sz w:val="24"/>
          <w:szCs w:val="24"/>
        </w:rPr>
        <w:tab/>
        <w:t>Hjælpestoffer</w:t>
      </w:r>
    </w:p>
    <w:p w:rsidR="00243049" w:rsidRPr="00D63452" w:rsidRDefault="00243049" w:rsidP="00243049">
      <w:pPr>
        <w:tabs>
          <w:tab w:val="left" w:pos="851"/>
          <w:tab w:val="left" w:pos="8222"/>
        </w:tabs>
        <w:ind w:left="851" w:hanging="851"/>
        <w:rPr>
          <w:sz w:val="24"/>
          <w:szCs w:val="24"/>
        </w:rPr>
      </w:pPr>
      <w:r w:rsidRPr="00D63452">
        <w:rPr>
          <w:sz w:val="24"/>
          <w:szCs w:val="24"/>
        </w:rPr>
        <w:tab/>
        <w:t>Ingen</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6.2</w:t>
      </w:r>
      <w:r w:rsidRPr="00D63452">
        <w:rPr>
          <w:b/>
          <w:sz w:val="24"/>
          <w:szCs w:val="24"/>
        </w:rPr>
        <w:tab/>
        <w:t>Uforligeligheder</w:t>
      </w:r>
    </w:p>
    <w:p w:rsidR="00243049" w:rsidRPr="00D63452" w:rsidRDefault="00243049" w:rsidP="00243049">
      <w:pPr>
        <w:snapToGrid w:val="0"/>
        <w:ind w:left="851"/>
        <w:rPr>
          <w:sz w:val="24"/>
          <w:szCs w:val="24"/>
        </w:rPr>
      </w:pPr>
      <w:r w:rsidRPr="00D63452">
        <w:rPr>
          <w:sz w:val="24"/>
          <w:szCs w:val="24"/>
        </w:rPr>
        <w:t>Da der ikke foreligger undersøgelser vedrørende eventuelle uforligeligheder, bør dette lægemiddel ikke blandes med andre lægemidler.</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6.3</w:t>
      </w:r>
      <w:r w:rsidRPr="00D63452">
        <w:rPr>
          <w:b/>
          <w:sz w:val="24"/>
          <w:szCs w:val="24"/>
        </w:rPr>
        <w:tab/>
        <w:t>Opbevaringstid</w:t>
      </w:r>
    </w:p>
    <w:p w:rsidR="00243049" w:rsidRPr="00696117" w:rsidRDefault="00243049" w:rsidP="00243049">
      <w:pPr>
        <w:ind w:left="851"/>
        <w:rPr>
          <w:sz w:val="24"/>
          <w:szCs w:val="24"/>
        </w:rPr>
      </w:pPr>
      <w:r>
        <w:rPr>
          <w:sz w:val="24"/>
          <w:szCs w:val="24"/>
        </w:rPr>
        <w:t xml:space="preserve">I </w:t>
      </w:r>
      <w:r w:rsidRPr="00696117">
        <w:rPr>
          <w:sz w:val="24"/>
          <w:szCs w:val="24"/>
        </w:rPr>
        <w:t>salgspakning:  3 år.</w:t>
      </w:r>
    </w:p>
    <w:p w:rsidR="00243049" w:rsidRPr="00696117" w:rsidRDefault="00243049" w:rsidP="00243049">
      <w:pPr>
        <w:ind w:left="851"/>
        <w:rPr>
          <w:sz w:val="24"/>
          <w:szCs w:val="24"/>
        </w:rPr>
      </w:pPr>
      <w:r>
        <w:rPr>
          <w:sz w:val="24"/>
          <w:szCs w:val="24"/>
        </w:rPr>
        <w:t>E</w:t>
      </w:r>
      <w:r w:rsidRPr="00696117">
        <w:rPr>
          <w:sz w:val="24"/>
          <w:szCs w:val="24"/>
        </w:rPr>
        <w:t>fter første åbning af den indre emballage: 3 måneder.</w:t>
      </w:r>
    </w:p>
    <w:p w:rsidR="00243049" w:rsidRDefault="00243049" w:rsidP="00243049">
      <w:pPr>
        <w:ind w:left="851"/>
        <w:rPr>
          <w:sz w:val="24"/>
          <w:szCs w:val="24"/>
        </w:rPr>
      </w:pPr>
    </w:p>
    <w:p w:rsidR="00243049" w:rsidRDefault="00243049" w:rsidP="00243049">
      <w:pPr>
        <w:ind w:left="851"/>
        <w:rPr>
          <w:sz w:val="24"/>
          <w:szCs w:val="24"/>
        </w:rPr>
      </w:pPr>
      <w:r>
        <w:rPr>
          <w:sz w:val="24"/>
          <w:szCs w:val="24"/>
        </w:rPr>
        <w:t>E</w:t>
      </w:r>
      <w:r w:rsidRPr="00696117">
        <w:rPr>
          <w:sz w:val="24"/>
          <w:szCs w:val="24"/>
        </w:rPr>
        <w:t xml:space="preserve">fter </w:t>
      </w:r>
      <w:proofErr w:type="spellStart"/>
      <w:r w:rsidRPr="00696117">
        <w:rPr>
          <w:sz w:val="24"/>
          <w:szCs w:val="24"/>
        </w:rPr>
        <w:t>rekonstituering</w:t>
      </w:r>
      <w:proofErr w:type="spellEnd"/>
      <w:r w:rsidRPr="00696117">
        <w:rPr>
          <w:sz w:val="24"/>
          <w:szCs w:val="24"/>
        </w:rPr>
        <w:t xml:space="preserve"> i drikkevand: 12 timer.</w:t>
      </w:r>
    </w:p>
    <w:p w:rsidR="00243049" w:rsidRPr="00D63452" w:rsidRDefault="00243049" w:rsidP="00243049">
      <w:pPr>
        <w:tabs>
          <w:tab w:val="left" w:pos="851"/>
          <w:tab w:val="left" w:pos="8222"/>
        </w:tabs>
        <w:ind w:left="851"/>
        <w:rPr>
          <w:sz w:val="24"/>
          <w:szCs w:val="24"/>
        </w:rPr>
      </w:pPr>
      <w:r>
        <w:rPr>
          <w:sz w:val="24"/>
          <w:szCs w:val="24"/>
        </w:rPr>
        <w:t>E</w:t>
      </w:r>
      <w:r w:rsidRPr="00696117">
        <w:rPr>
          <w:sz w:val="24"/>
          <w:szCs w:val="24"/>
        </w:rPr>
        <w:t xml:space="preserve">fter </w:t>
      </w:r>
      <w:proofErr w:type="spellStart"/>
      <w:r w:rsidRPr="00696117">
        <w:rPr>
          <w:sz w:val="24"/>
          <w:szCs w:val="24"/>
        </w:rPr>
        <w:t>rekonstituering</w:t>
      </w:r>
      <w:proofErr w:type="spellEnd"/>
      <w:r w:rsidRPr="00696117">
        <w:rPr>
          <w:sz w:val="24"/>
          <w:szCs w:val="24"/>
        </w:rPr>
        <w:t xml:space="preserve"> i mælkeerstatning: 6 timer.</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6.4</w:t>
      </w:r>
      <w:r w:rsidRPr="00D63452">
        <w:rPr>
          <w:b/>
          <w:sz w:val="24"/>
          <w:szCs w:val="24"/>
        </w:rPr>
        <w:tab/>
        <w:t>Særlige opbevaringsforhold</w:t>
      </w:r>
    </w:p>
    <w:p w:rsidR="00243049" w:rsidRPr="00D63452" w:rsidRDefault="00243049" w:rsidP="00243049">
      <w:pPr>
        <w:tabs>
          <w:tab w:val="left" w:pos="851"/>
          <w:tab w:val="left" w:pos="8222"/>
        </w:tabs>
        <w:ind w:left="851" w:hanging="851"/>
        <w:rPr>
          <w:sz w:val="24"/>
          <w:szCs w:val="24"/>
        </w:rPr>
      </w:pPr>
      <w:r w:rsidRPr="00D63452">
        <w:rPr>
          <w:sz w:val="24"/>
          <w:szCs w:val="24"/>
        </w:rPr>
        <w:tab/>
      </w:r>
      <w:r>
        <w:rPr>
          <w:sz w:val="24"/>
          <w:szCs w:val="24"/>
        </w:rPr>
        <w:t>Opbevares i original beholder, tæt tillukket for at beskytte mod lys og fugt.</w:t>
      </w:r>
    </w:p>
    <w:p w:rsidR="00243049" w:rsidRPr="00D63452" w:rsidRDefault="00243049" w:rsidP="00243049">
      <w:pPr>
        <w:tabs>
          <w:tab w:val="left" w:pos="851"/>
          <w:tab w:val="left" w:pos="8222"/>
        </w:tabs>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6.5</w:t>
      </w:r>
      <w:r w:rsidRPr="00D63452">
        <w:rPr>
          <w:b/>
          <w:sz w:val="24"/>
          <w:szCs w:val="24"/>
        </w:rPr>
        <w:tab/>
        <w:t>Emballage</w:t>
      </w:r>
    </w:p>
    <w:p w:rsidR="00243049" w:rsidRPr="00E75B8B" w:rsidRDefault="00243049" w:rsidP="00243049">
      <w:pPr>
        <w:tabs>
          <w:tab w:val="left" w:pos="1418"/>
        </w:tabs>
        <w:ind w:left="851"/>
        <w:rPr>
          <w:sz w:val="24"/>
          <w:szCs w:val="24"/>
        </w:rPr>
      </w:pPr>
      <w:r w:rsidRPr="00E75B8B">
        <w:rPr>
          <w:sz w:val="24"/>
          <w:szCs w:val="24"/>
        </w:rPr>
        <w:t xml:space="preserve">Hvid polypropylenbeholder, dækket med et låg af </w:t>
      </w:r>
      <w:proofErr w:type="spellStart"/>
      <w:r w:rsidRPr="00E75B8B">
        <w:rPr>
          <w:sz w:val="24"/>
          <w:szCs w:val="24"/>
        </w:rPr>
        <w:t>lavdensitetspolyethylen</w:t>
      </w:r>
      <w:proofErr w:type="spellEnd"/>
      <w:r w:rsidRPr="00E75B8B">
        <w:rPr>
          <w:sz w:val="24"/>
          <w:szCs w:val="24"/>
        </w:rPr>
        <w:t>.</w:t>
      </w:r>
    </w:p>
    <w:p w:rsidR="00243049" w:rsidRPr="00E75B8B" w:rsidRDefault="00243049" w:rsidP="00243049">
      <w:pPr>
        <w:tabs>
          <w:tab w:val="left" w:pos="1418"/>
        </w:tabs>
        <w:ind w:left="851"/>
        <w:rPr>
          <w:sz w:val="24"/>
          <w:szCs w:val="24"/>
        </w:rPr>
      </w:pPr>
      <w:r w:rsidRPr="00E75B8B">
        <w:rPr>
          <w:sz w:val="24"/>
          <w:szCs w:val="24"/>
        </w:rPr>
        <w:t xml:space="preserve">Pakningsstørrelser: </w:t>
      </w:r>
      <w:r>
        <w:rPr>
          <w:sz w:val="24"/>
          <w:szCs w:val="24"/>
        </w:rPr>
        <w:t xml:space="preserve">100 g og </w:t>
      </w:r>
      <w:r w:rsidRPr="00E75B8B">
        <w:rPr>
          <w:sz w:val="24"/>
          <w:szCs w:val="24"/>
        </w:rPr>
        <w:t>1 kg.</w:t>
      </w:r>
    </w:p>
    <w:p w:rsidR="00243049" w:rsidRPr="00E75B8B" w:rsidRDefault="00243049" w:rsidP="00243049">
      <w:pPr>
        <w:tabs>
          <w:tab w:val="left" w:pos="1418"/>
        </w:tabs>
        <w:ind w:left="851"/>
        <w:rPr>
          <w:sz w:val="24"/>
          <w:szCs w:val="24"/>
        </w:rPr>
      </w:pPr>
    </w:p>
    <w:p w:rsidR="00243049" w:rsidRPr="00B70FF0" w:rsidRDefault="00243049" w:rsidP="00243049">
      <w:pPr>
        <w:tabs>
          <w:tab w:val="left" w:pos="284"/>
          <w:tab w:val="left" w:pos="567"/>
          <w:tab w:val="left" w:pos="1134"/>
          <w:tab w:val="left" w:pos="1701"/>
        </w:tabs>
        <w:ind w:left="851"/>
        <w:rPr>
          <w:sz w:val="24"/>
          <w:szCs w:val="24"/>
        </w:rPr>
      </w:pPr>
      <w:r w:rsidRPr="00B70FF0">
        <w:rPr>
          <w:sz w:val="24"/>
          <w:szCs w:val="24"/>
        </w:rPr>
        <w:t>Hvid polypropylenbeholder (spand), dækket med et låg af polypropylen.</w:t>
      </w:r>
    </w:p>
    <w:p w:rsidR="00243049" w:rsidRPr="00F810F6" w:rsidRDefault="00243049" w:rsidP="00243049">
      <w:pPr>
        <w:tabs>
          <w:tab w:val="left" w:pos="284"/>
          <w:tab w:val="left" w:pos="567"/>
          <w:tab w:val="left" w:pos="1134"/>
          <w:tab w:val="left" w:pos="1701"/>
        </w:tabs>
        <w:ind w:left="851"/>
        <w:rPr>
          <w:sz w:val="24"/>
          <w:szCs w:val="24"/>
        </w:rPr>
      </w:pPr>
      <w:r w:rsidRPr="00B70FF0">
        <w:rPr>
          <w:sz w:val="24"/>
          <w:szCs w:val="24"/>
        </w:rPr>
        <w:t>Pakningsstørrelser: 1 kg, 2 kg og 5 kg.</w:t>
      </w:r>
    </w:p>
    <w:p w:rsidR="00243049" w:rsidRDefault="00243049" w:rsidP="00243049">
      <w:pPr>
        <w:tabs>
          <w:tab w:val="left" w:pos="284"/>
          <w:tab w:val="left" w:pos="567"/>
          <w:tab w:val="left" w:pos="1134"/>
          <w:tab w:val="left" w:pos="1701"/>
        </w:tabs>
        <w:ind w:left="851"/>
        <w:rPr>
          <w:sz w:val="24"/>
          <w:szCs w:val="24"/>
        </w:rPr>
      </w:pPr>
    </w:p>
    <w:p w:rsidR="00243049" w:rsidRPr="00E75B8B" w:rsidRDefault="00243049" w:rsidP="00243049">
      <w:pPr>
        <w:tabs>
          <w:tab w:val="left" w:pos="1418"/>
        </w:tabs>
        <w:snapToGrid w:val="0"/>
        <w:ind w:left="851"/>
        <w:rPr>
          <w:color w:val="000000"/>
          <w:sz w:val="24"/>
          <w:szCs w:val="24"/>
        </w:rPr>
      </w:pPr>
      <w:r w:rsidRPr="00696117">
        <w:rPr>
          <w:sz w:val="24"/>
          <w:szCs w:val="24"/>
        </w:rPr>
        <w:t>Ikke alle pakningsstørrelser er nødvendigvis markedsført.</w:t>
      </w:r>
    </w:p>
    <w:p w:rsidR="00243049" w:rsidRPr="00D63452" w:rsidRDefault="00243049" w:rsidP="00243049">
      <w:pPr>
        <w:tabs>
          <w:tab w:val="left" w:pos="851"/>
          <w:tab w:val="left" w:pos="8222"/>
        </w:tabs>
        <w:ind w:left="851" w:hanging="851"/>
        <w:rPr>
          <w:sz w:val="24"/>
          <w:szCs w:val="24"/>
        </w:rPr>
      </w:pPr>
    </w:p>
    <w:p w:rsidR="00243049" w:rsidRPr="00D63452" w:rsidRDefault="00243049" w:rsidP="00243049">
      <w:pPr>
        <w:tabs>
          <w:tab w:val="left" w:pos="851"/>
          <w:tab w:val="left" w:pos="8222"/>
        </w:tabs>
        <w:ind w:left="851" w:hanging="851"/>
        <w:rPr>
          <w:b/>
          <w:sz w:val="24"/>
          <w:szCs w:val="24"/>
        </w:rPr>
      </w:pPr>
      <w:r w:rsidRPr="00D63452">
        <w:rPr>
          <w:b/>
          <w:sz w:val="24"/>
          <w:szCs w:val="24"/>
        </w:rPr>
        <w:t>6.6</w:t>
      </w:r>
      <w:r w:rsidRPr="00D63452">
        <w:rPr>
          <w:b/>
          <w:sz w:val="24"/>
          <w:szCs w:val="24"/>
        </w:rPr>
        <w:tab/>
        <w:t>Særlige forholdsregler ved bortskaffelse af rester af lægemidlet eller affald</w:t>
      </w:r>
    </w:p>
    <w:p w:rsidR="00243049" w:rsidRPr="00D63452" w:rsidRDefault="00243049" w:rsidP="00243049">
      <w:pPr>
        <w:ind w:left="851"/>
        <w:rPr>
          <w:sz w:val="24"/>
          <w:szCs w:val="24"/>
        </w:rPr>
      </w:pPr>
      <w:r w:rsidRPr="00696117">
        <w:rPr>
          <w:sz w:val="24"/>
          <w:szCs w:val="24"/>
        </w:rPr>
        <w:t>Ikke</w:t>
      </w:r>
      <w:r>
        <w:rPr>
          <w:sz w:val="24"/>
          <w:szCs w:val="24"/>
        </w:rPr>
        <w:t xml:space="preserve"> anvendte veterinærlægemidler</w:t>
      </w:r>
      <w:r w:rsidRPr="00696117">
        <w:rPr>
          <w:sz w:val="24"/>
          <w:szCs w:val="24"/>
        </w:rPr>
        <w:t xml:space="preserve"> samt affald heraf bør destrueres i henhold til lokale </w:t>
      </w:r>
      <w:proofErr w:type="spellStart"/>
      <w:r w:rsidRPr="00696117">
        <w:rPr>
          <w:sz w:val="24"/>
          <w:szCs w:val="24"/>
        </w:rPr>
        <w:t>retningslinier</w:t>
      </w:r>
      <w:proofErr w:type="spellEnd"/>
      <w:r w:rsidRPr="00696117">
        <w:rPr>
          <w:sz w:val="24"/>
          <w:szCs w:val="24"/>
        </w:rPr>
        <w:t>.</w:t>
      </w:r>
    </w:p>
    <w:p w:rsidR="00243049" w:rsidRPr="00D63452" w:rsidRDefault="00243049" w:rsidP="00243049">
      <w:pPr>
        <w:tabs>
          <w:tab w:val="left" w:pos="851"/>
          <w:tab w:val="left" w:pos="8222"/>
        </w:tabs>
        <w:ind w:left="851" w:hanging="851"/>
        <w:rPr>
          <w:b/>
          <w:sz w:val="24"/>
          <w:szCs w:val="24"/>
        </w:rPr>
      </w:pPr>
    </w:p>
    <w:p w:rsidR="00243049" w:rsidRPr="00D63452" w:rsidRDefault="00243049" w:rsidP="00243049">
      <w:pPr>
        <w:tabs>
          <w:tab w:val="left" w:pos="851"/>
          <w:tab w:val="left" w:pos="8222"/>
        </w:tabs>
        <w:ind w:left="851" w:hanging="851"/>
        <w:rPr>
          <w:b/>
          <w:sz w:val="24"/>
          <w:szCs w:val="24"/>
        </w:rPr>
      </w:pPr>
      <w:r w:rsidRPr="00D63452">
        <w:rPr>
          <w:b/>
          <w:sz w:val="24"/>
          <w:szCs w:val="24"/>
        </w:rPr>
        <w:t>7.</w:t>
      </w:r>
      <w:r w:rsidRPr="00D63452">
        <w:rPr>
          <w:b/>
          <w:sz w:val="24"/>
          <w:szCs w:val="24"/>
        </w:rPr>
        <w:tab/>
        <w:t>INDEHAVER AF MARKEDSFØRINGSTILLADELSEN</w:t>
      </w:r>
    </w:p>
    <w:p w:rsidR="00243049" w:rsidRPr="00696117" w:rsidRDefault="00243049" w:rsidP="00243049">
      <w:pPr>
        <w:ind w:left="851"/>
        <w:rPr>
          <w:sz w:val="24"/>
          <w:szCs w:val="24"/>
        </w:rPr>
      </w:pPr>
      <w:proofErr w:type="spellStart"/>
      <w:r w:rsidRPr="00696117">
        <w:rPr>
          <w:sz w:val="24"/>
          <w:szCs w:val="24"/>
        </w:rPr>
        <w:t>Dopharma</w:t>
      </w:r>
      <w:proofErr w:type="spellEnd"/>
      <w:r w:rsidRPr="00696117">
        <w:rPr>
          <w:sz w:val="24"/>
          <w:szCs w:val="24"/>
        </w:rPr>
        <w:t xml:space="preserve"> Research B.V.</w:t>
      </w:r>
    </w:p>
    <w:p w:rsidR="00243049" w:rsidRPr="00696117" w:rsidRDefault="00243049" w:rsidP="00243049">
      <w:pPr>
        <w:ind w:left="851"/>
        <w:rPr>
          <w:sz w:val="24"/>
          <w:szCs w:val="24"/>
        </w:rPr>
      </w:pPr>
      <w:proofErr w:type="spellStart"/>
      <w:r w:rsidRPr="00696117">
        <w:rPr>
          <w:sz w:val="24"/>
          <w:szCs w:val="24"/>
        </w:rPr>
        <w:t>Zalmweg</w:t>
      </w:r>
      <w:proofErr w:type="spellEnd"/>
      <w:r w:rsidRPr="00696117">
        <w:rPr>
          <w:sz w:val="24"/>
          <w:szCs w:val="24"/>
        </w:rPr>
        <w:t xml:space="preserve"> 24</w:t>
      </w:r>
    </w:p>
    <w:p w:rsidR="00243049" w:rsidRPr="00696117" w:rsidRDefault="00243049" w:rsidP="00243049">
      <w:pPr>
        <w:ind w:left="851"/>
        <w:rPr>
          <w:sz w:val="24"/>
          <w:szCs w:val="24"/>
        </w:rPr>
      </w:pPr>
      <w:r>
        <w:rPr>
          <w:sz w:val="24"/>
          <w:szCs w:val="24"/>
        </w:rPr>
        <w:t xml:space="preserve">4941 VX </w:t>
      </w:r>
      <w:proofErr w:type="spellStart"/>
      <w:r>
        <w:rPr>
          <w:sz w:val="24"/>
          <w:szCs w:val="24"/>
        </w:rPr>
        <w:t>Raamsdonksveer</w:t>
      </w:r>
      <w:proofErr w:type="spellEnd"/>
    </w:p>
    <w:p w:rsidR="00243049" w:rsidRDefault="00243049" w:rsidP="00243049">
      <w:pPr>
        <w:ind w:left="851"/>
        <w:rPr>
          <w:sz w:val="24"/>
          <w:szCs w:val="24"/>
        </w:rPr>
      </w:pPr>
      <w:r w:rsidRPr="00696117">
        <w:rPr>
          <w:sz w:val="24"/>
          <w:szCs w:val="24"/>
        </w:rPr>
        <w:t>Hollan</w:t>
      </w:r>
      <w:r>
        <w:rPr>
          <w:sz w:val="24"/>
          <w:szCs w:val="24"/>
        </w:rPr>
        <w:t>d</w:t>
      </w:r>
    </w:p>
    <w:p w:rsidR="00C20FD9" w:rsidRDefault="00C20FD9" w:rsidP="00243049">
      <w:pPr>
        <w:ind w:left="851"/>
        <w:rPr>
          <w:sz w:val="24"/>
          <w:szCs w:val="24"/>
        </w:rPr>
      </w:pPr>
    </w:p>
    <w:p w:rsidR="00C20FD9" w:rsidRDefault="00C20FD9" w:rsidP="00243049">
      <w:pPr>
        <w:ind w:left="851"/>
        <w:rPr>
          <w:sz w:val="24"/>
          <w:szCs w:val="24"/>
        </w:rPr>
      </w:pPr>
    </w:p>
    <w:p w:rsidR="00C20FD9" w:rsidRDefault="00C20FD9" w:rsidP="00243049">
      <w:pPr>
        <w:ind w:left="851"/>
        <w:rPr>
          <w:sz w:val="24"/>
          <w:szCs w:val="24"/>
        </w:rPr>
      </w:pPr>
    </w:p>
    <w:p w:rsidR="00C20FD9" w:rsidRDefault="00C20FD9" w:rsidP="00243049">
      <w:pPr>
        <w:ind w:left="851"/>
        <w:rPr>
          <w:sz w:val="24"/>
          <w:szCs w:val="24"/>
        </w:rPr>
      </w:pPr>
      <w:r>
        <w:rPr>
          <w:b/>
          <w:sz w:val="24"/>
          <w:szCs w:val="24"/>
        </w:rPr>
        <w:lastRenderedPageBreak/>
        <w:t>Repræsentant</w:t>
      </w:r>
    </w:p>
    <w:p w:rsidR="00C20FD9" w:rsidRPr="00970578" w:rsidRDefault="00C20FD9" w:rsidP="00C20FD9">
      <w:pPr>
        <w:ind w:left="851"/>
        <w:rPr>
          <w:sz w:val="24"/>
          <w:szCs w:val="24"/>
        </w:rPr>
      </w:pPr>
      <w:proofErr w:type="spellStart"/>
      <w:r w:rsidRPr="00970578">
        <w:rPr>
          <w:sz w:val="24"/>
          <w:szCs w:val="24"/>
        </w:rPr>
        <w:t>Salfarm</w:t>
      </w:r>
      <w:proofErr w:type="spellEnd"/>
      <w:r w:rsidRPr="00970578">
        <w:rPr>
          <w:sz w:val="24"/>
          <w:szCs w:val="24"/>
        </w:rPr>
        <w:t xml:space="preserve"> Danmark A/S</w:t>
      </w:r>
    </w:p>
    <w:p w:rsidR="00C20FD9" w:rsidRPr="00913932" w:rsidRDefault="00C20FD9" w:rsidP="00C20FD9">
      <w:pPr>
        <w:ind w:left="851"/>
        <w:rPr>
          <w:sz w:val="24"/>
          <w:szCs w:val="24"/>
        </w:rPr>
      </w:pPr>
      <w:r w:rsidRPr="00913932">
        <w:rPr>
          <w:sz w:val="24"/>
          <w:szCs w:val="24"/>
        </w:rPr>
        <w:t>Nordager 19</w:t>
      </w:r>
    </w:p>
    <w:p w:rsidR="00243049" w:rsidRDefault="00C20FD9" w:rsidP="00C20FD9">
      <w:pPr>
        <w:ind w:left="851"/>
        <w:rPr>
          <w:sz w:val="24"/>
          <w:szCs w:val="24"/>
        </w:rPr>
      </w:pPr>
      <w:r w:rsidRPr="00913932">
        <w:rPr>
          <w:sz w:val="24"/>
          <w:szCs w:val="24"/>
        </w:rPr>
        <w:t>6000 Kolding</w:t>
      </w:r>
    </w:p>
    <w:p w:rsidR="00243049" w:rsidRPr="00D63452" w:rsidRDefault="00243049" w:rsidP="00243049">
      <w:pPr>
        <w:tabs>
          <w:tab w:val="left" w:pos="851"/>
          <w:tab w:val="left" w:pos="8222"/>
        </w:tabs>
        <w:ind w:left="851" w:hanging="851"/>
        <w:rPr>
          <w:sz w:val="24"/>
          <w:szCs w:val="24"/>
        </w:rPr>
      </w:pPr>
    </w:p>
    <w:p w:rsidR="00243049" w:rsidRPr="00D63452" w:rsidRDefault="00243049" w:rsidP="00243049">
      <w:pPr>
        <w:tabs>
          <w:tab w:val="left" w:pos="8222"/>
        </w:tabs>
        <w:ind w:left="851" w:hanging="851"/>
        <w:rPr>
          <w:b/>
          <w:sz w:val="24"/>
          <w:szCs w:val="24"/>
        </w:rPr>
      </w:pPr>
      <w:r w:rsidRPr="00D63452">
        <w:rPr>
          <w:b/>
          <w:sz w:val="24"/>
          <w:szCs w:val="24"/>
        </w:rPr>
        <w:t>8.</w:t>
      </w:r>
      <w:r w:rsidRPr="00D63452">
        <w:rPr>
          <w:b/>
          <w:sz w:val="24"/>
          <w:szCs w:val="24"/>
        </w:rPr>
        <w:tab/>
        <w:t>MARKEDSFØRINGSTILLADELSESNUMMER (NUMRE)</w:t>
      </w:r>
    </w:p>
    <w:p w:rsidR="00243049" w:rsidRPr="00D63452" w:rsidRDefault="00243049" w:rsidP="00243049">
      <w:pPr>
        <w:tabs>
          <w:tab w:val="left" w:pos="851"/>
          <w:tab w:val="left" w:pos="8222"/>
        </w:tabs>
        <w:ind w:left="851" w:hanging="851"/>
        <w:rPr>
          <w:sz w:val="24"/>
          <w:szCs w:val="24"/>
        </w:rPr>
      </w:pPr>
      <w:r w:rsidRPr="00D63452">
        <w:rPr>
          <w:sz w:val="24"/>
          <w:szCs w:val="24"/>
        </w:rPr>
        <w:tab/>
      </w:r>
      <w:r>
        <w:rPr>
          <w:sz w:val="24"/>
          <w:szCs w:val="24"/>
        </w:rPr>
        <w:t>52996</w:t>
      </w:r>
    </w:p>
    <w:p w:rsidR="00243049" w:rsidRPr="00D63452" w:rsidRDefault="00243049" w:rsidP="00243049">
      <w:pPr>
        <w:tabs>
          <w:tab w:val="left" w:pos="851"/>
          <w:tab w:val="left" w:pos="8222"/>
        </w:tabs>
        <w:ind w:left="851" w:hanging="851"/>
        <w:rPr>
          <w:sz w:val="24"/>
          <w:szCs w:val="24"/>
        </w:rPr>
      </w:pPr>
    </w:p>
    <w:p w:rsidR="00243049" w:rsidRPr="00D63452" w:rsidRDefault="00243049" w:rsidP="00243049">
      <w:pPr>
        <w:tabs>
          <w:tab w:val="left" w:pos="851"/>
          <w:tab w:val="left" w:pos="8222"/>
        </w:tabs>
        <w:rPr>
          <w:b/>
          <w:sz w:val="24"/>
          <w:szCs w:val="24"/>
        </w:rPr>
      </w:pPr>
      <w:r w:rsidRPr="00D63452">
        <w:rPr>
          <w:b/>
          <w:sz w:val="24"/>
          <w:szCs w:val="24"/>
        </w:rPr>
        <w:t>9.</w:t>
      </w:r>
      <w:r w:rsidRPr="00D63452">
        <w:rPr>
          <w:b/>
          <w:sz w:val="24"/>
          <w:szCs w:val="24"/>
        </w:rPr>
        <w:tab/>
        <w:t>DATO FOR FØRSTE MARKEDSFØRINGSTILLADELSE</w:t>
      </w:r>
    </w:p>
    <w:p w:rsidR="00243049" w:rsidRPr="00D63452" w:rsidRDefault="00243049" w:rsidP="00243049">
      <w:pPr>
        <w:tabs>
          <w:tab w:val="left" w:pos="851"/>
          <w:tab w:val="left" w:pos="8222"/>
        </w:tabs>
        <w:ind w:left="851" w:hanging="851"/>
        <w:rPr>
          <w:sz w:val="24"/>
          <w:szCs w:val="24"/>
        </w:rPr>
      </w:pPr>
      <w:r w:rsidRPr="00D63452">
        <w:rPr>
          <w:sz w:val="24"/>
          <w:szCs w:val="24"/>
        </w:rPr>
        <w:tab/>
      </w:r>
      <w:r>
        <w:rPr>
          <w:sz w:val="24"/>
          <w:szCs w:val="24"/>
        </w:rPr>
        <w:t>13. januar 2014</w:t>
      </w:r>
    </w:p>
    <w:p w:rsidR="00243049" w:rsidRPr="00D63452" w:rsidRDefault="00243049" w:rsidP="00243049">
      <w:pPr>
        <w:tabs>
          <w:tab w:val="left" w:pos="851"/>
          <w:tab w:val="left" w:pos="8222"/>
        </w:tabs>
        <w:ind w:left="851" w:hanging="851"/>
        <w:rPr>
          <w:sz w:val="24"/>
          <w:szCs w:val="24"/>
        </w:rPr>
      </w:pPr>
    </w:p>
    <w:p w:rsidR="00243049" w:rsidRPr="00D63452" w:rsidRDefault="00243049" w:rsidP="00243049">
      <w:pPr>
        <w:tabs>
          <w:tab w:val="left" w:pos="851"/>
          <w:tab w:val="left" w:pos="8222"/>
        </w:tabs>
        <w:ind w:left="851" w:hanging="851"/>
        <w:rPr>
          <w:b/>
          <w:sz w:val="24"/>
          <w:szCs w:val="24"/>
        </w:rPr>
      </w:pPr>
      <w:r w:rsidRPr="00D63452">
        <w:rPr>
          <w:b/>
          <w:sz w:val="24"/>
          <w:szCs w:val="24"/>
        </w:rPr>
        <w:t>10.</w:t>
      </w:r>
      <w:r w:rsidRPr="00D63452">
        <w:rPr>
          <w:b/>
          <w:sz w:val="24"/>
          <w:szCs w:val="24"/>
        </w:rPr>
        <w:tab/>
        <w:t>DATO FOR ÆNDRING AF TEKSTEN</w:t>
      </w:r>
    </w:p>
    <w:p w:rsidR="00243049" w:rsidRPr="00D63452" w:rsidRDefault="00243049" w:rsidP="00243049">
      <w:pPr>
        <w:tabs>
          <w:tab w:val="left" w:pos="851"/>
          <w:tab w:val="left" w:pos="8222"/>
        </w:tabs>
        <w:ind w:left="851" w:hanging="851"/>
        <w:rPr>
          <w:sz w:val="24"/>
          <w:szCs w:val="24"/>
        </w:rPr>
      </w:pPr>
      <w:r w:rsidRPr="00D63452">
        <w:rPr>
          <w:sz w:val="24"/>
          <w:szCs w:val="24"/>
        </w:rPr>
        <w:tab/>
      </w:r>
      <w:r w:rsidR="00C20FD9">
        <w:rPr>
          <w:sz w:val="24"/>
          <w:szCs w:val="24"/>
        </w:rPr>
        <w:t>14. januar 2022</w:t>
      </w:r>
    </w:p>
    <w:p w:rsidR="00243049" w:rsidRPr="00D63452" w:rsidRDefault="00243049" w:rsidP="00243049">
      <w:pPr>
        <w:tabs>
          <w:tab w:val="left" w:pos="851"/>
          <w:tab w:val="left" w:pos="8222"/>
        </w:tabs>
        <w:ind w:left="851" w:hanging="851"/>
        <w:rPr>
          <w:sz w:val="24"/>
          <w:szCs w:val="24"/>
        </w:rPr>
      </w:pPr>
    </w:p>
    <w:p w:rsidR="00243049" w:rsidRPr="00D63452" w:rsidRDefault="00243049" w:rsidP="00243049">
      <w:pPr>
        <w:tabs>
          <w:tab w:val="left" w:pos="851"/>
          <w:tab w:val="left" w:pos="8222"/>
        </w:tabs>
        <w:rPr>
          <w:b/>
          <w:sz w:val="24"/>
          <w:szCs w:val="24"/>
        </w:rPr>
      </w:pPr>
      <w:r w:rsidRPr="00D63452">
        <w:rPr>
          <w:b/>
          <w:sz w:val="24"/>
          <w:szCs w:val="24"/>
        </w:rPr>
        <w:t>11.</w:t>
      </w:r>
      <w:r w:rsidRPr="00D63452">
        <w:rPr>
          <w:b/>
          <w:sz w:val="24"/>
          <w:szCs w:val="24"/>
        </w:rPr>
        <w:tab/>
        <w:t>UDLEVERINGSBESTEMMELSE</w:t>
      </w:r>
    </w:p>
    <w:p w:rsidR="00243049" w:rsidRPr="00596BB0" w:rsidRDefault="00243049" w:rsidP="00243049">
      <w:pPr>
        <w:pStyle w:val="Sidehoved"/>
        <w:tabs>
          <w:tab w:val="clear" w:pos="4819"/>
          <w:tab w:val="left" w:pos="851"/>
          <w:tab w:val="left" w:pos="8222"/>
        </w:tabs>
        <w:ind w:left="851" w:hanging="851"/>
        <w:rPr>
          <w:szCs w:val="24"/>
        </w:rPr>
      </w:pPr>
      <w:r w:rsidRPr="00D63452">
        <w:rPr>
          <w:szCs w:val="24"/>
        </w:rPr>
        <w:tab/>
      </w:r>
      <w:r>
        <w:rPr>
          <w:szCs w:val="24"/>
        </w:rPr>
        <w:t>BP</w:t>
      </w:r>
    </w:p>
    <w:p w:rsidR="00243049" w:rsidRPr="00595E57" w:rsidRDefault="00243049" w:rsidP="00243049"/>
    <w:p w:rsidR="0003527F" w:rsidRPr="00243049" w:rsidRDefault="0003527F" w:rsidP="00243049"/>
    <w:sectPr w:rsidR="0003527F" w:rsidRPr="0024304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049" w:rsidRDefault="00243049">
      <w:r>
        <w:separator/>
      </w:r>
    </w:p>
  </w:endnote>
  <w:endnote w:type="continuationSeparator" w:id="0">
    <w:p w:rsidR="00243049" w:rsidRDefault="0024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43049">
      <w:rPr>
        <w:i/>
        <w:noProof/>
        <w:snapToGrid w:val="0"/>
        <w:sz w:val="18"/>
      </w:rPr>
      <w:t>Dokument253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43049">
      <w:rPr>
        <w:i/>
        <w:noProof/>
        <w:snapToGrid w:val="0"/>
        <w:sz w:val="18"/>
      </w:rPr>
      <w:t>Dokument253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049" w:rsidRDefault="00243049">
      <w:r>
        <w:separator/>
      </w:r>
    </w:p>
  </w:footnote>
  <w:footnote w:type="continuationSeparator" w:id="0">
    <w:p w:rsidR="00243049" w:rsidRDefault="00243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49"/>
    <w:rsid w:val="0003527F"/>
    <w:rsid w:val="00065C7D"/>
    <w:rsid w:val="000C6CD4"/>
    <w:rsid w:val="001577E4"/>
    <w:rsid w:val="001858CA"/>
    <w:rsid w:val="001C4AEF"/>
    <w:rsid w:val="001D3CC5"/>
    <w:rsid w:val="00243049"/>
    <w:rsid w:val="00322BDE"/>
    <w:rsid w:val="00382EAD"/>
    <w:rsid w:val="00406EE7"/>
    <w:rsid w:val="00407013"/>
    <w:rsid w:val="004A62CC"/>
    <w:rsid w:val="00565A74"/>
    <w:rsid w:val="005B0036"/>
    <w:rsid w:val="005F1272"/>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C634B"/>
    <w:rsid w:val="00BF2AE0"/>
    <w:rsid w:val="00C20FD9"/>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6449"/>
  <w15:chartTrackingRefBased/>
  <w15:docId w15:val="{8C576BAC-98BF-4E97-B2CC-5D99A4B3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rsid w:val="00243049"/>
    <w:pPr>
      <w:tabs>
        <w:tab w:val="left" w:pos="851"/>
        <w:tab w:val="left" w:pos="8222"/>
      </w:tabs>
      <w:ind w:left="851" w:hanging="851"/>
      <w:jc w:val="both"/>
    </w:pPr>
    <w:rPr>
      <w:sz w:val="24"/>
      <w:lang w:eastAsia="da-DK"/>
    </w:rPr>
  </w:style>
  <w:style w:type="character" w:customStyle="1" w:styleId="BrdtekstindrykningTegn">
    <w:name w:val="Brødtekstindrykning Tegn"/>
    <w:basedOn w:val="Standardskrifttypeiafsnit"/>
    <w:link w:val="Brdtekstindrykning"/>
    <w:rsid w:val="002430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2</TotalTime>
  <Pages>6</Pages>
  <Words>1402</Words>
  <Characters>9239</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2021123503_x000d_
tilføjelse af lokal repræsentant</dc:description>
  <cp:lastModifiedBy>Marianne Ott Jensen</cp:lastModifiedBy>
  <cp:revision>3</cp:revision>
  <dcterms:created xsi:type="dcterms:W3CDTF">2022-01-14T10:05:00Z</dcterms:created>
  <dcterms:modified xsi:type="dcterms:W3CDTF">2022-01-14T10:07:00Z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