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77DD5" w14:textId="77777777"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6912F528" wp14:editId="1753EB22">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42324C6" w14:textId="77777777" w:rsidR="008203A8" w:rsidRDefault="008203A8" w:rsidP="008203A8">
      <w:pPr>
        <w:rPr>
          <w:sz w:val="24"/>
          <w:szCs w:val="24"/>
        </w:rPr>
      </w:pPr>
    </w:p>
    <w:p w14:paraId="3346BC50" w14:textId="74915983" w:rsidR="008203A8" w:rsidRPr="00124EBF" w:rsidRDefault="008203A8" w:rsidP="008203A8">
      <w:pPr>
        <w:tabs>
          <w:tab w:val="right" w:pos="9356"/>
        </w:tabs>
        <w:rPr>
          <w:b/>
          <w:sz w:val="24"/>
          <w:szCs w:val="24"/>
        </w:rPr>
      </w:pPr>
      <w:r>
        <w:rPr>
          <w:b/>
          <w:sz w:val="24"/>
          <w:szCs w:val="24"/>
        </w:rPr>
        <w:tab/>
      </w:r>
      <w:r w:rsidR="00124EBF" w:rsidRPr="00124EBF">
        <w:rPr>
          <w:b/>
          <w:sz w:val="24"/>
          <w:szCs w:val="24"/>
        </w:rPr>
        <w:t>1. november 2023</w:t>
      </w:r>
    </w:p>
    <w:p w14:paraId="3BB3109F" w14:textId="77777777" w:rsidR="008203A8" w:rsidRDefault="008203A8" w:rsidP="008203A8">
      <w:pPr>
        <w:rPr>
          <w:sz w:val="24"/>
          <w:szCs w:val="24"/>
        </w:rPr>
      </w:pPr>
    </w:p>
    <w:p w14:paraId="5F916925" w14:textId="77777777" w:rsidR="008203A8" w:rsidRDefault="008203A8" w:rsidP="008203A8">
      <w:pPr>
        <w:jc w:val="center"/>
        <w:rPr>
          <w:b/>
          <w:sz w:val="24"/>
          <w:szCs w:val="24"/>
        </w:rPr>
      </w:pPr>
    </w:p>
    <w:p w14:paraId="687B91EC" w14:textId="77777777" w:rsidR="008203A8" w:rsidRPr="00406EE7" w:rsidRDefault="008203A8" w:rsidP="008203A8">
      <w:pPr>
        <w:jc w:val="center"/>
        <w:rPr>
          <w:b/>
          <w:sz w:val="24"/>
          <w:szCs w:val="24"/>
        </w:rPr>
      </w:pPr>
      <w:r w:rsidRPr="00406EE7">
        <w:rPr>
          <w:b/>
          <w:sz w:val="24"/>
          <w:szCs w:val="24"/>
        </w:rPr>
        <w:t>PRODUKTRESUMÉ</w:t>
      </w:r>
    </w:p>
    <w:p w14:paraId="6799F0A2" w14:textId="77777777" w:rsidR="008203A8" w:rsidRPr="00406EE7" w:rsidRDefault="008203A8" w:rsidP="008203A8">
      <w:pPr>
        <w:jc w:val="center"/>
        <w:rPr>
          <w:b/>
          <w:sz w:val="24"/>
          <w:szCs w:val="24"/>
        </w:rPr>
      </w:pPr>
    </w:p>
    <w:p w14:paraId="17B17841" w14:textId="77777777" w:rsidR="008203A8" w:rsidRPr="00406EE7" w:rsidRDefault="008203A8" w:rsidP="008203A8">
      <w:pPr>
        <w:jc w:val="center"/>
        <w:rPr>
          <w:b/>
          <w:sz w:val="24"/>
          <w:szCs w:val="24"/>
        </w:rPr>
      </w:pPr>
      <w:r w:rsidRPr="00406EE7">
        <w:rPr>
          <w:b/>
          <w:sz w:val="24"/>
          <w:szCs w:val="24"/>
        </w:rPr>
        <w:t>for</w:t>
      </w:r>
    </w:p>
    <w:p w14:paraId="0E5F23B1" w14:textId="77777777" w:rsidR="008203A8" w:rsidRPr="00406EE7" w:rsidRDefault="008203A8" w:rsidP="008203A8">
      <w:pPr>
        <w:jc w:val="center"/>
        <w:rPr>
          <w:b/>
          <w:sz w:val="24"/>
          <w:szCs w:val="24"/>
        </w:rPr>
      </w:pPr>
    </w:p>
    <w:p w14:paraId="72E8FB1D" w14:textId="2CEEFF6F" w:rsidR="008203A8" w:rsidRPr="00565A74" w:rsidRDefault="00124EBF" w:rsidP="008203A8">
      <w:pPr>
        <w:jc w:val="center"/>
        <w:rPr>
          <w:b/>
          <w:sz w:val="24"/>
          <w:szCs w:val="24"/>
        </w:rPr>
      </w:pPr>
      <w:proofErr w:type="spellStart"/>
      <w:r>
        <w:rPr>
          <w:b/>
          <w:sz w:val="24"/>
          <w:szCs w:val="24"/>
        </w:rPr>
        <w:t>Dozuril</w:t>
      </w:r>
      <w:proofErr w:type="spellEnd"/>
      <w:r>
        <w:rPr>
          <w:b/>
          <w:sz w:val="24"/>
          <w:szCs w:val="24"/>
        </w:rPr>
        <w:t>, opløsning til anvendelse i drikkevand</w:t>
      </w:r>
    </w:p>
    <w:p w14:paraId="6EF6821E" w14:textId="77777777" w:rsidR="008203A8" w:rsidRPr="00406EE7" w:rsidRDefault="008203A8" w:rsidP="008203A8">
      <w:pPr>
        <w:jc w:val="both"/>
        <w:rPr>
          <w:sz w:val="24"/>
          <w:szCs w:val="24"/>
        </w:rPr>
      </w:pPr>
    </w:p>
    <w:p w14:paraId="01EA9909" w14:textId="77777777" w:rsidR="008203A8" w:rsidRDefault="008203A8" w:rsidP="008203A8">
      <w:pPr>
        <w:jc w:val="both"/>
        <w:rPr>
          <w:sz w:val="24"/>
          <w:szCs w:val="24"/>
        </w:rPr>
      </w:pPr>
    </w:p>
    <w:p w14:paraId="1FFDA38C" w14:textId="77777777" w:rsidR="008203A8" w:rsidRPr="00406EE7" w:rsidRDefault="008203A8" w:rsidP="008203A8">
      <w:pPr>
        <w:jc w:val="both"/>
        <w:rPr>
          <w:sz w:val="24"/>
          <w:szCs w:val="24"/>
        </w:rPr>
      </w:pPr>
    </w:p>
    <w:p w14:paraId="6077EAF5"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737D9337" w14:textId="5CCF62D2" w:rsidR="008203A8" w:rsidRPr="00406EE7" w:rsidRDefault="00124EBF" w:rsidP="008203A8">
      <w:pPr>
        <w:ind w:left="851"/>
        <w:rPr>
          <w:sz w:val="24"/>
          <w:szCs w:val="24"/>
        </w:rPr>
      </w:pPr>
      <w:r>
        <w:rPr>
          <w:sz w:val="24"/>
          <w:szCs w:val="24"/>
        </w:rPr>
        <w:t>27762</w:t>
      </w:r>
    </w:p>
    <w:p w14:paraId="3385997F" w14:textId="77777777" w:rsidR="008203A8" w:rsidRPr="00406EE7" w:rsidRDefault="008203A8" w:rsidP="008203A8">
      <w:pPr>
        <w:ind w:left="851"/>
        <w:rPr>
          <w:sz w:val="24"/>
          <w:szCs w:val="24"/>
        </w:rPr>
      </w:pPr>
    </w:p>
    <w:p w14:paraId="275E61FF"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6AE24AB3" w14:textId="50D0D144" w:rsidR="008203A8" w:rsidRDefault="00124EBF" w:rsidP="008203A8">
      <w:pPr>
        <w:ind w:left="851"/>
        <w:rPr>
          <w:sz w:val="24"/>
          <w:szCs w:val="24"/>
        </w:rPr>
      </w:pPr>
      <w:proofErr w:type="spellStart"/>
      <w:r>
        <w:rPr>
          <w:sz w:val="24"/>
          <w:szCs w:val="24"/>
        </w:rPr>
        <w:t>Dozuril</w:t>
      </w:r>
      <w:proofErr w:type="spellEnd"/>
    </w:p>
    <w:p w14:paraId="0658B7C8" w14:textId="77777777" w:rsidR="008203A8" w:rsidRDefault="008203A8" w:rsidP="008203A8">
      <w:pPr>
        <w:ind w:left="851"/>
        <w:rPr>
          <w:sz w:val="24"/>
          <w:szCs w:val="24"/>
        </w:rPr>
      </w:pPr>
    </w:p>
    <w:p w14:paraId="148F25C9" w14:textId="5FCAD614" w:rsidR="008203A8" w:rsidRPr="00776C2C" w:rsidRDefault="008203A8" w:rsidP="008203A8">
      <w:pPr>
        <w:ind w:left="851"/>
        <w:rPr>
          <w:sz w:val="24"/>
          <w:szCs w:val="24"/>
        </w:rPr>
      </w:pPr>
      <w:r w:rsidRPr="00776C2C">
        <w:rPr>
          <w:sz w:val="24"/>
          <w:szCs w:val="24"/>
        </w:rPr>
        <w:t xml:space="preserve">Lægemiddelform: </w:t>
      </w:r>
      <w:r w:rsidR="00124EBF" w:rsidRPr="00124EBF">
        <w:rPr>
          <w:sz w:val="24"/>
          <w:szCs w:val="24"/>
        </w:rPr>
        <w:t>opløsning til anvendelse i drikkevand</w:t>
      </w:r>
    </w:p>
    <w:p w14:paraId="52A9575A" w14:textId="0141AD57" w:rsidR="008203A8" w:rsidRPr="00776C2C" w:rsidRDefault="008203A8" w:rsidP="008203A8">
      <w:pPr>
        <w:ind w:left="851"/>
        <w:rPr>
          <w:sz w:val="24"/>
          <w:szCs w:val="24"/>
        </w:rPr>
      </w:pPr>
      <w:r w:rsidRPr="00776C2C">
        <w:rPr>
          <w:sz w:val="24"/>
          <w:szCs w:val="24"/>
        </w:rPr>
        <w:t>Styrke(r):</w:t>
      </w:r>
      <w:r w:rsidRPr="00124EBF">
        <w:rPr>
          <w:sz w:val="24"/>
          <w:szCs w:val="24"/>
        </w:rPr>
        <w:t xml:space="preserve"> </w:t>
      </w:r>
      <w:r w:rsidR="00124EBF" w:rsidRPr="00124EBF">
        <w:rPr>
          <w:sz w:val="24"/>
          <w:szCs w:val="24"/>
        </w:rPr>
        <w:t>25 mg/ml</w:t>
      </w:r>
    </w:p>
    <w:p w14:paraId="4588EE8A" w14:textId="77777777" w:rsidR="008203A8" w:rsidRPr="00406EE7" w:rsidRDefault="008203A8" w:rsidP="008203A8">
      <w:pPr>
        <w:ind w:left="851"/>
        <w:rPr>
          <w:sz w:val="24"/>
          <w:szCs w:val="24"/>
        </w:rPr>
      </w:pPr>
    </w:p>
    <w:p w14:paraId="3133EB9E"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34526FE4" w14:textId="77777777" w:rsidR="00124EBF" w:rsidRPr="00124EBF" w:rsidRDefault="00124EBF" w:rsidP="00124EBF">
      <w:pPr>
        <w:tabs>
          <w:tab w:val="left" w:pos="1304"/>
        </w:tabs>
        <w:ind w:left="851"/>
        <w:rPr>
          <w:sz w:val="24"/>
          <w:szCs w:val="24"/>
        </w:rPr>
      </w:pPr>
      <w:r w:rsidRPr="00124EBF">
        <w:rPr>
          <w:sz w:val="24"/>
          <w:szCs w:val="24"/>
        </w:rPr>
        <w:t>Hver 1 ml indeholder:</w:t>
      </w:r>
    </w:p>
    <w:p w14:paraId="599B3C8B" w14:textId="77777777" w:rsidR="00124EBF" w:rsidRPr="00124EBF" w:rsidRDefault="00124EBF" w:rsidP="00124EBF">
      <w:pPr>
        <w:tabs>
          <w:tab w:val="left" w:pos="1304"/>
        </w:tabs>
        <w:ind w:left="851"/>
        <w:rPr>
          <w:sz w:val="24"/>
          <w:szCs w:val="24"/>
        </w:rPr>
      </w:pPr>
    </w:p>
    <w:p w14:paraId="336E7B9C" w14:textId="77777777" w:rsidR="00124EBF" w:rsidRPr="00124EBF" w:rsidRDefault="00124EBF" w:rsidP="00124EBF">
      <w:pPr>
        <w:ind w:left="851"/>
        <w:rPr>
          <w:b/>
          <w:sz w:val="24"/>
          <w:szCs w:val="24"/>
        </w:rPr>
      </w:pPr>
      <w:r w:rsidRPr="00124EBF">
        <w:rPr>
          <w:b/>
          <w:sz w:val="24"/>
          <w:szCs w:val="24"/>
        </w:rPr>
        <w:t>Aktivt stof:</w:t>
      </w:r>
    </w:p>
    <w:p w14:paraId="3088E4B7" w14:textId="64A2B41D" w:rsidR="00124EBF" w:rsidRPr="00124EBF" w:rsidRDefault="00124EBF" w:rsidP="00124EBF">
      <w:pPr>
        <w:ind w:left="851"/>
        <w:rPr>
          <w:iCs/>
          <w:sz w:val="24"/>
          <w:szCs w:val="24"/>
        </w:rPr>
      </w:pPr>
      <w:proofErr w:type="spellStart"/>
      <w:r w:rsidRPr="00124EBF">
        <w:rPr>
          <w:iCs/>
          <w:sz w:val="24"/>
          <w:szCs w:val="24"/>
        </w:rPr>
        <w:t>Toltrazuril</w:t>
      </w:r>
      <w:proofErr w:type="spellEnd"/>
      <w:r w:rsidRPr="00124EBF">
        <w:rPr>
          <w:iCs/>
          <w:sz w:val="24"/>
          <w:szCs w:val="24"/>
        </w:rPr>
        <w:tab/>
        <w:t>25 mg</w:t>
      </w:r>
    </w:p>
    <w:p w14:paraId="0EBB208B" w14:textId="77777777" w:rsidR="00124EBF" w:rsidRPr="00124EBF" w:rsidRDefault="00124EBF" w:rsidP="00124EBF">
      <w:pPr>
        <w:tabs>
          <w:tab w:val="left" w:pos="1304"/>
        </w:tabs>
        <w:ind w:left="851"/>
        <w:rPr>
          <w:sz w:val="24"/>
          <w:szCs w:val="24"/>
        </w:rPr>
      </w:pPr>
    </w:p>
    <w:p w14:paraId="3BDC22BA" w14:textId="77777777" w:rsidR="00124EBF" w:rsidRPr="00124EBF" w:rsidRDefault="00124EBF" w:rsidP="00124EBF">
      <w:pPr>
        <w:tabs>
          <w:tab w:val="left" w:pos="1304"/>
        </w:tabs>
        <w:ind w:left="851"/>
        <w:rPr>
          <w:sz w:val="24"/>
          <w:szCs w:val="24"/>
        </w:rPr>
      </w:pPr>
      <w:r w:rsidRPr="00124EBF">
        <w:rPr>
          <w:b/>
          <w:sz w:val="24"/>
          <w:szCs w:val="24"/>
        </w:rPr>
        <w:t>Hjælpestoffer:</w:t>
      </w:r>
    </w:p>
    <w:p w14:paraId="072D162F" w14:textId="77777777" w:rsidR="00124EBF" w:rsidRPr="00124EBF" w:rsidRDefault="00124EBF" w:rsidP="00124EBF">
      <w:pPr>
        <w:tabs>
          <w:tab w:val="left" w:pos="1304"/>
        </w:tabs>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tblGrid>
      <w:tr w:rsidR="00124EBF" w14:paraId="38119D45" w14:textId="77777777" w:rsidTr="00124EBF">
        <w:tc>
          <w:tcPr>
            <w:tcW w:w="4518" w:type="dxa"/>
            <w:tcBorders>
              <w:top w:val="single" w:sz="4" w:space="0" w:color="000000"/>
              <w:left w:val="single" w:sz="4" w:space="0" w:color="000000"/>
              <w:bottom w:val="single" w:sz="4" w:space="0" w:color="000000"/>
              <w:right w:val="single" w:sz="4" w:space="0" w:color="000000"/>
            </w:tcBorders>
            <w:vAlign w:val="center"/>
            <w:hideMark/>
          </w:tcPr>
          <w:p w14:paraId="67B8D007" w14:textId="77777777" w:rsidR="00124EBF" w:rsidRDefault="00124EBF">
            <w:pPr>
              <w:spacing w:before="60" w:after="60"/>
              <w:rPr>
                <w:b/>
                <w:bCs/>
                <w:iCs/>
                <w:szCs w:val="22"/>
              </w:rPr>
            </w:pPr>
            <w:r>
              <w:rPr>
                <w:b/>
                <w:bCs/>
                <w:iCs/>
                <w:szCs w:val="22"/>
              </w:rPr>
              <w:t>Kvalitativ sammensætning af hjælpestoffer og andre bestanddele</w:t>
            </w:r>
          </w:p>
        </w:tc>
      </w:tr>
      <w:tr w:rsidR="00124EBF" w14:paraId="0DCF8714" w14:textId="77777777" w:rsidTr="00124EBF">
        <w:tc>
          <w:tcPr>
            <w:tcW w:w="4518" w:type="dxa"/>
            <w:tcBorders>
              <w:top w:val="single" w:sz="4" w:space="0" w:color="000000"/>
              <w:left w:val="single" w:sz="4" w:space="0" w:color="000000"/>
              <w:bottom w:val="single" w:sz="4" w:space="0" w:color="000000"/>
              <w:right w:val="single" w:sz="4" w:space="0" w:color="000000"/>
            </w:tcBorders>
            <w:vAlign w:val="center"/>
            <w:hideMark/>
          </w:tcPr>
          <w:p w14:paraId="16CB3C28" w14:textId="77777777" w:rsidR="00124EBF" w:rsidRDefault="00124EBF">
            <w:pPr>
              <w:spacing w:before="60" w:after="60"/>
              <w:rPr>
                <w:iCs/>
                <w:szCs w:val="22"/>
              </w:rPr>
            </w:pPr>
            <w:proofErr w:type="spellStart"/>
            <w:r>
              <w:rPr>
                <w:iCs/>
                <w:szCs w:val="22"/>
              </w:rPr>
              <w:t>Trolamin</w:t>
            </w:r>
            <w:proofErr w:type="spellEnd"/>
          </w:p>
        </w:tc>
      </w:tr>
      <w:tr w:rsidR="00124EBF" w14:paraId="0A8C0338" w14:textId="77777777" w:rsidTr="00124EBF">
        <w:tc>
          <w:tcPr>
            <w:tcW w:w="4518" w:type="dxa"/>
            <w:tcBorders>
              <w:top w:val="single" w:sz="4" w:space="0" w:color="000000"/>
              <w:left w:val="single" w:sz="4" w:space="0" w:color="000000"/>
              <w:bottom w:val="single" w:sz="4" w:space="0" w:color="000000"/>
              <w:right w:val="single" w:sz="4" w:space="0" w:color="000000"/>
            </w:tcBorders>
            <w:vAlign w:val="center"/>
            <w:hideMark/>
          </w:tcPr>
          <w:p w14:paraId="6D7DB4BF" w14:textId="77777777" w:rsidR="00124EBF" w:rsidRDefault="00124EBF">
            <w:pPr>
              <w:spacing w:before="60" w:after="60"/>
              <w:rPr>
                <w:iCs/>
                <w:szCs w:val="22"/>
              </w:rPr>
            </w:pPr>
            <w:proofErr w:type="spellStart"/>
            <w:r>
              <w:rPr>
                <w:iCs/>
                <w:szCs w:val="22"/>
              </w:rPr>
              <w:t>Macrogol</w:t>
            </w:r>
            <w:proofErr w:type="spellEnd"/>
            <w:r>
              <w:rPr>
                <w:iCs/>
                <w:szCs w:val="22"/>
              </w:rPr>
              <w:t xml:space="preserve"> 300</w:t>
            </w:r>
          </w:p>
        </w:tc>
      </w:tr>
    </w:tbl>
    <w:p w14:paraId="38642A53" w14:textId="77777777" w:rsidR="00124EBF" w:rsidRPr="00124EBF" w:rsidRDefault="00124EBF" w:rsidP="00124EBF">
      <w:pPr>
        <w:tabs>
          <w:tab w:val="left" w:pos="1304"/>
        </w:tabs>
        <w:ind w:left="851"/>
        <w:rPr>
          <w:sz w:val="24"/>
          <w:szCs w:val="24"/>
        </w:rPr>
      </w:pPr>
    </w:p>
    <w:p w14:paraId="75B887B8" w14:textId="77777777" w:rsidR="00124EBF" w:rsidRPr="00124EBF" w:rsidRDefault="00124EBF" w:rsidP="00124EBF">
      <w:pPr>
        <w:ind w:left="851"/>
        <w:rPr>
          <w:sz w:val="24"/>
          <w:szCs w:val="24"/>
          <w:lang w:eastAsia="da-DK"/>
        </w:rPr>
      </w:pPr>
      <w:r w:rsidRPr="00124EBF">
        <w:rPr>
          <w:sz w:val="24"/>
          <w:szCs w:val="24"/>
        </w:rPr>
        <w:t xml:space="preserve">Klar farveløs til </w:t>
      </w:r>
      <w:proofErr w:type="gramStart"/>
      <w:r w:rsidRPr="00124EBF">
        <w:rPr>
          <w:sz w:val="24"/>
          <w:szCs w:val="24"/>
        </w:rPr>
        <w:t>gul grøn</w:t>
      </w:r>
      <w:proofErr w:type="gramEnd"/>
      <w:r w:rsidRPr="00124EBF">
        <w:rPr>
          <w:sz w:val="24"/>
          <w:szCs w:val="24"/>
        </w:rPr>
        <w:t xml:space="preserve"> opløsning til anvendelse i drikkevand.</w:t>
      </w:r>
      <w:r w:rsidRPr="00124EBF">
        <w:rPr>
          <w:sz w:val="24"/>
          <w:szCs w:val="24"/>
          <w:lang w:eastAsia="da-DK"/>
        </w:rPr>
        <w:t xml:space="preserve"> </w:t>
      </w:r>
    </w:p>
    <w:p w14:paraId="2A8B732B" w14:textId="77777777" w:rsidR="008203A8" w:rsidRDefault="008203A8" w:rsidP="008203A8">
      <w:pPr>
        <w:ind w:left="851"/>
        <w:rPr>
          <w:sz w:val="24"/>
          <w:szCs w:val="24"/>
        </w:rPr>
      </w:pPr>
    </w:p>
    <w:p w14:paraId="42CDF7C9" w14:textId="77777777" w:rsidR="008203A8" w:rsidRPr="008509BB" w:rsidRDefault="008203A8" w:rsidP="008203A8">
      <w:pPr>
        <w:ind w:left="851"/>
        <w:rPr>
          <w:sz w:val="24"/>
          <w:szCs w:val="24"/>
        </w:rPr>
      </w:pPr>
    </w:p>
    <w:p w14:paraId="72A7B894"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2760E873" w14:textId="77777777" w:rsidR="008203A8" w:rsidRPr="00406EE7" w:rsidRDefault="008203A8" w:rsidP="008203A8">
      <w:pPr>
        <w:tabs>
          <w:tab w:val="left" w:pos="851"/>
        </w:tabs>
        <w:ind w:left="851"/>
        <w:rPr>
          <w:sz w:val="24"/>
          <w:szCs w:val="24"/>
        </w:rPr>
      </w:pPr>
    </w:p>
    <w:p w14:paraId="4BC23FCB"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76163B8A" w14:textId="1927ABE0" w:rsidR="008203A8" w:rsidRPr="00406EE7" w:rsidRDefault="00097DF8" w:rsidP="008203A8">
      <w:pPr>
        <w:ind w:left="851"/>
        <w:rPr>
          <w:sz w:val="24"/>
          <w:szCs w:val="24"/>
        </w:rPr>
      </w:pPr>
      <w:r>
        <w:rPr>
          <w:szCs w:val="22"/>
        </w:rPr>
        <w:t>Høns (hønekyllinger og avlshøns).</w:t>
      </w:r>
    </w:p>
    <w:p w14:paraId="4DF71372" w14:textId="77777777" w:rsidR="008203A8" w:rsidRPr="00406EE7" w:rsidRDefault="008203A8" w:rsidP="008203A8">
      <w:pPr>
        <w:ind w:left="851"/>
        <w:rPr>
          <w:sz w:val="24"/>
          <w:szCs w:val="24"/>
        </w:rPr>
      </w:pPr>
    </w:p>
    <w:p w14:paraId="1AB1CF10"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326159B4" w14:textId="289B43B3" w:rsidR="008203A8" w:rsidRDefault="0004410C" w:rsidP="008203A8">
      <w:pPr>
        <w:pStyle w:val="Sidehoved"/>
        <w:ind w:left="851"/>
        <w:rPr>
          <w:szCs w:val="24"/>
        </w:rPr>
      </w:pPr>
      <w:r>
        <w:t>Behandling af coccidiose hos hønniker og avlshøns.</w:t>
      </w:r>
    </w:p>
    <w:p w14:paraId="5BBB0D67" w14:textId="77777777" w:rsidR="008203A8" w:rsidRDefault="008203A8" w:rsidP="008203A8">
      <w:pPr>
        <w:pStyle w:val="Sidehoved"/>
        <w:ind w:left="851"/>
        <w:rPr>
          <w:szCs w:val="24"/>
        </w:rPr>
      </w:pPr>
    </w:p>
    <w:p w14:paraId="31FE1F68" w14:textId="77777777" w:rsidR="008203A8" w:rsidRPr="00406EE7" w:rsidRDefault="008203A8" w:rsidP="00F9454A">
      <w:pPr>
        <w:pStyle w:val="Sidehoved"/>
        <w:keepNext/>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7D079D56" w14:textId="532CB664" w:rsidR="008203A8" w:rsidRPr="00406EE7" w:rsidRDefault="0004410C" w:rsidP="008203A8">
      <w:pPr>
        <w:pStyle w:val="Sidehoved"/>
        <w:tabs>
          <w:tab w:val="clear" w:pos="4819"/>
        </w:tabs>
        <w:ind w:left="851"/>
        <w:rPr>
          <w:szCs w:val="24"/>
        </w:rPr>
      </w:pPr>
      <w:r>
        <w:rPr>
          <w:szCs w:val="24"/>
        </w:rPr>
        <w:t>Ingen.</w:t>
      </w:r>
    </w:p>
    <w:p w14:paraId="282BF42A" w14:textId="77777777" w:rsidR="008203A8" w:rsidRPr="00406EE7" w:rsidRDefault="008203A8" w:rsidP="008203A8">
      <w:pPr>
        <w:pStyle w:val="Sidehoved"/>
        <w:tabs>
          <w:tab w:val="clear" w:pos="4819"/>
        </w:tabs>
        <w:ind w:left="851"/>
        <w:rPr>
          <w:szCs w:val="24"/>
        </w:rPr>
      </w:pPr>
    </w:p>
    <w:p w14:paraId="3942B5EA"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541BA539" w14:textId="77777777" w:rsidR="0004410C" w:rsidRPr="0004410C" w:rsidRDefault="0004410C" w:rsidP="0004410C">
      <w:pPr>
        <w:tabs>
          <w:tab w:val="left" w:pos="1304"/>
        </w:tabs>
        <w:ind w:left="851"/>
        <w:rPr>
          <w:sz w:val="24"/>
          <w:szCs w:val="24"/>
        </w:rPr>
      </w:pPr>
      <w:r w:rsidRPr="0004410C">
        <w:rPr>
          <w:sz w:val="24"/>
          <w:szCs w:val="24"/>
        </w:rPr>
        <w:t xml:space="preserve">God hygiejne kan reducere risikoen for coccidiose. Det anbefales derfor, at der foruden behandlingen skal tages hånd om eventuelle problemer eller mangler i husdyrbruget. Fjerkræhuse skal holdes rene og tørre. </w:t>
      </w:r>
    </w:p>
    <w:p w14:paraId="439E5399" w14:textId="77777777" w:rsidR="0004410C" w:rsidRPr="0004410C" w:rsidRDefault="0004410C" w:rsidP="0004410C">
      <w:pPr>
        <w:tabs>
          <w:tab w:val="left" w:pos="1304"/>
        </w:tabs>
        <w:ind w:left="851"/>
        <w:rPr>
          <w:sz w:val="24"/>
          <w:szCs w:val="24"/>
        </w:rPr>
      </w:pPr>
      <w:r w:rsidRPr="0004410C">
        <w:rPr>
          <w:sz w:val="24"/>
          <w:szCs w:val="24"/>
        </w:rPr>
        <w:t xml:space="preserve">Det anbefales, at alle dyr i gruppen bliver behandlet. </w:t>
      </w:r>
    </w:p>
    <w:p w14:paraId="4F49B6DC" w14:textId="2BF9F0E5" w:rsidR="008203A8" w:rsidRPr="0004410C" w:rsidRDefault="0004410C" w:rsidP="0004410C">
      <w:pPr>
        <w:tabs>
          <w:tab w:val="left" w:pos="851"/>
        </w:tabs>
        <w:ind w:left="851"/>
        <w:rPr>
          <w:sz w:val="24"/>
          <w:szCs w:val="24"/>
        </w:rPr>
      </w:pPr>
      <w:r w:rsidRPr="0004410C">
        <w:rPr>
          <w:sz w:val="24"/>
          <w:szCs w:val="24"/>
        </w:rPr>
        <w:t>For at opnå de bedste resultater, bør behandlingen påbegyndes, før de kliniske tegn på sygdommen har spredt sig i hele gruppen.</w:t>
      </w:r>
    </w:p>
    <w:p w14:paraId="59F9027E" w14:textId="77777777" w:rsidR="008203A8" w:rsidRPr="00406EE7" w:rsidRDefault="008203A8" w:rsidP="008203A8">
      <w:pPr>
        <w:pStyle w:val="Sidehoved"/>
        <w:tabs>
          <w:tab w:val="clear" w:pos="4819"/>
        </w:tabs>
        <w:ind w:left="851"/>
        <w:rPr>
          <w:szCs w:val="24"/>
        </w:rPr>
      </w:pPr>
    </w:p>
    <w:p w14:paraId="40E17D2E"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258C2CA6" w14:textId="77777777" w:rsidR="008203A8" w:rsidRPr="002374DA" w:rsidRDefault="008203A8" w:rsidP="008203A8">
      <w:pPr>
        <w:tabs>
          <w:tab w:val="left" w:pos="851"/>
        </w:tabs>
        <w:ind w:left="851"/>
        <w:rPr>
          <w:sz w:val="24"/>
          <w:szCs w:val="24"/>
        </w:rPr>
      </w:pPr>
    </w:p>
    <w:p w14:paraId="0D99951B"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233FCA07" w14:textId="77777777" w:rsidR="0004410C" w:rsidRPr="0004410C" w:rsidRDefault="0004410C" w:rsidP="0004410C">
      <w:pPr>
        <w:ind w:left="851"/>
        <w:rPr>
          <w:sz w:val="24"/>
          <w:szCs w:val="24"/>
        </w:rPr>
      </w:pPr>
      <w:r w:rsidRPr="0004410C">
        <w:rPr>
          <w:sz w:val="24"/>
          <w:szCs w:val="24"/>
        </w:rPr>
        <w:t>Hyppig og gentagen brug af antiprotozo-midler fra samme gruppe aktive stoffer og underdosering, der kan skyldes underestimering af kropsvægt, kan, ligesom ved alle antiparasitære midler, føre til resistensudvikling. Det er vigtigt at holde sig til den anbefalede dosis for at minimere risikoen for resistens.</w:t>
      </w:r>
    </w:p>
    <w:p w14:paraId="613627DD" w14:textId="77777777" w:rsidR="0004410C" w:rsidRPr="0004410C" w:rsidRDefault="0004410C" w:rsidP="0004410C">
      <w:pPr>
        <w:tabs>
          <w:tab w:val="left" w:pos="1304"/>
        </w:tabs>
        <w:ind w:left="851"/>
        <w:rPr>
          <w:sz w:val="24"/>
          <w:szCs w:val="24"/>
        </w:rPr>
      </w:pPr>
    </w:p>
    <w:p w14:paraId="75A42166" w14:textId="77777777" w:rsidR="0004410C" w:rsidRPr="0004410C" w:rsidRDefault="0004410C" w:rsidP="0004410C">
      <w:pPr>
        <w:ind w:left="851"/>
        <w:rPr>
          <w:sz w:val="24"/>
          <w:szCs w:val="24"/>
          <w:lang w:eastAsia="da-DK"/>
        </w:rPr>
      </w:pPr>
      <w:r w:rsidRPr="0004410C">
        <w:rPr>
          <w:sz w:val="24"/>
          <w:szCs w:val="24"/>
        </w:rPr>
        <w:t>Dette veterinærlægemiddel bør ikke anvendes sammen med fodertilsætningsstoffer/eller andre veterinærlægemidler, der kan forstyrre produktets virkning, såsom '</w:t>
      </w:r>
      <w:proofErr w:type="spellStart"/>
      <w:r w:rsidRPr="0004410C">
        <w:rPr>
          <w:sz w:val="24"/>
          <w:szCs w:val="24"/>
        </w:rPr>
        <w:t>coccidiostatika</w:t>
      </w:r>
      <w:proofErr w:type="spellEnd"/>
      <w:r w:rsidRPr="0004410C">
        <w:rPr>
          <w:sz w:val="24"/>
          <w:szCs w:val="24"/>
        </w:rPr>
        <w:t>' og '</w:t>
      </w:r>
      <w:proofErr w:type="spellStart"/>
      <w:r w:rsidRPr="0004410C">
        <w:rPr>
          <w:sz w:val="24"/>
          <w:szCs w:val="24"/>
        </w:rPr>
        <w:t>histomonostatika</w:t>
      </w:r>
      <w:proofErr w:type="spellEnd"/>
      <w:r w:rsidRPr="0004410C">
        <w:rPr>
          <w:sz w:val="24"/>
          <w:szCs w:val="24"/>
        </w:rPr>
        <w:t>'.</w:t>
      </w:r>
      <w:r w:rsidRPr="0004410C">
        <w:rPr>
          <w:sz w:val="24"/>
          <w:szCs w:val="24"/>
          <w:lang w:eastAsia="da-DK"/>
        </w:rPr>
        <w:t xml:space="preserve"> </w:t>
      </w:r>
    </w:p>
    <w:p w14:paraId="264C7725" w14:textId="77777777" w:rsidR="008203A8" w:rsidRPr="00406EE7" w:rsidRDefault="008203A8" w:rsidP="008203A8">
      <w:pPr>
        <w:tabs>
          <w:tab w:val="left" w:pos="851"/>
        </w:tabs>
        <w:ind w:left="851"/>
        <w:rPr>
          <w:sz w:val="24"/>
          <w:szCs w:val="24"/>
        </w:rPr>
      </w:pPr>
    </w:p>
    <w:p w14:paraId="5E8388E7"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56ADC723" w14:textId="77777777" w:rsidR="0004410C" w:rsidRPr="0004410C" w:rsidRDefault="0004410C" w:rsidP="0004410C">
      <w:pPr>
        <w:tabs>
          <w:tab w:val="left" w:pos="1304"/>
        </w:tabs>
        <w:ind w:left="851"/>
        <w:rPr>
          <w:sz w:val="24"/>
          <w:szCs w:val="24"/>
        </w:rPr>
      </w:pPr>
      <w:r w:rsidRPr="0004410C">
        <w:rPr>
          <w:sz w:val="24"/>
          <w:szCs w:val="24"/>
        </w:rPr>
        <w:t>Dette veterinærlægemiddel kan være irriterende for hud, øjne eller slimhinder.</w:t>
      </w:r>
    </w:p>
    <w:p w14:paraId="63BD6533" w14:textId="77777777" w:rsidR="0004410C" w:rsidRPr="0004410C" w:rsidRDefault="0004410C" w:rsidP="0004410C">
      <w:pPr>
        <w:tabs>
          <w:tab w:val="left" w:pos="1304"/>
        </w:tabs>
        <w:ind w:left="851"/>
        <w:rPr>
          <w:sz w:val="24"/>
          <w:szCs w:val="24"/>
        </w:rPr>
      </w:pPr>
      <w:r w:rsidRPr="0004410C">
        <w:rPr>
          <w:sz w:val="24"/>
          <w:szCs w:val="24"/>
        </w:rPr>
        <w:t>Undgå kontakt med huden og øjnene, herunder hånd-til-øje-kontakt og hånd-til-mund-kontakt.</w:t>
      </w:r>
    </w:p>
    <w:p w14:paraId="73E04D69" w14:textId="77777777" w:rsidR="0004410C" w:rsidRPr="0004410C" w:rsidRDefault="0004410C" w:rsidP="0004410C">
      <w:pPr>
        <w:tabs>
          <w:tab w:val="left" w:pos="1304"/>
        </w:tabs>
        <w:ind w:left="851"/>
        <w:rPr>
          <w:sz w:val="24"/>
          <w:szCs w:val="24"/>
        </w:rPr>
      </w:pPr>
      <w:r w:rsidRPr="0004410C">
        <w:rPr>
          <w:sz w:val="24"/>
          <w:szCs w:val="24"/>
        </w:rPr>
        <w:t xml:space="preserve">Brug beskyttelsestøj, herunder handsker af syntetisk gummi ved håndtering af veterinærlægemiddel. </w:t>
      </w:r>
    </w:p>
    <w:p w14:paraId="7F06A6F5" w14:textId="77777777" w:rsidR="0004410C" w:rsidRPr="0004410C" w:rsidRDefault="0004410C" w:rsidP="0004410C">
      <w:pPr>
        <w:tabs>
          <w:tab w:val="left" w:pos="1304"/>
        </w:tabs>
        <w:ind w:left="851"/>
        <w:rPr>
          <w:sz w:val="24"/>
          <w:szCs w:val="24"/>
        </w:rPr>
      </w:pPr>
      <w:r w:rsidRPr="0004410C">
        <w:rPr>
          <w:sz w:val="24"/>
          <w:szCs w:val="24"/>
        </w:rPr>
        <w:t xml:space="preserve">Vask omgående eventuelt stænk på huden eller i øjnene med vand. </w:t>
      </w:r>
    </w:p>
    <w:p w14:paraId="3D4001E9" w14:textId="77777777" w:rsidR="0004410C" w:rsidRPr="0004410C" w:rsidRDefault="0004410C" w:rsidP="0004410C">
      <w:pPr>
        <w:tabs>
          <w:tab w:val="left" w:pos="1304"/>
        </w:tabs>
        <w:ind w:left="851"/>
        <w:rPr>
          <w:sz w:val="24"/>
          <w:szCs w:val="24"/>
        </w:rPr>
      </w:pPr>
      <w:r w:rsidRPr="0004410C">
        <w:rPr>
          <w:sz w:val="24"/>
          <w:szCs w:val="24"/>
        </w:rPr>
        <w:t>Undgå at spise, drikke eller ryge under anvendelse af produktet.</w:t>
      </w:r>
    </w:p>
    <w:p w14:paraId="5B9619B1" w14:textId="77777777" w:rsidR="0004410C" w:rsidRPr="0004410C" w:rsidRDefault="0004410C" w:rsidP="0004410C">
      <w:pPr>
        <w:tabs>
          <w:tab w:val="left" w:pos="1304"/>
        </w:tabs>
        <w:ind w:left="851"/>
        <w:rPr>
          <w:sz w:val="24"/>
          <w:szCs w:val="24"/>
        </w:rPr>
      </w:pPr>
      <w:r w:rsidRPr="0004410C">
        <w:rPr>
          <w:sz w:val="24"/>
          <w:szCs w:val="24"/>
        </w:rPr>
        <w:t xml:space="preserve">Vask hænder efter brug. </w:t>
      </w:r>
    </w:p>
    <w:p w14:paraId="2864712C" w14:textId="77777777" w:rsidR="0004410C" w:rsidRPr="0004410C" w:rsidRDefault="0004410C" w:rsidP="0004410C">
      <w:pPr>
        <w:tabs>
          <w:tab w:val="left" w:pos="1304"/>
        </w:tabs>
        <w:ind w:left="851"/>
        <w:rPr>
          <w:sz w:val="24"/>
          <w:szCs w:val="24"/>
        </w:rPr>
      </w:pPr>
      <w:r w:rsidRPr="0004410C">
        <w:rPr>
          <w:sz w:val="24"/>
          <w:szCs w:val="24"/>
        </w:rPr>
        <w:t xml:space="preserve">Dette veterinærlægemiddel kan forårsage overfølsomhedsreaktioner. </w:t>
      </w:r>
    </w:p>
    <w:p w14:paraId="30565E9B" w14:textId="77777777" w:rsidR="0004410C" w:rsidRPr="0004410C" w:rsidRDefault="0004410C" w:rsidP="0004410C">
      <w:pPr>
        <w:tabs>
          <w:tab w:val="left" w:pos="1304"/>
        </w:tabs>
        <w:ind w:left="851"/>
        <w:rPr>
          <w:sz w:val="24"/>
          <w:szCs w:val="24"/>
        </w:rPr>
      </w:pPr>
      <w:r w:rsidRPr="0004410C">
        <w:rPr>
          <w:sz w:val="24"/>
          <w:szCs w:val="24"/>
        </w:rPr>
        <w:t xml:space="preserve">Ved overfølsomhed over for det aktive stof og/eller </w:t>
      </w:r>
      <w:proofErr w:type="spellStart"/>
      <w:r w:rsidRPr="0004410C">
        <w:rPr>
          <w:sz w:val="24"/>
          <w:szCs w:val="24"/>
        </w:rPr>
        <w:t>macrogol</w:t>
      </w:r>
      <w:proofErr w:type="spellEnd"/>
      <w:r w:rsidRPr="0004410C">
        <w:rPr>
          <w:sz w:val="24"/>
          <w:szCs w:val="24"/>
        </w:rPr>
        <w:t xml:space="preserve"> 300 bør kontakt med veterinærlægemidlet undgås. </w:t>
      </w:r>
    </w:p>
    <w:p w14:paraId="7C782DEE" w14:textId="77777777" w:rsidR="0004410C" w:rsidRPr="0004410C" w:rsidRDefault="0004410C" w:rsidP="0004410C">
      <w:pPr>
        <w:tabs>
          <w:tab w:val="left" w:pos="1304"/>
        </w:tabs>
        <w:ind w:left="851"/>
        <w:rPr>
          <w:sz w:val="24"/>
          <w:szCs w:val="24"/>
        </w:rPr>
      </w:pPr>
      <w:r w:rsidRPr="0004410C">
        <w:rPr>
          <w:sz w:val="24"/>
          <w:szCs w:val="24"/>
        </w:rPr>
        <w:t>Veterinærlægemidlet kan være skadeligt for det ufødte barn. Gravide kvinder og kvinder, der planlægger at blive gravide, bør undgå kontakt med veterinærlægemiddel.</w:t>
      </w:r>
    </w:p>
    <w:p w14:paraId="50697F84" w14:textId="77777777" w:rsidR="008203A8" w:rsidRDefault="008203A8" w:rsidP="008203A8">
      <w:pPr>
        <w:tabs>
          <w:tab w:val="left" w:pos="851"/>
        </w:tabs>
        <w:ind w:left="851"/>
        <w:rPr>
          <w:sz w:val="24"/>
          <w:szCs w:val="24"/>
        </w:rPr>
      </w:pPr>
    </w:p>
    <w:p w14:paraId="7A4DDDD1"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70B8A2D2" w14:textId="4C5CC121" w:rsidR="008203A8" w:rsidRPr="00406EE7" w:rsidRDefault="0004410C" w:rsidP="0004410C">
      <w:pPr>
        <w:tabs>
          <w:tab w:val="left" w:pos="851"/>
        </w:tabs>
        <w:ind w:left="851"/>
        <w:rPr>
          <w:sz w:val="24"/>
          <w:szCs w:val="24"/>
        </w:rPr>
      </w:pPr>
      <w:r>
        <w:rPr>
          <w:sz w:val="24"/>
          <w:szCs w:val="24"/>
        </w:rPr>
        <w:t>Ikke relevant.</w:t>
      </w:r>
      <w:r w:rsidRPr="00406EE7">
        <w:rPr>
          <w:sz w:val="24"/>
          <w:szCs w:val="24"/>
        </w:rPr>
        <w:t xml:space="preserve"> </w:t>
      </w:r>
    </w:p>
    <w:p w14:paraId="764B436E" w14:textId="77777777" w:rsidR="008203A8" w:rsidRPr="00406EE7" w:rsidRDefault="008203A8" w:rsidP="008203A8">
      <w:pPr>
        <w:tabs>
          <w:tab w:val="left" w:pos="851"/>
        </w:tabs>
        <w:ind w:left="851"/>
        <w:rPr>
          <w:sz w:val="24"/>
          <w:szCs w:val="24"/>
        </w:rPr>
      </w:pPr>
    </w:p>
    <w:p w14:paraId="4066C5D4"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49FF69D8" w14:textId="77777777" w:rsidR="0004410C" w:rsidRPr="0004410C" w:rsidRDefault="0004410C" w:rsidP="0004410C">
      <w:pPr>
        <w:ind w:left="851"/>
        <w:rPr>
          <w:sz w:val="24"/>
          <w:szCs w:val="24"/>
        </w:rPr>
      </w:pPr>
      <w:r w:rsidRPr="0004410C">
        <w:rPr>
          <w:sz w:val="24"/>
          <w:szCs w:val="24"/>
        </w:rPr>
        <w:t>Ingen kendte.</w:t>
      </w:r>
    </w:p>
    <w:p w14:paraId="668C5BF5" w14:textId="77777777" w:rsidR="0004410C" w:rsidRPr="0004410C" w:rsidRDefault="0004410C" w:rsidP="0004410C">
      <w:pPr>
        <w:tabs>
          <w:tab w:val="left" w:pos="1304"/>
        </w:tabs>
        <w:ind w:left="851"/>
        <w:rPr>
          <w:sz w:val="24"/>
          <w:szCs w:val="24"/>
        </w:rPr>
      </w:pPr>
    </w:p>
    <w:p w14:paraId="31B0B3B3" w14:textId="77777777" w:rsidR="0004410C" w:rsidRPr="0004410C" w:rsidRDefault="0004410C" w:rsidP="0004410C">
      <w:pPr>
        <w:ind w:left="851"/>
        <w:rPr>
          <w:sz w:val="24"/>
          <w:szCs w:val="24"/>
          <w:lang w:eastAsia="da-DK"/>
        </w:rPr>
      </w:pPr>
      <w:r w:rsidRPr="0004410C">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afsnit "Kontaktoplysninger" i indlægssedlen.</w:t>
      </w:r>
      <w:r w:rsidRPr="0004410C">
        <w:rPr>
          <w:sz w:val="24"/>
          <w:szCs w:val="24"/>
          <w:lang w:eastAsia="da-DK"/>
        </w:rPr>
        <w:t xml:space="preserve"> </w:t>
      </w:r>
    </w:p>
    <w:p w14:paraId="41C01B06" w14:textId="383E52E8" w:rsidR="008203A8" w:rsidRPr="00406EE7" w:rsidRDefault="008203A8" w:rsidP="008203A8">
      <w:pPr>
        <w:tabs>
          <w:tab w:val="left" w:pos="851"/>
        </w:tabs>
        <w:ind w:left="851"/>
        <w:rPr>
          <w:sz w:val="24"/>
          <w:szCs w:val="24"/>
        </w:rPr>
      </w:pPr>
    </w:p>
    <w:p w14:paraId="13FCD139"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06F2858B" w14:textId="77777777" w:rsidR="0004410C" w:rsidRPr="0004410C" w:rsidRDefault="0004410C" w:rsidP="0004410C">
      <w:pPr>
        <w:ind w:left="851"/>
        <w:rPr>
          <w:sz w:val="24"/>
          <w:szCs w:val="24"/>
        </w:rPr>
      </w:pPr>
      <w:r w:rsidRPr="0004410C">
        <w:rPr>
          <w:sz w:val="24"/>
          <w:szCs w:val="24"/>
        </w:rPr>
        <w:t>Veterinærlægemidlets sikkerhed under yngleperiode er ikke fastlagt.</w:t>
      </w:r>
    </w:p>
    <w:p w14:paraId="20F9D65A" w14:textId="77777777" w:rsidR="0004410C" w:rsidRPr="0004410C" w:rsidRDefault="0004410C" w:rsidP="0004410C">
      <w:pPr>
        <w:ind w:left="851"/>
        <w:rPr>
          <w:sz w:val="24"/>
          <w:szCs w:val="24"/>
        </w:rPr>
      </w:pPr>
      <w:r w:rsidRPr="0004410C">
        <w:rPr>
          <w:sz w:val="24"/>
          <w:szCs w:val="24"/>
        </w:rPr>
        <w:t xml:space="preserve">Laboratorieundersøgelser af rotter og kaniner har afsløret reproduktionstoksiske og embryotoksiske virkninger. </w:t>
      </w:r>
    </w:p>
    <w:p w14:paraId="2BA0FEA8" w14:textId="77777777" w:rsidR="0004410C" w:rsidRPr="0004410C" w:rsidRDefault="0004410C" w:rsidP="0004410C">
      <w:pPr>
        <w:ind w:left="851"/>
        <w:rPr>
          <w:sz w:val="24"/>
          <w:szCs w:val="24"/>
        </w:rPr>
      </w:pPr>
      <w:r w:rsidRPr="0004410C">
        <w:rPr>
          <w:sz w:val="24"/>
          <w:szCs w:val="24"/>
        </w:rPr>
        <w:t>Må kun anvendes i overensstemmelse med den ansvarlige dyrlæges vurdering af benefit/</w:t>
      </w:r>
      <w:proofErr w:type="spellStart"/>
      <w:r w:rsidRPr="0004410C">
        <w:rPr>
          <w:sz w:val="24"/>
          <w:szCs w:val="24"/>
        </w:rPr>
        <w:t>risk</w:t>
      </w:r>
      <w:proofErr w:type="spellEnd"/>
      <w:r w:rsidRPr="0004410C">
        <w:rPr>
          <w:sz w:val="24"/>
          <w:szCs w:val="24"/>
        </w:rPr>
        <w:t>-forholdet.</w:t>
      </w:r>
    </w:p>
    <w:p w14:paraId="5FB2B3E9" w14:textId="77777777" w:rsidR="008203A8" w:rsidRPr="00406EE7" w:rsidRDefault="008203A8" w:rsidP="008203A8">
      <w:pPr>
        <w:tabs>
          <w:tab w:val="left" w:pos="851"/>
        </w:tabs>
        <w:ind w:left="851"/>
        <w:rPr>
          <w:sz w:val="24"/>
          <w:szCs w:val="24"/>
        </w:rPr>
      </w:pPr>
    </w:p>
    <w:p w14:paraId="65ACE70E"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3528F621" w14:textId="1346872F" w:rsidR="008203A8" w:rsidRPr="00406EE7" w:rsidRDefault="0004410C" w:rsidP="008203A8">
      <w:pPr>
        <w:tabs>
          <w:tab w:val="left" w:pos="851"/>
        </w:tabs>
        <w:ind w:left="851"/>
        <w:rPr>
          <w:sz w:val="24"/>
          <w:szCs w:val="24"/>
        </w:rPr>
      </w:pPr>
      <w:r>
        <w:rPr>
          <w:sz w:val="24"/>
          <w:szCs w:val="24"/>
        </w:rPr>
        <w:t>Ingen kendte.</w:t>
      </w:r>
    </w:p>
    <w:p w14:paraId="7F7714FE" w14:textId="77777777" w:rsidR="008203A8" w:rsidRPr="00406EE7" w:rsidRDefault="008203A8" w:rsidP="008203A8">
      <w:pPr>
        <w:tabs>
          <w:tab w:val="left" w:pos="851"/>
        </w:tabs>
        <w:ind w:left="851"/>
        <w:rPr>
          <w:sz w:val="24"/>
          <w:szCs w:val="24"/>
        </w:rPr>
      </w:pPr>
    </w:p>
    <w:p w14:paraId="166D5FA5"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67C941D6" w14:textId="77777777" w:rsidR="0004410C" w:rsidRPr="0004410C" w:rsidRDefault="0004410C" w:rsidP="0004410C">
      <w:pPr>
        <w:tabs>
          <w:tab w:val="left" w:pos="1304"/>
        </w:tabs>
        <w:ind w:left="851"/>
        <w:rPr>
          <w:sz w:val="24"/>
          <w:szCs w:val="24"/>
        </w:rPr>
      </w:pPr>
      <w:r w:rsidRPr="0004410C">
        <w:rPr>
          <w:sz w:val="24"/>
          <w:szCs w:val="24"/>
        </w:rPr>
        <w:t>Indgivelse: Til anvendelse i drikkevand (oral).</w:t>
      </w:r>
    </w:p>
    <w:p w14:paraId="2EEF8CB4" w14:textId="77777777" w:rsidR="0004410C" w:rsidRPr="0004410C" w:rsidRDefault="0004410C" w:rsidP="0004410C">
      <w:pPr>
        <w:tabs>
          <w:tab w:val="left" w:pos="1304"/>
        </w:tabs>
        <w:ind w:left="851"/>
        <w:rPr>
          <w:sz w:val="24"/>
          <w:szCs w:val="24"/>
        </w:rPr>
      </w:pPr>
      <w:r w:rsidRPr="0004410C">
        <w:rPr>
          <w:sz w:val="24"/>
          <w:szCs w:val="24"/>
        </w:rPr>
        <w:t xml:space="preserve">Dosering: 7 mg </w:t>
      </w:r>
      <w:proofErr w:type="spellStart"/>
      <w:r w:rsidRPr="0004410C">
        <w:rPr>
          <w:sz w:val="24"/>
          <w:szCs w:val="24"/>
        </w:rPr>
        <w:t>toltrazuril</w:t>
      </w:r>
      <w:proofErr w:type="spellEnd"/>
      <w:r w:rsidRPr="0004410C">
        <w:rPr>
          <w:sz w:val="24"/>
          <w:szCs w:val="24"/>
        </w:rPr>
        <w:t xml:space="preserve"> pr. kg vægt dagligt i 2 på hinanden følgende dage, oralt. Dette svarer til 28 ml oral opløsning pr. 100 kg vægt dagligt eller 1,4 ml af veterinærlægemiddel pr. liter drikkevand, baseret på et vandforbrug på 1 liter pr. 5 kg vægt.</w:t>
      </w:r>
    </w:p>
    <w:p w14:paraId="36F5A6B0" w14:textId="77777777" w:rsidR="0004410C" w:rsidRPr="0004410C" w:rsidRDefault="0004410C" w:rsidP="0004410C">
      <w:pPr>
        <w:tabs>
          <w:tab w:val="left" w:pos="1304"/>
        </w:tabs>
        <w:ind w:left="851"/>
        <w:rPr>
          <w:sz w:val="24"/>
          <w:szCs w:val="24"/>
        </w:rPr>
      </w:pPr>
      <w:r w:rsidRPr="0004410C">
        <w:rPr>
          <w:sz w:val="24"/>
          <w:szCs w:val="24"/>
        </w:rPr>
        <w:t>Dette veterinærlægemiddel skal indgives kontinuerligt i løbet af 48 timer eller i en 8 timers periode pr. dag i 2 på hinanden følgende dage.</w:t>
      </w:r>
    </w:p>
    <w:p w14:paraId="09088ADA" w14:textId="77777777" w:rsidR="0004410C" w:rsidRPr="0004410C" w:rsidRDefault="0004410C" w:rsidP="0004410C">
      <w:pPr>
        <w:tabs>
          <w:tab w:val="left" w:pos="1304"/>
        </w:tabs>
        <w:ind w:left="851"/>
        <w:rPr>
          <w:sz w:val="24"/>
          <w:szCs w:val="24"/>
        </w:rPr>
      </w:pPr>
      <w:r w:rsidRPr="0004410C">
        <w:rPr>
          <w:sz w:val="24"/>
          <w:szCs w:val="24"/>
        </w:rPr>
        <w:t xml:space="preserve">Den samlede vægt af de dyr der skal behandles og det daglige vandforbrug skal beregnes nøjagtigt. </w:t>
      </w:r>
    </w:p>
    <w:p w14:paraId="27C389AA" w14:textId="77777777" w:rsidR="0004410C" w:rsidRPr="0004410C" w:rsidRDefault="0004410C" w:rsidP="0004410C">
      <w:pPr>
        <w:tabs>
          <w:tab w:val="left" w:pos="1304"/>
        </w:tabs>
        <w:ind w:left="851"/>
        <w:rPr>
          <w:sz w:val="24"/>
          <w:szCs w:val="24"/>
          <w:highlight w:val="yellow"/>
        </w:rPr>
      </w:pPr>
      <w:r w:rsidRPr="0004410C">
        <w:rPr>
          <w:sz w:val="24"/>
          <w:szCs w:val="24"/>
        </w:rPr>
        <w:t xml:space="preserve">Indtagelsen af medicineret vand afhænger af dyrenes kliniske tilstand, temperaturen i omgivelserne, belysningsprogrammet, det anvendte drikkevandssystem, alderen og racen. For at opnå den korrekte dosering kan det være nødvendigt at justere koncentrationen af </w:t>
      </w:r>
      <w:proofErr w:type="spellStart"/>
      <w:r w:rsidRPr="0004410C">
        <w:rPr>
          <w:sz w:val="24"/>
          <w:szCs w:val="24"/>
        </w:rPr>
        <w:t>toltrazuril</w:t>
      </w:r>
      <w:proofErr w:type="spellEnd"/>
      <w:r w:rsidRPr="0004410C">
        <w:rPr>
          <w:sz w:val="24"/>
          <w:szCs w:val="24"/>
        </w:rPr>
        <w:t xml:space="preserve"> i overensstemmelse hermed. </w:t>
      </w:r>
    </w:p>
    <w:p w14:paraId="138508A4" w14:textId="77777777" w:rsidR="0004410C" w:rsidRPr="0004410C" w:rsidRDefault="0004410C" w:rsidP="0004410C">
      <w:pPr>
        <w:tabs>
          <w:tab w:val="left" w:pos="1304"/>
        </w:tabs>
        <w:ind w:left="851"/>
        <w:rPr>
          <w:sz w:val="24"/>
          <w:szCs w:val="24"/>
        </w:rPr>
      </w:pPr>
      <w:r w:rsidRPr="0004410C">
        <w:rPr>
          <w:sz w:val="24"/>
          <w:szCs w:val="24"/>
        </w:rPr>
        <w:t xml:space="preserve">Det anbefales at anvende hensigtsmæssigt kalibreret </w:t>
      </w:r>
      <w:proofErr w:type="spellStart"/>
      <w:r w:rsidRPr="0004410C">
        <w:rPr>
          <w:sz w:val="24"/>
          <w:szCs w:val="24"/>
        </w:rPr>
        <w:t>målesudstyr</w:t>
      </w:r>
      <w:proofErr w:type="spellEnd"/>
      <w:r w:rsidRPr="0004410C">
        <w:rPr>
          <w:sz w:val="24"/>
          <w:szCs w:val="24"/>
        </w:rPr>
        <w:t>. Det medicinerede drikkevand skal være den eneste drikkevandskilde.</w:t>
      </w:r>
    </w:p>
    <w:p w14:paraId="71A932CC" w14:textId="77777777" w:rsidR="0004410C" w:rsidRPr="0004410C" w:rsidRDefault="0004410C" w:rsidP="0004410C">
      <w:pPr>
        <w:tabs>
          <w:tab w:val="left" w:pos="1304"/>
        </w:tabs>
        <w:ind w:left="851"/>
        <w:rPr>
          <w:sz w:val="24"/>
          <w:szCs w:val="24"/>
        </w:rPr>
      </w:pPr>
      <w:r w:rsidRPr="0004410C">
        <w:rPr>
          <w:sz w:val="24"/>
          <w:szCs w:val="24"/>
        </w:rPr>
        <w:t>Det medicinerede drikkevand må kun bruges i maksimalt 24 timer og det skal tilberedes friskt hver dag.</w:t>
      </w:r>
    </w:p>
    <w:p w14:paraId="030EB74C" w14:textId="77777777" w:rsidR="0004410C" w:rsidRPr="0004410C" w:rsidRDefault="0004410C" w:rsidP="0004410C">
      <w:pPr>
        <w:ind w:left="851"/>
        <w:rPr>
          <w:sz w:val="24"/>
          <w:szCs w:val="24"/>
          <w:lang w:eastAsia="da-DK"/>
        </w:rPr>
      </w:pPr>
      <w:r w:rsidRPr="0004410C">
        <w:rPr>
          <w:sz w:val="24"/>
          <w:szCs w:val="24"/>
        </w:rPr>
        <w:t>Fortyndinger med en højere koncentration end 3:1000 (3 ml veterinærlægemiddel pr. 1 liter drikkevand) kan medføre bundfældning. Præfortynding og administration gennem en doseringspumpe (proportioner) anbefales ikke. Det anbefales at bruge en tank.</w:t>
      </w:r>
      <w:r w:rsidRPr="0004410C">
        <w:rPr>
          <w:sz w:val="24"/>
          <w:szCs w:val="24"/>
          <w:lang w:eastAsia="da-DK"/>
        </w:rPr>
        <w:t xml:space="preserve"> </w:t>
      </w:r>
    </w:p>
    <w:p w14:paraId="410B945F" w14:textId="77777777" w:rsidR="008203A8" w:rsidRPr="00406EE7" w:rsidRDefault="008203A8" w:rsidP="008203A8">
      <w:pPr>
        <w:tabs>
          <w:tab w:val="left" w:pos="851"/>
        </w:tabs>
        <w:ind w:left="851"/>
        <w:rPr>
          <w:sz w:val="24"/>
          <w:szCs w:val="24"/>
        </w:rPr>
      </w:pPr>
    </w:p>
    <w:p w14:paraId="7447E058"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04767606" w14:textId="759D1690" w:rsidR="008203A8" w:rsidRPr="0004410C" w:rsidRDefault="0004410C" w:rsidP="008203A8">
      <w:pPr>
        <w:tabs>
          <w:tab w:val="left" w:pos="851"/>
        </w:tabs>
        <w:ind w:left="851"/>
        <w:rPr>
          <w:sz w:val="24"/>
          <w:szCs w:val="24"/>
        </w:rPr>
      </w:pPr>
      <w:r w:rsidRPr="0004410C">
        <w:rPr>
          <w:sz w:val="24"/>
          <w:szCs w:val="24"/>
        </w:rPr>
        <w:t>De første tegn på intolerance så som nedsat indtagelse af vand blev observeret efter 5 gange den anbefalede dosis.</w:t>
      </w:r>
    </w:p>
    <w:p w14:paraId="4F9A86F1" w14:textId="77777777" w:rsidR="008203A8" w:rsidRDefault="008203A8" w:rsidP="008203A8">
      <w:pPr>
        <w:tabs>
          <w:tab w:val="left" w:pos="851"/>
        </w:tabs>
        <w:ind w:left="851"/>
        <w:rPr>
          <w:sz w:val="24"/>
          <w:szCs w:val="24"/>
        </w:rPr>
      </w:pPr>
    </w:p>
    <w:p w14:paraId="76379F51"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4EE7E97A" w14:textId="6E36850E" w:rsidR="008203A8" w:rsidRDefault="0004410C" w:rsidP="008203A8">
      <w:pPr>
        <w:tabs>
          <w:tab w:val="left" w:pos="851"/>
        </w:tabs>
        <w:ind w:left="851"/>
        <w:rPr>
          <w:sz w:val="24"/>
          <w:szCs w:val="24"/>
        </w:rPr>
      </w:pPr>
      <w:r>
        <w:rPr>
          <w:sz w:val="24"/>
          <w:szCs w:val="24"/>
        </w:rPr>
        <w:t>Ikke relevant.</w:t>
      </w:r>
    </w:p>
    <w:p w14:paraId="31F4BB52" w14:textId="77777777" w:rsidR="008203A8" w:rsidRPr="00406EE7" w:rsidRDefault="008203A8" w:rsidP="008203A8">
      <w:pPr>
        <w:tabs>
          <w:tab w:val="left" w:pos="851"/>
        </w:tabs>
        <w:ind w:left="851"/>
        <w:rPr>
          <w:sz w:val="24"/>
          <w:szCs w:val="24"/>
        </w:rPr>
      </w:pPr>
    </w:p>
    <w:p w14:paraId="14C31601"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2C07973C" w14:textId="77777777" w:rsidR="0004410C" w:rsidRPr="0004410C" w:rsidRDefault="0004410C" w:rsidP="0004410C">
      <w:pPr>
        <w:tabs>
          <w:tab w:val="left" w:pos="1304"/>
        </w:tabs>
        <w:ind w:left="851"/>
        <w:rPr>
          <w:sz w:val="24"/>
          <w:szCs w:val="24"/>
        </w:rPr>
      </w:pPr>
      <w:r w:rsidRPr="0004410C">
        <w:rPr>
          <w:sz w:val="24"/>
          <w:szCs w:val="24"/>
        </w:rPr>
        <w:t>Slagtning: 16 dage.</w:t>
      </w:r>
    </w:p>
    <w:p w14:paraId="3A41AAD8" w14:textId="77777777" w:rsidR="0004410C" w:rsidRPr="0004410C" w:rsidRDefault="0004410C" w:rsidP="0004410C">
      <w:pPr>
        <w:ind w:left="851"/>
        <w:rPr>
          <w:sz w:val="24"/>
          <w:szCs w:val="24"/>
          <w:lang w:eastAsia="da-DK"/>
        </w:rPr>
      </w:pPr>
      <w:r w:rsidRPr="0004410C">
        <w:rPr>
          <w:sz w:val="24"/>
          <w:szCs w:val="24"/>
        </w:rPr>
        <w:t xml:space="preserve">Må ikke anvendes til fugle, </w:t>
      </w:r>
      <w:bookmarkStart w:id="1" w:name="_Hlk143777034"/>
      <w:r w:rsidRPr="0004410C">
        <w:rPr>
          <w:sz w:val="24"/>
          <w:szCs w:val="24"/>
        </w:rPr>
        <w:t>der producerer eller har til hensigt at producere æg til konsum</w:t>
      </w:r>
      <w:bookmarkEnd w:id="1"/>
      <w:r w:rsidRPr="0004410C">
        <w:rPr>
          <w:sz w:val="24"/>
          <w:szCs w:val="24"/>
        </w:rPr>
        <w:t>. Må ikke anvendes inden for 6 uger forud for æglægningsperiodens begyndelse.</w:t>
      </w:r>
      <w:r w:rsidRPr="0004410C">
        <w:rPr>
          <w:sz w:val="24"/>
          <w:szCs w:val="24"/>
          <w:lang w:eastAsia="da-DK"/>
        </w:rPr>
        <w:t xml:space="preserve"> </w:t>
      </w:r>
    </w:p>
    <w:p w14:paraId="1FA779DF" w14:textId="3F92384B" w:rsidR="008203A8" w:rsidRDefault="008203A8" w:rsidP="008203A8">
      <w:pPr>
        <w:tabs>
          <w:tab w:val="left" w:pos="851"/>
        </w:tabs>
        <w:ind w:left="851"/>
        <w:rPr>
          <w:sz w:val="24"/>
          <w:szCs w:val="24"/>
        </w:rPr>
      </w:pPr>
    </w:p>
    <w:p w14:paraId="678671C8" w14:textId="77777777" w:rsidR="0004410C" w:rsidRPr="00406EE7" w:rsidRDefault="0004410C" w:rsidP="008203A8">
      <w:pPr>
        <w:tabs>
          <w:tab w:val="left" w:pos="851"/>
        </w:tabs>
        <w:ind w:left="851"/>
        <w:rPr>
          <w:sz w:val="24"/>
          <w:szCs w:val="24"/>
        </w:rPr>
      </w:pPr>
    </w:p>
    <w:p w14:paraId="76FB26BE" w14:textId="2BC7EC03" w:rsidR="008203A8" w:rsidRPr="0004410C" w:rsidRDefault="008203A8" w:rsidP="008203A8">
      <w:pPr>
        <w:ind w:left="851" w:hanging="851"/>
        <w:rPr>
          <w:b/>
          <w:sz w:val="24"/>
          <w:szCs w:val="24"/>
        </w:rPr>
      </w:pPr>
      <w:r w:rsidRPr="0004410C">
        <w:rPr>
          <w:b/>
          <w:sz w:val="24"/>
          <w:szCs w:val="24"/>
        </w:rPr>
        <w:t>4.</w:t>
      </w:r>
      <w:r w:rsidRPr="0004410C">
        <w:rPr>
          <w:b/>
          <w:sz w:val="24"/>
          <w:szCs w:val="24"/>
        </w:rPr>
        <w:tab/>
        <w:t>FARMAKOLOGISKE OPLYSNINGER</w:t>
      </w:r>
    </w:p>
    <w:p w14:paraId="1C0A32D9" w14:textId="77777777" w:rsidR="008203A8" w:rsidRPr="0004410C" w:rsidRDefault="008203A8" w:rsidP="008203A8">
      <w:pPr>
        <w:ind w:left="851"/>
        <w:rPr>
          <w:sz w:val="24"/>
          <w:szCs w:val="24"/>
        </w:rPr>
      </w:pPr>
    </w:p>
    <w:p w14:paraId="4E4D70FE" w14:textId="77777777" w:rsidR="008203A8" w:rsidRPr="0004410C" w:rsidRDefault="008203A8" w:rsidP="008203A8">
      <w:pPr>
        <w:ind w:left="851" w:hanging="851"/>
        <w:rPr>
          <w:b/>
          <w:sz w:val="24"/>
          <w:szCs w:val="24"/>
        </w:rPr>
      </w:pPr>
      <w:r w:rsidRPr="0004410C">
        <w:rPr>
          <w:b/>
          <w:sz w:val="24"/>
          <w:szCs w:val="24"/>
        </w:rPr>
        <w:t>4.1</w:t>
      </w:r>
      <w:r w:rsidRPr="0004410C">
        <w:rPr>
          <w:b/>
          <w:sz w:val="24"/>
          <w:szCs w:val="24"/>
        </w:rPr>
        <w:tab/>
      </w:r>
      <w:proofErr w:type="spellStart"/>
      <w:r w:rsidRPr="0004410C">
        <w:rPr>
          <w:b/>
          <w:sz w:val="24"/>
          <w:szCs w:val="24"/>
        </w:rPr>
        <w:t>ATCvet</w:t>
      </w:r>
      <w:proofErr w:type="spellEnd"/>
      <w:r w:rsidRPr="0004410C">
        <w:rPr>
          <w:b/>
          <w:sz w:val="24"/>
          <w:szCs w:val="24"/>
        </w:rPr>
        <w:t>-kode</w:t>
      </w:r>
    </w:p>
    <w:p w14:paraId="0BF4A907" w14:textId="3D7D7866" w:rsidR="008203A8" w:rsidRPr="0004410C" w:rsidRDefault="0004410C" w:rsidP="008203A8">
      <w:pPr>
        <w:ind w:left="851"/>
        <w:rPr>
          <w:sz w:val="24"/>
          <w:szCs w:val="24"/>
        </w:rPr>
      </w:pPr>
      <w:r w:rsidRPr="0004410C">
        <w:rPr>
          <w:sz w:val="24"/>
          <w:szCs w:val="24"/>
        </w:rPr>
        <w:t>QP51BC01</w:t>
      </w:r>
    </w:p>
    <w:p w14:paraId="44052279" w14:textId="77777777" w:rsidR="008203A8" w:rsidRPr="0004410C" w:rsidRDefault="008203A8" w:rsidP="008203A8">
      <w:pPr>
        <w:ind w:left="851"/>
        <w:rPr>
          <w:sz w:val="24"/>
          <w:szCs w:val="24"/>
        </w:rPr>
      </w:pPr>
    </w:p>
    <w:p w14:paraId="140846E3" w14:textId="77777777" w:rsidR="008203A8" w:rsidRPr="0004410C" w:rsidRDefault="008203A8" w:rsidP="008203A8">
      <w:pPr>
        <w:tabs>
          <w:tab w:val="left" w:pos="851"/>
        </w:tabs>
        <w:ind w:left="851" w:hanging="851"/>
        <w:rPr>
          <w:b/>
          <w:sz w:val="24"/>
          <w:szCs w:val="24"/>
        </w:rPr>
      </w:pPr>
      <w:r w:rsidRPr="0004410C">
        <w:rPr>
          <w:b/>
          <w:sz w:val="24"/>
          <w:szCs w:val="24"/>
        </w:rPr>
        <w:t>4.2</w:t>
      </w:r>
      <w:r w:rsidRPr="0004410C">
        <w:rPr>
          <w:b/>
          <w:sz w:val="24"/>
          <w:szCs w:val="24"/>
        </w:rPr>
        <w:tab/>
      </w:r>
      <w:proofErr w:type="spellStart"/>
      <w:r w:rsidRPr="0004410C">
        <w:rPr>
          <w:b/>
          <w:sz w:val="24"/>
          <w:szCs w:val="24"/>
        </w:rPr>
        <w:t>Farmakodynamiske</w:t>
      </w:r>
      <w:proofErr w:type="spellEnd"/>
      <w:r w:rsidRPr="0004410C">
        <w:rPr>
          <w:b/>
          <w:sz w:val="24"/>
          <w:szCs w:val="24"/>
        </w:rPr>
        <w:t xml:space="preserve"> oplysninger</w:t>
      </w:r>
    </w:p>
    <w:p w14:paraId="1C943E85" w14:textId="3286E6C5" w:rsidR="008203A8" w:rsidRPr="0004410C" w:rsidRDefault="0004410C" w:rsidP="008203A8">
      <w:pPr>
        <w:tabs>
          <w:tab w:val="left" w:pos="851"/>
        </w:tabs>
        <w:ind w:left="851"/>
        <w:rPr>
          <w:sz w:val="24"/>
          <w:szCs w:val="24"/>
        </w:rPr>
      </w:pPr>
      <w:proofErr w:type="spellStart"/>
      <w:r>
        <w:rPr>
          <w:szCs w:val="22"/>
        </w:rPr>
        <w:t>Toltrazuril</w:t>
      </w:r>
      <w:proofErr w:type="spellEnd"/>
      <w:r>
        <w:rPr>
          <w:szCs w:val="22"/>
        </w:rPr>
        <w:t xml:space="preserve"> er et </w:t>
      </w:r>
      <w:proofErr w:type="spellStart"/>
      <w:r>
        <w:rPr>
          <w:szCs w:val="22"/>
        </w:rPr>
        <w:t>triazinon</w:t>
      </w:r>
      <w:proofErr w:type="spellEnd"/>
      <w:r>
        <w:rPr>
          <w:szCs w:val="22"/>
        </w:rPr>
        <w:t xml:space="preserve">-derivat </w:t>
      </w:r>
      <w:proofErr w:type="spellStart"/>
      <w:r>
        <w:rPr>
          <w:szCs w:val="22"/>
        </w:rPr>
        <w:t>coccidiostatikum</w:t>
      </w:r>
      <w:proofErr w:type="spellEnd"/>
      <w:r>
        <w:rPr>
          <w:szCs w:val="22"/>
        </w:rPr>
        <w:t xml:space="preserve">. </w:t>
      </w:r>
      <w:proofErr w:type="spellStart"/>
      <w:r>
        <w:rPr>
          <w:szCs w:val="22"/>
        </w:rPr>
        <w:t>Toltrazuril</w:t>
      </w:r>
      <w:proofErr w:type="spellEnd"/>
      <w:r>
        <w:rPr>
          <w:szCs w:val="22"/>
        </w:rPr>
        <w:t xml:space="preserve"> sænker respirationskædens enzymatiske aktivitet på parasitniveau, hvilket fører til inflammation af endoplasmatisk </w:t>
      </w:r>
      <w:proofErr w:type="spellStart"/>
      <w:r>
        <w:rPr>
          <w:szCs w:val="22"/>
        </w:rPr>
        <w:t>retikulum</w:t>
      </w:r>
      <w:proofErr w:type="spellEnd"/>
      <w:r>
        <w:rPr>
          <w:szCs w:val="22"/>
        </w:rPr>
        <w:t xml:space="preserve"> og </w:t>
      </w:r>
      <w:proofErr w:type="spellStart"/>
      <w:r>
        <w:rPr>
          <w:szCs w:val="22"/>
        </w:rPr>
        <w:t>Golgiapparatet</w:t>
      </w:r>
      <w:proofErr w:type="spellEnd"/>
      <w:r>
        <w:rPr>
          <w:szCs w:val="22"/>
        </w:rPr>
        <w:t xml:space="preserve"> samt ændringer i det </w:t>
      </w:r>
      <w:proofErr w:type="spellStart"/>
      <w:r>
        <w:rPr>
          <w:szCs w:val="22"/>
        </w:rPr>
        <w:t>perinukleære</w:t>
      </w:r>
      <w:proofErr w:type="spellEnd"/>
      <w:r>
        <w:rPr>
          <w:szCs w:val="22"/>
        </w:rPr>
        <w:t xml:space="preserve"> rum og i delingen af cellekernerne. Det virker mod coccidier af slægten </w:t>
      </w:r>
      <w:proofErr w:type="spellStart"/>
      <w:r>
        <w:rPr>
          <w:szCs w:val="22"/>
        </w:rPr>
        <w:t>Eimeria</w:t>
      </w:r>
      <w:proofErr w:type="spellEnd"/>
      <w:r>
        <w:rPr>
          <w:szCs w:val="22"/>
        </w:rPr>
        <w:t xml:space="preserve">. </w:t>
      </w:r>
      <w:proofErr w:type="spellStart"/>
      <w:r>
        <w:rPr>
          <w:szCs w:val="22"/>
        </w:rPr>
        <w:t>Toltrazuril</w:t>
      </w:r>
      <w:proofErr w:type="spellEnd"/>
      <w:r>
        <w:rPr>
          <w:szCs w:val="22"/>
        </w:rPr>
        <w:t xml:space="preserve"> virker på alle intracellulære stadier inklusive schizogoni (ukønnet reproduktionsfase) og </w:t>
      </w:r>
      <w:proofErr w:type="spellStart"/>
      <w:r>
        <w:rPr>
          <w:szCs w:val="22"/>
        </w:rPr>
        <w:t>gametogoni</w:t>
      </w:r>
      <w:proofErr w:type="spellEnd"/>
      <w:r>
        <w:rPr>
          <w:szCs w:val="22"/>
        </w:rPr>
        <w:t xml:space="preserve"> (kønnet reproduktionsfase).</w:t>
      </w:r>
    </w:p>
    <w:p w14:paraId="7E2F35CD" w14:textId="77777777" w:rsidR="008203A8" w:rsidRPr="0004410C" w:rsidRDefault="008203A8" w:rsidP="008203A8">
      <w:pPr>
        <w:tabs>
          <w:tab w:val="left" w:pos="851"/>
        </w:tabs>
        <w:ind w:left="851"/>
        <w:rPr>
          <w:sz w:val="24"/>
          <w:szCs w:val="24"/>
        </w:rPr>
      </w:pPr>
    </w:p>
    <w:p w14:paraId="742FF03B" w14:textId="77777777" w:rsidR="008203A8" w:rsidRPr="00406EE7" w:rsidRDefault="008203A8" w:rsidP="008203A8">
      <w:pPr>
        <w:tabs>
          <w:tab w:val="left" w:pos="851"/>
        </w:tabs>
        <w:ind w:left="851" w:hanging="851"/>
        <w:rPr>
          <w:b/>
          <w:sz w:val="24"/>
          <w:szCs w:val="24"/>
        </w:rPr>
      </w:pPr>
      <w:r w:rsidRPr="0004410C">
        <w:rPr>
          <w:b/>
          <w:sz w:val="24"/>
          <w:szCs w:val="24"/>
        </w:rPr>
        <w:t>4.3</w:t>
      </w:r>
      <w:r w:rsidRPr="0004410C">
        <w:rPr>
          <w:b/>
          <w:sz w:val="24"/>
          <w:szCs w:val="24"/>
        </w:rPr>
        <w:tab/>
      </w:r>
      <w:proofErr w:type="spellStart"/>
      <w:r w:rsidRPr="0004410C">
        <w:rPr>
          <w:b/>
          <w:sz w:val="24"/>
          <w:szCs w:val="24"/>
        </w:rPr>
        <w:t>Farmakokinetiske</w:t>
      </w:r>
      <w:proofErr w:type="spellEnd"/>
      <w:r w:rsidRPr="0004410C">
        <w:rPr>
          <w:b/>
          <w:sz w:val="24"/>
          <w:szCs w:val="24"/>
        </w:rPr>
        <w:t xml:space="preserve"> oplysninger</w:t>
      </w:r>
    </w:p>
    <w:p w14:paraId="6E2003E3" w14:textId="4B544AAE" w:rsidR="008203A8" w:rsidRPr="0004410C" w:rsidRDefault="0004410C" w:rsidP="008203A8">
      <w:pPr>
        <w:tabs>
          <w:tab w:val="left" w:pos="851"/>
        </w:tabs>
        <w:ind w:left="851"/>
        <w:rPr>
          <w:sz w:val="24"/>
          <w:szCs w:val="24"/>
        </w:rPr>
      </w:pPr>
      <w:r w:rsidRPr="0004410C">
        <w:rPr>
          <w:sz w:val="24"/>
          <w:szCs w:val="24"/>
        </w:rPr>
        <w:t xml:space="preserve">Hos fjerkræ optages </w:t>
      </w:r>
      <w:proofErr w:type="spellStart"/>
      <w:r w:rsidRPr="0004410C">
        <w:rPr>
          <w:sz w:val="24"/>
          <w:szCs w:val="24"/>
        </w:rPr>
        <w:t>toltrazuril</w:t>
      </w:r>
      <w:proofErr w:type="spellEnd"/>
      <w:r w:rsidRPr="0004410C">
        <w:rPr>
          <w:sz w:val="24"/>
          <w:szCs w:val="24"/>
        </w:rPr>
        <w:t xml:space="preserve"> med mindst 50 %. Det aktive stof </w:t>
      </w:r>
      <w:proofErr w:type="spellStart"/>
      <w:r w:rsidRPr="0004410C">
        <w:rPr>
          <w:sz w:val="24"/>
          <w:szCs w:val="24"/>
        </w:rPr>
        <w:t>metaboliseres</w:t>
      </w:r>
      <w:proofErr w:type="spellEnd"/>
      <w:r w:rsidRPr="0004410C">
        <w:rPr>
          <w:sz w:val="24"/>
          <w:szCs w:val="24"/>
        </w:rPr>
        <w:t xml:space="preserve"> hurtigt. Den væsentligste metabolit udgøres af </w:t>
      </w:r>
      <w:proofErr w:type="spellStart"/>
      <w:r w:rsidRPr="0004410C">
        <w:rPr>
          <w:sz w:val="24"/>
          <w:szCs w:val="24"/>
        </w:rPr>
        <w:t>toltrazurilsulfon</w:t>
      </w:r>
      <w:proofErr w:type="spellEnd"/>
      <w:r w:rsidRPr="0004410C">
        <w:rPr>
          <w:sz w:val="24"/>
          <w:szCs w:val="24"/>
        </w:rPr>
        <w:t>.</w:t>
      </w:r>
      <w:r w:rsidRPr="0004410C">
        <w:rPr>
          <w:sz w:val="24"/>
          <w:szCs w:val="24"/>
        </w:rPr>
        <w:t>&gt;</w:t>
      </w:r>
      <w:r w:rsidR="008203A8" w:rsidRPr="0004410C">
        <w:rPr>
          <w:sz w:val="24"/>
          <w:szCs w:val="24"/>
        </w:rPr>
        <w:t xml:space="preserve"> </w:t>
      </w:r>
    </w:p>
    <w:p w14:paraId="1F95C96B" w14:textId="77777777" w:rsidR="008203A8" w:rsidRPr="00406EE7" w:rsidRDefault="008203A8" w:rsidP="008203A8">
      <w:pPr>
        <w:ind w:left="851"/>
        <w:rPr>
          <w:sz w:val="24"/>
          <w:szCs w:val="24"/>
        </w:rPr>
      </w:pPr>
    </w:p>
    <w:p w14:paraId="505CD128" w14:textId="77777777" w:rsidR="008203A8" w:rsidRPr="00406EE7" w:rsidRDefault="008203A8" w:rsidP="008203A8">
      <w:pPr>
        <w:tabs>
          <w:tab w:val="left" w:pos="851"/>
        </w:tabs>
        <w:ind w:left="851"/>
        <w:rPr>
          <w:sz w:val="24"/>
          <w:szCs w:val="24"/>
        </w:rPr>
      </w:pPr>
    </w:p>
    <w:p w14:paraId="13D0C9B8"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4BD757AF" w14:textId="77777777" w:rsidR="008203A8" w:rsidRPr="00406EE7" w:rsidRDefault="008203A8" w:rsidP="008203A8">
      <w:pPr>
        <w:tabs>
          <w:tab w:val="left" w:pos="851"/>
        </w:tabs>
        <w:ind w:left="851"/>
        <w:rPr>
          <w:sz w:val="24"/>
          <w:szCs w:val="24"/>
        </w:rPr>
      </w:pPr>
    </w:p>
    <w:p w14:paraId="1F4BA520"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728D0FF4" w14:textId="77777777" w:rsidR="0004410C" w:rsidRPr="0004410C" w:rsidRDefault="0004410C" w:rsidP="0004410C">
      <w:pPr>
        <w:ind w:left="851"/>
        <w:rPr>
          <w:sz w:val="24"/>
          <w:szCs w:val="24"/>
          <w:lang w:eastAsia="da-DK"/>
        </w:rPr>
      </w:pPr>
      <w:r w:rsidRPr="0004410C">
        <w:rPr>
          <w:sz w:val="24"/>
          <w:szCs w:val="24"/>
        </w:rPr>
        <w:t>Da der ikke foreligger undersøgelser vedrørende eventuelle uforligeligheder, bør dette veterinærlægemiddel ikke blandes med andre veterinærlægemidler.</w:t>
      </w:r>
      <w:r w:rsidRPr="0004410C">
        <w:rPr>
          <w:sz w:val="24"/>
          <w:szCs w:val="24"/>
          <w:lang w:eastAsia="da-DK"/>
        </w:rPr>
        <w:t xml:space="preserve"> </w:t>
      </w:r>
    </w:p>
    <w:p w14:paraId="10FF75A9" w14:textId="77777777" w:rsidR="008203A8" w:rsidRPr="00406EE7" w:rsidRDefault="008203A8" w:rsidP="008203A8">
      <w:pPr>
        <w:tabs>
          <w:tab w:val="left" w:pos="851"/>
        </w:tabs>
        <w:ind w:left="851"/>
        <w:rPr>
          <w:sz w:val="24"/>
          <w:szCs w:val="24"/>
        </w:rPr>
      </w:pPr>
    </w:p>
    <w:p w14:paraId="33519A87" w14:textId="77777777" w:rsidR="008203A8" w:rsidRPr="00406EE7" w:rsidRDefault="008203A8" w:rsidP="008203A8">
      <w:pPr>
        <w:ind w:left="851" w:hanging="851"/>
        <w:rPr>
          <w:b/>
          <w:sz w:val="24"/>
          <w:szCs w:val="24"/>
        </w:rPr>
      </w:pPr>
      <w:r>
        <w:rPr>
          <w:b/>
          <w:sz w:val="24"/>
          <w:szCs w:val="24"/>
        </w:rPr>
        <w:lastRenderedPageBreak/>
        <w:t>5</w:t>
      </w:r>
      <w:r w:rsidRPr="00406EE7">
        <w:rPr>
          <w:b/>
          <w:sz w:val="24"/>
          <w:szCs w:val="24"/>
        </w:rPr>
        <w:t>.</w:t>
      </w:r>
      <w:r>
        <w:rPr>
          <w:b/>
          <w:sz w:val="24"/>
          <w:szCs w:val="24"/>
        </w:rPr>
        <w:t>2</w:t>
      </w:r>
      <w:r w:rsidRPr="00406EE7">
        <w:rPr>
          <w:b/>
          <w:sz w:val="24"/>
          <w:szCs w:val="24"/>
        </w:rPr>
        <w:tab/>
        <w:t>Opbevaringstid</w:t>
      </w:r>
    </w:p>
    <w:p w14:paraId="70361D93" w14:textId="77777777" w:rsidR="0004410C" w:rsidRPr="0004410C" w:rsidRDefault="0004410C" w:rsidP="0004410C">
      <w:pPr>
        <w:tabs>
          <w:tab w:val="left" w:pos="1304"/>
        </w:tabs>
        <w:ind w:left="851"/>
        <w:rPr>
          <w:sz w:val="24"/>
          <w:szCs w:val="24"/>
        </w:rPr>
      </w:pPr>
      <w:r w:rsidRPr="0004410C">
        <w:rPr>
          <w:sz w:val="24"/>
          <w:szCs w:val="24"/>
        </w:rPr>
        <w:t>Opbevaringstid for veterinærlægemidlet i salgspakning: 4 år.</w:t>
      </w:r>
    </w:p>
    <w:p w14:paraId="6719801E" w14:textId="77777777" w:rsidR="0004410C" w:rsidRPr="0004410C" w:rsidRDefault="0004410C" w:rsidP="0004410C">
      <w:pPr>
        <w:tabs>
          <w:tab w:val="left" w:pos="1304"/>
        </w:tabs>
        <w:ind w:left="851"/>
        <w:rPr>
          <w:sz w:val="24"/>
          <w:szCs w:val="24"/>
        </w:rPr>
      </w:pPr>
      <w:r w:rsidRPr="0004410C">
        <w:rPr>
          <w:sz w:val="24"/>
          <w:szCs w:val="24"/>
        </w:rPr>
        <w:t>Opbevaringstid efter første åbning af den indre emballage: 3 måneder.</w:t>
      </w:r>
    </w:p>
    <w:p w14:paraId="5CA2077B" w14:textId="5854F882" w:rsidR="008203A8" w:rsidRPr="0004410C" w:rsidRDefault="0004410C" w:rsidP="0004410C">
      <w:pPr>
        <w:tabs>
          <w:tab w:val="left" w:pos="851"/>
        </w:tabs>
        <w:ind w:left="851"/>
        <w:rPr>
          <w:sz w:val="24"/>
          <w:szCs w:val="24"/>
        </w:rPr>
      </w:pPr>
      <w:r w:rsidRPr="0004410C">
        <w:rPr>
          <w:sz w:val="24"/>
          <w:szCs w:val="24"/>
        </w:rPr>
        <w:t>Opbevaringstid efter fortynding ifølge anvisning: 24 timer.</w:t>
      </w:r>
    </w:p>
    <w:p w14:paraId="4F05DCBD" w14:textId="77777777" w:rsidR="008203A8" w:rsidRPr="00406EE7" w:rsidRDefault="008203A8" w:rsidP="008203A8">
      <w:pPr>
        <w:tabs>
          <w:tab w:val="left" w:pos="851"/>
        </w:tabs>
        <w:ind w:left="851"/>
        <w:rPr>
          <w:sz w:val="24"/>
          <w:szCs w:val="24"/>
        </w:rPr>
      </w:pPr>
    </w:p>
    <w:p w14:paraId="2EF21D72"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512F492F" w14:textId="77777777" w:rsidR="0004410C" w:rsidRPr="0004410C" w:rsidRDefault="0004410C" w:rsidP="0004410C">
      <w:pPr>
        <w:tabs>
          <w:tab w:val="left" w:pos="1304"/>
        </w:tabs>
        <w:ind w:left="851"/>
        <w:rPr>
          <w:sz w:val="24"/>
          <w:szCs w:val="24"/>
        </w:rPr>
      </w:pPr>
      <w:r w:rsidRPr="0004410C">
        <w:rPr>
          <w:sz w:val="24"/>
          <w:szCs w:val="24"/>
        </w:rPr>
        <w:t>Der er ingen særlige krav vedrørende opbevaringsforhold for dette veterinærlægemiddel.</w:t>
      </w:r>
    </w:p>
    <w:p w14:paraId="23A79629" w14:textId="77777777" w:rsidR="008203A8" w:rsidRPr="00406EE7" w:rsidRDefault="008203A8" w:rsidP="008203A8">
      <w:pPr>
        <w:tabs>
          <w:tab w:val="left" w:pos="851"/>
        </w:tabs>
        <w:ind w:left="851"/>
        <w:rPr>
          <w:sz w:val="24"/>
          <w:szCs w:val="24"/>
        </w:rPr>
      </w:pPr>
    </w:p>
    <w:p w14:paraId="6F38637B"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06B0E5CD" w14:textId="77777777" w:rsidR="0004410C" w:rsidRPr="0004410C" w:rsidRDefault="0004410C" w:rsidP="0004410C">
      <w:pPr>
        <w:tabs>
          <w:tab w:val="left" w:pos="1304"/>
        </w:tabs>
        <w:ind w:left="851"/>
        <w:rPr>
          <w:sz w:val="24"/>
          <w:szCs w:val="24"/>
        </w:rPr>
      </w:pPr>
      <w:r w:rsidRPr="0004410C">
        <w:rPr>
          <w:sz w:val="24"/>
          <w:szCs w:val="24"/>
        </w:rPr>
        <w:t xml:space="preserve">1 liter HDPE-flasker med HDPE-skruelåg og aftagelig forsegling af </w:t>
      </w:r>
      <w:proofErr w:type="spellStart"/>
      <w:r w:rsidRPr="0004410C">
        <w:rPr>
          <w:sz w:val="24"/>
          <w:szCs w:val="24"/>
        </w:rPr>
        <w:t>polyethylen</w:t>
      </w:r>
      <w:proofErr w:type="spellEnd"/>
      <w:r w:rsidRPr="0004410C">
        <w:rPr>
          <w:sz w:val="24"/>
          <w:szCs w:val="24"/>
        </w:rPr>
        <w:t xml:space="preserve">. </w:t>
      </w:r>
    </w:p>
    <w:p w14:paraId="4B6C8EDD" w14:textId="77777777" w:rsidR="0004410C" w:rsidRPr="0004410C" w:rsidRDefault="0004410C" w:rsidP="0004410C">
      <w:pPr>
        <w:tabs>
          <w:tab w:val="left" w:pos="1304"/>
        </w:tabs>
        <w:ind w:left="851"/>
        <w:rPr>
          <w:sz w:val="24"/>
          <w:szCs w:val="24"/>
        </w:rPr>
      </w:pPr>
      <w:r w:rsidRPr="0004410C">
        <w:rPr>
          <w:sz w:val="24"/>
          <w:szCs w:val="24"/>
        </w:rPr>
        <w:t xml:space="preserve">5 liter HDPE-flasker med HDPE-skruelåg og aftagelig </w:t>
      </w:r>
      <w:proofErr w:type="spellStart"/>
      <w:r w:rsidRPr="0004410C">
        <w:rPr>
          <w:sz w:val="24"/>
          <w:szCs w:val="24"/>
        </w:rPr>
        <w:t>forsegeling</w:t>
      </w:r>
      <w:proofErr w:type="spellEnd"/>
      <w:r w:rsidRPr="0004410C">
        <w:rPr>
          <w:sz w:val="24"/>
          <w:szCs w:val="24"/>
        </w:rPr>
        <w:t xml:space="preserve"> af </w:t>
      </w:r>
      <w:proofErr w:type="spellStart"/>
      <w:r w:rsidRPr="0004410C">
        <w:rPr>
          <w:sz w:val="24"/>
          <w:szCs w:val="24"/>
        </w:rPr>
        <w:t>polyetylen</w:t>
      </w:r>
      <w:proofErr w:type="spellEnd"/>
      <w:r w:rsidRPr="0004410C">
        <w:rPr>
          <w:sz w:val="24"/>
          <w:szCs w:val="24"/>
        </w:rPr>
        <w:t>. Ikke alle</w:t>
      </w:r>
    </w:p>
    <w:p w14:paraId="614D558D" w14:textId="1EB18044" w:rsidR="008203A8" w:rsidRPr="0004410C" w:rsidRDefault="0004410C" w:rsidP="0004410C">
      <w:pPr>
        <w:tabs>
          <w:tab w:val="left" w:pos="851"/>
        </w:tabs>
        <w:ind w:left="851"/>
        <w:rPr>
          <w:sz w:val="24"/>
          <w:szCs w:val="24"/>
        </w:rPr>
      </w:pPr>
      <w:r w:rsidRPr="0004410C">
        <w:rPr>
          <w:sz w:val="24"/>
          <w:szCs w:val="24"/>
        </w:rPr>
        <w:t>Ikke alle pakningsstørrelser er nødvendigvis markedsført.</w:t>
      </w:r>
    </w:p>
    <w:p w14:paraId="6ED7E367" w14:textId="77777777" w:rsidR="008203A8" w:rsidRPr="00406EE7" w:rsidRDefault="008203A8" w:rsidP="008203A8">
      <w:pPr>
        <w:tabs>
          <w:tab w:val="left" w:pos="851"/>
        </w:tabs>
        <w:ind w:left="851"/>
        <w:rPr>
          <w:sz w:val="24"/>
          <w:szCs w:val="24"/>
        </w:rPr>
      </w:pPr>
    </w:p>
    <w:p w14:paraId="6B3BD6CF"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00E64A8E" w14:textId="77777777" w:rsidR="0004410C" w:rsidRPr="0004410C" w:rsidRDefault="0004410C" w:rsidP="0004410C">
      <w:pPr>
        <w:tabs>
          <w:tab w:val="left" w:pos="851"/>
          <w:tab w:val="left" w:pos="8222"/>
        </w:tabs>
        <w:ind w:left="851"/>
        <w:rPr>
          <w:sz w:val="24"/>
          <w:szCs w:val="24"/>
        </w:rPr>
      </w:pPr>
      <w:r w:rsidRPr="0004410C">
        <w:rPr>
          <w:sz w:val="24"/>
          <w:szCs w:val="24"/>
        </w:rPr>
        <w:t>Lægemidler må ikke bortskaffes sammen med spildevand eller husholdningsaffald.</w:t>
      </w:r>
    </w:p>
    <w:p w14:paraId="1DC6E54E" w14:textId="77777777" w:rsidR="0004410C" w:rsidRPr="0004410C" w:rsidRDefault="0004410C" w:rsidP="0004410C">
      <w:pPr>
        <w:tabs>
          <w:tab w:val="left" w:pos="851"/>
          <w:tab w:val="left" w:pos="8222"/>
        </w:tabs>
        <w:ind w:left="851"/>
        <w:rPr>
          <w:sz w:val="24"/>
          <w:szCs w:val="24"/>
        </w:rPr>
      </w:pPr>
    </w:p>
    <w:p w14:paraId="71ACAEB8" w14:textId="7257B242" w:rsidR="008203A8" w:rsidRPr="0004390D" w:rsidRDefault="0004410C" w:rsidP="0004410C">
      <w:pPr>
        <w:tabs>
          <w:tab w:val="left" w:pos="851"/>
          <w:tab w:val="left" w:pos="8222"/>
        </w:tabs>
        <w:ind w:left="851"/>
        <w:rPr>
          <w:sz w:val="24"/>
          <w:szCs w:val="24"/>
        </w:rPr>
      </w:pPr>
      <w:r w:rsidRPr="0004410C">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08B7BBDD" w14:textId="77777777" w:rsidR="008203A8" w:rsidRDefault="008203A8" w:rsidP="008203A8">
      <w:pPr>
        <w:tabs>
          <w:tab w:val="left" w:pos="851"/>
        </w:tabs>
        <w:ind w:left="851"/>
        <w:rPr>
          <w:sz w:val="24"/>
          <w:szCs w:val="24"/>
        </w:rPr>
      </w:pPr>
    </w:p>
    <w:p w14:paraId="0BAEB9DF" w14:textId="77777777" w:rsidR="008203A8" w:rsidRPr="00070728" w:rsidRDefault="008203A8" w:rsidP="008203A8">
      <w:pPr>
        <w:tabs>
          <w:tab w:val="left" w:pos="851"/>
        </w:tabs>
        <w:ind w:left="851"/>
        <w:rPr>
          <w:sz w:val="24"/>
          <w:szCs w:val="24"/>
        </w:rPr>
      </w:pPr>
    </w:p>
    <w:p w14:paraId="491D5669"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1F04592D" w14:textId="77777777" w:rsidR="00124EBF" w:rsidRDefault="00124EBF" w:rsidP="00124EBF">
      <w:pPr>
        <w:ind w:firstLine="851"/>
        <w:rPr>
          <w:sz w:val="24"/>
          <w:szCs w:val="24"/>
        </w:rPr>
      </w:pPr>
      <w:r>
        <w:rPr>
          <w:sz w:val="24"/>
          <w:szCs w:val="24"/>
        </w:rPr>
        <w:fldChar w:fldCharType="begin"/>
      </w:r>
      <w:r>
        <w:rPr>
          <w:sz w:val="24"/>
          <w:szCs w:val="24"/>
        </w:rPr>
        <w:instrText xml:space="preserve"> SEQ CHAPTER \h \r 1</w:instrText>
      </w:r>
      <w:r>
        <w:rPr>
          <w:sz w:val="24"/>
          <w:szCs w:val="24"/>
        </w:rPr>
        <w:fldChar w:fldCharType="end"/>
      </w:r>
      <w:proofErr w:type="spellStart"/>
      <w:r>
        <w:rPr>
          <w:sz w:val="24"/>
          <w:szCs w:val="24"/>
        </w:rPr>
        <w:t>Dopharma</w:t>
      </w:r>
      <w:proofErr w:type="spellEnd"/>
      <w:r>
        <w:rPr>
          <w:sz w:val="24"/>
          <w:szCs w:val="24"/>
        </w:rPr>
        <w:t xml:space="preserve"> Research B.V.</w:t>
      </w:r>
    </w:p>
    <w:p w14:paraId="04DDE39A" w14:textId="77777777" w:rsidR="00124EBF" w:rsidRDefault="00124EBF" w:rsidP="00124EBF">
      <w:pPr>
        <w:ind w:firstLine="851"/>
        <w:rPr>
          <w:sz w:val="24"/>
          <w:szCs w:val="24"/>
        </w:rPr>
      </w:pPr>
      <w:proofErr w:type="spellStart"/>
      <w:r>
        <w:rPr>
          <w:sz w:val="24"/>
          <w:szCs w:val="24"/>
        </w:rPr>
        <w:t>Zalmweg</w:t>
      </w:r>
      <w:proofErr w:type="spellEnd"/>
      <w:r>
        <w:rPr>
          <w:sz w:val="24"/>
          <w:szCs w:val="24"/>
        </w:rPr>
        <w:t xml:space="preserve"> 24</w:t>
      </w:r>
    </w:p>
    <w:p w14:paraId="4F712CAA" w14:textId="77777777" w:rsidR="00124EBF" w:rsidRDefault="00124EBF" w:rsidP="00124EBF">
      <w:pPr>
        <w:ind w:firstLine="851"/>
        <w:rPr>
          <w:sz w:val="24"/>
          <w:szCs w:val="24"/>
        </w:rPr>
      </w:pPr>
      <w:r>
        <w:rPr>
          <w:sz w:val="24"/>
          <w:szCs w:val="24"/>
        </w:rPr>
        <w:t xml:space="preserve">4941 VX </w:t>
      </w:r>
      <w:proofErr w:type="spellStart"/>
      <w:r>
        <w:rPr>
          <w:sz w:val="24"/>
          <w:szCs w:val="24"/>
        </w:rPr>
        <w:t>Raamsdonksveer</w:t>
      </w:r>
      <w:proofErr w:type="spellEnd"/>
    </w:p>
    <w:p w14:paraId="43CB458E" w14:textId="77777777" w:rsidR="00124EBF" w:rsidRDefault="00124EBF" w:rsidP="00124EBF">
      <w:pPr>
        <w:ind w:firstLine="851"/>
        <w:rPr>
          <w:sz w:val="24"/>
          <w:szCs w:val="24"/>
        </w:rPr>
      </w:pPr>
      <w:r>
        <w:rPr>
          <w:sz w:val="24"/>
          <w:szCs w:val="24"/>
        </w:rPr>
        <w:t>Holland</w:t>
      </w:r>
    </w:p>
    <w:p w14:paraId="68384395" w14:textId="77777777" w:rsidR="00124EBF" w:rsidRDefault="00124EBF" w:rsidP="00124EBF">
      <w:pPr>
        <w:ind w:firstLine="851"/>
        <w:rPr>
          <w:sz w:val="24"/>
          <w:szCs w:val="24"/>
        </w:rPr>
      </w:pPr>
    </w:p>
    <w:p w14:paraId="518593A7" w14:textId="77777777" w:rsidR="00124EBF" w:rsidRDefault="00124EBF" w:rsidP="00124EBF">
      <w:pPr>
        <w:ind w:left="851"/>
        <w:rPr>
          <w:sz w:val="24"/>
          <w:szCs w:val="24"/>
        </w:rPr>
      </w:pPr>
      <w:r>
        <w:rPr>
          <w:b/>
          <w:sz w:val="24"/>
          <w:szCs w:val="24"/>
        </w:rPr>
        <w:t>Repræsentant</w:t>
      </w:r>
    </w:p>
    <w:p w14:paraId="0C7E566C" w14:textId="77777777" w:rsidR="00124EBF" w:rsidRDefault="00124EBF" w:rsidP="00124EBF">
      <w:pPr>
        <w:ind w:left="851"/>
        <w:rPr>
          <w:sz w:val="24"/>
          <w:szCs w:val="24"/>
        </w:rPr>
      </w:pPr>
      <w:proofErr w:type="spellStart"/>
      <w:r>
        <w:rPr>
          <w:sz w:val="24"/>
          <w:szCs w:val="24"/>
        </w:rPr>
        <w:t>Salfarm</w:t>
      </w:r>
      <w:proofErr w:type="spellEnd"/>
      <w:r>
        <w:rPr>
          <w:sz w:val="24"/>
          <w:szCs w:val="24"/>
        </w:rPr>
        <w:t xml:space="preserve"> Danmark A/S</w:t>
      </w:r>
    </w:p>
    <w:p w14:paraId="65C61E29" w14:textId="77777777" w:rsidR="00124EBF" w:rsidRDefault="00124EBF" w:rsidP="00124EBF">
      <w:pPr>
        <w:ind w:left="851"/>
        <w:rPr>
          <w:sz w:val="24"/>
          <w:szCs w:val="24"/>
        </w:rPr>
      </w:pPr>
      <w:bookmarkStart w:id="2" w:name="_Hlk95906359"/>
      <w:r>
        <w:rPr>
          <w:sz w:val="24"/>
          <w:szCs w:val="24"/>
        </w:rPr>
        <w:t>Nordager 19</w:t>
      </w:r>
    </w:p>
    <w:bookmarkEnd w:id="2"/>
    <w:p w14:paraId="067D9238" w14:textId="7C7FFC2F" w:rsidR="008203A8" w:rsidRPr="00406EE7" w:rsidRDefault="00124EBF" w:rsidP="00124EBF">
      <w:pPr>
        <w:tabs>
          <w:tab w:val="left" w:pos="851"/>
        </w:tabs>
        <w:ind w:left="851"/>
        <w:rPr>
          <w:sz w:val="24"/>
          <w:szCs w:val="24"/>
        </w:rPr>
      </w:pPr>
      <w:r>
        <w:rPr>
          <w:sz w:val="24"/>
          <w:szCs w:val="24"/>
        </w:rPr>
        <w:t>6000 Kolding</w:t>
      </w:r>
    </w:p>
    <w:p w14:paraId="1A5F1CF4" w14:textId="77777777" w:rsidR="008203A8" w:rsidRPr="00406EE7" w:rsidRDefault="008203A8" w:rsidP="008203A8">
      <w:pPr>
        <w:tabs>
          <w:tab w:val="left" w:pos="851"/>
        </w:tabs>
        <w:ind w:left="851"/>
        <w:rPr>
          <w:sz w:val="24"/>
          <w:szCs w:val="24"/>
        </w:rPr>
      </w:pPr>
    </w:p>
    <w:p w14:paraId="4DE66F5E"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1C4B41DE" w14:textId="064BBA0D" w:rsidR="008203A8" w:rsidRPr="00406EE7" w:rsidRDefault="00124EBF" w:rsidP="008203A8">
      <w:pPr>
        <w:tabs>
          <w:tab w:val="left" w:pos="851"/>
        </w:tabs>
        <w:ind w:left="851"/>
        <w:rPr>
          <w:sz w:val="24"/>
          <w:szCs w:val="24"/>
        </w:rPr>
      </w:pPr>
      <w:r>
        <w:rPr>
          <w:sz w:val="24"/>
          <w:szCs w:val="24"/>
        </w:rPr>
        <w:t>48643</w:t>
      </w:r>
    </w:p>
    <w:p w14:paraId="0E2A9786" w14:textId="77777777" w:rsidR="008203A8" w:rsidRPr="00406EE7" w:rsidRDefault="008203A8" w:rsidP="008203A8">
      <w:pPr>
        <w:tabs>
          <w:tab w:val="left" w:pos="851"/>
        </w:tabs>
        <w:ind w:left="851"/>
        <w:rPr>
          <w:sz w:val="24"/>
          <w:szCs w:val="24"/>
        </w:rPr>
      </w:pPr>
    </w:p>
    <w:p w14:paraId="1303BA29"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11097F81" w14:textId="3AE4D9A3" w:rsidR="008203A8" w:rsidRPr="00406EE7" w:rsidRDefault="00124EBF" w:rsidP="008203A8">
      <w:pPr>
        <w:tabs>
          <w:tab w:val="left" w:pos="851"/>
        </w:tabs>
        <w:ind w:left="851"/>
        <w:rPr>
          <w:sz w:val="24"/>
          <w:szCs w:val="24"/>
        </w:rPr>
      </w:pPr>
      <w:r w:rsidRPr="00124EBF">
        <w:rPr>
          <w:sz w:val="24"/>
          <w:szCs w:val="24"/>
        </w:rPr>
        <w:t>23. maj 2012</w:t>
      </w:r>
    </w:p>
    <w:p w14:paraId="346D2BB7" w14:textId="77777777" w:rsidR="008203A8" w:rsidRPr="00406EE7" w:rsidRDefault="008203A8" w:rsidP="008203A8">
      <w:pPr>
        <w:tabs>
          <w:tab w:val="left" w:pos="851"/>
        </w:tabs>
        <w:ind w:left="851"/>
        <w:rPr>
          <w:sz w:val="24"/>
          <w:szCs w:val="24"/>
        </w:rPr>
      </w:pPr>
    </w:p>
    <w:p w14:paraId="5B32D9A1"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48D3E0A3" w14:textId="16CBFD5A" w:rsidR="008203A8" w:rsidRPr="00406EE7" w:rsidRDefault="00124EBF" w:rsidP="008203A8">
      <w:pPr>
        <w:tabs>
          <w:tab w:val="left" w:pos="851"/>
        </w:tabs>
        <w:ind w:left="851"/>
        <w:rPr>
          <w:sz w:val="24"/>
          <w:szCs w:val="24"/>
        </w:rPr>
      </w:pPr>
      <w:r>
        <w:rPr>
          <w:sz w:val="24"/>
          <w:szCs w:val="24"/>
        </w:rPr>
        <w:t>1. november 2023</w:t>
      </w:r>
    </w:p>
    <w:p w14:paraId="035D9D51" w14:textId="77777777" w:rsidR="008203A8" w:rsidRPr="00406EE7" w:rsidRDefault="008203A8" w:rsidP="008203A8">
      <w:pPr>
        <w:tabs>
          <w:tab w:val="left" w:pos="851"/>
        </w:tabs>
        <w:ind w:left="851"/>
        <w:rPr>
          <w:sz w:val="24"/>
          <w:szCs w:val="24"/>
        </w:rPr>
      </w:pPr>
    </w:p>
    <w:p w14:paraId="3968E692"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08624715" w14:textId="54FA897D" w:rsidR="008203A8" w:rsidRDefault="00124EBF" w:rsidP="008203A8">
      <w:pPr>
        <w:pStyle w:val="Sidehoved"/>
        <w:tabs>
          <w:tab w:val="clear" w:pos="4819"/>
          <w:tab w:val="left" w:pos="851"/>
        </w:tabs>
        <w:ind w:left="851"/>
        <w:rPr>
          <w:szCs w:val="24"/>
        </w:rPr>
      </w:pPr>
      <w:r>
        <w:rPr>
          <w:szCs w:val="24"/>
        </w:rPr>
        <w:t>BP</w:t>
      </w:r>
    </w:p>
    <w:p w14:paraId="2A796856" w14:textId="0EA4829D" w:rsidR="00124EBF" w:rsidRDefault="00124EBF" w:rsidP="008203A8">
      <w:pPr>
        <w:pStyle w:val="Sidehoved"/>
        <w:tabs>
          <w:tab w:val="clear" w:pos="4819"/>
          <w:tab w:val="left" w:pos="851"/>
        </w:tabs>
        <w:ind w:left="851"/>
        <w:rPr>
          <w:szCs w:val="24"/>
        </w:rPr>
      </w:pPr>
    </w:p>
    <w:p w14:paraId="58336C91" w14:textId="1F1F8F4E" w:rsidR="00124EBF" w:rsidRPr="007A684C" w:rsidRDefault="00124EBF" w:rsidP="008203A8">
      <w:pPr>
        <w:pStyle w:val="Sidehoved"/>
        <w:tabs>
          <w:tab w:val="clear" w:pos="4819"/>
          <w:tab w:val="left" w:pos="851"/>
        </w:tabs>
        <w:ind w:left="851"/>
        <w:rPr>
          <w:szCs w:val="24"/>
        </w:rPr>
      </w:pPr>
      <w:r>
        <w:t>Der findes detaljerede oplysninger om dette veterinærlægemiddel i EU-lægemiddeldatabasen</w:t>
      </w:r>
    </w:p>
    <w:p w14:paraId="3D4DB484" w14:textId="77777777" w:rsidR="0003527F" w:rsidRPr="008203A8" w:rsidRDefault="0003527F" w:rsidP="008203A8"/>
    <w:sectPr w:rsidR="0003527F" w:rsidRPr="008203A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4BD57" w14:textId="77777777" w:rsidR="00C07AEB" w:rsidRDefault="00C07AEB">
      <w:r>
        <w:separator/>
      </w:r>
    </w:p>
  </w:endnote>
  <w:endnote w:type="continuationSeparator" w:id="0">
    <w:p w14:paraId="4032BCE1" w14:textId="77777777" w:rsidR="00C07AEB" w:rsidRDefault="00C0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A3E0D" w14:textId="77777777" w:rsidR="004A62CC" w:rsidRDefault="004A62CC">
    <w:pPr>
      <w:pStyle w:val="Sidefod"/>
      <w:pBdr>
        <w:bottom w:val="single" w:sz="6" w:space="1" w:color="auto"/>
      </w:pBdr>
      <w:tabs>
        <w:tab w:val="clear" w:pos="4819"/>
        <w:tab w:val="left" w:pos="8647"/>
      </w:tabs>
      <w:rPr>
        <w:i/>
        <w:snapToGrid w:val="0"/>
        <w:sz w:val="18"/>
      </w:rPr>
    </w:pPr>
  </w:p>
  <w:p w14:paraId="296B66CB" w14:textId="77777777" w:rsidR="004A62CC" w:rsidRDefault="004A62CC">
    <w:pPr>
      <w:pStyle w:val="Sidefod"/>
      <w:tabs>
        <w:tab w:val="clear" w:pos="4819"/>
        <w:tab w:val="left" w:pos="8647"/>
      </w:tabs>
      <w:rPr>
        <w:i/>
        <w:snapToGrid w:val="0"/>
        <w:sz w:val="18"/>
      </w:rPr>
    </w:pPr>
  </w:p>
  <w:p w14:paraId="18534D12" w14:textId="4674D504"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24EBF">
      <w:rPr>
        <w:i/>
        <w:noProof/>
        <w:snapToGrid w:val="0"/>
        <w:sz w:val="18"/>
      </w:rPr>
      <w:t>Dozuril, opløsning til anvendelse i drikkevand 25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3B50F" w14:textId="77777777" w:rsidR="004A62CC" w:rsidRDefault="004A62CC">
    <w:pPr>
      <w:pStyle w:val="Sidefod"/>
      <w:pBdr>
        <w:bottom w:val="single" w:sz="6" w:space="1" w:color="auto"/>
      </w:pBdr>
      <w:tabs>
        <w:tab w:val="clear" w:pos="4819"/>
        <w:tab w:val="left" w:pos="8647"/>
      </w:tabs>
      <w:rPr>
        <w:i/>
        <w:snapToGrid w:val="0"/>
        <w:sz w:val="18"/>
      </w:rPr>
    </w:pPr>
  </w:p>
  <w:p w14:paraId="5F15C203" w14:textId="77777777" w:rsidR="004A62CC" w:rsidRDefault="004A62CC">
    <w:pPr>
      <w:pStyle w:val="Sidefod"/>
      <w:tabs>
        <w:tab w:val="clear" w:pos="4819"/>
        <w:tab w:val="left" w:pos="8647"/>
      </w:tabs>
      <w:rPr>
        <w:i/>
        <w:snapToGrid w:val="0"/>
        <w:sz w:val="18"/>
      </w:rPr>
    </w:pPr>
  </w:p>
  <w:p w14:paraId="60C0C474" w14:textId="6B795962"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24EBF">
      <w:rPr>
        <w:i/>
        <w:noProof/>
        <w:snapToGrid w:val="0"/>
        <w:sz w:val="18"/>
      </w:rPr>
      <w:t>Dozuril, opløsning til anvendelse i drikkevand 25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913D7" w14:textId="77777777" w:rsidR="00C07AEB" w:rsidRDefault="00C07AEB">
      <w:r>
        <w:separator/>
      </w:r>
    </w:p>
  </w:footnote>
  <w:footnote w:type="continuationSeparator" w:id="0">
    <w:p w14:paraId="68ABC900" w14:textId="77777777" w:rsidR="00C07AEB" w:rsidRDefault="00C07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E1390"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2EF29"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EB"/>
    <w:rsid w:val="000241E8"/>
    <w:rsid w:val="0003527F"/>
    <w:rsid w:val="0004390D"/>
    <w:rsid w:val="0004410C"/>
    <w:rsid w:val="0005355A"/>
    <w:rsid w:val="00065C7D"/>
    <w:rsid w:val="00092AFF"/>
    <w:rsid w:val="00097DF8"/>
    <w:rsid w:val="000B102C"/>
    <w:rsid w:val="000C6CD4"/>
    <w:rsid w:val="00124EBF"/>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07AEB"/>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9454A"/>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4B5E6"/>
  <w15:chartTrackingRefBased/>
  <w15:docId w15:val="{00777B88-45E3-4C63-B7F2-591ECC30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76634612">
      <w:bodyDiv w:val="1"/>
      <w:marLeft w:val="0"/>
      <w:marRight w:val="0"/>
      <w:marTop w:val="0"/>
      <w:marBottom w:val="0"/>
      <w:divBdr>
        <w:top w:val="none" w:sz="0" w:space="0" w:color="auto"/>
        <w:left w:val="none" w:sz="0" w:space="0" w:color="auto"/>
        <w:bottom w:val="none" w:sz="0" w:space="0" w:color="auto"/>
        <w:right w:val="none" w:sz="0" w:space="0" w:color="auto"/>
      </w:divBdr>
    </w:div>
    <w:div w:id="9524702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8417915">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60459532">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84994349">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31654569">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14127868">
      <w:bodyDiv w:val="1"/>
      <w:marLeft w:val="0"/>
      <w:marRight w:val="0"/>
      <w:marTop w:val="0"/>
      <w:marBottom w:val="0"/>
      <w:divBdr>
        <w:top w:val="none" w:sz="0" w:space="0" w:color="auto"/>
        <w:left w:val="none" w:sz="0" w:space="0" w:color="auto"/>
        <w:bottom w:val="none" w:sz="0" w:space="0" w:color="auto"/>
        <w:right w:val="none" w:sz="0" w:space="0" w:color="auto"/>
      </w:divBdr>
    </w:div>
    <w:div w:id="1027483864">
      <w:bodyDiv w:val="1"/>
      <w:marLeft w:val="0"/>
      <w:marRight w:val="0"/>
      <w:marTop w:val="0"/>
      <w:marBottom w:val="0"/>
      <w:divBdr>
        <w:top w:val="none" w:sz="0" w:space="0" w:color="auto"/>
        <w:left w:val="none" w:sz="0" w:space="0" w:color="auto"/>
        <w:bottom w:val="none" w:sz="0" w:space="0" w:color="auto"/>
        <w:right w:val="none" w:sz="0" w:space="0" w:color="auto"/>
      </w:divBdr>
    </w:div>
    <w:div w:id="1095436967">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75038449">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651667497">
      <w:bodyDiv w:val="1"/>
      <w:marLeft w:val="0"/>
      <w:marRight w:val="0"/>
      <w:marTop w:val="0"/>
      <w:marBottom w:val="0"/>
      <w:divBdr>
        <w:top w:val="none" w:sz="0" w:space="0" w:color="auto"/>
        <w:left w:val="none" w:sz="0" w:space="0" w:color="auto"/>
        <w:bottom w:val="none" w:sz="0" w:space="0" w:color="auto"/>
        <w:right w:val="none" w:sz="0" w:space="0" w:color="auto"/>
      </w:divBdr>
    </w:div>
    <w:div w:id="1664308955">
      <w:bodyDiv w:val="1"/>
      <w:marLeft w:val="0"/>
      <w:marRight w:val="0"/>
      <w:marTop w:val="0"/>
      <w:marBottom w:val="0"/>
      <w:divBdr>
        <w:top w:val="none" w:sz="0" w:space="0" w:color="auto"/>
        <w:left w:val="none" w:sz="0" w:space="0" w:color="auto"/>
        <w:bottom w:val="none" w:sz="0" w:space="0" w:color="auto"/>
        <w:right w:val="none" w:sz="0" w:space="0" w:color="auto"/>
      </w:divBdr>
    </w:div>
    <w:div w:id="1785729466">
      <w:bodyDiv w:val="1"/>
      <w:marLeft w:val="0"/>
      <w:marRight w:val="0"/>
      <w:marTop w:val="0"/>
      <w:marBottom w:val="0"/>
      <w:divBdr>
        <w:top w:val="none" w:sz="0" w:space="0" w:color="auto"/>
        <w:left w:val="none" w:sz="0" w:space="0" w:color="auto"/>
        <w:bottom w:val="none" w:sz="0" w:space="0" w:color="auto"/>
        <w:right w:val="none" w:sz="0" w:space="0" w:color="auto"/>
      </w:divBdr>
    </w:div>
    <w:div w:id="1890609220">
      <w:bodyDiv w:val="1"/>
      <w:marLeft w:val="0"/>
      <w:marRight w:val="0"/>
      <w:marTop w:val="0"/>
      <w:marBottom w:val="0"/>
      <w:divBdr>
        <w:top w:val="none" w:sz="0" w:space="0" w:color="auto"/>
        <w:left w:val="none" w:sz="0" w:space="0" w:color="auto"/>
        <w:bottom w:val="none" w:sz="0" w:space="0" w:color="auto"/>
        <w:right w:val="none" w:sz="0" w:space="0" w:color="auto"/>
      </w:divBdr>
    </w:div>
    <w:div w:id="1949045898">
      <w:bodyDiv w:val="1"/>
      <w:marLeft w:val="0"/>
      <w:marRight w:val="0"/>
      <w:marTop w:val="0"/>
      <w:marBottom w:val="0"/>
      <w:divBdr>
        <w:top w:val="none" w:sz="0" w:space="0" w:color="auto"/>
        <w:left w:val="none" w:sz="0" w:space="0" w:color="auto"/>
        <w:bottom w:val="none" w:sz="0" w:space="0" w:color="auto"/>
        <w:right w:val="none" w:sz="0" w:space="0" w:color="auto"/>
      </w:divBdr>
    </w:div>
    <w:div w:id="198581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45</TotalTime>
  <Pages>5</Pages>
  <Words>1024</Words>
  <Characters>7075</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OPTION</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Betty Winther Andersen</dc:creator>
  <cp:keywords/>
  <dc:description>2022122673_x000d_
Opdatering iht. QRD9</dc:description>
  <cp:lastModifiedBy>Betty Winther Andersen</cp:lastModifiedBy>
  <cp:revision>4</cp:revision>
  <cp:lastPrinted>2022-05-18T14:03:00Z</cp:lastPrinted>
  <dcterms:created xsi:type="dcterms:W3CDTF">2023-10-30T11:53:00Z</dcterms:created>
  <dcterms:modified xsi:type="dcterms:W3CDTF">2023-10-30T12:38:00Z</dcterms:modified>
</cp:coreProperties>
</file>