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1054E" w14:textId="77777777" w:rsidR="008203A8" w:rsidRPr="00F90CFD" w:rsidRDefault="008203A8" w:rsidP="008203A8">
      <w:pPr>
        <w:rPr>
          <w:sz w:val="24"/>
          <w:szCs w:val="24"/>
        </w:rPr>
      </w:pPr>
      <w:r w:rsidRPr="00F90CFD">
        <w:rPr>
          <w:noProof/>
          <w:sz w:val="24"/>
          <w:szCs w:val="24"/>
          <w:lang w:eastAsia="da-DK"/>
        </w:rPr>
        <w:drawing>
          <wp:inline distT="0" distB="0" distL="0" distR="0" wp14:anchorId="76E61F04" wp14:editId="7540C4A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2153BEF" w14:textId="77777777" w:rsidR="008203A8" w:rsidRPr="00F90CFD" w:rsidRDefault="008203A8" w:rsidP="008203A8">
      <w:pPr>
        <w:rPr>
          <w:sz w:val="24"/>
          <w:szCs w:val="24"/>
        </w:rPr>
      </w:pPr>
    </w:p>
    <w:p w14:paraId="23A8F4F3" w14:textId="5EFEAEDF" w:rsidR="008203A8" w:rsidRPr="00F90CFD" w:rsidRDefault="008203A8" w:rsidP="008203A8">
      <w:pPr>
        <w:tabs>
          <w:tab w:val="right" w:pos="9356"/>
        </w:tabs>
        <w:rPr>
          <w:b/>
          <w:sz w:val="24"/>
          <w:szCs w:val="24"/>
        </w:rPr>
      </w:pPr>
      <w:r w:rsidRPr="00F90CFD">
        <w:rPr>
          <w:b/>
          <w:sz w:val="24"/>
          <w:szCs w:val="24"/>
        </w:rPr>
        <w:tab/>
      </w:r>
      <w:r w:rsidR="00490788">
        <w:rPr>
          <w:b/>
          <w:sz w:val="24"/>
          <w:szCs w:val="24"/>
        </w:rPr>
        <w:t>15. maj 2025</w:t>
      </w:r>
    </w:p>
    <w:p w14:paraId="23C9DFCD" w14:textId="25DA0348" w:rsidR="008203A8" w:rsidRDefault="008203A8" w:rsidP="008203A8">
      <w:pPr>
        <w:rPr>
          <w:sz w:val="24"/>
          <w:szCs w:val="24"/>
        </w:rPr>
      </w:pPr>
    </w:p>
    <w:p w14:paraId="37BCAB09" w14:textId="5BFA55DB" w:rsidR="00F90CFD" w:rsidRDefault="00F90CFD" w:rsidP="008203A8">
      <w:pPr>
        <w:rPr>
          <w:sz w:val="24"/>
          <w:szCs w:val="24"/>
        </w:rPr>
      </w:pPr>
    </w:p>
    <w:p w14:paraId="2DBC8761" w14:textId="77777777" w:rsidR="00F90CFD" w:rsidRPr="00F90CFD" w:rsidRDefault="00F90CFD" w:rsidP="008203A8">
      <w:pPr>
        <w:rPr>
          <w:sz w:val="24"/>
          <w:szCs w:val="24"/>
        </w:rPr>
      </w:pPr>
    </w:p>
    <w:p w14:paraId="73940890" w14:textId="77777777" w:rsidR="008203A8" w:rsidRPr="00F90CFD" w:rsidRDefault="008203A8" w:rsidP="008203A8">
      <w:pPr>
        <w:jc w:val="center"/>
        <w:rPr>
          <w:b/>
          <w:sz w:val="24"/>
          <w:szCs w:val="24"/>
        </w:rPr>
      </w:pPr>
      <w:r w:rsidRPr="00F90CFD">
        <w:rPr>
          <w:b/>
          <w:sz w:val="24"/>
          <w:szCs w:val="24"/>
        </w:rPr>
        <w:t>PRODUKTRESUMÉ</w:t>
      </w:r>
    </w:p>
    <w:p w14:paraId="11196DAF" w14:textId="77777777" w:rsidR="008203A8" w:rsidRPr="00F90CFD" w:rsidRDefault="008203A8" w:rsidP="008203A8">
      <w:pPr>
        <w:jc w:val="center"/>
        <w:rPr>
          <w:b/>
          <w:sz w:val="24"/>
          <w:szCs w:val="24"/>
        </w:rPr>
      </w:pPr>
    </w:p>
    <w:p w14:paraId="17917F4F" w14:textId="77777777" w:rsidR="008203A8" w:rsidRPr="00F90CFD" w:rsidRDefault="008203A8" w:rsidP="008203A8">
      <w:pPr>
        <w:jc w:val="center"/>
        <w:rPr>
          <w:b/>
          <w:sz w:val="24"/>
          <w:szCs w:val="24"/>
        </w:rPr>
      </w:pPr>
      <w:r w:rsidRPr="00F90CFD">
        <w:rPr>
          <w:b/>
          <w:sz w:val="24"/>
          <w:szCs w:val="24"/>
        </w:rPr>
        <w:t>for</w:t>
      </w:r>
    </w:p>
    <w:p w14:paraId="43CDBE09" w14:textId="77777777" w:rsidR="008203A8" w:rsidRPr="00F90CFD" w:rsidRDefault="008203A8" w:rsidP="008203A8">
      <w:pPr>
        <w:jc w:val="center"/>
        <w:rPr>
          <w:b/>
          <w:sz w:val="24"/>
          <w:szCs w:val="24"/>
        </w:rPr>
      </w:pPr>
    </w:p>
    <w:p w14:paraId="47002BEC" w14:textId="54181B61" w:rsidR="008203A8" w:rsidRPr="00F90CFD" w:rsidRDefault="00CB2ED8" w:rsidP="008203A8">
      <w:pPr>
        <w:jc w:val="center"/>
        <w:rPr>
          <w:b/>
          <w:sz w:val="24"/>
          <w:szCs w:val="24"/>
        </w:rPr>
      </w:pPr>
      <w:proofErr w:type="spellStart"/>
      <w:r w:rsidRPr="00F90CFD">
        <w:rPr>
          <w:b/>
          <w:sz w:val="24"/>
          <w:szCs w:val="24"/>
        </w:rPr>
        <w:t>Duecoxin</w:t>
      </w:r>
      <w:proofErr w:type="spellEnd"/>
      <w:r w:rsidRPr="00F90CFD">
        <w:rPr>
          <w:b/>
          <w:sz w:val="24"/>
          <w:szCs w:val="24"/>
        </w:rPr>
        <w:t>, tyggetabletter 6 mg</w:t>
      </w:r>
      <w:r w:rsidR="00C737F6" w:rsidRPr="00F90CFD">
        <w:rPr>
          <w:b/>
          <w:sz w:val="24"/>
          <w:szCs w:val="24"/>
        </w:rPr>
        <w:t xml:space="preserve"> til katte</w:t>
      </w:r>
    </w:p>
    <w:p w14:paraId="16A6431B" w14:textId="77777777" w:rsidR="008203A8" w:rsidRPr="00F90CFD" w:rsidRDefault="008203A8" w:rsidP="008203A8">
      <w:pPr>
        <w:jc w:val="both"/>
        <w:rPr>
          <w:sz w:val="24"/>
          <w:szCs w:val="24"/>
        </w:rPr>
      </w:pPr>
    </w:p>
    <w:p w14:paraId="0369158A" w14:textId="77777777" w:rsidR="008203A8" w:rsidRPr="00F90CFD" w:rsidRDefault="008203A8" w:rsidP="008203A8">
      <w:pPr>
        <w:jc w:val="both"/>
        <w:rPr>
          <w:sz w:val="24"/>
          <w:szCs w:val="24"/>
        </w:rPr>
      </w:pPr>
    </w:p>
    <w:p w14:paraId="716C017B" w14:textId="77777777" w:rsidR="008203A8" w:rsidRPr="00F90CFD" w:rsidRDefault="008203A8" w:rsidP="008203A8">
      <w:pPr>
        <w:ind w:left="851" w:hanging="851"/>
        <w:rPr>
          <w:b/>
          <w:sz w:val="24"/>
          <w:szCs w:val="24"/>
        </w:rPr>
      </w:pPr>
      <w:r w:rsidRPr="00F90CFD">
        <w:rPr>
          <w:b/>
          <w:sz w:val="24"/>
          <w:szCs w:val="24"/>
        </w:rPr>
        <w:t>0.</w:t>
      </w:r>
      <w:r w:rsidRPr="00F90CFD">
        <w:rPr>
          <w:b/>
          <w:sz w:val="24"/>
          <w:szCs w:val="24"/>
        </w:rPr>
        <w:tab/>
        <w:t>D.SP.NR.</w:t>
      </w:r>
    </w:p>
    <w:p w14:paraId="5781CE48" w14:textId="6D602ED5" w:rsidR="008203A8" w:rsidRPr="00F90CFD" w:rsidRDefault="00CB2ED8" w:rsidP="008203A8">
      <w:pPr>
        <w:ind w:left="851"/>
        <w:rPr>
          <w:sz w:val="24"/>
          <w:szCs w:val="24"/>
        </w:rPr>
      </w:pPr>
      <w:r w:rsidRPr="00F90CFD">
        <w:rPr>
          <w:sz w:val="24"/>
          <w:szCs w:val="24"/>
        </w:rPr>
        <w:t>33746</w:t>
      </w:r>
    </w:p>
    <w:p w14:paraId="29D39113" w14:textId="77777777" w:rsidR="008203A8" w:rsidRPr="00F90CFD" w:rsidRDefault="008203A8" w:rsidP="008203A8">
      <w:pPr>
        <w:ind w:left="851"/>
        <w:rPr>
          <w:sz w:val="24"/>
          <w:szCs w:val="24"/>
        </w:rPr>
      </w:pPr>
    </w:p>
    <w:p w14:paraId="3471557A" w14:textId="77777777" w:rsidR="008203A8" w:rsidRPr="00F90CFD" w:rsidRDefault="008203A8" w:rsidP="008203A8">
      <w:pPr>
        <w:ind w:left="851" w:hanging="851"/>
        <w:rPr>
          <w:b/>
          <w:sz w:val="24"/>
          <w:szCs w:val="24"/>
        </w:rPr>
      </w:pPr>
      <w:r w:rsidRPr="00F90CFD">
        <w:rPr>
          <w:b/>
          <w:sz w:val="24"/>
          <w:szCs w:val="24"/>
        </w:rPr>
        <w:t>1.</w:t>
      </w:r>
      <w:r w:rsidRPr="00F90CFD">
        <w:rPr>
          <w:b/>
          <w:sz w:val="24"/>
          <w:szCs w:val="24"/>
        </w:rPr>
        <w:tab/>
        <w:t>VETERINÆRLÆGEMIDLETS NAVN</w:t>
      </w:r>
    </w:p>
    <w:p w14:paraId="7AE8FF69" w14:textId="6AE39695" w:rsidR="008203A8" w:rsidRPr="00F90CFD" w:rsidRDefault="00CB2ED8" w:rsidP="008203A8">
      <w:pPr>
        <w:ind w:left="851"/>
        <w:rPr>
          <w:sz w:val="24"/>
          <w:szCs w:val="24"/>
        </w:rPr>
      </w:pPr>
      <w:proofErr w:type="spellStart"/>
      <w:r w:rsidRPr="00F90CFD">
        <w:rPr>
          <w:sz w:val="24"/>
          <w:szCs w:val="24"/>
        </w:rPr>
        <w:t>Duecoxin</w:t>
      </w:r>
      <w:proofErr w:type="spellEnd"/>
    </w:p>
    <w:p w14:paraId="579B5408" w14:textId="77777777" w:rsidR="008203A8" w:rsidRPr="00F90CFD" w:rsidRDefault="008203A8" w:rsidP="008203A8">
      <w:pPr>
        <w:ind w:left="851"/>
        <w:rPr>
          <w:sz w:val="24"/>
          <w:szCs w:val="24"/>
        </w:rPr>
      </w:pPr>
    </w:p>
    <w:p w14:paraId="7CF39E87" w14:textId="1A419FA0" w:rsidR="008203A8" w:rsidRPr="00F90CFD" w:rsidRDefault="008203A8" w:rsidP="008203A8">
      <w:pPr>
        <w:ind w:left="851"/>
        <w:rPr>
          <w:sz w:val="24"/>
          <w:szCs w:val="24"/>
        </w:rPr>
      </w:pPr>
      <w:r w:rsidRPr="00F90CFD">
        <w:rPr>
          <w:sz w:val="24"/>
          <w:szCs w:val="24"/>
        </w:rPr>
        <w:t xml:space="preserve">Lægemiddelform: </w:t>
      </w:r>
      <w:r w:rsidR="00CB2ED8" w:rsidRPr="00F90CFD">
        <w:rPr>
          <w:sz w:val="24"/>
          <w:szCs w:val="24"/>
        </w:rPr>
        <w:t xml:space="preserve">Tyggetabletter </w:t>
      </w:r>
    </w:p>
    <w:p w14:paraId="2915A944" w14:textId="736560D8" w:rsidR="008203A8" w:rsidRPr="00F90CFD" w:rsidRDefault="008203A8" w:rsidP="008203A8">
      <w:pPr>
        <w:ind w:left="851"/>
        <w:rPr>
          <w:sz w:val="24"/>
          <w:szCs w:val="24"/>
        </w:rPr>
      </w:pPr>
      <w:r w:rsidRPr="00F90CFD">
        <w:rPr>
          <w:sz w:val="24"/>
          <w:szCs w:val="24"/>
        </w:rPr>
        <w:t xml:space="preserve">Styrke(r): </w:t>
      </w:r>
      <w:r w:rsidR="00CB2ED8" w:rsidRPr="00F90CFD">
        <w:rPr>
          <w:sz w:val="24"/>
          <w:szCs w:val="24"/>
        </w:rPr>
        <w:t>6 mg</w:t>
      </w:r>
    </w:p>
    <w:p w14:paraId="3F0B51DF" w14:textId="77777777" w:rsidR="008203A8" w:rsidRPr="00F90CFD" w:rsidRDefault="008203A8" w:rsidP="008203A8">
      <w:pPr>
        <w:ind w:left="851"/>
        <w:rPr>
          <w:sz w:val="24"/>
          <w:szCs w:val="24"/>
        </w:rPr>
      </w:pPr>
    </w:p>
    <w:p w14:paraId="3050AC62" w14:textId="77777777" w:rsidR="008203A8" w:rsidRPr="00F90CFD" w:rsidRDefault="008203A8" w:rsidP="008203A8">
      <w:pPr>
        <w:ind w:left="851" w:hanging="851"/>
        <w:rPr>
          <w:b/>
          <w:sz w:val="24"/>
          <w:szCs w:val="24"/>
        </w:rPr>
      </w:pPr>
      <w:r w:rsidRPr="00F90CFD">
        <w:rPr>
          <w:b/>
          <w:sz w:val="24"/>
          <w:szCs w:val="24"/>
        </w:rPr>
        <w:t>2.</w:t>
      </w:r>
      <w:r w:rsidRPr="00F90CFD">
        <w:rPr>
          <w:b/>
          <w:sz w:val="24"/>
          <w:szCs w:val="24"/>
        </w:rPr>
        <w:tab/>
        <w:t>KVALITATIV OG KVANTITATIV SAMMENSÆTNING</w:t>
      </w:r>
    </w:p>
    <w:p w14:paraId="4D9B4978" w14:textId="77777777" w:rsidR="00C737F6" w:rsidRPr="00F90CFD" w:rsidRDefault="00C737F6" w:rsidP="00225292">
      <w:pPr>
        <w:ind w:left="851"/>
        <w:rPr>
          <w:sz w:val="24"/>
          <w:szCs w:val="24"/>
        </w:rPr>
      </w:pPr>
      <w:r w:rsidRPr="00F90CFD">
        <w:rPr>
          <w:sz w:val="24"/>
          <w:szCs w:val="24"/>
        </w:rPr>
        <w:t>Hver tyggetablet indeholder:</w:t>
      </w:r>
    </w:p>
    <w:p w14:paraId="595E6F69" w14:textId="77777777" w:rsidR="00C737F6" w:rsidRPr="00F90CFD" w:rsidRDefault="00C737F6" w:rsidP="00225292">
      <w:pPr>
        <w:ind w:left="851"/>
        <w:rPr>
          <w:sz w:val="24"/>
          <w:szCs w:val="24"/>
        </w:rPr>
      </w:pPr>
    </w:p>
    <w:p w14:paraId="16E501CA" w14:textId="77777777" w:rsidR="00C737F6" w:rsidRPr="00F90CFD" w:rsidRDefault="00C737F6" w:rsidP="00225292">
      <w:pPr>
        <w:ind w:left="851"/>
        <w:rPr>
          <w:b/>
          <w:sz w:val="24"/>
          <w:szCs w:val="24"/>
        </w:rPr>
      </w:pPr>
      <w:r w:rsidRPr="00F90CFD">
        <w:rPr>
          <w:b/>
          <w:sz w:val="24"/>
          <w:szCs w:val="24"/>
        </w:rPr>
        <w:t>Aktivt stof:</w:t>
      </w:r>
    </w:p>
    <w:p w14:paraId="6A825269" w14:textId="77777777" w:rsidR="00C737F6" w:rsidRPr="00F90CFD" w:rsidRDefault="00C737F6" w:rsidP="00225292">
      <w:pPr>
        <w:ind w:left="851"/>
        <w:rPr>
          <w:sz w:val="24"/>
          <w:szCs w:val="24"/>
        </w:rPr>
      </w:pPr>
      <w:proofErr w:type="spellStart"/>
      <w:r w:rsidRPr="00F90CFD">
        <w:rPr>
          <w:sz w:val="24"/>
          <w:szCs w:val="24"/>
        </w:rPr>
        <w:t>Robenacoxib</w:t>
      </w:r>
      <w:proofErr w:type="spellEnd"/>
      <w:r w:rsidRPr="00F90CFD">
        <w:rPr>
          <w:sz w:val="24"/>
          <w:szCs w:val="24"/>
        </w:rPr>
        <w:t xml:space="preserve"> 6 mg  </w:t>
      </w:r>
    </w:p>
    <w:p w14:paraId="24A0708B" w14:textId="77777777" w:rsidR="00C737F6" w:rsidRPr="00F90CFD" w:rsidRDefault="00C737F6" w:rsidP="00225292">
      <w:pPr>
        <w:ind w:left="851"/>
        <w:rPr>
          <w:iCs/>
          <w:sz w:val="24"/>
          <w:szCs w:val="24"/>
        </w:rPr>
      </w:pPr>
    </w:p>
    <w:p w14:paraId="3A0A5BA3" w14:textId="77777777" w:rsidR="00C737F6" w:rsidRPr="00F90CFD" w:rsidRDefault="00C737F6" w:rsidP="00225292">
      <w:pPr>
        <w:ind w:left="851"/>
        <w:rPr>
          <w:sz w:val="24"/>
          <w:szCs w:val="24"/>
        </w:rPr>
      </w:pPr>
      <w:r w:rsidRPr="00F90CFD">
        <w:rPr>
          <w:b/>
          <w:sz w:val="24"/>
          <w:szCs w:val="24"/>
        </w:rPr>
        <w:t>Hjælpestoffer:</w:t>
      </w:r>
    </w:p>
    <w:p w14:paraId="3A6A5F92" w14:textId="77777777" w:rsidR="00C737F6" w:rsidRPr="00F90CFD" w:rsidRDefault="00C737F6" w:rsidP="00225292">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C737F6" w:rsidRPr="00F90CFD" w14:paraId="643AFBFA" w14:textId="77777777" w:rsidTr="00225292">
        <w:tc>
          <w:tcPr>
            <w:tcW w:w="4518" w:type="dxa"/>
            <w:tcBorders>
              <w:top w:val="single" w:sz="4" w:space="0" w:color="000000"/>
              <w:left w:val="single" w:sz="4" w:space="0" w:color="000000"/>
              <w:bottom w:val="single" w:sz="4" w:space="0" w:color="000000"/>
              <w:right w:val="single" w:sz="4" w:space="0" w:color="000000"/>
            </w:tcBorders>
            <w:vAlign w:val="center"/>
            <w:hideMark/>
          </w:tcPr>
          <w:p w14:paraId="1DE13856" w14:textId="77777777" w:rsidR="00C737F6" w:rsidRPr="00F90CFD" w:rsidRDefault="00C737F6">
            <w:pPr>
              <w:spacing w:before="60" w:after="60"/>
              <w:rPr>
                <w:b/>
                <w:bCs/>
                <w:iCs/>
                <w:sz w:val="24"/>
                <w:szCs w:val="24"/>
              </w:rPr>
            </w:pPr>
            <w:r w:rsidRPr="00F90CFD">
              <w:rPr>
                <w:b/>
                <w:bCs/>
                <w:iCs/>
                <w:sz w:val="24"/>
                <w:szCs w:val="24"/>
              </w:rPr>
              <w:t>Kvalitativ sammensætning af hjælpestoffer og andre bestanddele</w:t>
            </w:r>
          </w:p>
        </w:tc>
      </w:tr>
      <w:tr w:rsidR="00C737F6" w:rsidRPr="00F90CFD" w14:paraId="7C4F09FD" w14:textId="77777777" w:rsidTr="00225292">
        <w:tc>
          <w:tcPr>
            <w:tcW w:w="4518" w:type="dxa"/>
            <w:tcBorders>
              <w:top w:val="single" w:sz="4" w:space="0" w:color="000000"/>
              <w:left w:val="single" w:sz="4" w:space="0" w:color="000000"/>
              <w:bottom w:val="single" w:sz="4" w:space="0" w:color="000000"/>
              <w:right w:val="single" w:sz="4" w:space="0" w:color="000000"/>
            </w:tcBorders>
            <w:vAlign w:val="center"/>
            <w:hideMark/>
          </w:tcPr>
          <w:p w14:paraId="45E1A3A0" w14:textId="77777777" w:rsidR="00C737F6" w:rsidRPr="00F90CFD" w:rsidRDefault="00C737F6">
            <w:pPr>
              <w:spacing w:before="60" w:after="60"/>
              <w:rPr>
                <w:iCs/>
                <w:sz w:val="24"/>
                <w:szCs w:val="24"/>
              </w:rPr>
            </w:pPr>
            <w:r w:rsidRPr="00F90CFD">
              <w:rPr>
                <w:rStyle w:val="normaltextrun"/>
                <w:sz w:val="24"/>
                <w:szCs w:val="24"/>
              </w:rPr>
              <w:t xml:space="preserve">Majsstivelse, </w:t>
            </w:r>
            <w:proofErr w:type="spellStart"/>
            <w:r w:rsidRPr="00F90CFD">
              <w:rPr>
                <w:rStyle w:val="normaltextrun"/>
                <w:sz w:val="24"/>
                <w:szCs w:val="24"/>
              </w:rPr>
              <w:t>pregelatineret</w:t>
            </w:r>
            <w:proofErr w:type="spellEnd"/>
            <w:r w:rsidRPr="00F90CFD">
              <w:rPr>
                <w:rStyle w:val="eop"/>
                <w:sz w:val="24"/>
                <w:szCs w:val="24"/>
              </w:rPr>
              <w:t> </w:t>
            </w:r>
          </w:p>
        </w:tc>
      </w:tr>
      <w:tr w:rsidR="00C737F6" w:rsidRPr="00F90CFD" w14:paraId="32B2234E" w14:textId="77777777" w:rsidTr="00225292">
        <w:tc>
          <w:tcPr>
            <w:tcW w:w="4518" w:type="dxa"/>
            <w:tcBorders>
              <w:top w:val="single" w:sz="4" w:space="0" w:color="000000"/>
              <w:left w:val="single" w:sz="4" w:space="0" w:color="000000"/>
              <w:bottom w:val="single" w:sz="4" w:space="0" w:color="000000"/>
              <w:right w:val="single" w:sz="4" w:space="0" w:color="000000"/>
            </w:tcBorders>
            <w:vAlign w:val="center"/>
            <w:hideMark/>
          </w:tcPr>
          <w:p w14:paraId="7F3F1914" w14:textId="77777777" w:rsidR="00C737F6" w:rsidRPr="00F90CFD" w:rsidRDefault="00C737F6">
            <w:pPr>
              <w:spacing w:before="60" w:after="60"/>
              <w:rPr>
                <w:iCs/>
                <w:sz w:val="24"/>
                <w:szCs w:val="24"/>
              </w:rPr>
            </w:pPr>
            <w:r w:rsidRPr="00F90CFD">
              <w:rPr>
                <w:iCs/>
                <w:sz w:val="24"/>
                <w:szCs w:val="24"/>
              </w:rPr>
              <w:t>Gær</w:t>
            </w:r>
          </w:p>
        </w:tc>
      </w:tr>
      <w:tr w:rsidR="00C737F6" w:rsidRPr="00F90CFD" w14:paraId="04C3FD52" w14:textId="77777777" w:rsidTr="00225292">
        <w:tc>
          <w:tcPr>
            <w:tcW w:w="4518" w:type="dxa"/>
            <w:tcBorders>
              <w:top w:val="single" w:sz="4" w:space="0" w:color="000000"/>
              <w:left w:val="single" w:sz="4" w:space="0" w:color="000000"/>
              <w:bottom w:val="single" w:sz="4" w:space="0" w:color="000000"/>
              <w:right w:val="single" w:sz="4" w:space="0" w:color="000000"/>
            </w:tcBorders>
            <w:vAlign w:val="center"/>
            <w:hideMark/>
          </w:tcPr>
          <w:p w14:paraId="770137BB" w14:textId="77777777" w:rsidR="00C737F6" w:rsidRPr="00F90CFD" w:rsidRDefault="00C737F6">
            <w:pPr>
              <w:spacing w:before="60" w:after="60"/>
              <w:rPr>
                <w:iCs/>
                <w:sz w:val="24"/>
                <w:szCs w:val="24"/>
              </w:rPr>
            </w:pPr>
            <w:proofErr w:type="spellStart"/>
            <w:r w:rsidRPr="00F90CFD">
              <w:rPr>
                <w:rStyle w:val="normaltextrun"/>
                <w:sz w:val="24"/>
                <w:szCs w:val="24"/>
              </w:rPr>
              <w:t>Povidon</w:t>
            </w:r>
            <w:proofErr w:type="spellEnd"/>
            <w:r w:rsidRPr="00F90CFD">
              <w:rPr>
                <w:rStyle w:val="normaltextrun"/>
                <w:sz w:val="24"/>
                <w:szCs w:val="24"/>
              </w:rPr>
              <w:t xml:space="preserve"> K-30 (E1201)</w:t>
            </w:r>
            <w:r w:rsidRPr="00F90CFD">
              <w:rPr>
                <w:rStyle w:val="eop"/>
                <w:sz w:val="24"/>
                <w:szCs w:val="24"/>
              </w:rPr>
              <w:t> </w:t>
            </w:r>
          </w:p>
        </w:tc>
      </w:tr>
      <w:tr w:rsidR="00C737F6" w:rsidRPr="00F90CFD" w14:paraId="58A62FEE" w14:textId="77777777" w:rsidTr="00225292">
        <w:tc>
          <w:tcPr>
            <w:tcW w:w="4518" w:type="dxa"/>
            <w:tcBorders>
              <w:top w:val="single" w:sz="4" w:space="0" w:color="000000"/>
              <w:left w:val="single" w:sz="4" w:space="0" w:color="000000"/>
              <w:bottom w:val="single" w:sz="4" w:space="0" w:color="000000"/>
              <w:right w:val="single" w:sz="4" w:space="0" w:color="000000"/>
            </w:tcBorders>
            <w:vAlign w:val="center"/>
            <w:hideMark/>
          </w:tcPr>
          <w:p w14:paraId="6DD9D3FB" w14:textId="77777777" w:rsidR="00C737F6" w:rsidRPr="00F90CFD" w:rsidRDefault="00C737F6">
            <w:pPr>
              <w:spacing w:before="60" w:after="60"/>
              <w:ind w:left="567" w:hanging="567"/>
              <w:rPr>
                <w:b/>
                <w:bCs/>
                <w:iCs/>
                <w:sz w:val="24"/>
                <w:szCs w:val="24"/>
              </w:rPr>
            </w:pPr>
            <w:proofErr w:type="spellStart"/>
            <w:r w:rsidRPr="00F90CFD">
              <w:rPr>
                <w:rStyle w:val="normaltextrun"/>
                <w:sz w:val="24"/>
                <w:szCs w:val="24"/>
              </w:rPr>
              <w:t>Magnesiumstearat</w:t>
            </w:r>
            <w:proofErr w:type="spellEnd"/>
            <w:r w:rsidRPr="00F90CFD">
              <w:rPr>
                <w:rStyle w:val="eop"/>
                <w:sz w:val="24"/>
                <w:szCs w:val="24"/>
              </w:rPr>
              <w:t> </w:t>
            </w:r>
          </w:p>
        </w:tc>
      </w:tr>
      <w:tr w:rsidR="00C737F6" w:rsidRPr="00F90CFD" w14:paraId="0CA92933" w14:textId="77777777" w:rsidTr="00225292">
        <w:tc>
          <w:tcPr>
            <w:tcW w:w="4518" w:type="dxa"/>
            <w:tcBorders>
              <w:top w:val="single" w:sz="4" w:space="0" w:color="000000"/>
              <w:left w:val="single" w:sz="4" w:space="0" w:color="000000"/>
              <w:bottom w:val="single" w:sz="4" w:space="0" w:color="000000"/>
              <w:right w:val="single" w:sz="4" w:space="0" w:color="000000"/>
            </w:tcBorders>
            <w:vAlign w:val="center"/>
            <w:hideMark/>
          </w:tcPr>
          <w:p w14:paraId="7A899F17" w14:textId="77777777" w:rsidR="00C737F6" w:rsidRPr="00F90CFD" w:rsidRDefault="00C737F6">
            <w:pPr>
              <w:spacing w:before="60" w:after="60"/>
              <w:rPr>
                <w:iCs/>
                <w:sz w:val="24"/>
                <w:szCs w:val="24"/>
              </w:rPr>
            </w:pPr>
            <w:proofErr w:type="spellStart"/>
            <w:r w:rsidRPr="00F90CFD">
              <w:rPr>
                <w:rStyle w:val="normaltextrun"/>
                <w:sz w:val="24"/>
                <w:szCs w:val="24"/>
              </w:rPr>
              <w:t>Silica</w:t>
            </w:r>
            <w:proofErr w:type="spellEnd"/>
            <w:r w:rsidRPr="00F90CFD">
              <w:rPr>
                <w:rStyle w:val="normaltextrun"/>
                <w:sz w:val="24"/>
                <w:szCs w:val="24"/>
              </w:rPr>
              <w:t xml:space="preserve">, </w:t>
            </w:r>
            <w:r w:rsidRPr="00F90CFD">
              <w:rPr>
                <w:sz w:val="24"/>
                <w:szCs w:val="24"/>
              </w:rPr>
              <w:t xml:space="preserve">kolloid vandfri </w:t>
            </w:r>
            <w:r w:rsidRPr="00F90CFD">
              <w:rPr>
                <w:rStyle w:val="normaltextrun"/>
                <w:sz w:val="24"/>
                <w:szCs w:val="24"/>
              </w:rPr>
              <w:t>(E551)</w:t>
            </w:r>
            <w:r w:rsidRPr="00F90CFD">
              <w:rPr>
                <w:rStyle w:val="eop"/>
                <w:sz w:val="24"/>
                <w:szCs w:val="24"/>
              </w:rPr>
              <w:t> </w:t>
            </w:r>
          </w:p>
        </w:tc>
      </w:tr>
      <w:tr w:rsidR="00C737F6" w:rsidRPr="00F90CFD" w14:paraId="608EACEE" w14:textId="77777777" w:rsidTr="00225292">
        <w:tc>
          <w:tcPr>
            <w:tcW w:w="4518" w:type="dxa"/>
            <w:tcBorders>
              <w:top w:val="single" w:sz="4" w:space="0" w:color="000000"/>
              <w:left w:val="single" w:sz="4" w:space="0" w:color="000000"/>
              <w:bottom w:val="single" w:sz="4" w:space="0" w:color="000000"/>
              <w:right w:val="single" w:sz="4" w:space="0" w:color="000000"/>
            </w:tcBorders>
            <w:vAlign w:val="center"/>
            <w:hideMark/>
          </w:tcPr>
          <w:p w14:paraId="509E361C" w14:textId="77777777" w:rsidR="00C737F6" w:rsidRPr="00F90CFD" w:rsidRDefault="00C737F6">
            <w:pPr>
              <w:spacing w:before="60" w:after="60"/>
              <w:rPr>
                <w:iCs/>
                <w:sz w:val="24"/>
                <w:szCs w:val="24"/>
              </w:rPr>
            </w:pPr>
            <w:proofErr w:type="spellStart"/>
            <w:r w:rsidRPr="00F90CFD">
              <w:rPr>
                <w:rStyle w:val="normaltextrun"/>
                <w:sz w:val="24"/>
                <w:szCs w:val="24"/>
              </w:rPr>
              <w:t>Crospovidon</w:t>
            </w:r>
            <w:proofErr w:type="spellEnd"/>
            <w:r w:rsidRPr="00F90CFD">
              <w:rPr>
                <w:rStyle w:val="normaltextrun"/>
                <w:sz w:val="24"/>
                <w:szCs w:val="24"/>
              </w:rPr>
              <w:t xml:space="preserve"> (E1202)</w:t>
            </w:r>
            <w:r w:rsidRPr="00F90CFD">
              <w:rPr>
                <w:rStyle w:val="eop"/>
                <w:sz w:val="24"/>
                <w:szCs w:val="24"/>
              </w:rPr>
              <w:t> </w:t>
            </w:r>
          </w:p>
        </w:tc>
      </w:tr>
      <w:tr w:rsidR="00C737F6" w:rsidRPr="00F90CFD" w14:paraId="2D5361F7" w14:textId="77777777" w:rsidTr="00225292">
        <w:tc>
          <w:tcPr>
            <w:tcW w:w="4518" w:type="dxa"/>
            <w:tcBorders>
              <w:top w:val="single" w:sz="4" w:space="0" w:color="000000"/>
              <w:left w:val="single" w:sz="4" w:space="0" w:color="000000"/>
              <w:bottom w:val="single" w:sz="4" w:space="0" w:color="000000"/>
              <w:right w:val="single" w:sz="4" w:space="0" w:color="000000"/>
            </w:tcBorders>
            <w:vAlign w:val="center"/>
            <w:hideMark/>
          </w:tcPr>
          <w:p w14:paraId="5C8D21B7" w14:textId="77777777" w:rsidR="00C737F6" w:rsidRPr="00F90CFD" w:rsidRDefault="00C737F6">
            <w:pPr>
              <w:spacing w:before="60" w:after="60"/>
              <w:rPr>
                <w:iCs/>
                <w:sz w:val="24"/>
                <w:szCs w:val="24"/>
              </w:rPr>
            </w:pPr>
            <w:r w:rsidRPr="00F90CFD">
              <w:rPr>
                <w:rStyle w:val="normaltextrun"/>
                <w:sz w:val="24"/>
                <w:szCs w:val="24"/>
              </w:rPr>
              <w:t>Leversmag</w:t>
            </w:r>
            <w:r w:rsidRPr="00F90CFD">
              <w:rPr>
                <w:rStyle w:val="eop"/>
                <w:sz w:val="24"/>
                <w:szCs w:val="24"/>
              </w:rPr>
              <w:t> </w:t>
            </w:r>
          </w:p>
        </w:tc>
      </w:tr>
      <w:tr w:rsidR="00C737F6" w:rsidRPr="00F90CFD" w14:paraId="67951F89" w14:textId="77777777" w:rsidTr="00225292">
        <w:tc>
          <w:tcPr>
            <w:tcW w:w="4518" w:type="dxa"/>
            <w:tcBorders>
              <w:top w:val="single" w:sz="4" w:space="0" w:color="000000"/>
              <w:left w:val="single" w:sz="4" w:space="0" w:color="000000"/>
              <w:bottom w:val="single" w:sz="4" w:space="0" w:color="000000"/>
              <w:right w:val="single" w:sz="4" w:space="0" w:color="000000"/>
            </w:tcBorders>
            <w:vAlign w:val="center"/>
            <w:hideMark/>
          </w:tcPr>
          <w:p w14:paraId="72E21D90" w14:textId="77777777" w:rsidR="00C737F6" w:rsidRPr="00F90CFD" w:rsidRDefault="00C737F6">
            <w:pPr>
              <w:spacing w:before="60" w:after="60"/>
              <w:rPr>
                <w:iCs/>
                <w:sz w:val="24"/>
                <w:szCs w:val="24"/>
              </w:rPr>
            </w:pPr>
            <w:r w:rsidRPr="00F90CFD">
              <w:rPr>
                <w:rStyle w:val="normaltextrun"/>
                <w:sz w:val="24"/>
                <w:szCs w:val="24"/>
              </w:rPr>
              <w:t>Cellulose, mikrokrystallinsk (E460)</w:t>
            </w:r>
            <w:r w:rsidRPr="00F90CFD">
              <w:rPr>
                <w:rStyle w:val="eop"/>
                <w:sz w:val="24"/>
                <w:szCs w:val="24"/>
              </w:rPr>
              <w:t> </w:t>
            </w:r>
          </w:p>
        </w:tc>
      </w:tr>
    </w:tbl>
    <w:p w14:paraId="5EE7BF48" w14:textId="77777777" w:rsidR="00C737F6" w:rsidRPr="00F90CFD" w:rsidRDefault="00C737F6" w:rsidP="00225292">
      <w:pPr>
        <w:ind w:left="851"/>
        <w:rPr>
          <w:sz w:val="24"/>
          <w:szCs w:val="24"/>
        </w:rPr>
      </w:pPr>
    </w:p>
    <w:p w14:paraId="7BA2184D" w14:textId="77777777" w:rsidR="00C737F6" w:rsidRPr="00F90CFD" w:rsidRDefault="00C737F6" w:rsidP="00225292">
      <w:pPr>
        <w:ind w:left="851"/>
        <w:rPr>
          <w:sz w:val="24"/>
          <w:szCs w:val="24"/>
        </w:rPr>
      </w:pPr>
      <w:r w:rsidRPr="00F90CFD">
        <w:rPr>
          <w:sz w:val="24"/>
          <w:szCs w:val="24"/>
        </w:rPr>
        <w:t>Aflang, hvidlig tablet med en delekærv. Tabletten kan deles i to lige store dele.</w:t>
      </w:r>
    </w:p>
    <w:p w14:paraId="309E260F" w14:textId="34A25F64" w:rsidR="008203A8" w:rsidRDefault="008203A8" w:rsidP="008203A8">
      <w:pPr>
        <w:ind w:left="851"/>
        <w:rPr>
          <w:sz w:val="24"/>
          <w:szCs w:val="24"/>
        </w:rPr>
      </w:pPr>
    </w:p>
    <w:p w14:paraId="54326049" w14:textId="77777777" w:rsidR="00F90CFD" w:rsidRPr="00F90CFD" w:rsidRDefault="00F90CFD" w:rsidP="008203A8">
      <w:pPr>
        <w:ind w:left="851"/>
        <w:rPr>
          <w:sz w:val="24"/>
          <w:szCs w:val="24"/>
        </w:rPr>
      </w:pPr>
    </w:p>
    <w:p w14:paraId="3E26CDBD" w14:textId="77777777" w:rsidR="008203A8" w:rsidRPr="00F90CFD" w:rsidRDefault="008203A8" w:rsidP="008203A8">
      <w:pPr>
        <w:ind w:left="851" w:hanging="851"/>
        <w:rPr>
          <w:b/>
          <w:sz w:val="24"/>
          <w:szCs w:val="24"/>
        </w:rPr>
      </w:pPr>
      <w:r w:rsidRPr="00F90CFD">
        <w:rPr>
          <w:b/>
          <w:sz w:val="24"/>
          <w:szCs w:val="24"/>
        </w:rPr>
        <w:lastRenderedPageBreak/>
        <w:t>3.</w:t>
      </w:r>
      <w:r w:rsidRPr="00F90CFD">
        <w:rPr>
          <w:b/>
          <w:sz w:val="24"/>
          <w:szCs w:val="24"/>
        </w:rPr>
        <w:tab/>
        <w:t>KLINISKE OPLYSNINGER</w:t>
      </w:r>
    </w:p>
    <w:p w14:paraId="71AF9FA7" w14:textId="77777777" w:rsidR="008203A8" w:rsidRPr="00F90CFD" w:rsidRDefault="008203A8" w:rsidP="008203A8">
      <w:pPr>
        <w:tabs>
          <w:tab w:val="left" w:pos="851"/>
        </w:tabs>
        <w:ind w:left="851"/>
        <w:rPr>
          <w:sz w:val="24"/>
          <w:szCs w:val="24"/>
        </w:rPr>
      </w:pPr>
    </w:p>
    <w:p w14:paraId="798CBB42" w14:textId="77777777" w:rsidR="008203A8" w:rsidRPr="00F90CFD" w:rsidRDefault="008203A8" w:rsidP="008203A8">
      <w:pPr>
        <w:ind w:left="851" w:hanging="851"/>
        <w:rPr>
          <w:b/>
          <w:sz w:val="24"/>
          <w:szCs w:val="24"/>
          <w:u w:val="single"/>
        </w:rPr>
      </w:pPr>
      <w:r w:rsidRPr="00F90CFD">
        <w:rPr>
          <w:b/>
          <w:sz w:val="24"/>
          <w:szCs w:val="24"/>
        </w:rPr>
        <w:t>3.1</w:t>
      </w:r>
      <w:r w:rsidRPr="00F90CFD">
        <w:rPr>
          <w:b/>
          <w:sz w:val="24"/>
          <w:szCs w:val="24"/>
        </w:rPr>
        <w:tab/>
        <w:t>Dyrearter, som lægemidlet er beregnet til</w:t>
      </w:r>
    </w:p>
    <w:p w14:paraId="26F8BAE7" w14:textId="2BA4AC02" w:rsidR="008203A8" w:rsidRPr="00F90CFD" w:rsidRDefault="00C737F6" w:rsidP="008203A8">
      <w:pPr>
        <w:ind w:left="851"/>
        <w:rPr>
          <w:sz w:val="24"/>
          <w:szCs w:val="24"/>
        </w:rPr>
      </w:pPr>
      <w:r w:rsidRPr="00F90CFD">
        <w:rPr>
          <w:sz w:val="24"/>
          <w:szCs w:val="24"/>
        </w:rPr>
        <w:t>Kat.</w:t>
      </w:r>
    </w:p>
    <w:p w14:paraId="2F27075C" w14:textId="77777777" w:rsidR="008203A8" w:rsidRPr="00F90CFD" w:rsidRDefault="008203A8" w:rsidP="008203A8">
      <w:pPr>
        <w:ind w:left="851"/>
        <w:rPr>
          <w:sz w:val="24"/>
          <w:szCs w:val="24"/>
        </w:rPr>
      </w:pPr>
    </w:p>
    <w:p w14:paraId="07522D4A" w14:textId="77777777" w:rsidR="008203A8" w:rsidRPr="00F90CFD" w:rsidRDefault="008203A8" w:rsidP="008203A8">
      <w:pPr>
        <w:pStyle w:val="Sidehoved"/>
        <w:tabs>
          <w:tab w:val="clear" w:pos="4819"/>
        </w:tabs>
        <w:ind w:left="851" w:hanging="851"/>
        <w:rPr>
          <w:b/>
          <w:szCs w:val="24"/>
        </w:rPr>
      </w:pPr>
      <w:r w:rsidRPr="00F90CFD">
        <w:rPr>
          <w:b/>
          <w:szCs w:val="24"/>
        </w:rPr>
        <w:t>3.2</w:t>
      </w:r>
      <w:r w:rsidRPr="00F90CFD">
        <w:rPr>
          <w:b/>
          <w:szCs w:val="24"/>
        </w:rPr>
        <w:tab/>
        <w:t>Terapeutiske indikationer for hver dyreart, som lægemidlet er beregnet til</w:t>
      </w:r>
    </w:p>
    <w:p w14:paraId="3494F459" w14:textId="77777777" w:rsidR="00C737F6" w:rsidRPr="00F90CFD" w:rsidRDefault="00C737F6" w:rsidP="00225292">
      <w:pPr>
        <w:ind w:left="851"/>
        <w:rPr>
          <w:b/>
          <w:sz w:val="24"/>
          <w:szCs w:val="24"/>
        </w:rPr>
      </w:pPr>
      <w:r w:rsidRPr="00F90CFD">
        <w:rPr>
          <w:sz w:val="24"/>
          <w:szCs w:val="24"/>
        </w:rPr>
        <w:t xml:space="preserve">Til behandling af smerter og inflammation forbundet med akutte eller kroniske </w:t>
      </w:r>
      <w:proofErr w:type="spellStart"/>
      <w:r w:rsidRPr="00F90CFD">
        <w:rPr>
          <w:sz w:val="24"/>
          <w:szCs w:val="24"/>
        </w:rPr>
        <w:t>muskuloskeletale</w:t>
      </w:r>
      <w:proofErr w:type="spellEnd"/>
      <w:r w:rsidRPr="00F90CFD">
        <w:rPr>
          <w:sz w:val="24"/>
          <w:szCs w:val="24"/>
        </w:rPr>
        <w:t xml:space="preserve"> sygdomme.</w:t>
      </w:r>
    </w:p>
    <w:p w14:paraId="516EB7C6" w14:textId="77777777" w:rsidR="00C737F6" w:rsidRPr="00F90CFD" w:rsidRDefault="00C737F6" w:rsidP="00225292">
      <w:pPr>
        <w:ind w:left="851"/>
        <w:rPr>
          <w:b/>
          <w:sz w:val="24"/>
          <w:szCs w:val="24"/>
        </w:rPr>
      </w:pPr>
      <w:r w:rsidRPr="00F90CFD">
        <w:rPr>
          <w:sz w:val="24"/>
          <w:szCs w:val="24"/>
        </w:rPr>
        <w:t xml:space="preserve">Til reduktion af moderate smerter og inflammation i forbindelse med ortopædkirurgi. </w:t>
      </w:r>
    </w:p>
    <w:p w14:paraId="7AEBF5E6" w14:textId="77777777" w:rsidR="008203A8" w:rsidRPr="00F90CFD" w:rsidRDefault="008203A8" w:rsidP="008203A8">
      <w:pPr>
        <w:pStyle w:val="Sidehoved"/>
        <w:ind w:left="851"/>
        <w:rPr>
          <w:szCs w:val="24"/>
        </w:rPr>
      </w:pPr>
    </w:p>
    <w:p w14:paraId="49456846" w14:textId="77777777" w:rsidR="008203A8" w:rsidRPr="00F90CFD" w:rsidRDefault="008203A8" w:rsidP="008203A8">
      <w:pPr>
        <w:pStyle w:val="Sidehoved"/>
        <w:tabs>
          <w:tab w:val="clear" w:pos="4819"/>
          <w:tab w:val="left" w:pos="851"/>
        </w:tabs>
        <w:ind w:left="851" w:hanging="851"/>
        <w:rPr>
          <w:b/>
          <w:szCs w:val="24"/>
        </w:rPr>
      </w:pPr>
      <w:r w:rsidRPr="00F90CFD">
        <w:rPr>
          <w:b/>
          <w:szCs w:val="24"/>
        </w:rPr>
        <w:t>3.3</w:t>
      </w:r>
      <w:r w:rsidRPr="00F90CFD">
        <w:rPr>
          <w:b/>
          <w:szCs w:val="24"/>
        </w:rPr>
        <w:tab/>
        <w:t>Kontraindikationer</w:t>
      </w:r>
    </w:p>
    <w:p w14:paraId="6E9D8B76" w14:textId="77777777" w:rsidR="00C737F6" w:rsidRPr="00F90CFD" w:rsidRDefault="00C737F6" w:rsidP="00225292">
      <w:pPr>
        <w:ind w:left="851"/>
        <w:rPr>
          <w:sz w:val="24"/>
          <w:szCs w:val="24"/>
        </w:rPr>
      </w:pPr>
      <w:r w:rsidRPr="00F90CFD">
        <w:rPr>
          <w:sz w:val="24"/>
          <w:szCs w:val="24"/>
        </w:rPr>
        <w:t>Må ikke anvendes til katte, der lider af mavesår.</w:t>
      </w:r>
    </w:p>
    <w:p w14:paraId="2CFC1F9C" w14:textId="77777777" w:rsidR="00C737F6" w:rsidRPr="00F90CFD" w:rsidRDefault="00C737F6" w:rsidP="00225292">
      <w:pPr>
        <w:ind w:left="851"/>
        <w:rPr>
          <w:sz w:val="24"/>
          <w:szCs w:val="24"/>
        </w:rPr>
      </w:pPr>
      <w:r w:rsidRPr="00F90CFD">
        <w:rPr>
          <w:sz w:val="24"/>
          <w:szCs w:val="24"/>
        </w:rPr>
        <w:t xml:space="preserve">Må ikke anvendes samtidig med </w:t>
      </w:r>
      <w:proofErr w:type="spellStart"/>
      <w:r w:rsidRPr="00F90CFD">
        <w:rPr>
          <w:sz w:val="24"/>
          <w:szCs w:val="24"/>
        </w:rPr>
        <w:t>kortikosteroider</w:t>
      </w:r>
      <w:proofErr w:type="spellEnd"/>
      <w:r w:rsidRPr="00F90CFD">
        <w:rPr>
          <w:sz w:val="24"/>
          <w:szCs w:val="24"/>
        </w:rPr>
        <w:t xml:space="preserve"> eller andre non-</w:t>
      </w:r>
      <w:proofErr w:type="spellStart"/>
      <w:r w:rsidRPr="00F90CFD">
        <w:rPr>
          <w:sz w:val="24"/>
          <w:szCs w:val="24"/>
        </w:rPr>
        <w:t>steroide</w:t>
      </w:r>
      <w:proofErr w:type="spellEnd"/>
      <w:r w:rsidRPr="00F90CFD">
        <w:rPr>
          <w:sz w:val="24"/>
          <w:szCs w:val="24"/>
        </w:rPr>
        <w:t xml:space="preserve"> antiinflammatoriske lægemidler (</w:t>
      </w:r>
      <w:proofErr w:type="spellStart"/>
      <w:r w:rsidRPr="00F90CFD">
        <w:rPr>
          <w:sz w:val="24"/>
          <w:szCs w:val="24"/>
        </w:rPr>
        <w:t>NSAID'er</w:t>
      </w:r>
      <w:proofErr w:type="spellEnd"/>
      <w:r w:rsidRPr="00F90CFD">
        <w:rPr>
          <w:sz w:val="24"/>
          <w:szCs w:val="24"/>
        </w:rPr>
        <w:t>).</w:t>
      </w:r>
    </w:p>
    <w:p w14:paraId="5F557352" w14:textId="77777777" w:rsidR="00C737F6" w:rsidRPr="00F90CFD" w:rsidRDefault="00C737F6" w:rsidP="00225292">
      <w:pPr>
        <w:ind w:left="851"/>
        <w:rPr>
          <w:sz w:val="24"/>
          <w:szCs w:val="24"/>
        </w:rPr>
      </w:pPr>
      <w:r w:rsidRPr="00F90CFD">
        <w:rPr>
          <w:sz w:val="24"/>
          <w:szCs w:val="24"/>
        </w:rPr>
        <w:t>Må ikke anvendes i tilfælde af overfølsomhed over for det aktive stof eller over for et eller flere af hjælpestofferne.</w:t>
      </w:r>
    </w:p>
    <w:p w14:paraId="6C35EDD9" w14:textId="77777777" w:rsidR="00C737F6" w:rsidRPr="00F90CFD" w:rsidRDefault="00C737F6" w:rsidP="00225292">
      <w:pPr>
        <w:ind w:left="851"/>
        <w:rPr>
          <w:sz w:val="24"/>
          <w:szCs w:val="24"/>
        </w:rPr>
      </w:pPr>
      <w:r w:rsidRPr="00F90CFD">
        <w:rPr>
          <w:sz w:val="24"/>
          <w:szCs w:val="24"/>
        </w:rPr>
        <w:t>Må ikke anvendes til drægtige og diegivende dyr (se pkt. 3.7).</w:t>
      </w:r>
    </w:p>
    <w:p w14:paraId="45C5771E" w14:textId="77777777" w:rsidR="008203A8" w:rsidRPr="00F90CFD" w:rsidRDefault="008203A8" w:rsidP="008203A8">
      <w:pPr>
        <w:pStyle w:val="Sidehoved"/>
        <w:tabs>
          <w:tab w:val="clear" w:pos="4819"/>
        </w:tabs>
        <w:ind w:left="851"/>
        <w:rPr>
          <w:szCs w:val="24"/>
        </w:rPr>
      </w:pPr>
    </w:p>
    <w:p w14:paraId="4377A4AC" w14:textId="77777777" w:rsidR="008203A8" w:rsidRPr="00F90CFD" w:rsidRDefault="008203A8" w:rsidP="008203A8">
      <w:pPr>
        <w:tabs>
          <w:tab w:val="left" w:pos="851"/>
        </w:tabs>
        <w:ind w:left="851" w:hanging="851"/>
        <w:rPr>
          <w:b/>
          <w:sz w:val="24"/>
          <w:szCs w:val="24"/>
        </w:rPr>
      </w:pPr>
      <w:r w:rsidRPr="00F90CFD">
        <w:rPr>
          <w:b/>
          <w:sz w:val="24"/>
          <w:szCs w:val="24"/>
        </w:rPr>
        <w:t>3.4</w:t>
      </w:r>
      <w:r w:rsidRPr="00F90CFD">
        <w:rPr>
          <w:b/>
          <w:sz w:val="24"/>
          <w:szCs w:val="24"/>
        </w:rPr>
        <w:tab/>
        <w:t>Særlige advarsler</w:t>
      </w:r>
    </w:p>
    <w:p w14:paraId="61F02173" w14:textId="77777777" w:rsidR="00C737F6" w:rsidRPr="00F90CFD" w:rsidRDefault="00C737F6" w:rsidP="00225292">
      <w:pPr>
        <w:ind w:left="851"/>
        <w:rPr>
          <w:sz w:val="24"/>
          <w:szCs w:val="24"/>
        </w:rPr>
      </w:pPr>
      <w:r w:rsidRPr="00F90CFD">
        <w:rPr>
          <w:sz w:val="24"/>
          <w:szCs w:val="24"/>
        </w:rPr>
        <w:t>Ingen.</w:t>
      </w:r>
    </w:p>
    <w:p w14:paraId="5BF6908F" w14:textId="77777777" w:rsidR="008203A8" w:rsidRPr="00F90CFD" w:rsidRDefault="008203A8" w:rsidP="008203A8">
      <w:pPr>
        <w:pStyle w:val="Sidehoved"/>
        <w:tabs>
          <w:tab w:val="clear" w:pos="4819"/>
        </w:tabs>
        <w:ind w:left="851"/>
        <w:rPr>
          <w:szCs w:val="24"/>
        </w:rPr>
      </w:pPr>
    </w:p>
    <w:p w14:paraId="1D14941F" w14:textId="77777777" w:rsidR="008203A8" w:rsidRPr="00F90CFD" w:rsidRDefault="008203A8" w:rsidP="008203A8">
      <w:pPr>
        <w:tabs>
          <w:tab w:val="left" w:pos="851"/>
        </w:tabs>
        <w:ind w:left="851" w:hanging="851"/>
        <w:rPr>
          <w:b/>
          <w:sz w:val="24"/>
          <w:szCs w:val="24"/>
        </w:rPr>
      </w:pPr>
      <w:r w:rsidRPr="00F90CFD">
        <w:rPr>
          <w:b/>
          <w:sz w:val="24"/>
          <w:szCs w:val="24"/>
        </w:rPr>
        <w:t>3.5</w:t>
      </w:r>
      <w:r w:rsidRPr="00F90CFD">
        <w:rPr>
          <w:b/>
          <w:sz w:val="24"/>
          <w:szCs w:val="24"/>
        </w:rPr>
        <w:tab/>
        <w:t>Særlige forholdsregler vedrørende brugen</w:t>
      </w:r>
    </w:p>
    <w:p w14:paraId="39831864" w14:textId="77777777" w:rsidR="008203A8" w:rsidRPr="00F90CFD" w:rsidRDefault="008203A8" w:rsidP="008203A8">
      <w:pPr>
        <w:tabs>
          <w:tab w:val="left" w:pos="851"/>
        </w:tabs>
        <w:ind w:left="851"/>
        <w:rPr>
          <w:sz w:val="24"/>
          <w:szCs w:val="24"/>
        </w:rPr>
      </w:pPr>
    </w:p>
    <w:p w14:paraId="754B97D4" w14:textId="77777777" w:rsidR="008203A8" w:rsidRPr="00F90CFD" w:rsidRDefault="008203A8" w:rsidP="008203A8">
      <w:pPr>
        <w:tabs>
          <w:tab w:val="left" w:pos="851"/>
        </w:tabs>
        <w:ind w:left="851"/>
        <w:rPr>
          <w:sz w:val="24"/>
          <w:szCs w:val="24"/>
          <w:u w:val="single"/>
        </w:rPr>
      </w:pPr>
      <w:r w:rsidRPr="00F90CFD">
        <w:rPr>
          <w:sz w:val="24"/>
          <w:szCs w:val="24"/>
          <w:u w:val="single"/>
        </w:rPr>
        <w:t>Særlige forholdsregler vedrørende sikker brug hos de dyrearter, som lægemidlet er beregnet til</w:t>
      </w:r>
    </w:p>
    <w:p w14:paraId="4F78C8D5" w14:textId="77777777" w:rsidR="00C737F6" w:rsidRPr="00F90CFD" w:rsidRDefault="00C737F6" w:rsidP="00225292">
      <w:pPr>
        <w:ind w:left="851"/>
        <w:rPr>
          <w:sz w:val="24"/>
          <w:szCs w:val="24"/>
        </w:rPr>
      </w:pPr>
      <w:r w:rsidRPr="00F90CFD">
        <w:rPr>
          <w:sz w:val="24"/>
          <w:szCs w:val="24"/>
        </w:rPr>
        <w:t>Veterinærlægemidlets sikkerhed er ikke fastlagt for katte, der vejer under 2,5 kg eller er under 4 måneder gamle.</w:t>
      </w:r>
    </w:p>
    <w:p w14:paraId="67BD6F17" w14:textId="77777777" w:rsidR="00C737F6" w:rsidRPr="00F90CFD" w:rsidRDefault="00C737F6" w:rsidP="00225292">
      <w:pPr>
        <w:ind w:left="851"/>
        <w:rPr>
          <w:sz w:val="24"/>
          <w:szCs w:val="24"/>
        </w:rPr>
      </w:pPr>
    </w:p>
    <w:p w14:paraId="695BABC8" w14:textId="77777777" w:rsidR="00C737F6" w:rsidRPr="00F90CFD" w:rsidRDefault="00C737F6" w:rsidP="00225292">
      <w:pPr>
        <w:ind w:left="851"/>
        <w:rPr>
          <w:sz w:val="24"/>
          <w:szCs w:val="24"/>
        </w:rPr>
      </w:pPr>
      <w:r w:rsidRPr="00F90CFD">
        <w:rPr>
          <w:sz w:val="24"/>
          <w:szCs w:val="24"/>
        </w:rPr>
        <w:t xml:space="preserve">Anvendelse til katte med nedsat hjerte- eller nyrefunktion eller til katte, der er dehydrerede, </w:t>
      </w:r>
      <w:proofErr w:type="spellStart"/>
      <w:r w:rsidRPr="00F90CFD">
        <w:rPr>
          <w:sz w:val="24"/>
          <w:szCs w:val="24"/>
        </w:rPr>
        <w:t>hypovolæmiske</w:t>
      </w:r>
      <w:proofErr w:type="spellEnd"/>
      <w:r w:rsidRPr="00F90CFD">
        <w:rPr>
          <w:sz w:val="24"/>
          <w:szCs w:val="24"/>
        </w:rPr>
        <w:t xml:space="preserve"> eller </w:t>
      </w:r>
      <w:proofErr w:type="spellStart"/>
      <w:r w:rsidRPr="00F90CFD">
        <w:rPr>
          <w:sz w:val="24"/>
          <w:szCs w:val="24"/>
        </w:rPr>
        <w:t>hypotensive</w:t>
      </w:r>
      <w:proofErr w:type="spellEnd"/>
      <w:r w:rsidRPr="00F90CFD">
        <w:rPr>
          <w:sz w:val="24"/>
          <w:szCs w:val="24"/>
        </w:rPr>
        <w:t>, kan indebære yderligere risici. Hvis anvendelse ikke kan undgås, skal disse katte monitoreres omhyggeligt.</w:t>
      </w:r>
    </w:p>
    <w:p w14:paraId="7CD9FD1B" w14:textId="77777777" w:rsidR="00C737F6" w:rsidRPr="00F90CFD" w:rsidRDefault="00C737F6" w:rsidP="00225292">
      <w:pPr>
        <w:ind w:left="851"/>
        <w:rPr>
          <w:sz w:val="24"/>
          <w:szCs w:val="24"/>
        </w:rPr>
      </w:pPr>
    </w:p>
    <w:p w14:paraId="51CFF2C3" w14:textId="77777777" w:rsidR="00C737F6" w:rsidRPr="00F90CFD" w:rsidRDefault="00C737F6" w:rsidP="00225292">
      <w:pPr>
        <w:ind w:left="851"/>
        <w:rPr>
          <w:sz w:val="24"/>
          <w:szCs w:val="24"/>
        </w:rPr>
      </w:pPr>
      <w:r w:rsidRPr="00F90CFD">
        <w:rPr>
          <w:sz w:val="24"/>
          <w:szCs w:val="24"/>
        </w:rPr>
        <w:t xml:space="preserve">Respons på behandlingen bør overvåges med regelmæssige mellemrum af en dyrlæge. Kliniske feltstudier viste, at </w:t>
      </w:r>
      <w:proofErr w:type="spellStart"/>
      <w:r w:rsidRPr="00F90CFD">
        <w:rPr>
          <w:sz w:val="24"/>
          <w:szCs w:val="24"/>
        </w:rPr>
        <w:t>robenacoxib</w:t>
      </w:r>
      <w:proofErr w:type="spellEnd"/>
      <w:r w:rsidRPr="00F90CFD">
        <w:rPr>
          <w:sz w:val="24"/>
          <w:szCs w:val="24"/>
        </w:rPr>
        <w:t xml:space="preserve"> var veltolereret af de fleste katte i op til 12 uger.</w:t>
      </w:r>
    </w:p>
    <w:p w14:paraId="31A109B8" w14:textId="77777777" w:rsidR="00C737F6" w:rsidRPr="00F90CFD" w:rsidRDefault="00C737F6" w:rsidP="00225292">
      <w:pPr>
        <w:ind w:left="851"/>
        <w:rPr>
          <w:sz w:val="24"/>
          <w:szCs w:val="24"/>
        </w:rPr>
      </w:pPr>
    </w:p>
    <w:p w14:paraId="09FE9A62" w14:textId="77777777" w:rsidR="00C737F6" w:rsidRPr="00F90CFD" w:rsidRDefault="00C737F6" w:rsidP="00225292">
      <w:pPr>
        <w:ind w:left="851"/>
        <w:rPr>
          <w:sz w:val="24"/>
          <w:szCs w:val="24"/>
        </w:rPr>
      </w:pPr>
      <w:r w:rsidRPr="00F90CFD">
        <w:rPr>
          <w:sz w:val="24"/>
          <w:szCs w:val="24"/>
        </w:rPr>
        <w:t xml:space="preserve">Ved anvendelse af lægemidlet til katte med risiko for mavesår, eller til katte, der tidligere har udvist intolerance over for andre </w:t>
      </w:r>
      <w:proofErr w:type="spellStart"/>
      <w:r w:rsidRPr="00F90CFD">
        <w:rPr>
          <w:sz w:val="24"/>
          <w:szCs w:val="24"/>
        </w:rPr>
        <w:t>NSAID'er</w:t>
      </w:r>
      <w:proofErr w:type="spellEnd"/>
      <w:r w:rsidRPr="00F90CFD">
        <w:rPr>
          <w:sz w:val="24"/>
          <w:szCs w:val="24"/>
        </w:rPr>
        <w:t>, er nøje tilsyn af en dyrlæge påkrævet.</w:t>
      </w:r>
    </w:p>
    <w:p w14:paraId="07756078" w14:textId="77777777" w:rsidR="00C737F6" w:rsidRPr="00F90CFD" w:rsidRDefault="00C737F6" w:rsidP="00225292">
      <w:pPr>
        <w:ind w:left="851"/>
        <w:rPr>
          <w:sz w:val="24"/>
          <w:szCs w:val="24"/>
        </w:rPr>
      </w:pPr>
    </w:p>
    <w:p w14:paraId="3D029E48" w14:textId="77777777" w:rsidR="00C737F6" w:rsidRPr="00F90CFD" w:rsidRDefault="00C737F6" w:rsidP="00225292">
      <w:pPr>
        <w:ind w:left="851"/>
        <w:rPr>
          <w:sz w:val="24"/>
          <w:szCs w:val="24"/>
        </w:rPr>
      </w:pPr>
      <w:r w:rsidRPr="00F90CFD">
        <w:rPr>
          <w:sz w:val="24"/>
          <w:szCs w:val="24"/>
        </w:rPr>
        <w:t>Tabletterne er tilsat smag. For at undgå indtagelse ved hændeligt uheld skal tabletterne opbevares utilgængeligt for dyr.</w:t>
      </w:r>
    </w:p>
    <w:p w14:paraId="30AD479B" w14:textId="77777777" w:rsidR="008203A8" w:rsidRPr="00F90CFD" w:rsidRDefault="008203A8" w:rsidP="008203A8">
      <w:pPr>
        <w:tabs>
          <w:tab w:val="left" w:pos="851"/>
        </w:tabs>
        <w:ind w:left="851"/>
        <w:rPr>
          <w:sz w:val="24"/>
          <w:szCs w:val="24"/>
        </w:rPr>
      </w:pPr>
    </w:p>
    <w:p w14:paraId="02A0E48C" w14:textId="77777777" w:rsidR="008203A8" w:rsidRPr="00F90CFD" w:rsidRDefault="008203A8" w:rsidP="008203A8">
      <w:pPr>
        <w:tabs>
          <w:tab w:val="left" w:pos="851"/>
        </w:tabs>
        <w:ind w:left="851"/>
        <w:rPr>
          <w:sz w:val="24"/>
          <w:szCs w:val="24"/>
          <w:u w:val="single"/>
        </w:rPr>
      </w:pPr>
      <w:r w:rsidRPr="00F90CFD">
        <w:rPr>
          <w:sz w:val="24"/>
          <w:szCs w:val="24"/>
          <w:u w:val="single"/>
        </w:rPr>
        <w:t>Særlige forholdsregler for personer, der administrerer veterinærlægemidlet til dyr</w:t>
      </w:r>
    </w:p>
    <w:p w14:paraId="027706D6" w14:textId="77777777" w:rsidR="00C737F6" w:rsidRPr="00F90CFD" w:rsidRDefault="00C737F6" w:rsidP="00225292">
      <w:pPr>
        <w:ind w:left="851"/>
        <w:rPr>
          <w:sz w:val="24"/>
          <w:szCs w:val="24"/>
        </w:rPr>
      </w:pPr>
      <w:r w:rsidRPr="00F90CFD">
        <w:rPr>
          <w:sz w:val="24"/>
          <w:szCs w:val="24"/>
        </w:rPr>
        <w:t xml:space="preserve">Hos gravide kvinder, især kvinder, der er tæt på terminen, øger forlænget hudkontakt risikoen for præmatur lukning af </w:t>
      </w:r>
      <w:proofErr w:type="spellStart"/>
      <w:r w:rsidRPr="00F90CFD">
        <w:rPr>
          <w:sz w:val="24"/>
          <w:szCs w:val="24"/>
        </w:rPr>
        <w:t>ductus</w:t>
      </w:r>
      <w:proofErr w:type="spellEnd"/>
      <w:r w:rsidRPr="00F90CFD">
        <w:rPr>
          <w:sz w:val="24"/>
          <w:szCs w:val="24"/>
        </w:rPr>
        <w:t xml:space="preserve"> </w:t>
      </w:r>
      <w:proofErr w:type="spellStart"/>
      <w:r w:rsidRPr="00F90CFD">
        <w:rPr>
          <w:sz w:val="24"/>
          <w:szCs w:val="24"/>
        </w:rPr>
        <w:t>arteriosus</w:t>
      </w:r>
      <w:proofErr w:type="spellEnd"/>
      <w:r w:rsidRPr="00F90CFD">
        <w:rPr>
          <w:sz w:val="24"/>
          <w:szCs w:val="24"/>
        </w:rPr>
        <w:t xml:space="preserve"> hos fostret. Gravide kvinder skal udvise forsigtighed for at undgå eksponering ved hændeligt uheld.</w:t>
      </w:r>
    </w:p>
    <w:p w14:paraId="2B4DF9A0" w14:textId="77777777" w:rsidR="00C737F6" w:rsidRPr="00F90CFD" w:rsidRDefault="00C737F6" w:rsidP="00225292">
      <w:pPr>
        <w:ind w:left="851"/>
        <w:rPr>
          <w:sz w:val="24"/>
          <w:szCs w:val="24"/>
        </w:rPr>
      </w:pPr>
    </w:p>
    <w:p w14:paraId="696E41F5" w14:textId="77777777" w:rsidR="00C737F6" w:rsidRPr="00F90CFD" w:rsidRDefault="00C737F6" w:rsidP="00225292">
      <w:pPr>
        <w:ind w:left="851"/>
        <w:rPr>
          <w:sz w:val="24"/>
          <w:szCs w:val="24"/>
        </w:rPr>
      </w:pPr>
      <w:r w:rsidRPr="00F90CFD">
        <w:rPr>
          <w:sz w:val="24"/>
          <w:szCs w:val="24"/>
        </w:rPr>
        <w:t>Utilsigtet indtagelse øger risikoen for bivirkninger som følge af NSAID, særligt hos små børn. Der skal udvises forsigtighed for at undgå børns indtagelse ved hændeligt uheld. For at undgå at børn får adgang til veterinærlægemidlet, skal tabletter ikke udtages af blisterkortet, før de skal gives til dyret.</w:t>
      </w:r>
    </w:p>
    <w:p w14:paraId="45E5507F" w14:textId="77777777" w:rsidR="00C737F6" w:rsidRPr="00F90CFD" w:rsidRDefault="00C737F6" w:rsidP="00225292">
      <w:pPr>
        <w:ind w:left="851"/>
        <w:rPr>
          <w:sz w:val="24"/>
          <w:szCs w:val="24"/>
        </w:rPr>
      </w:pPr>
      <w:r w:rsidRPr="00F90CFD">
        <w:rPr>
          <w:sz w:val="24"/>
          <w:szCs w:val="24"/>
        </w:rPr>
        <w:t>Tabletterne skal håndteres og opbevares (i den originale emballage) utilgængeligt for børn.</w:t>
      </w:r>
    </w:p>
    <w:p w14:paraId="094DFD4B" w14:textId="77777777" w:rsidR="00C737F6" w:rsidRPr="00F90CFD" w:rsidRDefault="00C737F6" w:rsidP="00225292">
      <w:pPr>
        <w:ind w:left="851"/>
        <w:rPr>
          <w:sz w:val="24"/>
          <w:szCs w:val="24"/>
        </w:rPr>
      </w:pPr>
    </w:p>
    <w:p w14:paraId="0FFAE1F8" w14:textId="77777777" w:rsidR="00C737F6" w:rsidRPr="00F90CFD" w:rsidRDefault="00C737F6" w:rsidP="00225292">
      <w:pPr>
        <w:ind w:left="851"/>
        <w:rPr>
          <w:sz w:val="24"/>
          <w:szCs w:val="24"/>
        </w:rPr>
      </w:pPr>
      <w:r w:rsidRPr="00F90CFD">
        <w:rPr>
          <w:sz w:val="24"/>
          <w:szCs w:val="24"/>
        </w:rPr>
        <w:t xml:space="preserve">I tilfælde af utilsigtet indtagelse skal der straks søges lægehjælp, og indlægssedlen eller etiketten bør vises til lægen. </w:t>
      </w:r>
    </w:p>
    <w:p w14:paraId="26BB91A8" w14:textId="77777777" w:rsidR="00C737F6" w:rsidRPr="00F90CFD" w:rsidRDefault="00C737F6" w:rsidP="00225292">
      <w:pPr>
        <w:ind w:left="851"/>
        <w:rPr>
          <w:sz w:val="24"/>
          <w:szCs w:val="24"/>
        </w:rPr>
      </w:pPr>
    </w:p>
    <w:p w14:paraId="04CF941B" w14:textId="77777777" w:rsidR="00C737F6" w:rsidRPr="00F90CFD" w:rsidRDefault="00C737F6" w:rsidP="00225292">
      <w:pPr>
        <w:ind w:left="851"/>
        <w:rPr>
          <w:sz w:val="24"/>
          <w:szCs w:val="24"/>
        </w:rPr>
      </w:pPr>
      <w:r w:rsidRPr="00F90CFD">
        <w:rPr>
          <w:sz w:val="24"/>
          <w:szCs w:val="24"/>
        </w:rPr>
        <w:t>Vask hænderne efter brug af veterinærlægemidlet.</w:t>
      </w:r>
    </w:p>
    <w:p w14:paraId="6A0A97D6" w14:textId="77777777" w:rsidR="008203A8" w:rsidRPr="00F90CFD" w:rsidRDefault="008203A8" w:rsidP="008203A8">
      <w:pPr>
        <w:tabs>
          <w:tab w:val="left" w:pos="851"/>
        </w:tabs>
        <w:ind w:left="851"/>
        <w:rPr>
          <w:sz w:val="24"/>
          <w:szCs w:val="24"/>
        </w:rPr>
      </w:pPr>
    </w:p>
    <w:p w14:paraId="336FECF2" w14:textId="77777777" w:rsidR="008203A8" w:rsidRPr="00F90CFD" w:rsidRDefault="008203A8" w:rsidP="008203A8">
      <w:pPr>
        <w:tabs>
          <w:tab w:val="left" w:pos="851"/>
        </w:tabs>
        <w:ind w:left="851"/>
        <w:rPr>
          <w:sz w:val="24"/>
          <w:szCs w:val="24"/>
          <w:u w:val="single"/>
        </w:rPr>
      </w:pPr>
      <w:r w:rsidRPr="00F90CFD">
        <w:rPr>
          <w:sz w:val="24"/>
          <w:szCs w:val="24"/>
          <w:u w:val="single"/>
        </w:rPr>
        <w:t>Særlige forholdsregler vedrørende beskyttelse af miljøet</w:t>
      </w:r>
    </w:p>
    <w:p w14:paraId="1A4EA211" w14:textId="77777777" w:rsidR="00C737F6" w:rsidRPr="00F90CFD" w:rsidRDefault="00C737F6" w:rsidP="00225292">
      <w:pPr>
        <w:ind w:left="851"/>
        <w:rPr>
          <w:sz w:val="24"/>
          <w:szCs w:val="24"/>
        </w:rPr>
      </w:pPr>
      <w:r w:rsidRPr="00F90CFD">
        <w:rPr>
          <w:sz w:val="24"/>
          <w:szCs w:val="24"/>
        </w:rPr>
        <w:t>Ikke relevant.</w:t>
      </w:r>
    </w:p>
    <w:p w14:paraId="2C78091F" w14:textId="77777777" w:rsidR="008203A8" w:rsidRPr="00F90CFD" w:rsidRDefault="008203A8" w:rsidP="008203A8">
      <w:pPr>
        <w:tabs>
          <w:tab w:val="left" w:pos="851"/>
        </w:tabs>
        <w:ind w:left="851"/>
        <w:rPr>
          <w:sz w:val="24"/>
          <w:szCs w:val="24"/>
        </w:rPr>
      </w:pPr>
    </w:p>
    <w:p w14:paraId="1402ABD4" w14:textId="77777777" w:rsidR="008203A8" w:rsidRPr="00F90CFD" w:rsidRDefault="008203A8" w:rsidP="008203A8">
      <w:pPr>
        <w:tabs>
          <w:tab w:val="left" w:pos="851"/>
        </w:tabs>
        <w:ind w:left="851" w:hanging="851"/>
        <w:rPr>
          <w:b/>
          <w:sz w:val="24"/>
          <w:szCs w:val="24"/>
        </w:rPr>
      </w:pPr>
      <w:r w:rsidRPr="00F90CFD">
        <w:rPr>
          <w:b/>
          <w:sz w:val="24"/>
          <w:szCs w:val="24"/>
        </w:rPr>
        <w:t>3.6</w:t>
      </w:r>
      <w:r w:rsidRPr="00F90CFD">
        <w:rPr>
          <w:b/>
          <w:sz w:val="24"/>
          <w:szCs w:val="24"/>
        </w:rPr>
        <w:tab/>
        <w:t>Bivirkninger</w:t>
      </w:r>
    </w:p>
    <w:p w14:paraId="5A607C9D" w14:textId="77777777" w:rsidR="00C737F6" w:rsidRPr="00F90CFD" w:rsidRDefault="00C737F6" w:rsidP="00225292">
      <w:pPr>
        <w:ind w:left="851"/>
        <w:rPr>
          <w:sz w:val="24"/>
          <w:szCs w:val="24"/>
        </w:rPr>
      </w:pPr>
      <w:r w:rsidRPr="00F90CFD">
        <w:rPr>
          <w:sz w:val="24"/>
          <w:szCs w:val="24"/>
        </w:rPr>
        <w:t>Katte:</w:t>
      </w:r>
    </w:p>
    <w:p w14:paraId="4299793D" w14:textId="77777777" w:rsidR="00C737F6" w:rsidRPr="00F90CFD" w:rsidRDefault="00C737F6" w:rsidP="00225292">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819"/>
      </w:tblGrid>
      <w:tr w:rsidR="00C737F6" w:rsidRPr="00F90CFD" w14:paraId="0C0F2176" w14:textId="77777777" w:rsidTr="00225292">
        <w:tc>
          <w:tcPr>
            <w:tcW w:w="2258" w:type="pct"/>
            <w:tcBorders>
              <w:top w:val="single" w:sz="4" w:space="0" w:color="auto"/>
              <w:left w:val="single" w:sz="4" w:space="0" w:color="auto"/>
              <w:bottom w:val="single" w:sz="4" w:space="0" w:color="auto"/>
              <w:right w:val="single" w:sz="4" w:space="0" w:color="auto"/>
            </w:tcBorders>
            <w:hideMark/>
          </w:tcPr>
          <w:p w14:paraId="14CCE9B6" w14:textId="77777777" w:rsidR="00C737F6" w:rsidRPr="00F90CFD" w:rsidRDefault="00C737F6">
            <w:pPr>
              <w:spacing w:before="60" w:after="60"/>
              <w:rPr>
                <w:sz w:val="24"/>
                <w:szCs w:val="24"/>
              </w:rPr>
            </w:pPr>
            <w:r w:rsidRPr="00F90CFD">
              <w:rPr>
                <w:sz w:val="24"/>
                <w:szCs w:val="24"/>
              </w:rPr>
              <w:t>Almindelig</w:t>
            </w:r>
          </w:p>
          <w:p w14:paraId="142EA8B6" w14:textId="77777777" w:rsidR="00C737F6" w:rsidRPr="00F90CFD" w:rsidRDefault="00C737F6">
            <w:pPr>
              <w:spacing w:before="60" w:after="60"/>
              <w:rPr>
                <w:sz w:val="24"/>
                <w:szCs w:val="24"/>
              </w:rPr>
            </w:pPr>
            <w:r w:rsidRPr="00F90CFD">
              <w:rPr>
                <w:sz w:val="24"/>
                <w:szCs w:val="24"/>
              </w:rPr>
              <w:t>(1 til 10 dyr ud af 100 behandlede dyr):</w:t>
            </w:r>
          </w:p>
        </w:tc>
        <w:tc>
          <w:tcPr>
            <w:tcW w:w="2742" w:type="pct"/>
            <w:tcBorders>
              <w:top w:val="single" w:sz="4" w:space="0" w:color="auto"/>
              <w:left w:val="single" w:sz="4" w:space="0" w:color="auto"/>
              <w:bottom w:val="single" w:sz="4" w:space="0" w:color="auto"/>
              <w:right w:val="single" w:sz="4" w:space="0" w:color="auto"/>
            </w:tcBorders>
            <w:hideMark/>
          </w:tcPr>
          <w:p w14:paraId="5D0B0D6E" w14:textId="55777170" w:rsidR="00C737F6" w:rsidRPr="00F90CFD" w:rsidRDefault="00C737F6" w:rsidP="00DB50E0">
            <w:pPr>
              <w:spacing w:before="60" w:after="60"/>
              <w:rPr>
                <w:iCs/>
                <w:sz w:val="24"/>
                <w:szCs w:val="24"/>
              </w:rPr>
            </w:pPr>
            <w:r w:rsidRPr="00F90CFD">
              <w:rPr>
                <w:iCs/>
                <w:sz w:val="24"/>
                <w:szCs w:val="24"/>
              </w:rPr>
              <w:t xml:space="preserve">Diarré </w:t>
            </w:r>
            <w:r w:rsidRPr="00F90CFD">
              <w:rPr>
                <w:iCs/>
                <w:sz w:val="24"/>
                <w:szCs w:val="24"/>
                <w:vertAlign w:val="superscript"/>
              </w:rPr>
              <w:t>1</w:t>
            </w:r>
            <w:r w:rsidRPr="00F90CFD">
              <w:rPr>
                <w:iCs/>
                <w:sz w:val="24"/>
                <w:szCs w:val="24"/>
              </w:rPr>
              <w:t xml:space="preserve">, </w:t>
            </w:r>
            <w:r w:rsidR="00DB50E0">
              <w:rPr>
                <w:iCs/>
                <w:sz w:val="24"/>
                <w:szCs w:val="24"/>
              </w:rPr>
              <w:t>o</w:t>
            </w:r>
            <w:r w:rsidRPr="00F90CFD">
              <w:rPr>
                <w:iCs/>
                <w:sz w:val="24"/>
                <w:szCs w:val="24"/>
              </w:rPr>
              <w:t xml:space="preserve">pkastning </w:t>
            </w:r>
            <w:r w:rsidRPr="00F90CFD">
              <w:rPr>
                <w:iCs/>
                <w:sz w:val="24"/>
                <w:szCs w:val="24"/>
                <w:vertAlign w:val="superscript"/>
              </w:rPr>
              <w:t>1</w:t>
            </w:r>
          </w:p>
        </w:tc>
      </w:tr>
      <w:tr w:rsidR="00C737F6" w:rsidRPr="00F90CFD" w14:paraId="5901F0CC" w14:textId="77777777" w:rsidTr="00225292">
        <w:tc>
          <w:tcPr>
            <w:tcW w:w="2258" w:type="pct"/>
            <w:tcBorders>
              <w:top w:val="single" w:sz="4" w:space="0" w:color="auto"/>
              <w:left w:val="single" w:sz="4" w:space="0" w:color="auto"/>
              <w:bottom w:val="single" w:sz="4" w:space="0" w:color="auto"/>
              <w:right w:val="single" w:sz="4" w:space="0" w:color="auto"/>
            </w:tcBorders>
            <w:hideMark/>
          </w:tcPr>
          <w:p w14:paraId="3B835FF1" w14:textId="77777777" w:rsidR="00C737F6" w:rsidRPr="00F90CFD" w:rsidRDefault="00C737F6">
            <w:pPr>
              <w:spacing w:before="60" w:after="60"/>
              <w:rPr>
                <w:sz w:val="24"/>
                <w:szCs w:val="24"/>
              </w:rPr>
            </w:pPr>
            <w:r w:rsidRPr="00F90CFD">
              <w:rPr>
                <w:sz w:val="24"/>
                <w:szCs w:val="24"/>
              </w:rPr>
              <w:t>Meget sjælden</w:t>
            </w:r>
          </w:p>
          <w:p w14:paraId="3A04839B" w14:textId="77777777" w:rsidR="00C737F6" w:rsidRPr="00F90CFD" w:rsidRDefault="00C737F6">
            <w:pPr>
              <w:spacing w:before="60" w:after="60"/>
              <w:rPr>
                <w:sz w:val="24"/>
                <w:szCs w:val="24"/>
              </w:rPr>
            </w:pPr>
            <w:r w:rsidRPr="00F90CFD">
              <w:rPr>
                <w:sz w:val="24"/>
                <w:szCs w:val="24"/>
              </w:rPr>
              <w:t>(&lt; 1 dyr ud af 10.000 behandlede dyr, herunder enkeltstående indberetninger):</w:t>
            </w:r>
          </w:p>
        </w:tc>
        <w:tc>
          <w:tcPr>
            <w:tcW w:w="2742" w:type="pct"/>
            <w:tcBorders>
              <w:top w:val="single" w:sz="4" w:space="0" w:color="auto"/>
              <w:left w:val="single" w:sz="4" w:space="0" w:color="auto"/>
              <w:bottom w:val="single" w:sz="4" w:space="0" w:color="auto"/>
              <w:right w:val="single" w:sz="4" w:space="0" w:color="auto"/>
            </w:tcBorders>
            <w:hideMark/>
          </w:tcPr>
          <w:p w14:paraId="5A39B017" w14:textId="77777777" w:rsidR="00C737F6" w:rsidRPr="00F90CFD" w:rsidRDefault="00C737F6" w:rsidP="00DB50E0">
            <w:pPr>
              <w:rPr>
                <w:sz w:val="24"/>
                <w:szCs w:val="24"/>
                <w:vertAlign w:val="superscript"/>
              </w:rPr>
            </w:pPr>
            <w:r w:rsidRPr="00F90CFD">
              <w:rPr>
                <w:sz w:val="24"/>
                <w:szCs w:val="24"/>
              </w:rPr>
              <w:t>Forhøjede nyreparametre (</w:t>
            </w:r>
            <w:proofErr w:type="spellStart"/>
            <w:r w:rsidRPr="00F90CFD">
              <w:rPr>
                <w:sz w:val="24"/>
                <w:szCs w:val="24"/>
              </w:rPr>
              <w:t>kreatinin</w:t>
            </w:r>
            <w:proofErr w:type="spellEnd"/>
            <w:r w:rsidRPr="00F90CFD">
              <w:rPr>
                <w:sz w:val="24"/>
                <w:szCs w:val="24"/>
              </w:rPr>
              <w:t xml:space="preserve">, </w:t>
            </w:r>
            <w:proofErr w:type="spellStart"/>
            <w:r w:rsidRPr="00F90CFD">
              <w:rPr>
                <w:sz w:val="24"/>
                <w:szCs w:val="24"/>
              </w:rPr>
              <w:t>karbamid</w:t>
            </w:r>
            <w:proofErr w:type="spellEnd"/>
            <w:r w:rsidRPr="00F90CFD">
              <w:rPr>
                <w:sz w:val="24"/>
                <w:szCs w:val="24"/>
              </w:rPr>
              <w:t xml:space="preserve"> og symmetrisk </w:t>
            </w:r>
            <w:proofErr w:type="spellStart"/>
            <w:r w:rsidRPr="00F90CFD">
              <w:rPr>
                <w:sz w:val="24"/>
                <w:szCs w:val="24"/>
              </w:rPr>
              <w:t>dimethylarginin</w:t>
            </w:r>
            <w:proofErr w:type="spellEnd"/>
            <w:r w:rsidRPr="00F90CFD">
              <w:rPr>
                <w:sz w:val="24"/>
                <w:szCs w:val="24"/>
              </w:rPr>
              <w:t xml:space="preserve"> (SDMA))</w:t>
            </w:r>
            <w:r w:rsidRPr="00F90CFD">
              <w:rPr>
                <w:sz w:val="24"/>
                <w:szCs w:val="24"/>
                <w:vertAlign w:val="superscript"/>
              </w:rPr>
              <w:t>2</w:t>
            </w:r>
          </w:p>
          <w:p w14:paraId="722559F0" w14:textId="77777777" w:rsidR="00C737F6" w:rsidRPr="00F90CFD" w:rsidRDefault="00C737F6" w:rsidP="00DB50E0">
            <w:pPr>
              <w:rPr>
                <w:sz w:val="24"/>
                <w:szCs w:val="24"/>
              </w:rPr>
            </w:pPr>
            <w:r w:rsidRPr="00F90CFD">
              <w:rPr>
                <w:sz w:val="24"/>
                <w:szCs w:val="24"/>
              </w:rPr>
              <w:t xml:space="preserve">Nedsat nyrefunktion </w:t>
            </w:r>
            <w:r w:rsidRPr="00F90CFD">
              <w:rPr>
                <w:sz w:val="24"/>
                <w:szCs w:val="24"/>
                <w:vertAlign w:val="superscript"/>
              </w:rPr>
              <w:t>2</w:t>
            </w:r>
          </w:p>
          <w:p w14:paraId="1DF8487F" w14:textId="77777777" w:rsidR="00C737F6" w:rsidRPr="00F90CFD" w:rsidRDefault="00C737F6" w:rsidP="00DB50E0">
            <w:pPr>
              <w:spacing w:before="60" w:after="60"/>
              <w:rPr>
                <w:iCs/>
                <w:sz w:val="24"/>
                <w:szCs w:val="24"/>
              </w:rPr>
            </w:pPr>
            <w:r w:rsidRPr="00F90CFD">
              <w:rPr>
                <w:sz w:val="24"/>
                <w:szCs w:val="24"/>
              </w:rPr>
              <w:t>Letargi</w:t>
            </w:r>
          </w:p>
        </w:tc>
      </w:tr>
    </w:tbl>
    <w:p w14:paraId="3A7FB8F2" w14:textId="10F6A03D" w:rsidR="00C737F6" w:rsidRPr="00F90CFD" w:rsidRDefault="00C737F6" w:rsidP="00DB50E0">
      <w:pPr>
        <w:ind w:left="1134" w:hanging="283"/>
        <w:rPr>
          <w:sz w:val="24"/>
          <w:szCs w:val="24"/>
        </w:rPr>
      </w:pPr>
      <w:r w:rsidRPr="00F90CFD">
        <w:rPr>
          <w:sz w:val="24"/>
          <w:szCs w:val="24"/>
          <w:vertAlign w:val="superscript"/>
        </w:rPr>
        <w:t>1</w:t>
      </w:r>
      <w:r w:rsidRPr="00F90CFD">
        <w:rPr>
          <w:sz w:val="24"/>
          <w:szCs w:val="24"/>
        </w:rPr>
        <w:t xml:space="preserve"> </w:t>
      </w:r>
      <w:r w:rsidR="00DB50E0">
        <w:rPr>
          <w:sz w:val="24"/>
          <w:szCs w:val="24"/>
        </w:rPr>
        <w:tab/>
      </w:r>
      <w:r w:rsidRPr="00F90CFD">
        <w:rPr>
          <w:sz w:val="24"/>
          <w:szCs w:val="24"/>
        </w:rPr>
        <w:t>Mild og forbigående.</w:t>
      </w:r>
    </w:p>
    <w:p w14:paraId="50E6F8E6" w14:textId="606DEF78" w:rsidR="00C737F6" w:rsidRPr="00F90CFD" w:rsidRDefault="00C737F6" w:rsidP="00DB50E0">
      <w:pPr>
        <w:ind w:left="1134" w:hanging="283"/>
        <w:rPr>
          <w:sz w:val="24"/>
          <w:szCs w:val="24"/>
        </w:rPr>
      </w:pPr>
      <w:r w:rsidRPr="00F90CFD">
        <w:rPr>
          <w:sz w:val="24"/>
          <w:szCs w:val="24"/>
          <w:vertAlign w:val="superscript"/>
        </w:rPr>
        <w:t>2</w:t>
      </w:r>
      <w:r w:rsidRPr="00F90CFD">
        <w:rPr>
          <w:sz w:val="24"/>
          <w:szCs w:val="24"/>
        </w:rPr>
        <w:t xml:space="preserve"> </w:t>
      </w:r>
      <w:r w:rsidR="00DB50E0">
        <w:rPr>
          <w:sz w:val="24"/>
          <w:szCs w:val="24"/>
        </w:rPr>
        <w:tab/>
      </w:r>
      <w:r w:rsidRPr="00F90CFD">
        <w:rPr>
          <w:sz w:val="24"/>
          <w:szCs w:val="24"/>
        </w:rPr>
        <w:t xml:space="preserve">Hyppigere hos ældre katte og ved samtidig anvendelse af anæstesimidler eller </w:t>
      </w:r>
      <w:proofErr w:type="spellStart"/>
      <w:r w:rsidRPr="00F90CFD">
        <w:rPr>
          <w:sz w:val="24"/>
          <w:szCs w:val="24"/>
        </w:rPr>
        <w:t>sedativa</w:t>
      </w:r>
      <w:proofErr w:type="spellEnd"/>
      <w:r w:rsidRPr="00F90CFD">
        <w:rPr>
          <w:sz w:val="24"/>
          <w:szCs w:val="24"/>
        </w:rPr>
        <w:t xml:space="preserve">. </w:t>
      </w:r>
    </w:p>
    <w:p w14:paraId="16275DD2" w14:textId="77777777" w:rsidR="00C737F6" w:rsidRPr="00F90CFD" w:rsidRDefault="00C737F6" w:rsidP="00225292">
      <w:pPr>
        <w:ind w:left="851"/>
        <w:rPr>
          <w:sz w:val="24"/>
          <w:szCs w:val="24"/>
        </w:rPr>
      </w:pPr>
    </w:p>
    <w:p w14:paraId="7F46F8E2" w14:textId="77777777" w:rsidR="00C737F6" w:rsidRPr="00F90CFD" w:rsidRDefault="00C737F6" w:rsidP="00225292">
      <w:pPr>
        <w:ind w:left="851"/>
        <w:rPr>
          <w:sz w:val="24"/>
          <w:szCs w:val="24"/>
        </w:rPr>
      </w:pPr>
      <w:bookmarkStart w:id="0" w:name="_Hlk66891708"/>
      <w:r w:rsidRPr="00F90CFD">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0"/>
    </w:p>
    <w:p w14:paraId="570FB2B6" w14:textId="77777777" w:rsidR="008203A8" w:rsidRPr="00F90CFD" w:rsidRDefault="008203A8" w:rsidP="008203A8">
      <w:pPr>
        <w:tabs>
          <w:tab w:val="left" w:pos="851"/>
        </w:tabs>
        <w:ind w:left="851"/>
        <w:rPr>
          <w:sz w:val="24"/>
          <w:szCs w:val="24"/>
        </w:rPr>
      </w:pPr>
    </w:p>
    <w:p w14:paraId="1047DE6A" w14:textId="77777777" w:rsidR="008203A8" w:rsidRPr="00F90CFD" w:rsidRDefault="008203A8" w:rsidP="008203A8">
      <w:pPr>
        <w:tabs>
          <w:tab w:val="left" w:pos="851"/>
        </w:tabs>
        <w:ind w:left="851" w:hanging="851"/>
        <w:rPr>
          <w:b/>
          <w:sz w:val="24"/>
          <w:szCs w:val="24"/>
        </w:rPr>
      </w:pPr>
      <w:r w:rsidRPr="00F90CFD">
        <w:rPr>
          <w:b/>
          <w:sz w:val="24"/>
          <w:szCs w:val="24"/>
        </w:rPr>
        <w:t>3.7</w:t>
      </w:r>
      <w:r w:rsidRPr="00F90CFD">
        <w:rPr>
          <w:b/>
          <w:sz w:val="24"/>
          <w:szCs w:val="24"/>
        </w:rPr>
        <w:tab/>
        <w:t>Anvendelse under drægtighed, laktation eller æglægning</w:t>
      </w:r>
    </w:p>
    <w:p w14:paraId="037ED661" w14:textId="77777777" w:rsidR="00C737F6" w:rsidRPr="00F90CFD" w:rsidRDefault="00C737F6" w:rsidP="00225292">
      <w:pPr>
        <w:ind w:left="851"/>
        <w:rPr>
          <w:sz w:val="24"/>
          <w:szCs w:val="24"/>
        </w:rPr>
      </w:pPr>
      <w:r w:rsidRPr="00F90CFD">
        <w:rPr>
          <w:sz w:val="24"/>
          <w:szCs w:val="24"/>
        </w:rPr>
        <w:t>Veterinærlægemidlets sikkerhed under drægtighed og diegivning er ikke fastlagt.</w:t>
      </w:r>
    </w:p>
    <w:p w14:paraId="33F2F2D9" w14:textId="77777777" w:rsidR="00C737F6" w:rsidRPr="00F90CFD" w:rsidRDefault="00C737F6" w:rsidP="00225292">
      <w:pPr>
        <w:ind w:left="851"/>
        <w:rPr>
          <w:sz w:val="24"/>
          <w:szCs w:val="24"/>
        </w:rPr>
      </w:pPr>
    </w:p>
    <w:p w14:paraId="0A5B3DBC" w14:textId="77777777" w:rsidR="00C737F6" w:rsidRPr="00F90CFD" w:rsidRDefault="00C737F6" w:rsidP="00225292">
      <w:pPr>
        <w:ind w:left="851"/>
        <w:rPr>
          <w:sz w:val="24"/>
          <w:szCs w:val="24"/>
        </w:rPr>
      </w:pPr>
      <w:r w:rsidRPr="00F90CFD">
        <w:rPr>
          <w:sz w:val="24"/>
          <w:szCs w:val="24"/>
          <w:u w:val="single"/>
        </w:rPr>
        <w:t>Drægtighed og diegivning</w:t>
      </w:r>
      <w:r w:rsidRPr="00F90CFD">
        <w:rPr>
          <w:sz w:val="24"/>
          <w:szCs w:val="24"/>
        </w:rPr>
        <w:t>:</w:t>
      </w:r>
    </w:p>
    <w:p w14:paraId="695C1309" w14:textId="77777777" w:rsidR="00C737F6" w:rsidRPr="00F90CFD" w:rsidRDefault="00C737F6" w:rsidP="00225292">
      <w:pPr>
        <w:ind w:left="851"/>
        <w:rPr>
          <w:sz w:val="24"/>
          <w:szCs w:val="24"/>
        </w:rPr>
      </w:pPr>
      <w:r w:rsidRPr="00F90CFD">
        <w:rPr>
          <w:sz w:val="24"/>
          <w:szCs w:val="24"/>
        </w:rPr>
        <w:t>Må ikke anvendes under drægtighed og diegivning.</w:t>
      </w:r>
    </w:p>
    <w:p w14:paraId="0C5333E3" w14:textId="77777777" w:rsidR="00C737F6" w:rsidRPr="00F90CFD" w:rsidRDefault="00C737F6" w:rsidP="00225292">
      <w:pPr>
        <w:ind w:left="851"/>
        <w:rPr>
          <w:sz w:val="24"/>
          <w:szCs w:val="24"/>
        </w:rPr>
      </w:pPr>
    </w:p>
    <w:p w14:paraId="6EFA495A" w14:textId="77777777" w:rsidR="00C737F6" w:rsidRPr="00F90CFD" w:rsidRDefault="00C737F6" w:rsidP="00225292">
      <w:pPr>
        <w:ind w:left="851"/>
        <w:rPr>
          <w:sz w:val="24"/>
          <w:szCs w:val="24"/>
        </w:rPr>
      </w:pPr>
      <w:r w:rsidRPr="00F90CFD">
        <w:rPr>
          <w:sz w:val="24"/>
          <w:szCs w:val="24"/>
          <w:u w:val="single"/>
        </w:rPr>
        <w:t>Fertilitet</w:t>
      </w:r>
      <w:r w:rsidRPr="00F90CFD">
        <w:rPr>
          <w:sz w:val="24"/>
          <w:szCs w:val="24"/>
        </w:rPr>
        <w:t>:</w:t>
      </w:r>
    </w:p>
    <w:p w14:paraId="12DD0340" w14:textId="77777777" w:rsidR="00C737F6" w:rsidRPr="00F90CFD" w:rsidRDefault="00C737F6" w:rsidP="00225292">
      <w:pPr>
        <w:ind w:left="851"/>
        <w:rPr>
          <w:sz w:val="24"/>
          <w:szCs w:val="24"/>
        </w:rPr>
      </w:pPr>
      <w:r w:rsidRPr="00F90CFD">
        <w:rPr>
          <w:sz w:val="24"/>
          <w:szCs w:val="24"/>
        </w:rPr>
        <w:t>Må ikke anvendes til avlsdyr.</w:t>
      </w:r>
    </w:p>
    <w:p w14:paraId="43D263F9" w14:textId="77777777" w:rsidR="00C737F6" w:rsidRPr="00F90CFD" w:rsidRDefault="00C737F6" w:rsidP="00225292">
      <w:pPr>
        <w:ind w:left="851"/>
        <w:rPr>
          <w:sz w:val="24"/>
          <w:szCs w:val="24"/>
        </w:rPr>
      </w:pPr>
      <w:r w:rsidRPr="00F90CFD">
        <w:rPr>
          <w:sz w:val="24"/>
          <w:szCs w:val="24"/>
        </w:rPr>
        <w:t>Veterinærlægemidlets sikkerhed hos avlskatte er ikke fastlagt.</w:t>
      </w:r>
    </w:p>
    <w:p w14:paraId="2E2DEB64" w14:textId="77777777" w:rsidR="008203A8" w:rsidRPr="00F90CFD" w:rsidRDefault="008203A8" w:rsidP="008203A8">
      <w:pPr>
        <w:tabs>
          <w:tab w:val="left" w:pos="851"/>
        </w:tabs>
        <w:ind w:left="851"/>
        <w:rPr>
          <w:sz w:val="24"/>
          <w:szCs w:val="24"/>
        </w:rPr>
      </w:pPr>
    </w:p>
    <w:p w14:paraId="32AC1CBE" w14:textId="77777777" w:rsidR="008203A8" w:rsidRPr="00F90CFD" w:rsidRDefault="008203A8" w:rsidP="008203A8">
      <w:pPr>
        <w:tabs>
          <w:tab w:val="left" w:pos="851"/>
        </w:tabs>
        <w:ind w:left="851" w:hanging="851"/>
        <w:rPr>
          <w:b/>
          <w:sz w:val="24"/>
          <w:szCs w:val="24"/>
        </w:rPr>
      </w:pPr>
      <w:r w:rsidRPr="00F90CFD">
        <w:rPr>
          <w:b/>
          <w:sz w:val="24"/>
          <w:szCs w:val="24"/>
        </w:rPr>
        <w:t>3.8</w:t>
      </w:r>
      <w:r w:rsidRPr="00F90CFD">
        <w:rPr>
          <w:b/>
          <w:sz w:val="24"/>
          <w:szCs w:val="24"/>
        </w:rPr>
        <w:tab/>
        <w:t>Interaktion med andre lægemidler og andre former for interaktion</w:t>
      </w:r>
    </w:p>
    <w:p w14:paraId="5C44A79E" w14:textId="77777777" w:rsidR="00C737F6" w:rsidRPr="00F90CFD" w:rsidRDefault="00C737F6" w:rsidP="00225292">
      <w:pPr>
        <w:ind w:left="851"/>
        <w:rPr>
          <w:sz w:val="24"/>
          <w:szCs w:val="24"/>
        </w:rPr>
      </w:pPr>
      <w:r w:rsidRPr="00F90CFD">
        <w:rPr>
          <w:sz w:val="24"/>
          <w:szCs w:val="24"/>
        </w:rPr>
        <w:t xml:space="preserve">Veterinærlægemidlet må ikke administreres samtidig med andre </w:t>
      </w:r>
      <w:proofErr w:type="spellStart"/>
      <w:r w:rsidRPr="00F90CFD">
        <w:rPr>
          <w:sz w:val="24"/>
          <w:szCs w:val="24"/>
        </w:rPr>
        <w:t>NSAID’er</w:t>
      </w:r>
      <w:proofErr w:type="spellEnd"/>
      <w:r w:rsidRPr="00F90CFD">
        <w:rPr>
          <w:sz w:val="24"/>
          <w:szCs w:val="24"/>
        </w:rPr>
        <w:t xml:space="preserve"> eller </w:t>
      </w:r>
      <w:proofErr w:type="spellStart"/>
      <w:r w:rsidRPr="00F90CFD">
        <w:rPr>
          <w:sz w:val="24"/>
          <w:szCs w:val="24"/>
        </w:rPr>
        <w:t>glukokortikoider</w:t>
      </w:r>
      <w:proofErr w:type="spellEnd"/>
      <w:r w:rsidRPr="00F90CFD">
        <w:rPr>
          <w:sz w:val="24"/>
          <w:szCs w:val="24"/>
        </w:rPr>
        <w:t xml:space="preserve">. Forbehandling med andre antiinflammatoriske lægemidler kan resultere i nye eller forøgede bivirkninger, og derfor bør der være en behandlingsfri periode på mindst 24 timer, før behandling med </w:t>
      </w:r>
      <w:proofErr w:type="spellStart"/>
      <w:r w:rsidRPr="00F90CFD">
        <w:rPr>
          <w:sz w:val="24"/>
          <w:szCs w:val="24"/>
        </w:rPr>
        <w:t>robenacoxib</w:t>
      </w:r>
      <w:proofErr w:type="spellEnd"/>
      <w:r w:rsidRPr="00F90CFD">
        <w:rPr>
          <w:sz w:val="24"/>
          <w:szCs w:val="24"/>
        </w:rPr>
        <w:t xml:space="preserve"> begynder. Imidlertid skal der ved den behandlingsfri periode tages hensyn til de </w:t>
      </w:r>
      <w:proofErr w:type="spellStart"/>
      <w:r w:rsidRPr="00F90CFD">
        <w:rPr>
          <w:sz w:val="24"/>
          <w:szCs w:val="24"/>
        </w:rPr>
        <w:t>farmakokinetiske</w:t>
      </w:r>
      <w:proofErr w:type="spellEnd"/>
      <w:r w:rsidRPr="00F90CFD">
        <w:rPr>
          <w:sz w:val="24"/>
          <w:szCs w:val="24"/>
        </w:rPr>
        <w:t xml:space="preserve"> egenskaber af de lægemidler, der er brugt tidligere. </w:t>
      </w:r>
    </w:p>
    <w:p w14:paraId="50DF3648" w14:textId="77777777" w:rsidR="00C737F6" w:rsidRPr="00F90CFD" w:rsidRDefault="00C737F6" w:rsidP="00225292">
      <w:pPr>
        <w:ind w:left="851"/>
        <w:rPr>
          <w:sz w:val="24"/>
          <w:szCs w:val="24"/>
        </w:rPr>
      </w:pPr>
    </w:p>
    <w:p w14:paraId="1E3258DA" w14:textId="63ECD90F" w:rsidR="00C737F6" w:rsidRPr="00F90CFD" w:rsidRDefault="00C737F6" w:rsidP="00225292">
      <w:pPr>
        <w:ind w:left="851"/>
        <w:rPr>
          <w:sz w:val="24"/>
          <w:szCs w:val="24"/>
        </w:rPr>
      </w:pPr>
      <w:r w:rsidRPr="00F90CFD">
        <w:rPr>
          <w:sz w:val="24"/>
          <w:szCs w:val="24"/>
        </w:rPr>
        <w:t xml:space="preserve">Ved samtidig behandling med lægemidler, der påvirker det </w:t>
      </w:r>
      <w:proofErr w:type="spellStart"/>
      <w:r w:rsidRPr="00F90CFD">
        <w:rPr>
          <w:sz w:val="24"/>
          <w:szCs w:val="24"/>
        </w:rPr>
        <w:t>renale</w:t>
      </w:r>
      <w:proofErr w:type="spellEnd"/>
      <w:r w:rsidRPr="00F90CFD">
        <w:rPr>
          <w:sz w:val="24"/>
          <w:szCs w:val="24"/>
        </w:rPr>
        <w:t xml:space="preserve"> flow som f.eks. </w:t>
      </w:r>
      <w:proofErr w:type="spellStart"/>
      <w:r w:rsidRPr="00F90CFD">
        <w:rPr>
          <w:sz w:val="24"/>
          <w:szCs w:val="24"/>
        </w:rPr>
        <w:t>diuretika</w:t>
      </w:r>
      <w:proofErr w:type="spellEnd"/>
      <w:r w:rsidRPr="00F90CFD">
        <w:rPr>
          <w:sz w:val="24"/>
          <w:szCs w:val="24"/>
        </w:rPr>
        <w:t xml:space="preserve"> eller </w:t>
      </w:r>
      <w:proofErr w:type="spellStart"/>
      <w:r w:rsidRPr="00F90CFD">
        <w:rPr>
          <w:sz w:val="24"/>
          <w:szCs w:val="24"/>
        </w:rPr>
        <w:t>angiotensinkonverterende</w:t>
      </w:r>
      <w:proofErr w:type="spellEnd"/>
      <w:r w:rsidRPr="00F90CFD">
        <w:rPr>
          <w:sz w:val="24"/>
          <w:szCs w:val="24"/>
        </w:rPr>
        <w:t xml:space="preserve"> </w:t>
      </w:r>
      <w:proofErr w:type="spellStart"/>
      <w:r w:rsidRPr="00F90CFD">
        <w:rPr>
          <w:sz w:val="24"/>
          <w:szCs w:val="24"/>
        </w:rPr>
        <w:t>enzymhæmmere</w:t>
      </w:r>
      <w:proofErr w:type="spellEnd"/>
      <w:r w:rsidRPr="00F90CFD">
        <w:rPr>
          <w:sz w:val="24"/>
          <w:szCs w:val="24"/>
        </w:rPr>
        <w:t xml:space="preserve"> (ACE-</w:t>
      </w:r>
      <w:proofErr w:type="spellStart"/>
      <w:r w:rsidRPr="00F90CFD">
        <w:rPr>
          <w:sz w:val="24"/>
          <w:szCs w:val="24"/>
        </w:rPr>
        <w:t>hæmmere</w:t>
      </w:r>
      <w:proofErr w:type="spellEnd"/>
      <w:r w:rsidRPr="00F90CFD">
        <w:rPr>
          <w:sz w:val="24"/>
          <w:szCs w:val="24"/>
        </w:rPr>
        <w:t xml:space="preserve">), bør dyret monitoreres klinisk. Hos raske katte, der blev behandlet med og uden vanddrivende </w:t>
      </w:r>
      <w:proofErr w:type="spellStart"/>
      <w:r w:rsidRPr="00F90CFD">
        <w:rPr>
          <w:sz w:val="24"/>
          <w:szCs w:val="24"/>
        </w:rPr>
        <w:t>furosemid</w:t>
      </w:r>
      <w:proofErr w:type="spellEnd"/>
      <w:r w:rsidRPr="00F90CFD">
        <w:rPr>
          <w:sz w:val="24"/>
          <w:szCs w:val="24"/>
        </w:rPr>
        <w:t xml:space="preserve">, var samtidig administration af </w:t>
      </w:r>
      <w:proofErr w:type="spellStart"/>
      <w:r w:rsidRPr="00F90CFD">
        <w:rPr>
          <w:sz w:val="24"/>
          <w:szCs w:val="24"/>
        </w:rPr>
        <w:t>robenacoxib</w:t>
      </w:r>
      <w:proofErr w:type="spellEnd"/>
      <w:r w:rsidRPr="00F90CFD">
        <w:rPr>
          <w:sz w:val="24"/>
          <w:szCs w:val="24"/>
        </w:rPr>
        <w:t xml:space="preserve"> og ACE-</w:t>
      </w:r>
      <w:proofErr w:type="spellStart"/>
      <w:r w:rsidRPr="00F90CFD">
        <w:rPr>
          <w:sz w:val="24"/>
          <w:szCs w:val="24"/>
        </w:rPr>
        <w:t>hæmmeren</w:t>
      </w:r>
      <w:proofErr w:type="spellEnd"/>
      <w:r w:rsidRPr="00F90CFD">
        <w:rPr>
          <w:sz w:val="24"/>
          <w:szCs w:val="24"/>
        </w:rPr>
        <w:t xml:space="preserve"> </w:t>
      </w:r>
      <w:proofErr w:type="spellStart"/>
      <w:r w:rsidRPr="00F90CFD">
        <w:rPr>
          <w:sz w:val="24"/>
          <w:szCs w:val="24"/>
        </w:rPr>
        <w:t>benazepril</w:t>
      </w:r>
      <w:proofErr w:type="spellEnd"/>
      <w:r w:rsidRPr="00F90CFD">
        <w:rPr>
          <w:sz w:val="24"/>
          <w:szCs w:val="24"/>
        </w:rPr>
        <w:t xml:space="preserve"> i 7 dage ikke forbundet med nogen negativ effekt på </w:t>
      </w:r>
      <w:proofErr w:type="spellStart"/>
      <w:r w:rsidRPr="00F90CFD">
        <w:rPr>
          <w:sz w:val="24"/>
          <w:szCs w:val="24"/>
        </w:rPr>
        <w:t>aldosteronkoncentrationer</w:t>
      </w:r>
      <w:proofErr w:type="spellEnd"/>
      <w:r w:rsidRPr="00F90CFD">
        <w:rPr>
          <w:sz w:val="24"/>
          <w:szCs w:val="24"/>
        </w:rPr>
        <w:t xml:space="preserve"> i plasma, plasma </w:t>
      </w:r>
      <w:proofErr w:type="spellStart"/>
      <w:r w:rsidRPr="00F90CFD">
        <w:rPr>
          <w:sz w:val="24"/>
          <w:szCs w:val="24"/>
        </w:rPr>
        <w:t>reninaktivitet</w:t>
      </w:r>
      <w:proofErr w:type="spellEnd"/>
      <w:r w:rsidRPr="00F90CFD">
        <w:rPr>
          <w:sz w:val="24"/>
          <w:szCs w:val="24"/>
        </w:rPr>
        <w:t xml:space="preserve"> eller </w:t>
      </w:r>
      <w:proofErr w:type="spellStart"/>
      <w:r w:rsidRPr="00F90CFD">
        <w:rPr>
          <w:sz w:val="24"/>
          <w:szCs w:val="24"/>
        </w:rPr>
        <w:t>glomerulær</w:t>
      </w:r>
      <w:proofErr w:type="spellEnd"/>
      <w:r w:rsidRPr="00F90CFD">
        <w:rPr>
          <w:sz w:val="24"/>
          <w:szCs w:val="24"/>
        </w:rPr>
        <w:t xml:space="preserve"> filtreringshastighed. Der findes ingen sikkerhedsdata og ingen generelle oplysninger om virkning af den kombinerede behandling med </w:t>
      </w:r>
      <w:proofErr w:type="spellStart"/>
      <w:r w:rsidRPr="00F90CFD">
        <w:rPr>
          <w:sz w:val="24"/>
          <w:szCs w:val="24"/>
        </w:rPr>
        <w:t>robenacoxib</w:t>
      </w:r>
      <w:proofErr w:type="spellEnd"/>
      <w:r w:rsidRPr="00F90CFD">
        <w:rPr>
          <w:sz w:val="24"/>
          <w:szCs w:val="24"/>
        </w:rPr>
        <w:t xml:space="preserve"> og </w:t>
      </w:r>
      <w:proofErr w:type="spellStart"/>
      <w:r w:rsidRPr="00F90CFD">
        <w:rPr>
          <w:sz w:val="24"/>
          <w:szCs w:val="24"/>
        </w:rPr>
        <w:t>benazepril</w:t>
      </w:r>
      <w:proofErr w:type="spellEnd"/>
      <w:r w:rsidR="00DB50E0">
        <w:rPr>
          <w:sz w:val="24"/>
          <w:szCs w:val="24"/>
        </w:rPr>
        <w:t xml:space="preserve"> </w:t>
      </w:r>
      <w:r w:rsidRPr="00F90CFD">
        <w:rPr>
          <w:sz w:val="24"/>
          <w:szCs w:val="24"/>
        </w:rPr>
        <w:t xml:space="preserve">for dyrearten. </w:t>
      </w:r>
    </w:p>
    <w:p w14:paraId="0C875DDE" w14:textId="77777777" w:rsidR="00C737F6" w:rsidRPr="00F90CFD" w:rsidRDefault="00C737F6" w:rsidP="00225292">
      <w:pPr>
        <w:ind w:left="851"/>
        <w:rPr>
          <w:sz w:val="24"/>
          <w:szCs w:val="24"/>
        </w:rPr>
      </w:pPr>
    </w:p>
    <w:p w14:paraId="4028C9BE" w14:textId="77777777" w:rsidR="00C737F6" w:rsidRPr="00F90CFD" w:rsidRDefault="00C737F6" w:rsidP="00225292">
      <w:pPr>
        <w:ind w:left="851"/>
        <w:rPr>
          <w:sz w:val="24"/>
          <w:szCs w:val="24"/>
        </w:rPr>
      </w:pPr>
      <w:r w:rsidRPr="00F90CFD">
        <w:rPr>
          <w:sz w:val="24"/>
          <w:szCs w:val="24"/>
        </w:rPr>
        <w:t xml:space="preserve">Da </w:t>
      </w:r>
      <w:proofErr w:type="spellStart"/>
      <w:r w:rsidRPr="00F90CFD">
        <w:rPr>
          <w:sz w:val="24"/>
          <w:szCs w:val="24"/>
        </w:rPr>
        <w:t>anæstetika</w:t>
      </w:r>
      <w:proofErr w:type="spellEnd"/>
      <w:r w:rsidRPr="00F90CFD">
        <w:rPr>
          <w:sz w:val="24"/>
          <w:szCs w:val="24"/>
        </w:rPr>
        <w:t xml:space="preserve"> kan påvirke den </w:t>
      </w:r>
      <w:proofErr w:type="spellStart"/>
      <w:r w:rsidRPr="00F90CFD">
        <w:rPr>
          <w:sz w:val="24"/>
          <w:szCs w:val="24"/>
        </w:rPr>
        <w:t>renale</w:t>
      </w:r>
      <w:proofErr w:type="spellEnd"/>
      <w:r w:rsidRPr="00F90CFD">
        <w:rPr>
          <w:sz w:val="24"/>
          <w:szCs w:val="24"/>
        </w:rPr>
        <w:t xml:space="preserve"> perfusion, bør det overvejes at anvende parenteral væsketerapi under operationer for at reducere potentielle nyrekomplikationer, når </w:t>
      </w:r>
      <w:proofErr w:type="spellStart"/>
      <w:r w:rsidRPr="00F90CFD">
        <w:rPr>
          <w:sz w:val="24"/>
          <w:szCs w:val="24"/>
        </w:rPr>
        <w:t>NSAID'er</w:t>
      </w:r>
      <w:proofErr w:type="spellEnd"/>
      <w:r w:rsidRPr="00F90CFD">
        <w:rPr>
          <w:sz w:val="24"/>
          <w:szCs w:val="24"/>
        </w:rPr>
        <w:t xml:space="preserve"> anvendes perioperativt.</w:t>
      </w:r>
    </w:p>
    <w:p w14:paraId="77D04B6C" w14:textId="77777777" w:rsidR="00C737F6" w:rsidRPr="00F90CFD" w:rsidRDefault="00C737F6" w:rsidP="00225292">
      <w:pPr>
        <w:ind w:left="851"/>
        <w:rPr>
          <w:sz w:val="24"/>
          <w:szCs w:val="24"/>
        </w:rPr>
      </w:pPr>
    </w:p>
    <w:p w14:paraId="0CEA606E" w14:textId="77777777" w:rsidR="00C737F6" w:rsidRPr="00F90CFD" w:rsidRDefault="00C737F6" w:rsidP="00225292">
      <w:pPr>
        <w:ind w:left="851"/>
        <w:rPr>
          <w:sz w:val="24"/>
          <w:szCs w:val="24"/>
        </w:rPr>
      </w:pPr>
      <w:r w:rsidRPr="00F90CFD">
        <w:rPr>
          <w:sz w:val="24"/>
          <w:szCs w:val="24"/>
        </w:rPr>
        <w:t xml:space="preserve">Samtidig administration af potentielt nyretoksiske stoffer bør undgås, da der kan være en forøget risiko for nyretoksicitet. </w:t>
      </w:r>
    </w:p>
    <w:p w14:paraId="1682088C" w14:textId="77777777" w:rsidR="00C737F6" w:rsidRPr="00F90CFD" w:rsidRDefault="00C737F6" w:rsidP="00225292">
      <w:pPr>
        <w:ind w:left="851"/>
        <w:rPr>
          <w:sz w:val="24"/>
          <w:szCs w:val="24"/>
        </w:rPr>
      </w:pPr>
    </w:p>
    <w:p w14:paraId="158E9943" w14:textId="398535D6" w:rsidR="00C737F6" w:rsidRPr="00F90CFD" w:rsidRDefault="00C737F6" w:rsidP="00225292">
      <w:pPr>
        <w:ind w:left="851"/>
        <w:rPr>
          <w:sz w:val="24"/>
          <w:szCs w:val="24"/>
        </w:rPr>
      </w:pPr>
      <w:r w:rsidRPr="00F90CFD">
        <w:rPr>
          <w:sz w:val="24"/>
          <w:szCs w:val="24"/>
        </w:rPr>
        <w:t xml:space="preserve">Samtidig brug af andre aktive stoffer, der har en høj grad af proteinbinding, kan konkurrere med </w:t>
      </w:r>
      <w:proofErr w:type="spellStart"/>
      <w:r w:rsidRPr="00F90CFD">
        <w:rPr>
          <w:sz w:val="24"/>
          <w:szCs w:val="24"/>
        </w:rPr>
        <w:t>robenacoxib</w:t>
      </w:r>
      <w:proofErr w:type="spellEnd"/>
      <w:r w:rsidRPr="00F90CFD">
        <w:rPr>
          <w:sz w:val="24"/>
          <w:szCs w:val="24"/>
        </w:rPr>
        <w:t xml:space="preserve"> om binding og således føre til toksisk</w:t>
      </w:r>
      <w:r w:rsidR="00DB50E0">
        <w:rPr>
          <w:sz w:val="24"/>
          <w:szCs w:val="24"/>
        </w:rPr>
        <w:t>e</w:t>
      </w:r>
      <w:r w:rsidRPr="00F90CFD">
        <w:rPr>
          <w:sz w:val="24"/>
          <w:szCs w:val="24"/>
        </w:rPr>
        <w:t xml:space="preserve"> effekter.</w:t>
      </w:r>
    </w:p>
    <w:p w14:paraId="56B53247" w14:textId="77777777" w:rsidR="008203A8" w:rsidRPr="00F90CFD" w:rsidRDefault="008203A8" w:rsidP="008203A8">
      <w:pPr>
        <w:tabs>
          <w:tab w:val="left" w:pos="851"/>
        </w:tabs>
        <w:ind w:left="851"/>
        <w:rPr>
          <w:sz w:val="24"/>
          <w:szCs w:val="24"/>
        </w:rPr>
      </w:pPr>
    </w:p>
    <w:p w14:paraId="0056BB58" w14:textId="77777777" w:rsidR="008203A8" w:rsidRPr="00F90CFD" w:rsidRDefault="008203A8" w:rsidP="008203A8">
      <w:pPr>
        <w:tabs>
          <w:tab w:val="left" w:pos="851"/>
        </w:tabs>
        <w:ind w:left="851" w:hanging="851"/>
        <w:rPr>
          <w:b/>
          <w:sz w:val="24"/>
          <w:szCs w:val="24"/>
        </w:rPr>
      </w:pPr>
      <w:r w:rsidRPr="00F90CFD">
        <w:rPr>
          <w:b/>
          <w:sz w:val="24"/>
          <w:szCs w:val="24"/>
        </w:rPr>
        <w:t>3.9</w:t>
      </w:r>
      <w:r w:rsidRPr="00F90CFD">
        <w:rPr>
          <w:b/>
          <w:sz w:val="24"/>
          <w:szCs w:val="24"/>
        </w:rPr>
        <w:tab/>
        <w:t>Administrationsveje og dosering</w:t>
      </w:r>
    </w:p>
    <w:p w14:paraId="473EDD38" w14:textId="77777777" w:rsidR="00C737F6" w:rsidRPr="00F90CFD" w:rsidRDefault="00C737F6" w:rsidP="00225292">
      <w:pPr>
        <w:ind w:left="851"/>
        <w:rPr>
          <w:sz w:val="24"/>
          <w:szCs w:val="24"/>
        </w:rPr>
      </w:pPr>
      <w:r w:rsidRPr="00F90CFD">
        <w:rPr>
          <w:sz w:val="24"/>
          <w:szCs w:val="24"/>
        </w:rPr>
        <w:t xml:space="preserve">Til oral anvendelse. </w:t>
      </w:r>
    </w:p>
    <w:p w14:paraId="51B9774C" w14:textId="77777777" w:rsidR="00C737F6" w:rsidRPr="00F90CFD" w:rsidRDefault="00C737F6" w:rsidP="00225292">
      <w:pPr>
        <w:ind w:left="851"/>
        <w:rPr>
          <w:sz w:val="24"/>
          <w:szCs w:val="24"/>
        </w:rPr>
      </w:pPr>
    </w:p>
    <w:p w14:paraId="5322832A" w14:textId="77777777" w:rsidR="00C737F6" w:rsidRPr="00F90CFD" w:rsidRDefault="00C737F6" w:rsidP="00225292">
      <w:pPr>
        <w:ind w:left="851"/>
        <w:rPr>
          <w:sz w:val="24"/>
          <w:szCs w:val="24"/>
        </w:rPr>
      </w:pPr>
      <w:r w:rsidRPr="00F90CFD">
        <w:rPr>
          <w:sz w:val="24"/>
          <w:szCs w:val="24"/>
        </w:rPr>
        <w:t>Administreres enten uden foder eller med en lille mængde foder. Tabletter er lette at administrere og accepteres godt af de fleste katte. Tabletterne kan deles i to lige store dele via den afmærkede delekærv.</w:t>
      </w:r>
    </w:p>
    <w:p w14:paraId="6E0EB2F4" w14:textId="77777777" w:rsidR="00C737F6" w:rsidRPr="00F90CFD" w:rsidRDefault="00C737F6" w:rsidP="00225292">
      <w:pPr>
        <w:ind w:left="851"/>
        <w:rPr>
          <w:sz w:val="24"/>
          <w:szCs w:val="24"/>
        </w:rPr>
      </w:pPr>
    </w:p>
    <w:p w14:paraId="44F42C88" w14:textId="177977BB" w:rsidR="00C737F6" w:rsidRPr="00F90CFD" w:rsidRDefault="00C737F6" w:rsidP="00225292">
      <w:pPr>
        <w:ind w:left="851"/>
        <w:rPr>
          <w:sz w:val="24"/>
          <w:szCs w:val="24"/>
        </w:rPr>
      </w:pPr>
      <w:r w:rsidRPr="00F90CFD">
        <w:rPr>
          <w:sz w:val="24"/>
          <w:szCs w:val="24"/>
        </w:rPr>
        <w:t xml:space="preserve">Den anbefalede dosis af </w:t>
      </w:r>
      <w:proofErr w:type="spellStart"/>
      <w:r w:rsidRPr="00F90CFD">
        <w:rPr>
          <w:sz w:val="24"/>
          <w:szCs w:val="24"/>
        </w:rPr>
        <w:t>robenacoxib</w:t>
      </w:r>
      <w:proofErr w:type="spellEnd"/>
      <w:r w:rsidRPr="00F90CFD">
        <w:rPr>
          <w:sz w:val="24"/>
          <w:szCs w:val="24"/>
        </w:rPr>
        <w:t xml:space="preserve"> er 1 mg/kg legemsvægt med et interval på 1</w:t>
      </w:r>
      <w:r w:rsidR="008A0FC3">
        <w:rPr>
          <w:sz w:val="24"/>
          <w:szCs w:val="24"/>
        </w:rPr>
        <w:t> </w:t>
      </w:r>
      <w:r w:rsidRPr="00F90CFD">
        <w:rPr>
          <w:sz w:val="24"/>
          <w:szCs w:val="24"/>
        </w:rPr>
        <w:t>-</w:t>
      </w:r>
      <w:r w:rsidR="008A0FC3">
        <w:rPr>
          <w:sz w:val="24"/>
          <w:szCs w:val="24"/>
        </w:rPr>
        <w:t> </w:t>
      </w:r>
      <w:r w:rsidRPr="00F90CFD">
        <w:rPr>
          <w:sz w:val="24"/>
          <w:szCs w:val="24"/>
        </w:rPr>
        <w:t>2,4</w:t>
      </w:r>
      <w:r w:rsidR="008A0FC3">
        <w:rPr>
          <w:sz w:val="24"/>
          <w:szCs w:val="24"/>
        </w:rPr>
        <w:t> </w:t>
      </w:r>
      <w:r w:rsidRPr="00F90CFD">
        <w:rPr>
          <w:sz w:val="24"/>
          <w:szCs w:val="24"/>
        </w:rPr>
        <w:t xml:space="preserve">mg/kg. </w:t>
      </w:r>
    </w:p>
    <w:p w14:paraId="665D3AD7" w14:textId="77777777" w:rsidR="00C737F6" w:rsidRPr="00F90CFD" w:rsidRDefault="00C737F6" w:rsidP="00225292">
      <w:pPr>
        <w:ind w:left="851"/>
        <w:rPr>
          <w:sz w:val="24"/>
          <w:szCs w:val="24"/>
        </w:rPr>
      </w:pPr>
      <w:r w:rsidRPr="00F90CFD">
        <w:rPr>
          <w:sz w:val="24"/>
          <w:szCs w:val="24"/>
        </w:rPr>
        <w:t>Gives 1 gang dagligt på samme tid hver dag i henhold til nedenstående tabel:</w:t>
      </w:r>
    </w:p>
    <w:p w14:paraId="21A7375A" w14:textId="77777777" w:rsidR="00C737F6" w:rsidRPr="00F90CFD" w:rsidRDefault="00C737F6" w:rsidP="00225292">
      <w:pPr>
        <w:ind w:left="851"/>
        <w:rPr>
          <w:sz w:val="24"/>
          <w:szCs w:val="24"/>
        </w:rPr>
      </w:pPr>
    </w:p>
    <w:tbl>
      <w:tblPr>
        <w:tblStyle w:val="Tabel-Gitter"/>
        <w:tblW w:w="0" w:type="auto"/>
        <w:jc w:val="center"/>
        <w:tblInd w:w="0" w:type="dxa"/>
        <w:tblLook w:val="04A0" w:firstRow="1" w:lastRow="0" w:firstColumn="1" w:lastColumn="0" w:noHBand="0" w:noVBand="1"/>
      </w:tblPr>
      <w:tblGrid>
        <w:gridCol w:w="1838"/>
        <w:gridCol w:w="1843"/>
      </w:tblGrid>
      <w:tr w:rsidR="00C737F6" w:rsidRPr="00DB50E0" w14:paraId="636FA4CF" w14:textId="77777777" w:rsidTr="00C737F6">
        <w:trPr>
          <w:trHeight w:val="2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034B18" w14:textId="77777777" w:rsidR="00C737F6" w:rsidRPr="00DB50E0" w:rsidRDefault="00C737F6">
            <w:pPr>
              <w:tabs>
                <w:tab w:val="left" w:pos="1304"/>
              </w:tabs>
              <w:jc w:val="center"/>
              <w:rPr>
                <w:sz w:val="22"/>
                <w:szCs w:val="22"/>
              </w:rPr>
            </w:pPr>
            <w:r w:rsidRPr="00DB50E0">
              <w:rPr>
                <w:sz w:val="22"/>
                <w:szCs w:val="22"/>
              </w:rPr>
              <w:t xml:space="preserve">Legemsvægt </w:t>
            </w:r>
          </w:p>
          <w:p w14:paraId="44649190" w14:textId="77777777" w:rsidR="00C737F6" w:rsidRPr="00DB50E0" w:rsidRDefault="00C737F6">
            <w:pPr>
              <w:tabs>
                <w:tab w:val="left" w:pos="1304"/>
              </w:tabs>
              <w:jc w:val="center"/>
              <w:rPr>
                <w:sz w:val="22"/>
                <w:szCs w:val="22"/>
              </w:rPr>
            </w:pPr>
            <w:r w:rsidRPr="00DB50E0">
              <w:rPr>
                <w:sz w:val="22"/>
                <w:szCs w:val="22"/>
              </w:rPr>
              <w:t>(kg)</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13123D7" w14:textId="77777777" w:rsidR="00C737F6" w:rsidRPr="00DB50E0" w:rsidRDefault="00C737F6">
            <w:pPr>
              <w:tabs>
                <w:tab w:val="left" w:pos="1304"/>
              </w:tabs>
              <w:jc w:val="center"/>
              <w:rPr>
                <w:sz w:val="22"/>
                <w:szCs w:val="22"/>
              </w:rPr>
            </w:pPr>
            <w:r w:rsidRPr="00DB50E0">
              <w:rPr>
                <w:sz w:val="22"/>
                <w:szCs w:val="22"/>
              </w:rPr>
              <w:t xml:space="preserve">Antal tabletter </w:t>
            </w:r>
          </w:p>
          <w:p w14:paraId="3538E9D7" w14:textId="77777777" w:rsidR="00C737F6" w:rsidRPr="00DB50E0" w:rsidRDefault="00C737F6">
            <w:pPr>
              <w:tabs>
                <w:tab w:val="left" w:pos="1304"/>
              </w:tabs>
              <w:jc w:val="center"/>
              <w:rPr>
                <w:sz w:val="22"/>
                <w:szCs w:val="22"/>
              </w:rPr>
            </w:pPr>
            <w:r w:rsidRPr="00DB50E0">
              <w:rPr>
                <w:sz w:val="22"/>
                <w:szCs w:val="22"/>
              </w:rPr>
              <w:t>6 mg</w:t>
            </w:r>
          </w:p>
        </w:tc>
      </w:tr>
      <w:tr w:rsidR="00C737F6" w:rsidRPr="00DB50E0" w14:paraId="119B0D43" w14:textId="77777777" w:rsidTr="00C737F6">
        <w:trPr>
          <w:trHeight w:val="2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D1292E2" w14:textId="77777777" w:rsidR="00C737F6" w:rsidRPr="00DB50E0" w:rsidRDefault="00C737F6">
            <w:pPr>
              <w:tabs>
                <w:tab w:val="left" w:pos="1304"/>
              </w:tabs>
              <w:jc w:val="center"/>
              <w:rPr>
                <w:sz w:val="22"/>
                <w:szCs w:val="22"/>
              </w:rPr>
            </w:pPr>
            <w:r w:rsidRPr="00DB50E0">
              <w:rPr>
                <w:sz w:val="22"/>
                <w:szCs w:val="22"/>
              </w:rPr>
              <w:t>2,5 til 3</w:t>
            </w:r>
          </w:p>
        </w:tc>
        <w:tc>
          <w:tcPr>
            <w:tcW w:w="1843" w:type="dxa"/>
            <w:tcBorders>
              <w:top w:val="single" w:sz="4" w:space="0" w:color="000000"/>
              <w:left w:val="single" w:sz="4" w:space="0" w:color="000000"/>
              <w:bottom w:val="single" w:sz="4" w:space="0" w:color="000000"/>
              <w:right w:val="single" w:sz="4" w:space="0" w:color="000000"/>
            </w:tcBorders>
            <w:hideMark/>
          </w:tcPr>
          <w:p w14:paraId="5C99C157" w14:textId="77777777" w:rsidR="00C737F6" w:rsidRPr="00DB50E0" w:rsidRDefault="00C737F6">
            <w:pPr>
              <w:tabs>
                <w:tab w:val="left" w:pos="1304"/>
              </w:tabs>
              <w:jc w:val="center"/>
              <w:rPr>
                <w:sz w:val="22"/>
                <w:szCs w:val="22"/>
              </w:rPr>
            </w:pPr>
            <w:r w:rsidRPr="00DB50E0">
              <w:rPr>
                <w:sz w:val="22"/>
                <w:szCs w:val="22"/>
              </w:rPr>
              <w:t>½</w:t>
            </w:r>
          </w:p>
        </w:tc>
      </w:tr>
      <w:tr w:rsidR="00C737F6" w:rsidRPr="00DB50E0" w14:paraId="307CE080" w14:textId="77777777" w:rsidTr="00C737F6">
        <w:trPr>
          <w:trHeight w:val="2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45870FA" w14:textId="77777777" w:rsidR="00C737F6" w:rsidRPr="00DB50E0" w:rsidRDefault="00C737F6">
            <w:pPr>
              <w:tabs>
                <w:tab w:val="left" w:pos="1304"/>
              </w:tabs>
              <w:jc w:val="center"/>
              <w:rPr>
                <w:sz w:val="22"/>
                <w:szCs w:val="22"/>
              </w:rPr>
            </w:pPr>
            <w:r w:rsidRPr="00DB50E0">
              <w:rPr>
                <w:sz w:val="22"/>
                <w:szCs w:val="22"/>
              </w:rPr>
              <w:t>&gt; 3 til 6</w:t>
            </w:r>
          </w:p>
        </w:tc>
        <w:tc>
          <w:tcPr>
            <w:tcW w:w="1843" w:type="dxa"/>
            <w:tcBorders>
              <w:top w:val="single" w:sz="4" w:space="0" w:color="000000"/>
              <w:left w:val="single" w:sz="4" w:space="0" w:color="000000"/>
              <w:bottom w:val="single" w:sz="4" w:space="0" w:color="000000"/>
              <w:right w:val="single" w:sz="4" w:space="0" w:color="000000"/>
            </w:tcBorders>
            <w:hideMark/>
          </w:tcPr>
          <w:p w14:paraId="4FF2CBAF" w14:textId="77777777" w:rsidR="00C737F6" w:rsidRPr="00DB50E0" w:rsidRDefault="00C737F6">
            <w:pPr>
              <w:tabs>
                <w:tab w:val="left" w:pos="1304"/>
              </w:tabs>
              <w:jc w:val="center"/>
              <w:rPr>
                <w:sz w:val="22"/>
                <w:szCs w:val="22"/>
              </w:rPr>
            </w:pPr>
            <w:r w:rsidRPr="00DB50E0">
              <w:rPr>
                <w:sz w:val="22"/>
                <w:szCs w:val="22"/>
              </w:rPr>
              <w:t>1</w:t>
            </w:r>
          </w:p>
        </w:tc>
      </w:tr>
      <w:tr w:rsidR="00C737F6" w:rsidRPr="00DB50E0" w14:paraId="1E690DCB" w14:textId="77777777" w:rsidTr="00C737F6">
        <w:trPr>
          <w:trHeight w:val="2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1BD65DE" w14:textId="77777777" w:rsidR="00C737F6" w:rsidRPr="00DB50E0" w:rsidRDefault="00C737F6">
            <w:pPr>
              <w:tabs>
                <w:tab w:val="left" w:pos="1304"/>
              </w:tabs>
              <w:jc w:val="center"/>
              <w:rPr>
                <w:sz w:val="22"/>
                <w:szCs w:val="22"/>
              </w:rPr>
            </w:pPr>
            <w:r w:rsidRPr="00DB50E0">
              <w:rPr>
                <w:sz w:val="22"/>
                <w:szCs w:val="22"/>
              </w:rPr>
              <w:t>&gt; 6 til 9</w:t>
            </w:r>
          </w:p>
        </w:tc>
        <w:tc>
          <w:tcPr>
            <w:tcW w:w="1843" w:type="dxa"/>
            <w:tcBorders>
              <w:top w:val="single" w:sz="4" w:space="0" w:color="000000"/>
              <w:left w:val="single" w:sz="4" w:space="0" w:color="000000"/>
              <w:bottom w:val="single" w:sz="4" w:space="0" w:color="000000"/>
              <w:right w:val="single" w:sz="4" w:space="0" w:color="000000"/>
            </w:tcBorders>
            <w:hideMark/>
          </w:tcPr>
          <w:p w14:paraId="19F9C78C" w14:textId="77777777" w:rsidR="00C737F6" w:rsidRPr="00DB50E0" w:rsidRDefault="00C737F6">
            <w:pPr>
              <w:tabs>
                <w:tab w:val="left" w:pos="1304"/>
              </w:tabs>
              <w:jc w:val="center"/>
              <w:rPr>
                <w:sz w:val="22"/>
                <w:szCs w:val="22"/>
              </w:rPr>
            </w:pPr>
            <w:r w:rsidRPr="00DB50E0">
              <w:rPr>
                <w:sz w:val="22"/>
                <w:szCs w:val="22"/>
              </w:rPr>
              <w:t>1 + ½</w:t>
            </w:r>
          </w:p>
        </w:tc>
      </w:tr>
      <w:tr w:rsidR="00C737F6" w:rsidRPr="00DB50E0" w14:paraId="7F48D1A2" w14:textId="77777777" w:rsidTr="00C737F6">
        <w:trPr>
          <w:trHeight w:val="2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3F42E69C" w14:textId="77777777" w:rsidR="00C737F6" w:rsidRPr="00DB50E0" w:rsidRDefault="00C737F6">
            <w:pPr>
              <w:tabs>
                <w:tab w:val="left" w:pos="1304"/>
              </w:tabs>
              <w:jc w:val="center"/>
              <w:rPr>
                <w:sz w:val="22"/>
                <w:szCs w:val="22"/>
              </w:rPr>
            </w:pPr>
            <w:r w:rsidRPr="00DB50E0">
              <w:rPr>
                <w:sz w:val="22"/>
                <w:szCs w:val="22"/>
              </w:rPr>
              <w:t>&gt; 9 til 12</w:t>
            </w:r>
          </w:p>
        </w:tc>
        <w:tc>
          <w:tcPr>
            <w:tcW w:w="1843" w:type="dxa"/>
            <w:tcBorders>
              <w:top w:val="single" w:sz="4" w:space="0" w:color="000000"/>
              <w:left w:val="single" w:sz="4" w:space="0" w:color="000000"/>
              <w:bottom w:val="single" w:sz="4" w:space="0" w:color="000000"/>
              <w:right w:val="single" w:sz="4" w:space="0" w:color="000000"/>
            </w:tcBorders>
            <w:hideMark/>
          </w:tcPr>
          <w:p w14:paraId="0495BB8D" w14:textId="77777777" w:rsidR="00C737F6" w:rsidRPr="00DB50E0" w:rsidRDefault="00C737F6">
            <w:pPr>
              <w:tabs>
                <w:tab w:val="left" w:pos="1304"/>
              </w:tabs>
              <w:jc w:val="center"/>
              <w:rPr>
                <w:sz w:val="22"/>
                <w:szCs w:val="22"/>
              </w:rPr>
            </w:pPr>
            <w:r w:rsidRPr="00DB50E0">
              <w:rPr>
                <w:sz w:val="22"/>
                <w:szCs w:val="22"/>
              </w:rPr>
              <w:t>2</w:t>
            </w:r>
          </w:p>
        </w:tc>
      </w:tr>
    </w:tbl>
    <w:p w14:paraId="1F274B15" w14:textId="77777777" w:rsidR="00C737F6" w:rsidRPr="00F90CFD" w:rsidRDefault="00C737F6" w:rsidP="00225292">
      <w:pPr>
        <w:ind w:left="851"/>
        <w:rPr>
          <w:sz w:val="24"/>
          <w:szCs w:val="24"/>
        </w:rPr>
      </w:pPr>
    </w:p>
    <w:p w14:paraId="41782BD0" w14:textId="77777777" w:rsidR="00C737F6" w:rsidRPr="00F90CFD" w:rsidRDefault="00C737F6" w:rsidP="00225292">
      <w:pPr>
        <w:ind w:left="851"/>
        <w:rPr>
          <w:sz w:val="24"/>
          <w:szCs w:val="24"/>
        </w:rPr>
      </w:pPr>
      <w:r w:rsidRPr="00F90CFD">
        <w:rPr>
          <w:b/>
          <w:bCs/>
          <w:sz w:val="24"/>
          <w:szCs w:val="24"/>
        </w:rPr>
        <w:t xml:space="preserve">Behandling af akutte </w:t>
      </w:r>
      <w:proofErr w:type="spellStart"/>
      <w:r w:rsidRPr="00F90CFD">
        <w:rPr>
          <w:b/>
          <w:bCs/>
          <w:sz w:val="24"/>
          <w:szCs w:val="24"/>
        </w:rPr>
        <w:t>muskuloskeletale</w:t>
      </w:r>
      <w:proofErr w:type="spellEnd"/>
      <w:r w:rsidRPr="00F90CFD">
        <w:rPr>
          <w:b/>
          <w:bCs/>
          <w:sz w:val="24"/>
          <w:szCs w:val="24"/>
        </w:rPr>
        <w:t xml:space="preserve"> sygdomme: </w:t>
      </w:r>
      <w:r w:rsidRPr="00F90CFD">
        <w:rPr>
          <w:sz w:val="24"/>
          <w:szCs w:val="24"/>
        </w:rPr>
        <w:t>op til 6 dage.</w:t>
      </w:r>
    </w:p>
    <w:p w14:paraId="3A359378" w14:textId="77777777" w:rsidR="00C737F6" w:rsidRPr="00F90CFD" w:rsidRDefault="00C737F6" w:rsidP="00225292">
      <w:pPr>
        <w:ind w:left="851"/>
        <w:rPr>
          <w:sz w:val="24"/>
          <w:szCs w:val="24"/>
        </w:rPr>
      </w:pPr>
    </w:p>
    <w:p w14:paraId="34673252" w14:textId="77777777" w:rsidR="00C737F6" w:rsidRPr="00F90CFD" w:rsidRDefault="00C737F6" w:rsidP="00225292">
      <w:pPr>
        <w:ind w:left="851"/>
        <w:rPr>
          <w:sz w:val="24"/>
          <w:szCs w:val="24"/>
        </w:rPr>
      </w:pPr>
      <w:r w:rsidRPr="00F90CFD">
        <w:rPr>
          <w:b/>
          <w:bCs/>
          <w:sz w:val="24"/>
          <w:szCs w:val="24"/>
        </w:rPr>
        <w:t xml:space="preserve">Kroniske </w:t>
      </w:r>
      <w:proofErr w:type="spellStart"/>
      <w:r w:rsidRPr="00F90CFD">
        <w:rPr>
          <w:b/>
          <w:bCs/>
          <w:sz w:val="24"/>
          <w:szCs w:val="24"/>
        </w:rPr>
        <w:t>muskuloskeletale</w:t>
      </w:r>
      <w:proofErr w:type="spellEnd"/>
      <w:r w:rsidRPr="00F90CFD">
        <w:rPr>
          <w:b/>
          <w:bCs/>
          <w:sz w:val="24"/>
          <w:szCs w:val="24"/>
        </w:rPr>
        <w:t xml:space="preserve"> sygdomme: </w:t>
      </w:r>
      <w:r w:rsidRPr="00F90CFD">
        <w:rPr>
          <w:sz w:val="24"/>
          <w:szCs w:val="24"/>
        </w:rPr>
        <w:t>Varighed af behandling bør besluttes på individuel basis. Se pkt. 3.5.</w:t>
      </w:r>
    </w:p>
    <w:p w14:paraId="76023174" w14:textId="77777777" w:rsidR="00C737F6" w:rsidRPr="00F90CFD" w:rsidRDefault="00C737F6" w:rsidP="00225292">
      <w:pPr>
        <w:ind w:left="851"/>
        <w:rPr>
          <w:sz w:val="24"/>
          <w:szCs w:val="24"/>
        </w:rPr>
      </w:pPr>
      <w:r w:rsidRPr="00F90CFD">
        <w:rPr>
          <w:sz w:val="24"/>
          <w:szCs w:val="24"/>
        </w:rPr>
        <w:t>Klinisk respons ses normalt i løbet af 3-6 uger. Behandling bør seponeres efter 6 uger, hvis der ikke ses nogen klinisk bedring.</w:t>
      </w:r>
    </w:p>
    <w:p w14:paraId="4D301BC9" w14:textId="77777777" w:rsidR="00C737F6" w:rsidRPr="00F90CFD" w:rsidRDefault="00C737F6" w:rsidP="00225292">
      <w:pPr>
        <w:ind w:left="851"/>
        <w:rPr>
          <w:sz w:val="24"/>
          <w:szCs w:val="24"/>
        </w:rPr>
      </w:pPr>
    </w:p>
    <w:p w14:paraId="49A6D68B" w14:textId="77777777" w:rsidR="00C737F6" w:rsidRPr="00F90CFD" w:rsidRDefault="00C737F6" w:rsidP="00225292">
      <w:pPr>
        <w:ind w:left="851"/>
        <w:rPr>
          <w:sz w:val="24"/>
          <w:szCs w:val="24"/>
        </w:rPr>
      </w:pPr>
      <w:r w:rsidRPr="00F90CFD">
        <w:rPr>
          <w:b/>
          <w:bCs/>
          <w:sz w:val="24"/>
          <w:szCs w:val="24"/>
        </w:rPr>
        <w:t>Ortopædkirurgi:</w:t>
      </w:r>
      <w:r w:rsidRPr="00F90CFD">
        <w:rPr>
          <w:sz w:val="24"/>
          <w:szCs w:val="24"/>
        </w:rPr>
        <w:t xml:space="preserve"> Administreres som en enkelt oral behandling forud for ortopædkirurgi.</w:t>
      </w:r>
    </w:p>
    <w:p w14:paraId="20817B40" w14:textId="77777777" w:rsidR="00C737F6" w:rsidRPr="00F90CFD" w:rsidRDefault="00C737F6" w:rsidP="00225292">
      <w:pPr>
        <w:ind w:left="851"/>
        <w:rPr>
          <w:sz w:val="24"/>
          <w:szCs w:val="24"/>
        </w:rPr>
      </w:pPr>
      <w:r w:rsidRPr="00F90CFD">
        <w:rPr>
          <w:sz w:val="24"/>
          <w:szCs w:val="24"/>
        </w:rPr>
        <w:t xml:space="preserve">Præmedicinering skal kun gives i kombination med </w:t>
      </w:r>
      <w:proofErr w:type="spellStart"/>
      <w:r w:rsidRPr="00F90CFD">
        <w:rPr>
          <w:sz w:val="24"/>
          <w:szCs w:val="24"/>
        </w:rPr>
        <w:t>butorphanol</w:t>
      </w:r>
      <w:proofErr w:type="spellEnd"/>
      <w:r w:rsidRPr="00F90CFD">
        <w:rPr>
          <w:sz w:val="24"/>
          <w:szCs w:val="24"/>
        </w:rPr>
        <w:t>-analgesi. Tabletten/tabletterne skal administreres uden foder mindst 30 minutter inden operationen.</w:t>
      </w:r>
    </w:p>
    <w:p w14:paraId="2261F72E" w14:textId="77777777" w:rsidR="00C737F6" w:rsidRPr="00F90CFD" w:rsidRDefault="00C737F6" w:rsidP="00225292">
      <w:pPr>
        <w:ind w:left="851"/>
        <w:rPr>
          <w:sz w:val="24"/>
          <w:szCs w:val="24"/>
        </w:rPr>
      </w:pPr>
    </w:p>
    <w:p w14:paraId="23546AA4" w14:textId="77777777" w:rsidR="00C737F6" w:rsidRPr="00F90CFD" w:rsidRDefault="00C737F6" w:rsidP="00225292">
      <w:pPr>
        <w:ind w:left="851"/>
        <w:rPr>
          <w:sz w:val="24"/>
          <w:szCs w:val="24"/>
        </w:rPr>
      </w:pPr>
      <w:r w:rsidRPr="00F90CFD">
        <w:rPr>
          <w:sz w:val="24"/>
          <w:szCs w:val="24"/>
        </w:rPr>
        <w:t>Efter operationen kan behandling en gang dagligt fortsættes i op til to yderligere dage. Hvis nødvendigt anbefales supplerende smertebehandling med opioider.</w:t>
      </w:r>
    </w:p>
    <w:p w14:paraId="19D58E51" w14:textId="29F2F4B6" w:rsidR="008A0FC3" w:rsidRDefault="008A0FC3">
      <w:pPr>
        <w:rPr>
          <w:sz w:val="24"/>
          <w:szCs w:val="24"/>
        </w:rPr>
      </w:pPr>
      <w:r>
        <w:rPr>
          <w:sz w:val="24"/>
          <w:szCs w:val="24"/>
        </w:rPr>
        <w:br w:type="page"/>
      </w:r>
    </w:p>
    <w:p w14:paraId="68A2B14C" w14:textId="77777777" w:rsidR="008203A8" w:rsidRPr="00F90CFD" w:rsidRDefault="008203A8" w:rsidP="008203A8">
      <w:pPr>
        <w:tabs>
          <w:tab w:val="left" w:pos="851"/>
        </w:tabs>
        <w:ind w:left="851"/>
        <w:rPr>
          <w:sz w:val="24"/>
          <w:szCs w:val="24"/>
        </w:rPr>
      </w:pPr>
    </w:p>
    <w:p w14:paraId="30C18576" w14:textId="77777777" w:rsidR="008203A8" w:rsidRPr="00F90CFD" w:rsidRDefault="008203A8" w:rsidP="008203A8">
      <w:pPr>
        <w:tabs>
          <w:tab w:val="left" w:pos="851"/>
        </w:tabs>
        <w:ind w:left="851" w:hanging="851"/>
        <w:rPr>
          <w:b/>
          <w:sz w:val="24"/>
          <w:szCs w:val="24"/>
        </w:rPr>
      </w:pPr>
      <w:r w:rsidRPr="00F90CFD">
        <w:rPr>
          <w:b/>
          <w:sz w:val="24"/>
          <w:szCs w:val="24"/>
        </w:rPr>
        <w:t>3.10</w:t>
      </w:r>
      <w:r w:rsidRPr="00F90CFD">
        <w:rPr>
          <w:b/>
          <w:sz w:val="24"/>
          <w:szCs w:val="24"/>
        </w:rPr>
        <w:tab/>
        <w:t>Symptomer på overdosering (og, hvis relevant, nødforanstaltninger og modgift)</w:t>
      </w:r>
    </w:p>
    <w:p w14:paraId="543890D5" w14:textId="69CAECA2" w:rsidR="00C737F6" w:rsidRPr="00F90CFD" w:rsidRDefault="00C737F6" w:rsidP="00225292">
      <w:pPr>
        <w:ind w:left="851"/>
        <w:rPr>
          <w:sz w:val="24"/>
          <w:szCs w:val="24"/>
        </w:rPr>
      </w:pPr>
      <w:r w:rsidRPr="00F90CFD">
        <w:rPr>
          <w:sz w:val="24"/>
          <w:szCs w:val="24"/>
        </w:rPr>
        <w:t xml:space="preserve">Hos raske unge katte på 7-8 måneder gav </w:t>
      </w:r>
      <w:proofErr w:type="spellStart"/>
      <w:r w:rsidRPr="00F90CFD">
        <w:rPr>
          <w:sz w:val="24"/>
          <w:szCs w:val="24"/>
        </w:rPr>
        <w:t>robenacoxib</w:t>
      </w:r>
      <w:proofErr w:type="spellEnd"/>
      <w:r w:rsidR="00DB50E0">
        <w:rPr>
          <w:sz w:val="24"/>
          <w:szCs w:val="24"/>
        </w:rPr>
        <w:t xml:space="preserve"> </w:t>
      </w:r>
      <w:r w:rsidRPr="00F90CFD">
        <w:rPr>
          <w:sz w:val="24"/>
          <w:szCs w:val="24"/>
        </w:rPr>
        <w:t xml:space="preserve">administreret oralt i store overdoser (4, 12 eller 20 mg/kg/dag i 6 uger) ikke tegn på toksicitet, og heller ikke tegn på </w:t>
      </w:r>
      <w:proofErr w:type="spellStart"/>
      <w:r w:rsidRPr="00F90CFD">
        <w:rPr>
          <w:sz w:val="24"/>
          <w:szCs w:val="24"/>
        </w:rPr>
        <w:t>gastrointestinal</w:t>
      </w:r>
      <w:proofErr w:type="spellEnd"/>
      <w:r w:rsidRPr="00F90CFD">
        <w:rPr>
          <w:sz w:val="24"/>
          <w:szCs w:val="24"/>
        </w:rPr>
        <w:t xml:space="preserve"> toksicitet, nyre- eller levertoksicitet eller effekt på blødningstid. </w:t>
      </w:r>
    </w:p>
    <w:p w14:paraId="19192807" w14:textId="77777777" w:rsidR="00C737F6" w:rsidRPr="00F90CFD" w:rsidRDefault="00C737F6" w:rsidP="00225292">
      <w:pPr>
        <w:ind w:left="851"/>
        <w:rPr>
          <w:sz w:val="24"/>
          <w:szCs w:val="24"/>
        </w:rPr>
      </w:pPr>
    </w:p>
    <w:p w14:paraId="7521568D" w14:textId="10500B37" w:rsidR="00C737F6" w:rsidRPr="00F90CFD" w:rsidRDefault="00C737F6" w:rsidP="00225292">
      <w:pPr>
        <w:ind w:left="851"/>
        <w:rPr>
          <w:sz w:val="24"/>
          <w:szCs w:val="24"/>
        </w:rPr>
      </w:pPr>
      <w:r w:rsidRPr="00F90CFD">
        <w:rPr>
          <w:sz w:val="24"/>
          <w:szCs w:val="24"/>
        </w:rPr>
        <w:t xml:space="preserve">Hos unge raske katte på 7-8 måneder var oral </w:t>
      </w:r>
      <w:proofErr w:type="spellStart"/>
      <w:r w:rsidRPr="00F90CFD">
        <w:rPr>
          <w:sz w:val="24"/>
          <w:szCs w:val="24"/>
        </w:rPr>
        <w:t>robenacoxib</w:t>
      </w:r>
      <w:proofErr w:type="spellEnd"/>
      <w:r w:rsidRPr="00F90CFD">
        <w:rPr>
          <w:sz w:val="24"/>
          <w:szCs w:val="24"/>
        </w:rPr>
        <w:t>,</w:t>
      </w:r>
      <w:r w:rsidR="00DB50E0">
        <w:rPr>
          <w:sz w:val="24"/>
          <w:szCs w:val="24"/>
        </w:rPr>
        <w:t xml:space="preserve"> </w:t>
      </w:r>
      <w:r w:rsidRPr="00F90CFD">
        <w:rPr>
          <w:sz w:val="24"/>
          <w:szCs w:val="24"/>
        </w:rPr>
        <w:t xml:space="preserve">administreret i overdoser på op til 5 gange den maksimalt anbefalede dosis (2,4 mg, 7,2 mg, 12 mg </w:t>
      </w:r>
      <w:proofErr w:type="spellStart"/>
      <w:r w:rsidRPr="00F90CFD">
        <w:rPr>
          <w:sz w:val="24"/>
          <w:szCs w:val="24"/>
        </w:rPr>
        <w:t>robenacoxib</w:t>
      </w:r>
      <w:proofErr w:type="spellEnd"/>
      <w:r w:rsidRPr="00F90CFD">
        <w:rPr>
          <w:sz w:val="24"/>
          <w:szCs w:val="24"/>
        </w:rPr>
        <w:t xml:space="preserve">/kg legemsvægt) i 6 måneder, veltolereret. Der blev observeret en reduktion i legemsvægtstigningen hos behandlede dyr. </w:t>
      </w:r>
    </w:p>
    <w:p w14:paraId="1B026067" w14:textId="77777777" w:rsidR="00C737F6" w:rsidRPr="00F90CFD" w:rsidRDefault="00C737F6" w:rsidP="00225292">
      <w:pPr>
        <w:ind w:left="851"/>
        <w:rPr>
          <w:sz w:val="24"/>
          <w:szCs w:val="24"/>
        </w:rPr>
      </w:pPr>
    </w:p>
    <w:p w14:paraId="45390897" w14:textId="77777777" w:rsidR="00C737F6" w:rsidRPr="00F90CFD" w:rsidRDefault="00C737F6" w:rsidP="00225292">
      <w:pPr>
        <w:ind w:left="851"/>
        <w:rPr>
          <w:sz w:val="24"/>
          <w:szCs w:val="24"/>
        </w:rPr>
      </w:pPr>
      <w:r w:rsidRPr="00F90CFD">
        <w:rPr>
          <w:sz w:val="24"/>
          <w:szCs w:val="24"/>
        </w:rPr>
        <w:t xml:space="preserve">I højdosisgruppen faldt nyrevægten, og den var sporadisk forbundet med </w:t>
      </w:r>
      <w:proofErr w:type="spellStart"/>
      <w:r w:rsidRPr="00F90CFD">
        <w:rPr>
          <w:sz w:val="24"/>
          <w:szCs w:val="24"/>
        </w:rPr>
        <w:t>renal</w:t>
      </w:r>
      <w:proofErr w:type="spellEnd"/>
      <w:r w:rsidRPr="00F90CFD">
        <w:rPr>
          <w:sz w:val="24"/>
          <w:szCs w:val="24"/>
        </w:rPr>
        <w:t xml:space="preserve"> </w:t>
      </w:r>
      <w:proofErr w:type="spellStart"/>
      <w:r w:rsidRPr="00F90CFD">
        <w:rPr>
          <w:sz w:val="24"/>
          <w:szCs w:val="24"/>
        </w:rPr>
        <w:t>tubulær</w:t>
      </w:r>
      <w:proofErr w:type="spellEnd"/>
      <w:r w:rsidRPr="00F90CFD">
        <w:rPr>
          <w:sz w:val="24"/>
          <w:szCs w:val="24"/>
        </w:rPr>
        <w:t xml:space="preserve"> degeneration/regeneration, men var ikke korreleret med evidens for </w:t>
      </w:r>
      <w:proofErr w:type="spellStart"/>
      <w:r w:rsidRPr="00F90CFD">
        <w:rPr>
          <w:sz w:val="24"/>
          <w:szCs w:val="24"/>
        </w:rPr>
        <w:t>renal</w:t>
      </w:r>
      <w:proofErr w:type="spellEnd"/>
      <w:r w:rsidRPr="00F90CFD">
        <w:rPr>
          <w:sz w:val="24"/>
          <w:szCs w:val="24"/>
        </w:rPr>
        <w:t xml:space="preserve"> dysfunktion i kliniske patologiparametre.</w:t>
      </w:r>
    </w:p>
    <w:p w14:paraId="380B5309" w14:textId="77777777" w:rsidR="00C737F6" w:rsidRPr="00F90CFD" w:rsidRDefault="00C737F6" w:rsidP="00225292">
      <w:pPr>
        <w:ind w:left="851"/>
        <w:rPr>
          <w:sz w:val="24"/>
          <w:szCs w:val="24"/>
        </w:rPr>
      </w:pPr>
    </w:p>
    <w:p w14:paraId="257D535E" w14:textId="77777777" w:rsidR="00C737F6" w:rsidRPr="00F90CFD" w:rsidRDefault="00C737F6" w:rsidP="00225292">
      <w:pPr>
        <w:ind w:left="851"/>
        <w:rPr>
          <w:sz w:val="24"/>
          <w:szCs w:val="24"/>
        </w:rPr>
      </w:pPr>
      <w:r w:rsidRPr="00F90CFD">
        <w:rPr>
          <w:sz w:val="24"/>
          <w:szCs w:val="24"/>
        </w:rPr>
        <w:t xml:space="preserve">I overdoseringsstudier hos katte blev der set en dosisafhængig stigning i QT-intervallet. Den biologiske relevans af øgede QT-intervaller, uden for normale variationer observeret efter overdosis af </w:t>
      </w:r>
      <w:proofErr w:type="spellStart"/>
      <w:r w:rsidRPr="00F90CFD">
        <w:rPr>
          <w:sz w:val="24"/>
          <w:szCs w:val="24"/>
        </w:rPr>
        <w:t>robenacoxib</w:t>
      </w:r>
      <w:proofErr w:type="spellEnd"/>
      <w:r w:rsidRPr="00F90CFD">
        <w:rPr>
          <w:sz w:val="24"/>
          <w:szCs w:val="24"/>
        </w:rPr>
        <w:t>, er ukendt.</w:t>
      </w:r>
    </w:p>
    <w:p w14:paraId="53F4017B" w14:textId="77777777" w:rsidR="00C737F6" w:rsidRPr="00F90CFD" w:rsidRDefault="00C737F6" w:rsidP="00225292">
      <w:pPr>
        <w:ind w:left="851"/>
        <w:rPr>
          <w:sz w:val="24"/>
          <w:szCs w:val="24"/>
        </w:rPr>
      </w:pPr>
    </w:p>
    <w:p w14:paraId="52E9BEB3" w14:textId="77777777" w:rsidR="00C737F6" w:rsidRPr="00F90CFD" w:rsidRDefault="00C737F6" w:rsidP="00225292">
      <w:pPr>
        <w:ind w:left="851"/>
        <w:rPr>
          <w:sz w:val="24"/>
          <w:szCs w:val="24"/>
        </w:rPr>
      </w:pPr>
      <w:r w:rsidRPr="00F90CFD">
        <w:rPr>
          <w:sz w:val="24"/>
          <w:szCs w:val="24"/>
        </w:rPr>
        <w:t xml:space="preserve">Som ved alle </w:t>
      </w:r>
      <w:proofErr w:type="spellStart"/>
      <w:r w:rsidRPr="00F90CFD">
        <w:rPr>
          <w:sz w:val="24"/>
          <w:szCs w:val="24"/>
        </w:rPr>
        <w:t>NSAID'er</w:t>
      </w:r>
      <w:proofErr w:type="spellEnd"/>
      <w:r w:rsidRPr="00F90CFD">
        <w:rPr>
          <w:sz w:val="24"/>
          <w:szCs w:val="24"/>
        </w:rPr>
        <w:t xml:space="preserve"> kan overdosis forårsage </w:t>
      </w:r>
      <w:proofErr w:type="spellStart"/>
      <w:r w:rsidRPr="00F90CFD">
        <w:rPr>
          <w:sz w:val="24"/>
          <w:szCs w:val="24"/>
        </w:rPr>
        <w:t>gastrointestinal</w:t>
      </w:r>
      <w:proofErr w:type="spellEnd"/>
      <w:r w:rsidRPr="00F90CFD">
        <w:rPr>
          <w:sz w:val="24"/>
          <w:szCs w:val="24"/>
        </w:rPr>
        <w:t xml:space="preserve"> toksicitet, nyre- eller levertoksicitet hos følsomme eller allerede syge katte. Der er ingen specifik modgift. Symptomatisk, støttende behandling anbefales og bør bestå af administration af stoffer, der beskytter mave-tarm-systemet samt infusion af isotonisk saltvand.</w:t>
      </w:r>
    </w:p>
    <w:p w14:paraId="5D18AAED" w14:textId="77777777" w:rsidR="008203A8" w:rsidRPr="00F90CFD" w:rsidRDefault="008203A8" w:rsidP="008203A8">
      <w:pPr>
        <w:tabs>
          <w:tab w:val="left" w:pos="851"/>
        </w:tabs>
        <w:ind w:left="851"/>
        <w:rPr>
          <w:sz w:val="24"/>
          <w:szCs w:val="24"/>
        </w:rPr>
      </w:pPr>
    </w:p>
    <w:p w14:paraId="16623A8A" w14:textId="77777777" w:rsidR="008203A8" w:rsidRPr="00F90CFD" w:rsidRDefault="008203A8" w:rsidP="008203A8">
      <w:pPr>
        <w:tabs>
          <w:tab w:val="left" w:pos="851"/>
        </w:tabs>
        <w:ind w:left="851" w:hanging="851"/>
        <w:rPr>
          <w:sz w:val="24"/>
          <w:szCs w:val="24"/>
        </w:rPr>
      </w:pPr>
      <w:r w:rsidRPr="00F90CFD">
        <w:rPr>
          <w:b/>
          <w:sz w:val="24"/>
          <w:szCs w:val="24"/>
        </w:rPr>
        <w:t>3.11</w:t>
      </w:r>
      <w:r w:rsidRPr="00F90CFD">
        <w:rPr>
          <w:sz w:val="24"/>
          <w:szCs w:val="24"/>
        </w:rPr>
        <w:tab/>
      </w:r>
      <w:r w:rsidRPr="00F90CFD">
        <w:rPr>
          <w:b/>
          <w:sz w:val="24"/>
          <w:szCs w:val="24"/>
        </w:rPr>
        <w:t>Særlige begrænsninger og betingelser for anvendelse, herunder begrænsninger for anvendelsen af antimikrobielle og antiparasitære veterinærlægemidler for at begrænse risikoen for udvikling af resistens</w:t>
      </w:r>
    </w:p>
    <w:p w14:paraId="3E8ECCC0" w14:textId="77777777" w:rsidR="00C737F6" w:rsidRPr="00F90CFD" w:rsidRDefault="00C737F6" w:rsidP="00225292">
      <w:pPr>
        <w:ind w:left="851"/>
        <w:rPr>
          <w:sz w:val="24"/>
          <w:szCs w:val="24"/>
        </w:rPr>
      </w:pPr>
      <w:r w:rsidRPr="00F90CFD">
        <w:rPr>
          <w:sz w:val="24"/>
          <w:szCs w:val="24"/>
        </w:rPr>
        <w:t>Ikke relevant.</w:t>
      </w:r>
    </w:p>
    <w:p w14:paraId="4A28A77F" w14:textId="77777777" w:rsidR="008203A8" w:rsidRPr="00F90CFD" w:rsidRDefault="008203A8" w:rsidP="008203A8">
      <w:pPr>
        <w:tabs>
          <w:tab w:val="left" w:pos="851"/>
        </w:tabs>
        <w:ind w:left="851"/>
        <w:rPr>
          <w:sz w:val="24"/>
          <w:szCs w:val="24"/>
        </w:rPr>
      </w:pPr>
    </w:p>
    <w:p w14:paraId="14AE9346" w14:textId="77777777" w:rsidR="008203A8" w:rsidRPr="00F90CFD" w:rsidRDefault="008203A8" w:rsidP="008203A8">
      <w:pPr>
        <w:tabs>
          <w:tab w:val="left" w:pos="851"/>
        </w:tabs>
        <w:ind w:left="851" w:hanging="851"/>
        <w:rPr>
          <w:b/>
          <w:sz w:val="24"/>
          <w:szCs w:val="24"/>
        </w:rPr>
      </w:pPr>
      <w:r w:rsidRPr="00F90CFD">
        <w:rPr>
          <w:b/>
          <w:sz w:val="24"/>
          <w:szCs w:val="24"/>
        </w:rPr>
        <w:t>3.12</w:t>
      </w:r>
      <w:r w:rsidRPr="00F90CFD">
        <w:rPr>
          <w:b/>
          <w:sz w:val="24"/>
          <w:szCs w:val="24"/>
        </w:rPr>
        <w:tab/>
        <w:t>Tilbageholdelsestid(er)</w:t>
      </w:r>
    </w:p>
    <w:p w14:paraId="4A90C043" w14:textId="77777777" w:rsidR="00C737F6" w:rsidRPr="00F90CFD" w:rsidRDefault="00C737F6" w:rsidP="00225292">
      <w:pPr>
        <w:ind w:left="851"/>
        <w:rPr>
          <w:sz w:val="24"/>
          <w:szCs w:val="24"/>
        </w:rPr>
      </w:pPr>
      <w:r w:rsidRPr="00F90CFD">
        <w:rPr>
          <w:sz w:val="24"/>
          <w:szCs w:val="24"/>
        </w:rPr>
        <w:t>Ikke relevant.</w:t>
      </w:r>
    </w:p>
    <w:p w14:paraId="30968DFB" w14:textId="77777777" w:rsidR="008203A8" w:rsidRPr="00F90CFD" w:rsidRDefault="008203A8" w:rsidP="008203A8">
      <w:pPr>
        <w:pStyle w:val="Sidehoved"/>
        <w:tabs>
          <w:tab w:val="clear" w:pos="4819"/>
        </w:tabs>
        <w:ind w:left="851"/>
        <w:rPr>
          <w:szCs w:val="24"/>
        </w:rPr>
      </w:pPr>
    </w:p>
    <w:p w14:paraId="1AD19D85" w14:textId="77777777" w:rsidR="008203A8" w:rsidRPr="00F90CFD" w:rsidRDefault="008203A8" w:rsidP="008203A8">
      <w:pPr>
        <w:tabs>
          <w:tab w:val="left" w:pos="851"/>
        </w:tabs>
        <w:ind w:left="851"/>
        <w:rPr>
          <w:sz w:val="24"/>
          <w:szCs w:val="24"/>
        </w:rPr>
      </w:pPr>
    </w:p>
    <w:p w14:paraId="7694A7CB" w14:textId="6B84FCF3" w:rsidR="008203A8" w:rsidRPr="00F90CFD" w:rsidRDefault="008203A8" w:rsidP="008203A8">
      <w:pPr>
        <w:ind w:left="851" w:hanging="851"/>
        <w:rPr>
          <w:b/>
          <w:sz w:val="24"/>
          <w:szCs w:val="24"/>
        </w:rPr>
      </w:pPr>
      <w:r w:rsidRPr="00F90CFD">
        <w:rPr>
          <w:b/>
          <w:sz w:val="24"/>
          <w:szCs w:val="24"/>
        </w:rPr>
        <w:t>4.</w:t>
      </w:r>
      <w:r w:rsidRPr="00F90CFD">
        <w:rPr>
          <w:b/>
          <w:sz w:val="24"/>
          <w:szCs w:val="24"/>
        </w:rPr>
        <w:tab/>
        <w:t>FARMAKOLOGISKE OPLYSNINGER</w:t>
      </w:r>
    </w:p>
    <w:p w14:paraId="3FF60497" w14:textId="77777777" w:rsidR="008203A8" w:rsidRPr="00F90CFD" w:rsidRDefault="008203A8" w:rsidP="008203A8">
      <w:pPr>
        <w:ind w:left="851"/>
        <w:rPr>
          <w:sz w:val="24"/>
          <w:szCs w:val="24"/>
        </w:rPr>
      </w:pPr>
    </w:p>
    <w:p w14:paraId="5C1AF9C8" w14:textId="77777777" w:rsidR="008203A8" w:rsidRPr="00F90CFD" w:rsidRDefault="008203A8" w:rsidP="008203A8">
      <w:pPr>
        <w:ind w:left="851" w:hanging="851"/>
        <w:rPr>
          <w:b/>
          <w:sz w:val="24"/>
          <w:szCs w:val="24"/>
        </w:rPr>
      </w:pPr>
      <w:r w:rsidRPr="00F90CFD">
        <w:rPr>
          <w:b/>
          <w:sz w:val="24"/>
          <w:szCs w:val="24"/>
        </w:rPr>
        <w:t>4.1</w:t>
      </w:r>
      <w:r w:rsidRPr="00F90CFD">
        <w:rPr>
          <w:b/>
          <w:sz w:val="24"/>
          <w:szCs w:val="24"/>
        </w:rPr>
        <w:tab/>
      </w:r>
      <w:proofErr w:type="spellStart"/>
      <w:r w:rsidRPr="00F90CFD">
        <w:rPr>
          <w:b/>
          <w:sz w:val="24"/>
          <w:szCs w:val="24"/>
        </w:rPr>
        <w:t>ATCvet</w:t>
      </w:r>
      <w:proofErr w:type="spellEnd"/>
      <w:r w:rsidRPr="00F90CFD">
        <w:rPr>
          <w:b/>
          <w:sz w:val="24"/>
          <w:szCs w:val="24"/>
        </w:rPr>
        <w:t>-kode</w:t>
      </w:r>
    </w:p>
    <w:p w14:paraId="4D0C4A23" w14:textId="77777777" w:rsidR="00C737F6" w:rsidRPr="00F90CFD" w:rsidRDefault="00C737F6" w:rsidP="00225292">
      <w:pPr>
        <w:ind w:left="851"/>
        <w:rPr>
          <w:sz w:val="24"/>
          <w:szCs w:val="24"/>
        </w:rPr>
      </w:pPr>
      <w:r w:rsidRPr="00F90CFD">
        <w:rPr>
          <w:sz w:val="24"/>
          <w:szCs w:val="24"/>
        </w:rPr>
        <w:t>QM01AH91</w:t>
      </w:r>
    </w:p>
    <w:p w14:paraId="5AB69873" w14:textId="77777777" w:rsidR="008203A8" w:rsidRPr="00F90CFD" w:rsidRDefault="008203A8" w:rsidP="008203A8">
      <w:pPr>
        <w:ind w:left="851"/>
        <w:rPr>
          <w:sz w:val="24"/>
          <w:szCs w:val="24"/>
        </w:rPr>
      </w:pPr>
    </w:p>
    <w:p w14:paraId="2A035316" w14:textId="77777777" w:rsidR="008203A8" w:rsidRPr="00F90CFD" w:rsidRDefault="008203A8" w:rsidP="008203A8">
      <w:pPr>
        <w:tabs>
          <w:tab w:val="left" w:pos="851"/>
        </w:tabs>
        <w:ind w:left="851" w:hanging="851"/>
        <w:rPr>
          <w:b/>
          <w:sz w:val="24"/>
          <w:szCs w:val="24"/>
        </w:rPr>
      </w:pPr>
      <w:r w:rsidRPr="00F90CFD">
        <w:rPr>
          <w:b/>
          <w:sz w:val="24"/>
          <w:szCs w:val="24"/>
        </w:rPr>
        <w:t>4.2</w:t>
      </w:r>
      <w:r w:rsidRPr="00F90CFD">
        <w:rPr>
          <w:b/>
          <w:sz w:val="24"/>
          <w:szCs w:val="24"/>
        </w:rPr>
        <w:tab/>
      </w:r>
      <w:proofErr w:type="spellStart"/>
      <w:r w:rsidRPr="00F90CFD">
        <w:rPr>
          <w:b/>
          <w:sz w:val="24"/>
          <w:szCs w:val="24"/>
        </w:rPr>
        <w:t>Farmakodynamiske</w:t>
      </w:r>
      <w:proofErr w:type="spellEnd"/>
      <w:r w:rsidRPr="00F90CFD">
        <w:rPr>
          <w:b/>
          <w:sz w:val="24"/>
          <w:szCs w:val="24"/>
        </w:rPr>
        <w:t xml:space="preserve"> oplysninger</w:t>
      </w:r>
    </w:p>
    <w:p w14:paraId="18358E16" w14:textId="77777777" w:rsidR="00C737F6" w:rsidRPr="00F90CFD" w:rsidRDefault="00C737F6" w:rsidP="00225292">
      <w:pPr>
        <w:ind w:left="851"/>
        <w:rPr>
          <w:sz w:val="24"/>
          <w:szCs w:val="24"/>
        </w:rPr>
      </w:pPr>
      <w:proofErr w:type="spellStart"/>
      <w:r w:rsidRPr="00F90CFD">
        <w:rPr>
          <w:sz w:val="24"/>
          <w:szCs w:val="24"/>
        </w:rPr>
        <w:t>Robenacoxib</w:t>
      </w:r>
      <w:proofErr w:type="spellEnd"/>
      <w:r w:rsidRPr="00F90CFD">
        <w:rPr>
          <w:sz w:val="24"/>
          <w:szCs w:val="24"/>
        </w:rPr>
        <w:t xml:space="preserve"> er et non-</w:t>
      </w:r>
      <w:proofErr w:type="spellStart"/>
      <w:r w:rsidRPr="00F90CFD">
        <w:rPr>
          <w:sz w:val="24"/>
          <w:szCs w:val="24"/>
        </w:rPr>
        <w:t>steroidt</w:t>
      </w:r>
      <w:proofErr w:type="spellEnd"/>
      <w:r w:rsidRPr="00F90CFD">
        <w:rPr>
          <w:sz w:val="24"/>
          <w:szCs w:val="24"/>
        </w:rPr>
        <w:t xml:space="preserve">, antiinflammatorisk lægemiddel (NSAID), der tilhører </w:t>
      </w:r>
      <w:proofErr w:type="spellStart"/>
      <w:r w:rsidRPr="00F90CFD">
        <w:rPr>
          <w:sz w:val="24"/>
          <w:szCs w:val="24"/>
        </w:rPr>
        <w:t>coxib</w:t>
      </w:r>
      <w:proofErr w:type="spellEnd"/>
      <w:r w:rsidRPr="00F90CFD">
        <w:rPr>
          <w:sz w:val="24"/>
          <w:szCs w:val="24"/>
        </w:rPr>
        <w:t xml:space="preserve">-gruppen. Det er en potent og </w:t>
      </w:r>
      <w:proofErr w:type="gramStart"/>
      <w:r w:rsidRPr="00F90CFD">
        <w:rPr>
          <w:sz w:val="24"/>
          <w:szCs w:val="24"/>
        </w:rPr>
        <w:t>selektiv</w:t>
      </w:r>
      <w:proofErr w:type="gramEnd"/>
      <w:r w:rsidRPr="00F90CFD">
        <w:rPr>
          <w:sz w:val="24"/>
          <w:szCs w:val="24"/>
        </w:rPr>
        <w:t xml:space="preserve"> hæmmer af </w:t>
      </w:r>
      <w:proofErr w:type="spellStart"/>
      <w:r w:rsidRPr="00F90CFD">
        <w:rPr>
          <w:sz w:val="24"/>
          <w:szCs w:val="24"/>
        </w:rPr>
        <w:t>cyclooxygenase</w:t>
      </w:r>
      <w:proofErr w:type="spellEnd"/>
      <w:r w:rsidRPr="00F90CFD">
        <w:rPr>
          <w:sz w:val="24"/>
          <w:szCs w:val="24"/>
        </w:rPr>
        <w:t xml:space="preserve"> 2-enzymet (COX-2). </w:t>
      </w:r>
      <w:proofErr w:type="spellStart"/>
      <w:r w:rsidRPr="00F90CFD">
        <w:rPr>
          <w:sz w:val="24"/>
          <w:szCs w:val="24"/>
        </w:rPr>
        <w:t>Cyclooxygenase</w:t>
      </w:r>
      <w:proofErr w:type="spellEnd"/>
      <w:r w:rsidRPr="00F90CFD">
        <w:rPr>
          <w:sz w:val="24"/>
          <w:szCs w:val="24"/>
        </w:rPr>
        <w:t xml:space="preserve">-enzymet (COX) findes i to former. COX-1 er grundformen af enzymet og har beskyttende funktioner, f.eks. i mave-tarm-kanalen og nyrerne. COX-2 er den </w:t>
      </w:r>
      <w:proofErr w:type="spellStart"/>
      <w:r w:rsidRPr="00F90CFD">
        <w:rPr>
          <w:sz w:val="24"/>
          <w:szCs w:val="24"/>
        </w:rPr>
        <w:t>inducerbare</w:t>
      </w:r>
      <w:proofErr w:type="spellEnd"/>
      <w:r w:rsidRPr="00F90CFD">
        <w:rPr>
          <w:sz w:val="24"/>
          <w:szCs w:val="24"/>
        </w:rPr>
        <w:t xml:space="preserve"> form af enzymet og er ansvarlig for dannelsen af </w:t>
      </w:r>
      <w:proofErr w:type="spellStart"/>
      <w:r w:rsidRPr="00F90CFD">
        <w:rPr>
          <w:sz w:val="24"/>
          <w:szCs w:val="24"/>
        </w:rPr>
        <w:t>mediatorer</w:t>
      </w:r>
      <w:proofErr w:type="spellEnd"/>
      <w:r w:rsidRPr="00F90CFD">
        <w:rPr>
          <w:sz w:val="24"/>
          <w:szCs w:val="24"/>
        </w:rPr>
        <w:t>, herunder PGE</w:t>
      </w:r>
      <w:r w:rsidRPr="00F90CFD">
        <w:rPr>
          <w:sz w:val="24"/>
          <w:szCs w:val="24"/>
          <w:vertAlign w:val="subscript"/>
        </w:rPr>
        <w:t>2</w:t>
      </w:r>
      <w:r w:rsidRPr="00F90CFD">
        <w:rPr>
          <w:sz w:val="24"/>
          <w:szCs w:val="24"/>
        </w:rPr>
        <w:t>, der inducerer smerte, inflammation eller feber.</w:t>
      </w:r>
    </w:p>
    <w:p w14:paraId="5998AD4B" w14:textId="77777777" w:rsidR="00C737F6" w:rsidRPr="00F90CFD" w:rsidRDefault="00C737F6" w:rsidP="00225292">
      <w:pPr>
        <w:ind w:left="851"/>
        <w:rPr>
          <w:sz w:val="24"/>
          <w:szCs w:val="24"/>
        </w:rPr>
      </w:pPr>
      <w:r w:rsidRPr="00F90CFD">
        <w:rPr>
          <w:sz w:val="24"/>
          <w:szCs w:val="24"/>
        </w:rPr>
        <w:t xml:space="preserve"> </w:t>
      </w:r>
    </w:p>
    <w:p w14:paraId="76C40E4A" w14:textId="1CBD4905" w:rsidR="00DB50E0" w:rsidRDefault="00C737F6" w:rsidP="00225292">
      <w:pPr>
        <w:ind w:left="851"/>
        <w:rPr>
          <w:sz w:val="24"/>
          <w:szCs w:val="24"/>
        </w:rPr>
      </w:pPr>
      <w:r w:rsidRPr="00F90CFD">
        <w:rPr>
          <w:sz w:val="24"/>
          <w:szCs w:val="24"/>
        </w:rPr>
        <w:t xml:space="preserve">I </w:t>
      </w:r>
      <w:r w:rsidRPr="00F90CFD">
        <w:rPr>
          <w:i/>
          <w:iCs/>
          <w:sz w:val="24"/>
          <w:szCs w:val="24"/>
        </w:rPr>
        <w:t xml:space="preserve">in </w:t>
      </w:r>
      <w:proofErr w:type="spellStart"/>
      <w:r w:rsidRPr="00F90CFD">
        <w:rPr>
          <w:i/>
          <w:iCs/>
          <w:sz w:val="24"/>
          <w:szCs w:val="24"/>
        </w:rPr>
        <w:t>vitro</w:t>
      </w:r>
      <w:proofErr w:type="spellEnd"/>
      <w:r w:rsidRPr="00F90CFD">
        <w:rPr>
          <w:sz w:val="24"/>
          <w:szCs w:val="24"/>
        </w:rPr>
        <w:t xml:space="preserve">-fuldblodsanalyse hos katte var selektiviteten for </w:t>
      </w:r>
      <w:proofErr w:type="spellStart"/>
      <w:r w:rsidRPr="00F90CFD">
        <w:rPr>
          <w:sz w:val="24"/>
          <w:szCs w:val="24"/>
        </w:rPr>
        <w:t>robenacoxib</w:t>
      </w:r>
      <w:proofErr w:type="spellEnd"/>
      <w:r w:rsidRPr="00F90CFD">
        <w:rPr>
          <w:sz w:val="24"/>
          <w:szCs w:val="24"/>
        </w:rPr>
        <w:t xml:space="preserve"> ca. 500 gange højere for COX-2 (IC</w:t>
      </w:r>
      <w:r w:rsidRPr="00F90CFD">
        <w:rPr>
          <w:sz w:val="24"/>
          <w:szCs w:val="24"/>
          <w:vertAlign w:val="subscript"/>
        </w:rPr>
        <w:t>50</w:t>
      </w:r>
      <w:r w:rsidRPr="00F90CFD">
        <w:rPr>
          <w:sz w:val="24"/>
          <w:szCs w:val="24"/>
        </w:rPr>
        <w:t xml:space="preserve"> 0,058 </w:t>
      </w:r>
      <w:proofErr w:type="spellStart"/>
      <w:r w:rsidRPr="00F90CFD">
        <w:rPr>
          <w:sz w:val="24"/>
          <w:szCs w:val="24"/>
        </w:rPr>
        <w:t>μM</w:t>
      </w:r>
      <w:proofErr w:type="spellEnd"/>
      <w:r w:rsidRPr="00F90CFD">
        <w:rPr>
          <w:sz w:val="24"/>
          <w:szCs w:val="24"/>
        </w:rPr>
        <w:t>) end for COX-1 (IC</w:t>
      </w:r>
      <w:r w:rsidRPr="00F90CFD">
        <w:rPr>
          <w:sz w:val="24"/>
          <w:szCs w:val="24"/>
          <w:vertAlign w:val="subscript"/>
        </w:rPr>
        <w:t>50</w:t>
      </w:r>
      <w:r w:rsidRPr="00F90CFD">
        <w:rPr>
          <w:sz w:val="24"/>
          <w:szCs w:val="24"/>
        </w:rPr>
        <w:t xml:space="preserve"> 28,9 </w:t>
      </w:r>
      <w:proofErr w:type="spellStart"/>
      <w:r w:rsidRPr="00F90CFD">
        <w:rPr>
          <w:sz w:val="24"/>
          <w:szCs w:val="24"/>
        </w:rPr>
        <w:t>μM</w:t>
      </w:r>
      <w:proofErr w:type="spellEnd"/>
      <w:r w:rsidRPr="00F90CFD">
        <w:rPr>
          <w:sz w:val="24"/>
          <w:szCs w:val="24"/>
        </w:rPr>
        <w:t>). Ved en dosis på 1</w:t>
      </w:r>
      <w:r w:rsidR="00DB50E0">
        <w:rPr>
          <w:sz w:val="24"/>
          <w:szCs w:val="24"/>
        </w:rPr>
        <w:t> </w:t>
      </w:r>
      <w:r w:rsidRPr="00F90CFD">
        <w:rPr>
          <w:sz w:val="24"/>
          <w:szCs w:val="24"/>
        </w:rPr>
        <w:t>–</w:t>
      </w:r>
      <w:r w:rsidR="00DB50E0">
        <w:rPr>
          <w:sz w:val="24"/>
          <w:szCs w:val="24"/>
        </w:rPr>
        <w:t> </w:t>
      </w:r>
      <w:r w:rsidRPr="00F90CFD">
        <w:rPr>
          <w:sz w:val="24"/>
          <w:szCs w:val="24"/>
        </w:rPr>
        <w:t>2</w:t>
      </w:r>
      <w:r w:rsidR="00DB50E0">
        <w:rPr>
          <w:sz w:val="24"/>
          <w:szCs w:val="24"/>
        </w:rPr>
        <w:t> </w:t>
      </w:r>
      <w:r w:rsidRPr="00F90CFD">
        <w:rPr>
          <w:sz w:val="24"/>
          <w:szCs w:val="24"/>
        </w:rPr>
        <w:t xml:space="preserve">mg/kg legemsvægt gav </w:t>
      </w:r>
      <w:proofErr w:type="spellStart"/>
      <w:r w:rsidRPr="00F90CFD">
        <w:rPr>
          <w:sz w:val="24"/>
          <w:szCs w:val="24"/>
        </w:rPr>
        <w:t>robenacoxib</w:t>
      </w:r>
      <w:proofErr w:type="spellEnd"/>
      <w:r w:rsidRPr="00F90CFD">
        <w:rPr>
          <w:sz w:val="24"/>
          <w:szCs w:val="24"/>
        </w:rPr>
        <w:t xml:space="preserve"> tabletter en markant hæmning af COX-2-aktiviteten hos katte og havde ingen virkning på COX-1-aktiviteten. </w:t>
      </w:r>
    </w:p>
    <w:p w14:paraId="2511FE73" w14:textId="77777777" w:rsidR="00DB50E0" w:rsidRDefault="00C737F6" w:rsidP="00225292">
      <w:pPr>
        <w:ind w:left="851"/>
        <w:rPr>
          <w:sz w:val="24"/>
          <w:szCs w:val="24"/>
        </w:rPr>
      </w:pPr>
      <w:r w:rsidRPr="00F90CFD">
        <w:rPr>
          <w:sz w:val="24"/>
          <w:szCs w:val="24"/>
        </w:rPr>
        <w:t xml:space="preserve">I en inflammationsmodel hos katte havde injektion af </w:t>
      </w:r>
      <w:proofErr w:type="spellStart"/>
      <w:r w:rsidRPr="00F90CFD">
        <w:rPr>
          <w:sz w:val="24"/>
          <w:szCs w:val="24"/>
        </w:rPr>
        <w:t>robenacoxib</w:t>
      </w:r>
      <w:proofErr w:type="spellEnd"/>
      <w:r w:rsidRPr="00F90CFD">
        <w:rPr>
          <w:sz w:val="24"/>
          <w:szCs w:val="24"/>
        </w:rPr>
        <w:t xml:space="preserve"> analgetiske, antiinflammatoriske og </w:t>
      </w:r>
      <w:proofErr w:type="spellStart"/>
      <w:r w:rsidRPr="00F90CFD">
        <w:rPr>
          <w:sz w:val="24"/>
          <w:szCs w:val="24"/>
        </w:rPr>
        <w:t>antipyretiske</w:t>
      </w:r>
      <w:proofErr w:type="spellEnd"/>
      <w:r w:rsidRPr="00F90CFD">
        <w:rPr>
          <w:sz w:val="24"/>
          <w:szCs w:val="24"/>
        </w:rPr>
        <w:t xml:space="preserve"> virkninger og hurtig indsættende virkning (0,5 t.). </w:t>
      </w:r>
    </w:p>
    <w:p w14:paraId="09F94BDD" w14:textId="77777777" w:rsidR="00DB50E0" w:rsidRDefault="00C737F6" w:rsidP="00225292">
      <w:pPr>
        <w:ind w:left="851"/>
        <w:rPr>
          <w:sz w:val="24"/>
          <w:szCs w:val="24"/>
        </w:rPr>
      </w:pPr>
      <w:r w:rsidRPr="00F90CFD">
        <w:rPr>
          <w:sz w:val="24"/>
          <w:szCs w:val="24"/>
        </w:rPr>
        <w:t xml:space="preserve">I kliniske forsøg med katte reducerede </w:t>
      </w:r>
      <w:proofErr w:type="spellStart"/>
      <w:r w:rsidRPr="00F90CFD">
        <w:rPr>
          <w:sz w:val="24"/>
          <w:szCs w:val="24"/>
        </w:rPr>
        <w:t>robenacoxib</w:t>
      </w:r>
      <w:proofErr w:type="spellEnd"/>
      <w:r w:rsidRPr="00F90CFD">
        <w:rPr>
          <w:sz w:val="24"/>
          <w:szCs w:val="24"/>
        </w:rPr>
        <w:t xml:space="preserve">-tabletter smerter og inflammation forbundet med akutte </w:t>
      </w:r>
      <w:proofErr w:type="spellStart"/>
      <w:r w:rsidRPr="00F90CFD">
        <w:rPr>
          <w:sz w:val="24"/>
          <w:szCs w:val="24"/>
        </w:rPr>
        <w:t>muskuloskeletale</w:t>
      </w:r>
      <w:proofErr w:type="spellEnd"/>
      <w:r w:rsidRPr="00F90CFD">
        <w:rPr>
          <w:sz w:val="24"/>
          <w:szCs w:val="24"/>
        </w:rPr>
        <w:t xml:space="preserve"> sygdomme og nedsatte behovet for nødvendig supplerende behandling, når det blev givet som præmedicinering ved ortopædkirurgi, i kombination med opioider. </w:t>
      </w:r>
    </w:p>
    <w:p w14:paraId="3118F19F" w14:textId="77777777" w:rsidR="00DB50E0" w:rsidRDefault="00C737F6" w:rsidP="00225292">
      <w:pPr>
        <w:ind w:left="851"/>
        <w:rPr>
          <w:sz w:val="24"/>
          <w:szCs w:val="24"/>
        </w:rPr>
      </w:pPr>
      <w:r w:rsidRPr="00F90CFD">
        <w:rPr>
          <w:sz w:val="24"/>
          <w:szCs w:val="24"/>
        </w:rPr>
        <w:t xml:space="preserve">I to kliniske forsøg med (primært indendørs) katte med kroniske </w:t>
      </w:r>
      <w:proofErr w:type="spellStart"/>
      <w:r w:rsidRPr="00F90CFD">
        <w:rPr>
          <w:sz w:val="24"/>
          <w:szCs w:val="24"/>
        </w:rPr>
        <w:t>muskuloskeletale</w:t>
      </w:r>
      <w:proofErr w:type="spellEnd"/>
      <w:r w:rsidRPr="00F90CFD">
        <w:rPr>
          <w:sz w:val="24"/>
          <w:szCs w:val="24"/>
        </w:rPr>
        <w:t xml:space="preserve"> sygdomme øgede </w:t>
      </w:r>
      <w:proofErr w:type="spellStart"/>
      <w:r w:rsidRPr="00F90CFD">
        <w:rPr>
          <w:sz w:val="24"/>
          <w:szCs w:val="24"/>
        </w:rPr>
        <w:t>robenacoxib</w:t>
      </w:r>
      <w:proofErr w:type="spellEnd"/>
      <w:r w:rsidRPr="00F90CFD">
        <w:rPr>
          <w:sz w:val="24"/>
          <w:szCs w:val="24"/>
        </w:rPr>
        <w:t xml:space="preserve"> aktiviteten og forbedrede de subjektive scorer for kattenes aktivitet, adfærd, livskvalitet, temperament og livsglæde. Forskelle mellem </w:t>
      </w:r>
      <w:proofErr w:type="spellStart"/>
      <w:r w:rsidRPr="00F90CFD">
        <w:rPr>
          <w:sz w:val="24"/>
          <w:szCs w:val="24"/>
        </w:rPr>
        <w:t>robenacoxib</w:t>
      </w:r>
      <w:proofErr w:type="spellEnd"/>
      <w:r w:rsidRPr="00F90CFD">
        <w:rPr>
          <w:sz w:val="24"/>
          <w:szCs w:val="24"/>
        </w:rPr>
        <w:t xml:space="preserve"> og placebo var signifikante (P&lt;0,05) for de specifikke patientparametre, men nåede ikke signifikans (P=0,07) for det </w:t>
      </w:r>
      <w:proofErr w:type="spellStart"/>
      <w:r w:rsidRPr="00F90CFD">
        <w:rPr>
          <w:sz w:val="24"/>
          <w:szCs w:val="24"/>
        </w:rPr>
        <w:t>feline</w:t>
      </w:r>
      <w:proofErr w:type="spellEnd"/>
      <w:r w:rsidRPr="00F90CFD">
        <w:rPr>
          <w:sz w:val="24"/>
          <w:szCs w:val="24"/>
        </w:rPr>
        <w:t xml:space="preserve"> </w:t>
      </w:r>
      <w:proofErr w:type="spellStart"/>
      <w:r w:rsidRPr="00F90CFD">
        <w:rPr>
          <w:sz w:val="24"/>
          <w:szCs w:val="24"/>
        </w:rPr>
        <w:t>muskuloskeletale</w:t>
      </w:r>
      <w:proofErr w:type="spellEnd"/>
      <w:r w:rsidRPr="00F90CFD">
        <w:rPr>
          <w:sz w:val="24"/>
          <w:szCs w:val="24"/>
        </w:rPr>
        <w:t xml:space="preserve"> smerteindeks.</w:t>
      </w:r>
    </w:p>
    <w:p w14:paraId="5C974EA1" w14:textId="2FA9ABFB" w:rsidR="008203A8" w:rsidRPr="00F90CFD" w:rsidRDefault="00C737F6" w:rsidP="00DB50E0">
      <w:pPr>
        <w:ind w:left="851"/>
        <w:rPr>
          <w:sz w:val="24"/>
          <w:szCs w:val="24"/>
        </w:rPr>
      </w:pPr>
      <w:r w:rsidRPr="00F90CFD">
        <w:rPr>
          <w:sz w:val="24"/>
          <w:szCs w:val="24"/>
        </w:rPr>
        <w:t xml:space="preserve">I et klinisk studie blev 10 ud af 35 katte med kroniske </w:t>
      </w:r>
      <w:proofErr w:type="spellStart"/>
      <w:r w:rsidRPr="00F90CFD">
        <w:rPr>
          <w:sz w:val="24"/>
          <w:szCs w:val="24"/>
        </w:rPr>
        <w:t>muskuloskeletale</w:t>
      </w:r>
      <w:proofErr w:type="spellEnd"/>
      <w:r w:rsidRPr="00F90CFD">
        <w:rPr>
          <w:sz w:val="24"/>
          <w:szCs w:val="24"/>
        </w:rPr>
        <w:t xml:space="preserve"> smerter (CMSD) vurderet til at være signifikant mere aktive, når de blev behandlet med </w:t>
      </w:r>
      <w:proofErr w:type="spellStart"/>
      <w:r w:rsidRPr="00F90CFD">
        <w:rPr>
          <w:sz w:val="24"/>
          <w:szCs w:val="24"/>
        </w:rPr>
        <w:t>robenacoxib</w:t>
      </w:r>
      <w:proofErr w:type="spellEnd"/>
      <w:r w:rsidRPr="00F90CFD">
        <w:rPr>
          <w:sz w:val="24"/>
          <w:szCs w:val="24"/>
        </w:rPr>
        <w:t xml:space="preserve"> i tre uger sammenlignet med de samme katte, når de fik placebobehandling. To katte var mere aktive, når de fik placebo, og for de resterende 23 katte kunne der ikke påvises signifikant forskel i aktivitet mellem </w:t>
      </w:r>
      <w:proofErr w:type="spellStart"/>
      <w:r w:rsidRPr="00F90CFD">
        <w:rPr>
          <w:sz w:val="24"/>
          <w:szCs w:val="24"/>
        </w:rPr>
        <w:t>robenacoxib</w:t>
      </w:r>
      <w:proofErr w:type="spellEnd"/>
      <w:r w:rsidRPr="00F90CFD">
        <w:rPr>
          <w:sz w:val="24"/>
          <w:szCs w:val="24"/>
        </w:rPr>
        <w:t>- og placebobehandling.</w:t>
      </w:r>
    </w:p>
    <w:p w14:paraId="33B055F3" w14:textId="77777777" w:rsidR="008203A8" w:rsidRPr="00F90CFD" w:rsidRDefault="008203A8" w:rsidP="008203A8">
      <w:pPr>
        <w:tabs>
          <w:tab w:val="left" w:pos="851"/>
        </w:tabs>
        <w:ind w:left="851"/>
        <w:rPr>
          <w:sz w:val="24"/>
          <w:szCs w:val="24"/>
        </w:rPr>
      </w:pPr>
    </w:p>
    <w:p w14:paraId="0EDE0E7E" w14:textId="77777777" w:rsidR="008203A8" w:rsidRPr="00F90CFD" w:rsidRDefault="008203A8" w:rsidP="008203A8">
      <w:pPr>
        <w:tabs>
          <w:tab w:val="left" w:pos="851"/>
        </w:tabs>
        <w:ind w:left="851" w:hanging="851"/>
        <w:rPr>
          <w:b/>
          <w:sz w:val="24"/>
          <w:szCs w:val="24"/>
        </w:rPr>
      </w:pPr>
      <w:r w:rsidRPr="00F90CFD">
        <w:rPr>
          <w:b/>
          <w:sz w:val="24"/>
          <w:szCs w:val="24"/>
        </w:rPr>
        <w:t>4.3</w:t>
      </w:r>
      <w:r w:rsidRPr="00F90CFD">
        <w:rPr>
          <w:b/>
          <w:sz w:val="24"/>
          <w:szCs w:val="24"/>
        </w:rPr>
        <w:tab/>
      </w:r>
      <w:proofErr w:type="spellStart"/>
      <w:r w:rsidRPr="00F90CFD">
        <w:rPr>
          <w:b/>
          <w:sz w:val="24"/>
          <w:szCs w:val="24"/>
        </w:rPr>
        <w:t>Farmakokinetiske</w:t>
      </w:r>
      <w:proofErr w:type="spellEnd"/>
      <w:r w:rsidRPr="00F90CFD">
        <w:rPr>
          <w:b/>
          <w:sz w:val="24"/>
          <w:szCs w:val="24"/>
        </w:rPr>
        <w:t xml:space="preserve"> oplysninger</w:t>
      </w:r>
    </w:p>
    <w:p w14:paraId="390273B5" w14:textId="77777777" w:rsidR="00DB50E0" w:rsidRDefault="00DB50E0" w:rsidP="00225292">
      <w:pPr>
        <w:ind w:left="851"/>
        <w:rPr>
          <w:sz w:val="24"/>
          <w:szCs w:val="24"/>
        </w:rPr>
      </w:pPr>
    </w:p>
    <w:p w14:paraId="52A6BCE2" w14:textId="24A715F7" w:rsidR="00C737F6" w:rsidRPr="00DB50E0" w:rsidRDefault="00C737F6" w:rsidP="00225292">
      <w:pPr>
        <w:ind w:left="851"/>
        <w:rPr>
          <w:b/>
          <w:sz w:val="24"/>
          <w:szCs w:val="24"/>
          <w:u w:val="single"/>
        </w:rPr>
      </w:pPr>
      <w:r w:rsidRPr="00DB50E0">
        <w:rPr>
          <w:sz w:val="24"/>
          <w:szCs w:val="24"/>
          <w:u w:val="single"/>
        </w:rPr>
        <w:t>Absorption</w:t>
      </w:r>
    </w:p>
    <w:p w14:paraId="61A913C0" w14:textId="77777777" w:rsidR="00C737F6" w:rsidRPr="00F90CFD" w:rsidRDefault="00C737F6" w:rsidP="00225292">
      <w:pPr>
        <w:ind w:left="851"/>
        <w:rPr>
          <w:sz w:val="24"/>
          <w:szCs w:val="24"/>
        </w:rPr>
      </w:pPr>
    </w:p>
    <w:p w14:paraId="2E678AF0" w14:textId="6B8792FA" w:rsidR="00C737F6" w:rsidRPr="00D24BEA" w:rsidRDefault="00C737F6" w:rsidP="00225292">
      <w:pPr>
        <w:ind w:left="851"/>
        <w:rPr>
          <w:sz w:val="24"/>
          <w:szCs w:val="24"/>
          <w:u w:val="single"/>
        </w:rPr>
      </w:pPr>
      <w:r w:rsidRPr="00D24BEA">
        <w:rPr>
          <w:sz w:val="24"/>
          <w:szCs w:val="24"/>
          <w:u w:val="single"/>
        </w:rPr>
        <w:t>Dosis:</w:t>
      </w:r>
      <w:r w:rsidR="00490788" w:rsidRPr="00D24BEA">
        <w:rPr>
          <w:sz w:val="24"/>
          <w:szCs w:val="24"/>
          <w:u w:val="single"/>
        </w:rPr>
        <w:t xml:space="preserve"> </w:t>
      </w:r>
      <w:r w:rsidRPr="00D24BEA">
        <w:rPr>
          <w:sz w:val="24"/>
          <w:szCs w:val="24"/>
          <w:u w:val="single"/>
        </w:rPr>
        <w:t xml:space="preserve">2 mg/kg  </w:t>
      </w:r>
    </w:p>
    <w:p w14:paraId="62FDD3A2" w14:textId="77777777" w:rsidR="00DB50E0" w:rsidRDefault="00C737F6" w:rsidP="00225292">
      <w:pPr>
        <w:ind w:left="851"/>
        <w:rPr>
          <w:sz w:val="24"/>
          <w:szCs w:val="24"/>
        </w:rPr>
      </w:pPr>
      <w:r w:rsidRPr="00F90CFD">
        <w:rPr>
          <w:sz w:val="24"/>
          <w:szCs w:val="24"/>
        </w:rPr>
        <w:t xml:space="preserve">I et studie efter oral administration af </w:t>
      </w:r>
      <w:proofErr w:type="spellStart"/>
      <w:r w:rsidRPr="00F90CFD">
        <w:rPr>
          <w:sz w:val="24"/>
          <w:szCs w:val="24"/>
        </w:rPr>
        <w:t>robenacoxib</w:t>
      </w:r>
      <w:proofErr w:type="spellEnd"/>
      <w:r w:rsidRPr="00F90CFD">
        <w:rPr>
          <w:sz w:val="24"/>
          <w:szCs w:val="24"/>
        </w:rPr>
        <w:t xml:space="preserve"> tabletter med ca. 2 mg/kg uden mad opnås de højeste blodkoncentrationer hurtigt med en </w:t>
      </w:r>
      <w:proofErr w:type="spellStart"/>
      <w:r w:rsidRPr="00F90CFD">
        <w:rPr>
          <w:sz w:val="24"/>
          <w:szCs w:val="24"/>
        </w:rPr>
        <w:t>T</w:t>
      </w:r>
      <w:r w:rsidRPr="00F90CFD">
        <w:rPr>
          <w:sz w:val="24"/>
          <w:szCs w:val="24"/>
          <w:vertAlign w:val="subscript"/>
        </w:rPr>
        <w:t>max</w:t>
      </w:r>
      <w:proofErr w:type="spellEnd"/>
      <w:r w:rsidRPr="00F90CFD">
        <w:rPr>
          <w:sz w:val="24"/>
          <w:szCs w:val="24"/>
        </w:rPr>
        <w:t xml:space="preserve"> på 0,5 t., en </w:t>
      </w:r>
      <w:proofErr w:type="spellStart"/>
      <w:r w:rsidRPr="00F90CFD">
        <w:rPr>
          <w:sz w:val="24"/>
          <w:szCs w:val="24"/>
        </w:rPr>
        <w:t>C</w:t>
      </w:r>
      <w:r w:rsidRPr="00F90CFD">
        <w:rPr>
          <w:sz w:val="24"/>
          <w:szCs w:val="24"/>
          <w:vertAlign w:val="subscript"/>
        </w:rPr>
        <w:t>max</w:t>
      </w:r>
      <w:proofErr w:type="spellEnd"/>
      <w:r w:rsidRPr="00F90CFD">
        <w:rPr>
          <w:sz w:val="24"/>
          <w:szCs w:val="24"/>
        </w:rPr>
        <w:t xml:space="preserve"> på 1.159 </w:t>
      </w:r>
      <w:proofErr w:type="spellStart"/>
      <w:r w:rsidRPr="00F90CFD">
        <w:rPr>
          <w:sz w:val="24"/>
          <w:szCs w:val="24"/>
        </w:rPr>
        <w:t>ng</w:t>
      </w:r>
      <w:proofErr w:type="spellEnd"/>
      <w:r w:rsidRPr="00F90CFD">
        <w:rPr>
          <w:sz w:val="24"/>
          <w:szCs w:val="24"/>
        </w:rPr>
        <w:t xml:space="preserve">/ml og AUC på 1.337 </w:t>
      </w:r>
      <w:proofErr w:type="spellStart"/>
      <w:r w:rsidRPr="00F90CFD">
        <w:rPr>
          <w:sz w:val="24"/>
          <w:szCs w:val="24"/>
        </w:rPr>
        <w:t>ng⸱t</w:t>
      </w:r>
      <w:proofErr w:type="spellEnd"/>
      <w:r w:rsidRPr="00F90CFD">
        <w:rPr>
          <w:sz w:val="24"/>
          <w:szCs w:val="24"/>
        </w:rPr>
        <w:t>./ml.</w:t>
      </w:r>
    </w:p>
    <w:p w14:paraId="6118004F" w14:textId="4347BD5C" w:rsidR="00C737F6" w:rsidRDefault="00C737F6" w:rsidP="00225292">
      <w:pPr>
        <w:ind w:left="851"/>
        <w:rPr>
          <w:sz w:val="24"/>
          <w:szCs w:val="24"/>
        </w:rPr>
      </w:pPr>
      <w:r w:rsidRPr="00F90CFD">
        <w:rPr>
          <w:sz w:val="24"/>
          <w:szCs w:val="24"/>
        </w:rPr>
        <w:t xml:space="preserve">Administration af </w:t>
      </w:r>
      <w:proofErr w:type="spellStart"/>
      <w:r w:rsidRPr="00F90CFD">
        <w:rPr>
          <w:sz w:val="24"/>
          <w:szCs w:val="24"/>
        </w:rPr>
        <w:t>robenacoxib</w:t>
      </w:r>
      <w:proofErr w:type="spellEnd"/>
      <w:r w:rsidRPr="00F90CFD">
        <w:rPr>
          <w:sz w:val="24"/>
          <w:szCs w:val="24"/>
        </w:rPr>
        <w:t xml:space="preserve"> tabletter samtidig med en tredjedel af den daglige madration gav ikke nogen ændring i </w:t>
      </w:r>
      <w:proofErr w:type="spellStart"/>
      <w:r w:rsidRPr="00F90CFD">
        <w:rPr>
          <w:sz w:val="24"/>
          <w:szCs w:val="24"/>
        </w:rPr>
        <w:t>T</w:t>
      </w:r>
      <w:r w:rsidRPr="00F90CFD">
        <w:rPr>
          <w:sz w:val="24"/>
          <w:szCs w:val="24"/>
          <w:vertAlign w:val="subscript"/>
        </w:rPr>
        <w:t>max</w:t>
      </w:r>
      <w:proofErr w:type="spellEnd"/>
      <w:r w:rsidRPr="00F90CFD">
        <w:rPr>
          <w:sz w:val="24"/>
          <w:szCs w:val="24"/>
          <w:vertAlign w:val="subscript"/>
        </w:rPr>
        <w:t xml:space="preserve"> </w:t>
      </w:r>
      <w:r w:rsidRPr="00F90CFD">
        <w:rPr>
          <w:sz w:val="24"/>
          <w:szCs w:val="24"/>
        </w:rPr>
        <w:t xml:space="preserve">(0,5 t.), </w:t>
      </w:r>
      <w:proofErr w:type="spellStart"/>
      <w:r w:rsidRPr="00F90CFD">
        <w:rPr>
          <w:sz w:val="24"/>
          <w:szCs w:val="24"/>
        </w:rPr>
        <w:t>C</w:t>
      </w:r>
      <w:r w:rsidRPr="00F90CFD">
        <w:rPr>
          <w:sz w:val="24"/>
          <w:szCs w:val="24"/>
          <w:vertAlign w:val="subscript"/>
        </w:rPr>
        <w:t>max</w:t>
      </w:r>
      <w:proofErr w:type="spellEnd"/>
      <w:r w:rsidRPr="00F90CFD">
        <w:rPr>
          <w:sz w:val="24"/>
          <w:szCs w:val="24"/>
        </w:rPr>
        <w:t xml:space="preserve"> (1.201 </w:t>
      </w:r>
      <w:proofErr w:type="spellStart"/>
      <w:r w:rsidRPr="00F90CFD">
        <w:rPr>
          <w:sz w:val="24"/>
          <w:szCs w:val="24"/>
        </w:rPr>
        <w:t>ng</w:t>
      </w:r>
      <w:proofErr w:type="spellEnd"/>
      <w:r w:rsidRPr="00F90CFD">
        <w:rPr>
          <w:sz w:val="24"/>
          <w:szCs w:val="24"/>
        </w:rPr>
        <w:t>/ml) eller AUC (1.383</w:t>
      </w:r>
      <w:r w:rsidR="00DB50E0">
        <w:rPr>
          <w:sz w:val="24"/>
          <w:szCs w:val="24"/>
        </w:rPr>
        <w:t> </w:t>
      </w:r>
      <w:proofErr w:type="spellStart"/>
      <w:r w:rsidRPr="00F90CFD">
        <w:rPr>
          <w:sz w:val="24"/>
          <w:szCs w:val="24"/>
        </w:rPr>
        <w:t>ng⸱t</w:t>
      </w:r>
      <w:proofErr w:type="spellEnd"/>
      <w:r w:rsidRPr="00F90CFD">
        <w:rPr>
          <w:sz w:val="24"/>
          <w:szCs w:val="24"/>
        </w:rPr>
        <w:t xml:space="preserve">./ml). Administration af </w:t>
      </w:r>
      <w:proofErr w:type="spellStart"/>
      <w:r w:rsidRPr="00F90CFD">
        <w:rPr>
          <w:sz w:val="24"/>
          <w:szCs w:val="24"/>
        </w:rPr>
        <w:t>robenacoxib</w:t>
      </w:r>
      <w:proofErr w:type="spellEnd"/>
      <w:r w:rsidRPr="00F90CFD">
        <w:rPr>
          <w:sz w:val="24"/>
          <w:szCs w:val="24"/>
        </w:rPr>
        <w:t xml:space="preserve"> tabletter samtidig med hele den daglige madration gav ikke nogen forsinkelse i </w:t>
      </w:r>
      <w:proofErr w:type="spellStart"/>
      <w:r w:rsidRPr="00F90CFD">
        <w:rPr>
          <w:sz w:val="24"/>
          <w:szCs w:val="24"/>
        </w:rPr>
        <w:t>T</w:t>
      </w:r>
      <w:r w:rsidRPr="00F90CFD">
        <w:rPr>
          <w:sz w:val="24"/>
          <w:szCs w:val="24"/>
          <w:vertAlign w:val="subscript"/>
        </w:rPr>
        <w:t>max</w:t>
      </w:r>
      <w:proofErr w:type="spellEnd"/>
      <w:r w:rsidRPr="00F90CFD">
        <w:rPr>
          <w:sz w:val="24"/>
          <w:szCs w:val="24"/>
        </w:rPr>
        <w:t xml:space="preserve"> (0,5 t.), men en lavere </w:t>
      </w:r>
      <w:proofErr w:type="spellStart"/>
      <w:r w:rsidRPr="00F90CFD">
        <w:rPr>
          <w:sz w:val="24"/>
          <w:szCs w:val="24"/>
        </w:rPr>
        <w:t>C</w:t>
      </w:r>
      <w:r w:rsidRPr="00F90CFD">
        <w:rPr>
          <w:sz w:val="24"/>
          <w:szCs w:val="24"/>
          <w:vertAlign w:val="subscript"/>
        </w:rPr>
        <w:t>max</w:t>
      </w:r>
      <w:proofErr w:type="spellEnd"/>
      <w:r w:rsidRPr="00F90CFD">
        <w:rPr>
          <w:sz w:val="24"/>
          <w:szCs w:val="24"/>
        </w:rPr>
        <w:t xml:space="preserve"> (691 </w:t>
      </w:r>
      <w:proofErr w:type="spellStart"/>
      <w:r w:rsidRPr="00F90CFD">
        <w:rPr>
          <w:sz w:val="24"/>
          <w:szCs w:val="24"/>
        </w:rPr>
        <w:t>ng</w:t>
      </w:r>
      <w:proofErr w:type="spellEnd"/>
      <w:r w:rsidRPr="00F90CFD">
        <w:rPr>
          <w:sz w:val="24"/>
          <w:szCs w:val="24"/>
        </w:rPr>
        <w:t xml:space="preserve">/ml) og et lidt mindre AUC (1.069 </w:t>
      </w:r>
      <w:proofErr w:type="spellStart"/>
      <w:r w:rsidRPr="00F90CFD">
        <w:rPr>
          <w:sz w:val="24"/>
          <w:szCs w:val="24"/>
        </w:rPr>
        <w:t>ng⸱t</w:t>
      </w:r>
      <w:proofErr w:type="spellEnd"/>
      <w:r w:rsidRPr="00F90CFD">
        <w:rPr>
          <w:sz w:val="24"/>
          <w:szCs w:val="24"/>
        </w:rPr>
        <w:t xml:space="preserve">./ml). Den systemiske biotilgængelighed af </w:t>
      </w:r>
      <w:proofErr w:type="spellStart"/>
      <w:r w:rsidRPr="00F90CFD">
        <w:rPr>
          <w:sz w:val="24"/>
          <w:szCs w:val="24"/>
        </w:rPr>
        <w:t>robenacoxib</w:t>
      </w:r>
      <w:proofErr w:type="spellEnd"/>
      <w:r w:rsidRPr="00F90CFD">
        <w:rPr>
          <w:sz w:val="24"/>
          <w:szCs w:val="24"/>
        </w:rPr>
        <w:t>-tabletter var 49 % uden mad.</w:t>
      </w:r>
    </w:p>
    <w:p w14:paraId="2C7C44BC" w14:textId="77777777" w:rsidR="00DB50E0" w:rsidRDefault="00DB50E0" w:rsidP="00225292">
      <w:pPr>
        <w:ind w:left="851"/>
        <w:rPr>
          <w:sz w:val="24"/>
          <w:szCs w:val="24"/>
        </w:rPr>
      </w:pPr>
    </w:p>
    <w:p w14:paraId="36706564" w14:textId="3496AFCE" w:rsidR="00DB50E0" w:rsidRPr="00DB50E0" w:rsidRDefault="00C737F6" w:rsidP="00225292">
      <w:pPr>
        <w:ind w:left="851"/>
        <w:rPr>
          <w:sz w:val="24"/>
          <w:szCs w:val="24"/>
          <w:u w:val="single"/>
        </w:rPr>
      </w:pPr>
      <w:r w:rsidRPr="00DB50E0">
        <w:rPr>
          <w:sz w:val="24"/>
          <w:szCs w:val="24"/>
          <w:u w:val="single"/>
        </w:rPr>
        <w:t>Dosis:</w:t>
      </w:r>
      <w:r w:rsidR="00D24BEA">
        <w:rPr>
          <w:sz w:val="24"/>
          <w:szCs w:val="24"/>
          <w:u w:val="single"/>
        </w:rPr>
        <w:t xml:space="preserve"> </w:t>
      </w:r>
      <w:bookmarkStart w:id="1" w:name="_GoBack"/>
      <w:bookmarkEnd w:id="1"/>
      <w:r w:rsidRPr="00DB50E0">
        <w:rPr>
          <w:sz w:val="24"/>
          <w:szCs w:val="24"/>
          <w:u w:val="single"/>
        </w:rPr>
        <w:t xml:space="preserve">1,5 mg/kg </w:t>
      </w:r>
    </w:p>
    <w:p w14:paraId="12E0E155" w14:textId="3238570D" w:rsidR="00DB50E0" w:rsidRDefault="00C737F6" w:rsidP="00225292">
      <w:pPr>
        <w:ind w:left="851"/>
        <w:rPr>
          <w:sz w:val="24"/>
          <w:szCs w:val="24"/>
        </w:rPr>
      </w:pPr>
      <w:r w:rsidRPr="00F90CFD">
        <w:rPr>
          <w:sz w:val="24"/>
          <w:szCs w:val="24"/>
        </w:rPr>
        <w:t xml:space="preserve">Efter oral administration af </w:t>
      </w:r>
      <w:proofErr w:type="spellStart"/>
      <w:r w:rsidRPr="00F90CFD">
        <w:rPr>
          <w:sz w:val="24"/>
          <w:szCs w:val="24"/>
        </w:rPr>
        <w:t>robenacoxib</w:t>
      </w:r>
      <w:proofErr w:type="spellEnd"/>
      <w:r w:rsidRPr="00F90CFD">
        <w:rPr>
          <w:sz w:val="24"/>
          <w:szCs w:val="24"/>
        </w:rPr>
        <w:t xml:space="preserve"> tabletter med ca. 1,5 mg/kg samtidig med en tredjedel af den daglige madration blev der observeret en </w:t>
      </w:r>
      <w:proofErr w:type="spellStart"/>
      <w:r w:rsidRPr="00F90CFD">
        <w:rPr>
          <w:sz w:val="24"/>
          <w:szCs w:val="24"/>
        </w:rPr>
        <w:t>T</w:t>
      </w:r>
      <w:r w:rsidRPr="00F90CFD">
        <w:rPr>
          <w:sz w:val="24"/>
          <w:szCs w:val="24"/>
          <w:vertAlign w:val="subscript"/>
        </w:rPr>
        <w:t>max</w:t>
      </w:r>
      <w:proofErr w:type="spellEnd"/>
      <w:r w:rsidRPr="00F90CFD">
        <w:rPr>
          <w:sz w:val="24"/>
          <w:szCs w:val="24"/>
        </w:rPr>
        <w:t xml:space="preserve"> på 1,17 t., en </w:t>
      </w:r>
      <w:proofErr w:type="spellStart"/>
      <w:r w:rsidRPr="00F90CFD">
        <w:rPr>
          <w:sz w:val="24"/>
          <w:szCs w:val="24"/>
        </w:rPr>
        <w:t>C</w:t>
      </w:r>
      <w:r w:rsidRPr="00F90CFD">
        <w:rPr>
          <w:sz w:val="24"/>
          <w:szCs w:val="24"/>
          <w:vertAlign w:val="subscript"/>
        </w:rPr>
        <w:t>max</w:t>
      </w:r>
      <w:proofErr w:type="spellEnd"/>
      <w:r w:rsidRPr="00F90CFD">
        <w:rPr>
          <w:sz w:val="24"/>
          <w:szCs w:val="24"/>
        </w:rPr>
        <w:t xml:space="preserve"> på 1.229,68 </w:t>
      </w:r>
      <w:proofErr w:type="spellStart"/>
      <w:r w:rsidRPr="00F90CFD">
        <w:rPr>
          <w:sz w:val="24"/>
          <w:szCs w:val="24"/>
        </w:rPr>
        <w:t>ng</w:t>
      </w:r>
      <w:proofErr w:type="spellEnd"/>
      <w:r w:rsidRPr="00F90CFD">
        <w:rPr>
          <w:sz w:val="24"/>
          <w:szCs w:val="24"/>
        </w:rPr>
        <w:t xml:space="preserve">/ml og </w:t>
      </w:r>
      <w:proofErr w:type="spellStart"/>
      <w:r w:rsidRPr="00F90CFD">
        <w:rPr>
          <w:sz w:val="24"/>
          <w:szCs w:val="24"/>
        </w:rPr>
        <w:t>AUC</w:t>
      </w:r>
      <w:r w:rsidRPr="00F90CFD">
        <w:rPr>
          <w:sz w:val="24"/>
          <w:szCs w:val="24"/>
          <w:vertAlign w:val="subscript"/>
        </w:rPr>
        <w:t>last</w:t>
      </w:r>
      <w:proofErr w:type="spellEnd"/>
      <w:r w:rsidRPr="00F90CFD">
        <w:rPr>
          <w:sz w:val="24"/>
          <w:szCs w:val="24"/>
        </w:rPr>
        <w:t xml:space="preserve"> på 2.360,24 </w:t>
      </w:r>
      <w:proofErr w:type="spellStart"/>
      <w:r w:rsidRPr="00F90CFD">
        <w:rPr>
          <w:sz w:val="24"/>
          <w:szCs w:val="24"/>
        </w:rPr>
        <w:t>ng⸱t</w:t>
      </w:r>
      <w:proofErr w:type="spellEnd"/>
      <w:r w:rsidRPr="00F90CFD">
        <w:rPr>
          <w:sz w:val="24"/>
          <w:szCs w:val="24"/>
        </w:rPr>
        <w:t>./ml.</w:t>
      </w:r>
    </w:p>
    <w:p w14:paraId="7077FB4F" w14:textId="77777777" w:rsidR="00DB50E0" w:rsidRDefault="00DB50E0" w:rsidP="00225292">
      <w:pPr>
        <w:ind w:left="851"/>
        <w:rPr>
          <w:sz w:val="24"/>
          <w:szCs w:val="24"/>
        </w:rPr>
      </w:pPr>
    </w:p>
    <w:p w14:paraId="747065F3" w14:textId="5831257C" w:rsidR="00C737F6" w:rsidRPr="00DB50E0" w:rsidRDefault="00C737F6" w:rsidP="00225292">
      <w:pPr>
        <w:ind w:left="851"/>
        <w:rPr>
          <w:sz w:val="24"/>
          <w:szCs w:val="24"/>
          <w:u w:val="single"/>
        </w:rPr>
      </w:pPr>
      <w:r w:rsidRPr="00DB50E0">
        <w:rPr>
          <w:sz w:val="24"/>
          <w:szCs w:val="24"/>
          <w:u w:val="single"/>
        </w:rPr>
        <w:t>Fordeling</w:t>
      </w:r>
    </w:p>
    <w:p w14:paraId="5D1A5513" w14:textId="77777777" w:rsidR="00DB50E0" w:rsidRDefault="00C737F6" w:rsidP="00225292">
      <w:pPr>
        <w:ind w:left="851"/>
        <w:rPr>
          <w:sz w:val="24"/>
          <w:szCs w:val="24"/>
        </w:rPr>
      </w:pPr>
      <w:proofErr w:type="spellStart"/>
      <w:r w:rsidRPr="00F90CFD">
        <w:rPr>
          <w:sz w:val="24"/>
          <w:szCs w:val="24"/>
        </w:rPr>
        <w:t>Robenacoxib</w:t>
      </w:r>
      <w:proofErr w:type="spellEnd"/>
      <w:r w:rsidRPr="00F90CFD">
        <w:rPr>
          <w:sz w:val="24"/>
          <w:szCs w:val="24"/>
        </w:rPr>
        <w:t xml:space="preserve"> har et relativt lille fordelingsvolumen (</w:t>
      </w:r>
      <w:proofErr w:type="spellStart"/>
      <w:r w:rsidRPr="00F90CFD">
        <w:rPr>
          <w:sz w:val="24"/>
          <w:szCs w:val="24"/>
        </w:rPr>
        <w:t>Vss</w:t>
      </w:r>
      <w:proofErr w:type="spellEnd"/>
      <w:r w:rsidRPr="00F90CFD">
        <w:rPr>
          <w:sz w:val="24"/>
          <w:szCs w:val="24"/>
        </w:rPr>
        <w:t xml:space="preserve"> 190 ml/kg) og er i høj grad bundet til plasmaproteiner (&gt; 99 %).</w:t>
      </w:r>
    </w:p>
    <w:p w14:paraId="3A0A0DF2" w14:textId="77777777" w:rsidR="00DB50E0" w:rsidRDefault="00DB50E0" w:rsidP="00225292">
      <w:pPr>
        <w:ind w:left="851"/>
        <w:rPr>
          <w:sz w:val="24"/>
          <w:szCs w:val="24"/>
        </w:rPr>
      </w:pPr>
    </w:p>
    <w:p w14:paraId="4723C7B9" w14:textId="563E95EA" w:rsidR="00C737F6" w:rsidRPr="00DB50E0" w:rsidRDefault="00C737F6" w:rsidP="00225292">
      <w:pPr>
        <w:ind w:left="851"/>
        <w:rPr>
          <w:sz w:val="24"/>
          <w:szCs w:val="24"/>
          <w:u w:val="single"/>
        </w:rPr>
      </w:pPr>
      <w:r w:rsidRPr="00DB50E0">
        <w:rPr>
          <w:sz w:val="24"/>
          <w:szCs w:val="24"/>
          <w:u w:val="single"/>
        </w:rPr>
        <w:t>Biotransformation</w:t>
      </w:r>
    </w:p>
    <w:p w14:paraId="0683D832" w14:textId="77777777" w:rsidR="00DB50E0" w:rsidRDefault="00C737F6" w:rsidP="00225292">
      <w:pPr>
        <w:ind w:left="851"/>
        <w:rPr>
          <w:sz w:val="24"/>
          <w:szCs w:val="24"/>
        </w:rPr>
      </w:pPr>
      <w:r w:rsidRPr="00F90CFD">
        <w:rPr>
          <w:sz w:val="24"/>
          <w:szCs w:val="24"/>
        </w:rPr>
        <w:t xml:space="preserve">Hos katte </w:t>
      </w:r>
      <w:proofErr w:type="spellStart"/>
      <w:r w:rsidRPr="00F90CFD">
        <w:rPr>
          <w:sz w:val="24"/>
          <w:szCs w:val="24"/>
        </w:rPr>
        <w:t>metaboliseres</w:t>
      </w:r>
      <w:proofErr w:type="spellEnd"/>
      <w:r w:rsidRPr="00F90CFD">
        <w:rPr>
          <w:sz w:val="24"/>
          <w:szCs w:val="24"/>
        </w:rPr>
        <w:t xml:space="preserve"> </w:t>
      </w:r>
      <w:proofErr w:type="spellStart"/>
      <w:r w:rsidRPr="00F90CFD">
        <w:rPr>
          <w:sz w:val="24"/>
          <w:szCs w:val="24"/>
        </w:rPr>
        <w:t>robenacoxib</w:t>
      </w:r>
      <w:proofErr w:type="spellEnd"/>
      <w:r w:rsidRPr="00F90CFD">
        <w:rPr>
          <w:sz w:val="24"/>
          <w:szCs w:val="24"/>
        </w:rPr>
        <w:t xml:space="preserve"> i udstrakt grad i leveren. Bortset fra en metabolit af </w:t>
      </w:r>
      <w:proofErr w:type="spellStart"/>
      <w:r w:rsidRPr="00F90CFD">
        <w:rPr>
          <w:sz w:val="24"/>
          <w:szCs w:val="24"/>
        </w:rPr>
        <w:t>lactam</w:t>
      </w:r>
      <w:proofErr w:type="spellEnd"/>
      <w:r w:rsidRPr="00F90CFD">
        <w:rPr>
          <w:sz w:val="24"/>
          <w:szCs w:val="24"/>
        </w:rPr>
        <w:t xml:space="preserve"> kendes ingen andre metabolitter hos katte.</w:t>
      </w:r>
    </w:p>
    <w:p w14:paraId="0A7084C4" w14:textId="77777777" w:rsidR="00DB50E0" w:rsidRDefault="00DB50E0" w:rsidP="00225292">
      <w:pPr>
        <w:ind w:left="851"/>
        <w:rPr>
          <w:sz w:val="24"/>
          <w:szCs w:val="24"/>
        </w:rPr>
      </w:pPr>
    </w:p>
    <w:p w14:paraId="22CFBE03" w14:textId="0B099A48" w:rsidR="00C737F6" w:rsidRPr="00DB50E0" w:rsidRDefault="00C737F6" w:rsidP="00225292">
      <w:pPr>
        <w:ind w:left="851"/>
        <w:rPr>
          <w:sz w:val="24"/>
          <w:szCs w:val="24"/>
          <w:u w:val="single"/>
        </w:rPr>
      </w:pPr>
      <w:r w:rsidRPr="00DB50E0">
        <w:rPr>
          <w:sz w:val="24"/>
          <w:szCs w:val="24"/>
          <w:u w:val="single"/>
        </w:rPr>
        <w:t>Elimination</w:t>
      </w:r>
    </w:p>
    <w:p w14:paraId="1E2C52F2" w14:textId="44789FE1" w:rsidR="00DB50E0" w:rsidRDefault="00C737F6" w:rsidP="00225292">
      <w:pPr>
        <w:ind w:left="851"/>
        <w:rPr>
          <w:sz w:val="24"/>
          <w:szCs w:val="24"/>
        </w:rPr>
      </w:pPr>
      <w:proofErr w:type="spellStart"/>
      <w:r w:rsidRPr="00F90CFD">
        <w:rPr>
          <w:sz w:val="24"/>
          <w:szCs w:val="24"/>
        </w:rPr>
        <w:t>Robenacoxib</w:t>
      </w:r>
      <w:proofErr w:type="spellEnd"/>
      <w:r w:rsidRPr="00F90CFD">
        <w:rPr>
          <w:sz w:val="24"/>
          <w:szCs w:val="24"/>
        </w:rPr>
        <w:t xml:space="preserve"> elimineres hurtigt fra blodet (CL 0,44 L/kg/t.) med en eliminations</w:t>
      </w:r>
      <w:r w:rsidR="008A0FC3">
        <w:rPr>
          <w:sz w:val="24"/>
          <w:szCs w:val="24"/>
        </w:rPr>
        <w:softHyphen/>
      </w:r>
      <w:r w:rsidRPr="00F90CFD">
        <w:rPr>
          <w:sz w:val="24"/>
          <w:szCs w:val="24"/>
        </w:rPr>
        <w:t>halveringstid (t½) på 1,1 t. efter intravenøs administration. Efter oral administration af tabletter var den terminale halveringstid i blod 1,7 t.</w:t>
      </w:r>
    </w:p>
    <w:p w14:paraId="6079706A" w14:textId="77777777" w:rsidR="00DB50E0" w:rsidRDefault="00C737F6" w:rsidP="00DB50E0">
      <w:pPr>
        <w:ind w:left="851"/>
        <w:rPr>
          <w:sz w:val="24"/>
          <w:szCs w:val="24"/>
        </w:rPr>
      </w:pPr>
      <w:proofErr w:type="spellStart"/>
      <w:r w:rsidRPr="00F90CFD">
        <w:rPr>
          <w:sz w:val="24"/>
          <w:szCs w:val="24"/>
        </w:rPr>
        <w:t>Robenacoxib</w:t>
      </w:r>
      <w:proofErr w:type="spellEnd"/>
      <w:r w:rsidRPr="00F90CFD">
        <w:rPr>
          <w:sz w:val="24"/>
          <w:szCs w:val="24"/>
        </w:rPr>
        <w:t xml:space="preserve"> er til stede længere og har højere koncentrationer på steder med inflammation end i blodet. </w:t>
      </w:r>
      <w:proofErr w:type="spellStart"/>
      <w:r w:rsidRPr="00F90CFD">
        <w:rPr>
          <w:sz w:val="24"/>
          <w:szCs w:val="24"/>
        </w:rPr>
        <w:t>Robenacoxib</w:t>
      </w:r>
      <w:proofErr w:type="spellEnd"/>
      <w:r w:rsidRPr="00F90CFD">
        <w:rPr>
          <w:sz w:val="24"/>
          <w:szCs w:val="24"/>
        </w:rPr>
        <w:t xml:space="preserve"> udskilles overvejende biliært (</w:t>
      </w:r>
      <w:r w:rsidRPr="00F90CFD">
        <w:rPr>
          <w:sz w:val="24"/>
          <w:szCs w:val="24"/>
        </w:rPr>
        <w:sym w:font="Symbol" w:char="F07E"/>
      </w:r>
      <w:r w:rsidRPr="00F90CFD">
        <w:rPr>
          <w:sz w:val="24"/>
          <w:szCs w:val="24"/>
        </w:rPr>
        <w:t>70%) snarere end via nyrerne (</w:t>
      </w:r>
      <w:r w:rsidRPr="00F90CFD">
        <w:rPr>
          <w:sz w:val="24"/>
          <w:szCs w:val="24"/>
        </w:rPr>
        <w:sym w:font="Symbol" w:char="F07E"/>
      </w:r>
      <w:r w:rsidRPr="00F90CFD">
        <w:rPr>
          <w:sz w:val="24"/>
          <w:szCs w:val="24"/>
        </w:rPr>
        <w:t xml:space="preserve">30%). Der er ikke forskel på farmakokinetikken af </w:t>
      </w:r>
      <w:proofErr w:type="spellStart"/>
      <w:r w:rsidRPr="00F90CFD">
        <w:rPr>
          <w:sz w:val="24"/>
          <w:szCs w:val="24"/>
        </w:rPr>
        <w:t>robenacoxib</w:t>
      </w:r>
      <w:proofErr w:type="spellEnd"/>
      <w:r w:rsidRPr="00F90CFD">
        <w:rPr>
          <w:sz w:val="24"/>
          <w:szCs w:val="24"/>
        </w:rPr>
        <w:t xml:space="preserve"> hos han- og hunkatte</w:t>
      </w:r>
      <w:r w:rsidR="00DB50E0">
        <w:rPr>
          <w:sz w:val="24"/>
          <w:szCs w:val="24"/>
        </w:rPr>
        <w:t>.</w:t>
      </w:r>
    </w:p>
    <w:p w14:paraId="77DEA8A0" w14:textId="31AECAA8" w:rsidR="008203A8" w:rsidRDefault="008203A8" w:rsidP="00DB50E0">
      <w:pPr>
        <w:ind w:left="851"/>
        <w:rPr>
          <w:sz w:val="24"/>
          <w:szCs w:val="24"/>
        </w:rPr>
      </w:pPr>
    </w:p>
    <w:p w14:paraId="19A16653" w14:textId="77777777" w:rsidR="00DB50E0" w:rsidRPr="00F90CFD" w:rsidRDefault="00DB50E0" w:rsidP="00DB50E0">
      <w:pPr>
        <w:ind w:left="851"/>
        <w:rPr>
          <w:sz w:val="24"/>
          <w:szCs w:val="24"/>
        </w:rPr>
      </w:pPr>
    </w:p>
    <w:p w14:paraId="76C05375" w14:textId="77777777" w:rsidR="008203A8" w:rsidRPr="00F90CFD" w:rsidRDefault="008203A8" w:rsidP="008203A8">
      <w:pPr>
        <w:ind w:left="851" w:hanging="851"/>
        <w:rPr>
          <w:b/>
          <w:sz w:val="24"/>
          <w:szCs w:val="24"/>
        </w:rPr>
      </w:pPr>
      <w:r w:rsidRPr="00F90CFD">
        <w:rPr>
          <w:b/>
          <w:sz w:val="24"/>
          <w:szCs w:val="24"/>
        </w:rPr>
        <w:t>5.</w:t>
      </w:r>
      <w:r w:rsidRPr="00F90CFD">
        <w:rPr>
          <w:b/>
          <w:sz w:val="24"/>
          <w:szCs w:val="24"/>
        </w:rPr>
        <w:tab/>
        <w:t>FARMACEUTISKE OPLYSNINGER</w:t>
      </w:r>
    </w:p>
    <w:p w14:paraId="4B4E9841" w14:textId="77777777" w:rsidR="008203A8" w:rsidRPr="00F90CFD" w:rsidRDefault="008203A8" w:rsidP="008203A8">
      <w:pPr>
        <w:tabs>
          <w:tab w:val="left" w:pos="851"/>
        </w:tabs>
        <w:ind w:left="851"/>
        <w:rPr>
          <w:sz w:val="24"/>
          <w:szCs w:val="24"/>
        </w:rPr>
      </w:pPr>
    </w:p>
    <w:p w14:paraId="2133CD0F" w14:textId="77777777" w:rsidR="008203A8" w:rsidRPr="00F90CFD" w:rsidRDefault="008203A8" w:rsidP="008203A8">
      <w:pPr>
        <w:ind w:left="851" w:hanging="851"/>
        <w:rPr>
          <w:b/>
          <w:sz w:val="24"/>
          <w:szCs w:val="24"/>
        </w:rPr>
      </w:pPr>
      <w:r w:rsidRPr="00F90CFD">
        <w:rPr>
          <w:b/>
          <w:sz w:val="24"/>
          <w:szCs w:val="24"/>
        </w:rPr>
        <w:t>5.1</w:t>
      </w:r>
      <w:r w:rsidRPr="00F90CFD">
        <w:rPr>
          <w:b/>
          <w:sz w:val="24"/>
          <w:szCs w:val="24"/>
        </w:rPr>
        <w:tab/>
        <w:t>Væsentlige uforligeligheder</w:t>
      </w:r>
    </w:p>
    <w:p w14:paraId="20EC19B1" w14:textId="77777777" w:rsidR="00C737F6" w:rsidRPr="00F90CFD" w:rsidRDefault="00C737F6" w:rsidP="00225292">
      <w:pPr>
        <w:ind w:left="851"/>
        <w:rPr>
          <w:sz w:val="24"/>
          <w:szCs w:val="24"/>
        </w:rPr>
      </w:pPr>
      <w:r w:rsidRPr="00F90CFD">
        <w:rPr>
          <w:sz w:val="24"/>
          <w:szCs w:val="24"/>
        </w:rPr>
        <w:t>Ikke relevant.</w:t>
      </w:r>
    </w:p>
    <w:p w14:paraId="6A69D673" w14:textId="77777777" w:rsidR="008203A8" w:rsidRPr="00F90CFD" w:rsidRDefault="008203A8" w:rsidP="008203A8">
      <w:pPr>
        <w:tabs>
          <w:tab w:val="left" w:pos="851"/>
        </w:tabs>
        <w:ind w:left="851"/>
        <w:rPr>
          <w:sz w:val="24"/>
          <w:szCs w:val="24"/>
        </w:rPr>
      </w:pPr>
    </w:p>
    <w:p w14:paraId="7954E260" w14:textId="77777777" w:rsidR="008203A8" w:rsidRPr="00F90CFD" w:rsidRDefault="008203A8" w:rsidP="008203A8">
      <w:pPr>
        <w:ind w:left="851" w:hanging="851"/>
        <w:rPr>
          <w:b/>
          <w:sz w:val="24"/>
          <w:szCs w:val="24"/>
        </w:rPr>
      </w:pPr>
      <w:r w:rsidRPr="00F90CFD">
        <w:rPr>
          <w:b/>
          <w:sz w:val="24"/>
          <w:szCs w:val="24"/>
        </w:rPr>
        <w:t>5.2</w:t>
      </w:r>
      <w:r w:rsidRPr="00F90CFD">
        <w:rPr>
          <w:b/>
          <w:sz w:val="24"/>
          <w:szCs w:val="24"/>
        </w:rPr>
        <w:tab/>
        <w:t>Opbevaringstid</w:t>
      </w:r>
    </w:p>
    <w:p w14:paraId="7AACCE08" w14:textId="77777777" w:rsidR="00C737F6" w:rsidRPr="00F90CFD" w:rsidRDefault="00C737F6" w:rsidP="00225292">
      <w:pPr>
        <w:ind w:left="851"/>
        <w:rPr>
          <w:sz w:val="24"/>
          <w:szCs w:val="24"/>
        </w:rPr>
      </w:pPr>
      <w:r w:rsidRPr="00F90CFD">
        <w:rPr>
          <w:sz w:val="24"/>
          <w:szCs w:val="24"/>
        </w:rPr>
        <w:t>Opbevaringstid for veterinærlægemidlet i salgspakning: 3 år.</w:t>
      </w:r>
    </w:p>
    <w:p w14:paraId="5269116D" w14:textId="77777777" w:rsidR="00C737F6" w:rsidRPr="00F90CFD" w:rsidRDefault="00C737F6" w:rsidP="00225292">
      <w:pPr>
        <w:ind w:left="851"/>
        <w:rPr>
          <w:sz w:val="24"/>
          <w:szCs w:val="24"/>
        </w:rPr>
      </w:pPr>
      <w:r w:rsidRPr="00F90CFD">
        <w:rPr>
          <w:sz w:val="24"/>
          <w:szCs w:val="24"/>
        </w:rPr>
        <w:t>Opbevaringstid for halveret tablet: 1 dag.</w:t>
      </w:r>
    </w:p>
    <w:p w14:paraId="0EBBD678" w14:textId="77777777" w:rsidR="008203A8" w:rsidRPr="00F90CFD" w:rsidRDefault="008203A8" w:rsidP="008203A8">
      <w:pPr>
        <w:tabs>
          <w:tab w:val="left" w:pos="851"/>
        </w:tabs>
        <w:ind w:left="851"/>
        <w:rPr>
          <w:sz w:val="24"/>
          <w:szCs w:val="24"/>
        </w:rPr>
      </w:pPr>
    </w:p>
    <w:p w14:paraId="571F6580" w14:textId="77777777" w:rsidR="008203A8" w:rsidRPr="00F90CFD" w:rsidRDefault="008203A8" w:rsidP="008203A8">
      <w:pPr>
        <w:ind w:left="851" w:hanging="851"/>
        <w:rPr>
          <w:b/>
          <w:sz w:val="24"/>
          <w:szCs w:val="24"/>
        </w:rPr>
      </w:pPr>
      <w:r w:rsidRPr="00F90CFD">
        <w:rPr>
          <w:b/>
          <w:sz w:val="24"/>
          <w:szCs w:val="24"/>
        </w:rPr>
        <w:t>5.3</w:t>
      </w:r>
      <w:r w:rsidRPr="00F90CFD">
        <w:rPr>
          <w:b/>
          <w:sz w:val="24"/>
          <w:szCs w:val="24"/>
        </w:rPr>
        <w:tab/>
        <w:t>Særlige forholdsregler vedrørende opbevaring</w:t>
      </w:r>
    </w:p>
    <w:p w14:paraId="10F8CBF5" w14:textId="77777777" w:rsidR="00C737F6" w:rsidRPr="00F90CFD" w:rsidRDefault="00C737F6" w:rsidP="00225292">
      <w:pPr>
        <w:ind w:left="851"/>
        <w:rPr>
          <w:sz w:val="24"/>
          <w:szCs w:val="24"/>
        </w:rPr>
      </w:pPr>
      <w:r w:rsidRPr="00F90CFD">
        <w:rPr>
          <w:sz w:val="24"/>
          <w:szCs w:val="24"/>
        </w:rPr>
        <w:t>Opbevares under 25 °C.</w:t>
      </w:r>
    </w:p>
    <w:p w14:paraId="33B52CC7" w14:textId="77777777" w:rsidR="00C737F6" w:rsidRPr="00F90CFD" w:rsidRDefault="00C737F6" w:rsidP="00225292">
      <w:pPr>
        <w:ind w:left="851"/>
        <w:rPr>
          <w:sz w:val="24"/>
          <w:szCs w:val="24"/>
        </w:rPr>
      </w:pPr>
      <w:r w:rsidRPr="00F90CFD">
        <w:rPr>
          <w:sz w:val="24"/>
          <w:szCs w:val="24"/>
        </w:rPr>
        <w:t>Opbevar blisterkort i den ydre æske for at beskytte mod fugt.</w:t>
      </w:r>
    </w:p>
    <w:p w14:paraId="48839FAA" w14:textId="77777777" w:rsidR="00C737F6" w:rsidRPr="00F90CFD" w:rsidRDefault="00C737F6" w:rsidP="00225292">
      <w:pPr>
        <w:ind w:left="851"/>
        <w:rPr>
          <w:sz w:val="24"/>
          <w:szCs w:val="24"/>
        </w:rPr>
      </w:pPr>
      <w:r w:rsidRPr="00F90CFD">
        <w:rPr>
          <w:sz w:val="24"/>
          <w:szCs w:val="24"/>
        </w:rPr>
        <w:t>Eventuelle ubrugte halve tabletter lægges tilbage i blisterkort, som opbevares i den ydre æske.</w:t>
      </w:r>
    </w:p>
    <w:p w14:paraId="29ADB30D" w14:textId="77777777" w:rsidR="008203A8" w:rsidRPr="00F90CFD" w:rsidRDefault="008203A8" w:rsidP="008203A8">
      <w:pPr>
        <w:tabs>
          <w:tab w:val="left" w:pos="851"/>
        </w:tabs>
        <w:ind w:left="851"/>
        <w:rPr>
          <w:sz w:val="24"/>
          <w:szCs w:val="24"/>
        </w:rPr>
      </w:pPr>
    </w:p>
    <w:p w14:paraId="07BAC87A" w14:textId="77777777" w:rsidR="008203A8" w:rsidRPr="00F90CFD" w:rsidRDefault="008203A8" w:rsidP="008203A8">
      <w:pPr>
        <w:ind w:left="851" w:hanging="851"/>
        <w:rPr>
          <w:b/>
          <w:sz w:val="24"/>
          <w:szCs w:val="24"/>
        </w:rPr>
      </w:pPr>
      <w:r w:rsidRPr="00F90CFD">
        <w:rPr>
          <w:b/>
          <w:sz w:val="24"/>
          <w:szCs w:val="24"/>
        </w:rPr>
        <w:t>5.4</w:t>
      </w:r>
      <w:r w:rsidRPr="00F90CFD">
        <w:rPr>
          <w:b/>
          <w:sz w:val="24"/>
          <w:szCs w:val="24"/>
        </w:rPr>
        <w:tab/>
        <w:t>Den indre emballages art og indhold</w:t>
      </w:r>
    </w:p>
    <w:p w14:paraId="640AADE6" w14:textId="77777777" w:rsidR="00C737F6" w:rsidRPr="00F90CFD" w:rsidRDefault="00C737F6" w:rsidP="00225292">
      <w:pPr>
        <w:ind w:left="851"/>
        <w:rPr>
          <w:sz w:val="24"/>
          <w:szCs w:val="24"/>
        </w:rPr>
      </w:pPr>
      <w:r w:rsidRPr="00F90CFD">
        <w:rPr>
          <w:sz w:val="24"/>
          <w:szCs w:val="24"/>
        </w:rPr>
        <w:t>Blisterkort af PVC/PE/</w:t>
      </w:r>
      <w:proofErr w:type="spellStart"/>
      <w:r w:rsidRPr="00F90CFD">
        <w:rPr>
          <w:sz w:val="24"/>
          <w:szCs w:val="24"/>
        </w:rPr>
        <w:t>PVdC</w:t>
      </w:r>
      <w:proofErr w:type="spellEnd"/>
      <w:r w:rsidRPr="00F90CFD">
        <w:rPr>
          <w:sz w:val="24"/>
          <w:szCs w:val="24"/>
        </w:rPr>
        <w:t>/PE/PVC forseglet med termoopvarmet lakeret aluminiumsfolie med 10 tyggetabletter i kartonæske.</w:t>
      </w:r>
    </w:p>
    <w:p w14:paraId="08BE48F8" w14:textId="77777777" w:rsidR="00C737F6" w:rsidRPr="00F90CFD" w:rsidRDefault="00C737F6" w:rsidP="00225292">
      <w:pPr>
        <w:ind w:left="851"/>
        <w:rPr>
          <w:sz w:val="24"/>
          <w:szCs w:val="24"/>
        </w:rPr>
      </w:pPr>
    </w:p>
    <w:p w14:paraId="0702019A" w14:textId="77777777" w:rsidR="00C737F6" w:rsidRPr="00F90CFD" w:rsidRDefault="00C737F6" w:rsidP="00225292">
      <w:pPr>
        <w:ind w:left="851"/>
        <w:rPr>
          <w:sz w:val="24"/>
          <w:szCs w:val="24"/>
          <w:u w:val="single"/>
        </w:rPr>
      </w:pPr>
      <w:r w:rsidRPr="00F90CFD">
        <w:rPr>
          <w:sz w:val="24"/>
          <w:szCs w:val="24"/>
          <w:u w:val="single"/>
        </w:rPr>
        <w:t>Pakningsstørrelser:</w:t>
      </w:r>
    </w:p>
    <w:p w14:paraId="73042A90" w14:textId="77777777" w:rsidR="00C737F6" w:rsidRPr="00F90CFD" w:rsidRDefault="00C737F6" w:rsidP="00225292">
      <w:pPr>
        <w:ind w:left="851"/>
        <w:rPr>
          <w:bCs/>
          <w:sz w:val="24"/>
          <w:szCs w:val="24"/>
        </w:rPr>
      </w:pPr>
      <w:r w:rsidRPr="00F90CFD">
        <w:rPr>
          <w:bCs/>
          <w:sz w:val="24"/>
          <w:szCs w:val="24"/>
        </w:rPr>
        <w:t xml:space="preserve">Kartonæske med 1 blisterkort (10 tyggetabletter) </w:t>
      </w:r>
    </w:p>
    <w:p w14:paraId="01E1CA4E" w14:textId="77777777" w:rsidR="00C737F6" w:rsidRPr="00F90CFD" w:rsidRDefault="00C737F6" w:rsidP="00225292">
      <w:pPr>
        <w:ind w:left="851"/>
        <w:rPr>
          <w:bCs/>
          <w:sz w:val="24"/>
          <w:szCs w:val="24"/>
        </w:rPr>
      </w:pPr>
      <w:r w:rsidRPr="00F90CFD">
        <w:rPr>
          <w:bCs/>
          <w:sz w:val="24"/>
          <w:szCs w:val="24"/>
        </w:rPr>
        <w:t xml:space="preserve">Kartonæske med 3 blisterkort (30 tyggetabletter) </w:t>
      </w:r>
    </w:p>
    <w:p w14:paraId="4E1ACCB4" w14:textId="77777777" w:rsidR="00C737F6" w:rsidRPr="00F90CFD" w:rsidRDefault="00C737F6" w:rsidP="00225292">
      <w:pPr>
        <w:ind w:left="851"/>
        <w:rPr>
          <w:bCs/>
          <w:sz w:val="24"/>
          <w:szCs w:val="24"/>
        </w:rPr>
      </w:pPr>
      <w:r w:rsidRPr="00F90CFD">
        <w:rPr>
          <w:bCs/>
          <w:sz w:val="24"/>
          <w:szCs w:val="24"/>
        </w:rPr>
        <w:t xml:space="preserve">Kartonæske med 10 blisterkort (100 tyggetabletter) </w:t>
      </w:r>
    </w:p>
    <w:p w14:paraId="752C0256" w14:textId="77777777" w:rsidR="00C737F6" w:rsidRPr="00F90CFD" w:rsidRDefault="00C737F6" w:rsidP="00225292">
      <w:pPr>
        <w:ind w:left="851"/>
        <w:rPr>
          <w:sz w:val="24"/>
          <w:szCs w:val="24"/>
        </w:rPr>
      </w:pPr>
    </w:p>
    <w:p w14:paraId="34629222" w14:textId="77777777" w:rsidR="00C737F6" w:rsidRPr="00F90CFD" w:rsidRDefault="00C737F6" w:rsidP="00225292">
      <w:pPr>
        <w:ind w:left="851"/>
        <w:rPr>
          <w:sz w:val="24"/>
          <w:szCs w:val="24"/>
        </w:rPr>
      </w:pPr>
      <w:r w:rsidRPr="00F90CFD">
        <w:rPr>
          <w:sz w:val="24"/>
          <w:szCs w:val="24"/>
        </w:rPr>
        <w:t>Ikke alle pakningsstørrelser er nødvendigvis markedsført.</w:t>
      </w:r>
    </w:p>
    <w:p w14:paraId="3D70C11E" w14:textId="77777777" w:rsidR="008203A8" w:rsidRPr="00F90CFD" w:rsidRDefault="008203A8" w:rsidP="008203A8">
      <w:pPr>
        <w:tabs>
          <w:tab w:val="left" w:pos="851"/>
        </w:tabs>
        <w:ind w:left="851"/>
        <w:rPr>
          <w:sz w:val="24"/>
          <w:szCs w:val="24"/>
        </w:rPr>
      </w:pPr>
    </w:p>
    <w:p w14:paraId="29AD7F68" w14:textId="77777777" w:rsidR="008203A8" w:rsidRPr="00F90CFD" w:rsidRDefault="008203A8" w:rsidP="008203A8">
      <w:pPr>
        <w:tabs>
          <w:tab w:val="left" w:pos="851"/>
        </w:tabs>
        <w:ind w:left="851" w:hanging="851"/>
        <w:rPr>
          <w:sz w:val="24"/>
          <w:szCs w:val="24"/>
        </w:rPr>
      </w:pPr>
      <w:r w:rsidRPr="00F90CFD">
        <w:rPr>
          <w:b/>
          <w:sz w:val="24"/>
          <w:szCs w:val="24"/>
        </w:rPr>
        <w:t>5.5</w:t>
      </w:r>
      <w:r w:rsidRPr="00F90CFD">
        <w:rPr>
          <w:b/>
          <w:sz w:val="24"/>
          <w:szCs w:val="24"/>
        </w:rPr>
        <w:tab/>
        <w:t>Særlige forholdsregler vedrørende bortskaffelse af ubrugte veterinærlægemidler eller affaldsmaterialer fra brugen heraf</w:t>
      </w:r>
    </w:p>
    <w:p w14:paraId="4A0454D2" w14:textId="77777777" w:rsidR="00C737F6" w:rsidRPr="00F90CFD" w:rsidRDefault="00C737F6" w:rsidP="00225292">
      <w:pPr>
        <w:ind w:left="851"/>
        <w:rPr>
          <w:sz w:val="24"/>
          <w:szCs w:val="24"/>
        </w:rPr>
      </w:pPr>
      <w:r w:rsidRPr="00F90CFD">
        <w:rPr>
          <w:sz w:val="24"/>
          <w:szCs w:val="24"/>
        </w:rPr>
        <w:t>Lægemidler må ikke bortskaffes sammen med spildevand eller husholdningsaffald.</w:t>
      </w:r>
    </w:p>
    <w:p w14:paraId="2336E0D8" w14:textId="77777777" w:rsidR="00C737F6" w:rsidRPr="00F90CFD" w:rsidRDefault="00C737F6" w:rsidP="00225292">
      <w:pPr>
        <w:ind w:left="851"/>
        <w:rPr>
          <w:sz w:val="24"/>
          <w:szCs w:val="24"/>
        </w:rPr>
      </w:pPr>
    </w:p>
    <w:p w14:paraId="0B5C8F2C" w14:textId="77777777" w:rsidR="00C737F6" w:rsidRPr="00F90CFD" w:rsidRDefault="00C737F6" w:rsidP="00225292">
      <w:pPr>
        <w:ind w:left="851"/>
        <w:rPr>
          <w:sz w:val="24"/>
          <w:szCs w:val="24"/>
        </w:rPr>
      </w:pPr>
      <w:r w:rsidRPr="00F90CFD">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3AC79A99" w14:textId="77777777" w:rsidR="008203A8" w:rsidRPr="00F90CFD" w:rsidRDefault="008203A8" w:rsidP="008203A8">
      <w:pPr>
        <w:tabs>
          <w:tab w:val="left" w:pos="851"/>
        </w:tabs>
        <w:ind w:left="851"/>
        <w:rPr>
          <w:sz w:val="24"/>
          <w:szCs w:val="24"/>
        </w:rPr>
      </w:pPr>
    </w:p>
    <w:p w14:paraId="1682BF58" w14:textId="77777777" w:rsidR="008203A8" w:rsidRPr="00F90CFD" w:rsidRDefault="008203A8" w:rsidP="008203A8">
      <w:pPr>
        <w:tabs>
          <w:tab w:val="left" w:pos="851"/>
        </w:tabs>
        <w:ind w:left="851" w:hanging="851"/>
        <w:rPr>
          <w:b/>
          <w:sz w:val="24"/>
          <w:szCs w:val="24"/>
        </w:rPr>
      </w:pPr>
      <w:r w:rsidRPr="00F90CFD">
        <w:rPr>
          <w:b/>
          <w:sz w:val="24"/>
          <w:szCs w:val="24"/>
        </w:rPr>
        <w:t>6.</w:t>
      </w:r>
      <w:r w:rsidRPr="00F90CFD">
        <w:rPr>
          <w:b/>
          <w:sz w:val="24"/>
          <w:szCs w:val="24"/>
        </w:rPr>
        <w:tab/>
        <w:t>NAVN PÅ INDEHAVEREN AF MARKEDSFØRINGSTILLADELSEN</w:t>
      </w:r>
    </w:p>
    <w:p w14:paraId="22EA69C2" w14:textId="77777777" w:rsidR="00C737F6" w:rsidRPr="00F90CFD" w:rsidRDefault="00C737F6" w:rsidP="00225292">
      <w:pPr>
        <w:ind w:left="851"/>
        <w:rPr>
          <w:sz w:val="24"/>
          <w:szCs w:val="24"/>
        </w:rPr>
      </w:pPr>
      <w:r w:rsidRPr="00F90CFD">
        <w:rPr>
          <w:sz w:val="24"/>
          <w:szCs w:val="24"/>
        </w:rPr>
        <w:t xml:space="preserve">FATRO </w:t>
      </w:r>
      <w:proofErr w:type="spellStart"/>
      <w:r w:rsidRPr="00F90CFD">
        <w:rPr>
          <w:sz w:val="24"/>
          <w:szCs w:val="24"/>
        </w:rPr>
        <w:t>S.p.A</w:t>
      </w:r>
      <w:proofErr w:type="spellEnd"/>
      <w:r w:rsidRPr="00F90CFD">
        <w:rPr>
          <w:sz w:val="24"/>
          <w:szCs w:val="24"/>
        </w:rPr>
        <w:t>.</w:t>
      </w:r>
    </w:p>
    <w:p w14:paraId="15E7EEC7" w14:textId="77777777" w:rsidR="00C737F6" w:rsidRPr="00F90CFD" w:rsidRDefault="00C737F6" w:rsidP="00225292">
      <w:pPr>
        <w:ind w:left="851"/>
        <w:rPr>
          <w:sz w:val="24"/>
          <w:szCs w:val="24"/>
        </w:rPr>
      </w:pPr>
      <w:bookmarkStart w:id="2" w:name="_Hlk197419725"/>
      <w:r w:rsidRPr="00F90CFD">
        <w:rPr>
          <w:sz w:val="24"/>
          <w:szCs w:val="24"/>
        </w:rPr>
        <w:t>Via Emilia 285</w:t>
      </w:r>
    </w:p>
    <w:p w14:paraId="497542E0" w14:textId="2CDF42E4" w:rsidR="00C737F6" w:rsidRPr="00F90CFD" w:rsidRDefault="00225292" w:rsidP="00225292">
      <w:pPr>
        <w:ind w:left="851"/>
        <w:rPr>
          <w:sz w:val="24"/>
          <w:szCs w:val="24"/>
        </w:rPr>
      </w:pPr>
      <w:r w:rsidRPr="00F90CFD">
        <w:rPr>
          <w:sz w:val="24"/>
          <w:szCs w:val="24"/>
        </w:rPr>
        <w:t xml:space="preserve">40064, </w:t>
      </w:r>
      <w:proofErr w:type="spellStart"/>
      <w:r w:rsidR="00C737F6" w:rsidRPr="00F90CFD">
        <w:rPr>
          <w:sz w:val="24"/>
          <w:szCs w:val="24"/>
        </w:rPr>
        <w:t>Ozzano</w:t>
      </w:r>
      <w:proofErr w:type="spellEnd"/>
      <w:r w:rsidR="00C737F6" w:rsidRPr="00F90CFD">
        <w:rPr>
          <w:sz w:val="24"/>
          <w:szCs w:val="24"/>
        </w:rPr>
        <w:t xml:space="preserve"> </w:t>
      </w:r>
      <w:proofErr w:type="spellStart"/>
      <w:r w:rsidR="00C737F6" w:rsidRPr="00F90CFD">
        <w:rPr>
          <w:sz w:val="24"/>
          <w:szCs w:val="24"/>
        </w:rPr>
        <w:t>Dell'emilia</w:t>
      </w:r>
      <w:proofErr w:type="spellEnd"/>
      <w:r w:rsidRPr="00F90CFD">
        <w:rPr>
          <w:sz w:val="24"/>
          <w:szCs w:val="24"/>
        </w:rPr>
        <w:t xml:space="preserve">, </w:t>
      </w:r>
      <w:r w:rsidR="00C737F6" w:rsidRPr="00F90CFD">
        <w:rPr>
          <w:sz w:val="24"/>
          <w:szCs w:val="24"/>
        </w:rPr>
        <w:t>BO</w:t>
      </w:r>
    </w:p>
    <w:p w14:paraId="5CBE33B8" w14:textId="77777777" w:rsidR="00C737F6" w:rsidRPr="00490788" w:rsidRDefault="00C737F6" w:rsidP="00225292">
      <w:pPr>
        <w:ind w:left="851"/>
        <w:rPr>
          <w:sz w:val="24"/>
          <w:szCs w:val="24"/>
        </w:rPr>
      </w:pPr>
      <w:r w:rsidRPr="00490788">
        <w:rPr>
          <w:sz w:val="24"/>
          <w:szCs w:val="24"/>
        </w:rPr>
        <w:t xml:space="preserve">Italien </w:t>
      </w:r>
      <w:bookmarkEnd w:id="2"/>
    </w:p>
    <w:p w14:paraId="00AB8C0A" w14:textId="77777777" w:rsidR="008203A8" w:rsidRPr="00490788" w:rsidRDefault="008203A8" w:rsidP="00225292">
      <w:pPr>
        <w:ind w:left="851"/>
        <w:rPr>
          <w:sz w:val="24"/>
          <w:szCs w:val="24"/>
        </w:rPr>
      </w:pPr>
    </w:p>
    <w:p w14:paraId="5027FABA" w14:textId="77777777" w:rsidR="008203A8" w:rsidRPr="00F90CFD" w:rsidRDefault="008203A8" w:rsidP="00225292">
      <w:pPr>
        <w:ind w:left="851"/>
        <w:rPr>
          <w:b/>
          <w:sz w:val="24"/>
          <w:szCs w:val="24"/>
          <w:lang w:val="en-US"/>
        </w:rPr>
      </w:pPr>
      <w:proofErr w:type="spellStart"/>
      <w:r w:rsidRPr="00F90CFD">
        <w:rPr>
          <w:b/>
          <w:sz w:val="24"/>
          <w:szCs w:val="24"/>
          <w:lang w:val="en-US"/>
        </w:rPr>
        <w:t>Repræsentant</w:t>
      </w:r>
      <w:proofErr w:type="spellEnd"/>
    </w:p>
    <w:p w14:paraId="1A52D630" w14:textId="77777777" w:rsidR="00C737F6" w:rsidRPr="00F90CFD" w:rsidRDefault="00C737F6" w:rsidP="00225292">
      <w:pPr>
        <w:ind w:left="851"/>
        <w:rPr>
          <w:sz w:val="24"/>
          <w:szCs w:val="24"/>
          <w:lang w:val="en-US"/>
        </w:rPr>
      </w:pPr>
      <w:proofErr w:type="spellStart"/>
      <w:r w:rsidRPr="00F90CFD">
        <w:rPr>
          <w:sz w:val="24"/>
          <w:szCs w:val="24"/>
          <w:lang w:val="en-US"/>
        </w:rPr>
        <w:t>Scanvet</w:t>
      </w:r>
      <w:proofErr w:type="spellEnd"/>
      <w:r w:rsidRPr="00F90CFD">
        <w:rPr>
          <w:sz w:val="24"/>
          <w:szCs w:val="24"/>
          <w:lang w:val="en-US"/>
        </w:rPr>
        <w:t xml:space="preserve"> Animal Health A/S</w:t>
      </w:r>
    </w:p>
    <w:p w14:paraId="76EFAEF9" w14:textId="77777777" w:rsidR="00C737F6" w:rsidRPr="00F90CFD" w:rsidRDefault="00C737F6" w:rsidP="00225292">
      <w:pPr>
        <w:ind w:left="851"/>
        <w:rPr>
          <w:sz w:val="24"/>
          <w:szCs w:val="24"/>
        </w:rPr>
      </w:pPr>
      <w:r w:rsidRPr="00F90CFD">
        <w:rPr>
          <w:sz w:val="24"/>
          <w:szCs w:val="24"/>
        </w:rPr>
        <w:t xml:space="preserve">Kongevejen 66 </w:t>
      </w:r>
    </w:p>
    <w:p w14:paraId="641887DB" w14:textId="77777777" w:rsidR="00C737F6" w:rsidRPr="00F90CFD" w:rsidRDefault="00C737F6" w:rsidP="00225292">
      <w:pPr>
        <w:ind w:left="851"/>
        <w:rPr>
          <w:sz w:val="24"/>
          <w:szCs w:val="24"/>
        </w:rPr>
      </w:pPr>
      <w:r w:rsidRPr="00F90CFD">
        <w:rPr>
          <w:sz w:val="24"/>
          <w:szCs w:val="24"/>
        </w:rPr>
        <w:t xml:space="preserve">3480 Fredensborg </w:t>
      </w:r>
    </w:p>
    <w:p w14:paraId="7F839F0F" w14:textId="629A4A76" w:rsidR="008A0FC3" w:rsidRDefault="008A0FC3">
      <w:pPr>
        <w:rPr>
          <w:sz w:val="24"/>
          <w:szCs w:val="24"/>
        </w:rPr>
      </w:pPr>
      <w:r>
        <w:rPr>
          <w:sz w:val="24"/>
          <w:szCs w:val="24"/>
        </w:rPr>
        <w:br w:type="page"/>
      </w:r>
    </w:p>
    <w:p w14:paraId="542774E5" w14:textId="77777777" w:rsidR="008203A8" w:rsidRPr="00F90CFD" w:rsidRDefault="008203A8" w:rsidP="008203A8">
      <w:pPr>
        <w:tabs>
          <w:tab w:val="left" w:pos="851"/>
        </w:tabs>
        <w:ind w:left="851"/>
        <w:rPr>
          <w:sz w:val="24"/>
          <w:szCs w:val="24"/>
        </w:rPr>
      </w:pPr>
    </w:p>
    <w:p w14:paraId="7779FC34" w14:textId="77777777" w:rsidR="008203A8" w:rsidRPr="00F90CFD" w:rsidRDefault="008203A8" w:rsidP="008203A8">
      <w:pPr>
        <w:ind w:left="851" w:hanging="851"/>
        <w:rPr>
          <w:b/>
          <w:sz w:val="24"/>
          <w:szCs w:val="24"/>
        </w:rPr>
      </w:pPr>
      <w:r w:rsidRPr="00F90CFD">
        <w:rPr>
          <w:b/>
          <w:sz w:val="24"/>
          <w:szCs w:val="24"/>
        </w:rPr>
        <w:t>7.</w:t>
      </w:r>
      <w:r w:rsidRPr="00F90CFD">
        <w:rPr>
          <w:b/>
          <w:sz w:val="24"/>
          <w:szCs w:val="24"/>
        </w:rPr>
        <w:tab/>
        <w:t>MARKEDSFØRINGSTILLADELSESNUMMER (-NUMRE)</w:t>
      </w:r>
    </w:p>
    <w:p w14:paraId="1DCD5D8A" w14:textId="3538D65D" w:rsidR="008203A8" w:rsidRPr="00F90CFD" w:rsidRDefault="00C737F6" w:rsidP="008203A8">
      <w:pPr>
        <w:tabs>
          <w:tab w:val="left" w:pos="851"/>
        </w:tabs>
        <w:ind w:left="851"/>
        <w:rPr>
          <w:sz w:val="24"/>
          <w:szCs w:val="24"/>
        </w:rPr>
      </w:pPr>
      <w:r w:rsidRPr="00F90CFD">
        <w:rPr>
          <w:sz w:val="24"/>
          <w:szCs w:val="24"/>
        </w:rPr>
        <w:t>70809</w:t>
      </w:r>
    </w:p>
    <w:p w14:paraId="6A8A3A57" w14:textId="77777777" w:rsidR="008203A8" w:rsidRPr="00F90CFD" w:rsidRDefault="008203A8" w:rsidP="008203A8">
      <w:pPr>
        <w:tabs>
          <w:tab w:val="left" w:pos="851"/>
        </w:tabs>
        <w:ind w:left="851"/>
        <w:rPr>
          <w:sz w:val="24"/>
          <w:szCs w:val="24"/>
        </w:rPr>
      </w:pPr>
    </w:p>
    <w:p w14:paraId="53ED192F" w14:textId="77777777" w:rsidR="008203A8" w:rsidRPr="00F90CFD" w:rsidRDefault="008203A8" w:rsidP="008203A8">
      <w:pPr>
        <w:tabs>
          <w:tab w:val="left" w:pos="851"/>
        </w:tabs>
        <w:ind w:left="851" w:hanging="851"/>
        <w:rPr>
          <w:b/>
          <w:sz w:val="24"/>
          <w:szCs w:val="24"/>
        </w:rPr>
      </w:pPr>
      <w:r w:rsidRPr="00F90CFD">
        <w:rPr>
          <w:b/>
          <w:sz w:val="24"/>
          <w:szCs w:val="24"/>
        </w:rPr>
        <w:t>8.</w:t>
      </w:r>
      <w:r w:rsidRPr="00F90CFD">
        <w:rPr>
          <w:b/>
          <w:sz w:val="24"/>
          <w:szCs w:val="24"/>
        </w:rPr>
        <w:tab/>
        <w:t>DATO FOR FØRSTE TILLADELSE</w:t>
      </w:r>
    </w:p>
    <w:p w14:paraId="49EC0A66" w14:textId="3BAE0887" w:rsidR="008203A8" w:rsidRPr="00F90CFD" w:rsidRDefault="00490788" w:rsidP="008203A8">
      <w:pPr>
        <w:tabs>
          <w:tab w:val="left" w:pos="851"/>
        </w:tabs>
        <w:ind w:left="851"/>
        <w:rPr>
          <w:sz w:val="24"/>
          <w:szCs w:val="24"/>
        </w:rPr>
      </w:pPr>
      <w:r>
        <w:rPr>
          <w:sz w:val="24"/>
          <w:szCs w:val="24"/>
        </w:rPr>
        <w:t>15. maj 2025</w:t>
      </w:r>
    </w:p>
    <w:p w14:paraId="7F57BB39" w14:textId="77777777" w:rsidR="008203A8" w:rsidRPr="00F90CFD" w:rsidRDefault="008203A8" w:rsidP="008203A8">
      <w:pPr>
        <w:tabs>
          <w:tab w:val="left" w:pos="851"/>
        </w:tabs>
        <w:ind w:left="851"/>
        <w:rPr>
          <w:sz w:val="24"/>
          <w:szCs w:val="24"/>
        </w:rPr>
      </w:pPr>
    </w:p>
    <w:p w14:paraId="63B6878B" w14:textId="77777777" w:rsidR="008203A8" w:rsidRPr="00F90CFD" w:rsidRDefault="008203A8" w:rsidP="008203A8">
      <w:pPr>
        <w:tabs>
          <w:tab w:val="left" w:pos="851"/>
        </w:tabs>
        <w:ind w:left="851" w:hanging="851"/>
        <w:rPr>
          <w:b/>
          <w:sz w:val="24"/>
          <w:szCs w:val="24"/>
        </w:rPr>
      </w:pPr>
      <w:r w:rsidRPr="00F90CFD">
        <w:rPr>
          <w:b/>
          <w:sz w:val="24"/>
          <w:szCs w:val="24"/>
        </w:rPr>
        <w:t>9.</w:t>
      </w:r>
      <w:r w:rsidRPr="00F90CFD">
        <w:rPr>
          <w:b/>
          <w:sz w:val="24"/>
          <w:szCs w:val="24"/>
        </w:rPr>
        <w:tab/>
        <w:t>DATO FOR SENESTE ÆNDRING AF PRODUKTRESUMÉET</w:t>
      </w:r>
    </w:p>
    <w:p w14:paraId="6C7AD9DA" w14:textId="63936C37" w:rsidR="008203A8" w:rsidRPr="00F90CFD" w:rsidRDefault="00C737F6" w:rsidP="008203A8">
      <w:pPr>
        <w:tabs>
          <w:tab w:val="left" w:pos="851"/>
        </w:tabs>
        <w:ind w:left="851"/>
        <w:rPr>
          <w:sz w:val="24"/>
          <w:szCs w:val="24"/>
        </w:rPr>
      </w:pPr>
      <w:r w:rsidRPr="00F90CFD">
        <w:rPr>
          <w:sz w:val="24"/>
          <w:szCs w:val="24"/>
        </w:rPr>
        <w:t>-</w:t>
      </w:r>
    </w:p>
    <w:p w14:paraId="400471C9" w14:textId="77777777" w:rsidR="008203A8" w:rsidRPr="00F90CFD" w:rsidRDefault="008203A8" w:rsidP="008203A8">
      <w:pPr>
        <w:tabs>
          <w:tab w:val="left" w:pos="851"/>
        </w:tabs>
        <w:ind w:left="851"/>
        <w:rPr>
          <w:sz w:val="24"/>
          <w:szCs w:val="24"/>
        </w:rPr>
      </w:pPr>
    </w:p>
    <w:p w14:paraId="058E13F3" w14:textId="77777777" w:rsidR="008203A8" w:rsidRPr="00F90CFD" w:rsidRDefault="008203A8" w:rsidP="008203A8">
      <w:pPr>
        <w:tabs>
          <w:tab w:val="left" w:pos="851"/>
        </w:tabs>
        <w:ind w:left="851" w:hanging="851"/>
        <w:rPr>
          <w:b/>
          <w:sz w:val="24"/>
          <w:szCs w:val="24"/>
        </w:rPr>
      </w:pPr>
      <w:r w:rsidRPr="00F90CFD">
        <w:rPr>
          <w:b/>
          <w:sz w:val="24"/>
          <w:szCs w:val="24"/>
        </w:rPr>
        <w:t>10.</w:t>
      </w:r>
      <w:r w:rsidRPr="00F90CFD">
        <w:rPr>
          <w:b/>
          <w:sz w:val="24"/>
          <w:szCs w:val="24"/>
        </w:rPr>
        <w:tab/>
        <w:t>KLASSIFICERING AF VETERINÆRLÆGEMIDLER</w:t>
      </w:r>
    </w:p>
    <w:p w14:paraId="385411CA" w14:textId="77777777" w:rsidR="00C737F6" w:rsidRPr="00F90CFD" w:rsidRDefault="00C737F6" w:rsidP="00225292">
      <w:pPr>
        <w:ind w:left="851"/>
        <w:rPr>
          <w:sz w:val="24"/>
          <w:szCs w:val="24"/>
        </w:rPr>
      </w:pPr>
      <w:r w:rsidRPr="00F90CFD">
        <w:rPr>
          <w:sz w:val="24"/>
          <w:szCs w:val="24"/>
        </w:rPr>
        <w:t>B</w:t>
      </w:r>
    </w:p>
    <w:p w14:paraId="0C3B36A5" w14:textId="5FDF4914" w:rsidR="00C737F6" w:rsidRPr="00F90CFD" w:rsidRDefault="00C737F6" w:rsidP="00225292">
      <w:pPr>
        <w:ind w:left="851"/>
        <w:rPr>
          <w:sz w:val="24"/>
          <w:szCs w:val="24"/>
        </w:rPr>
      </w:pPr>
      <w:bookmarkStart w:id="3" w:name="_Hlk73467306"/>
      <w:r w:rsidRPr="00F90CFD">
        <w:rPr>
          <w:sz w:val="24"/>
          <w:szCs w:val="24"/>
        </w:rPr>
        <w:t>Der findes detaljerede oplysninger om dette veterinærlægemiddel i EU-lægemiddel</w:t>
      </w:r>
      <w:r w:rsidR="00DB50E0">
        <w:rPr>
          <w:sz w:val="24"/>
          <w:szCs w:val="24"/>
        </w:rPr>
        <w:softHyphen/>
      </w:r>
      <w:r w:rsidRPr="00F90CFD">
        <w:rPr>
          <w:sz w:val="24"/>
          <w:szCs w:val="24"/>
        </w:rPr>
        <w:t>databasen (</w:t>
      </w:r>
      <w:hyperlink r:id="rId8" w:history="1">
        <w:r w:rsidRPr="00F90CFD">
          <w:rPr>
            <w:rStyle w:val="Hyperlink"/>
            <w:sz w:val="24"/>
            <w:szCs w:val="24"/>
          </w:rPr>
          <w:t>https://medicines.health.europa.eu/veterinary</w:t>
        </w:r>
      </w:hyperlink>
      <w:r w:rsidRPr="00F90CFD">
        <w:rPr>
          <w:sz w:val="24"/>
          <w:szCs w:val="24"/>
        </w:rPr>
        <w:t>).</w:t>
      </w:r>
    </w:p>
    <w:bookmarkEnd w:id="3"/>
    <w:sectPr w:rsidR="00C737F6" w:rsidRPr="00F90CFD"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9044D" w14:textId="77777777" w:rsidR="00B23234" w:rsidRDefault="00B23234">
      <w:r>
        <w:separator/>
      </w:r>
    </w:p>
  </w:endnote>
  <w:endnote w:type="continuationSeparator" w:id="0">
    <w:p w14:paraId="7C15239D" w14:textId="77777777" w:rsidR="00B23234" w:rsidRDefault="00B2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EAB1" w14:textId="77777777" w:rsidR="004A62CC" w:rsidRDefault="004A62CC">
    <w:pPr>
      <w:pStyle w:val="Sidefod"/>
      <w:pBdr>
        <w:bottom w:val="single" w:sz="6" w:space="1" w:color="auto"/>
      </w:pBdr>
      <w:tabs>
        <w:tab w:val="clear" w:pos="4819"/>
        <w:tab w:val="left" w:pos="8647"/>
      </w:tabs>
      <w:rPr>
        <w:i/>
        <w:snapToGrid w:val="0"/>
        <w:sz w:val="18"/>
      </w:rPr>
    </w:pPr>
  </w:p>
  <w:p w14:paraId="04915E2C" w14:textId="77777777" w:rsidR="004A62CC" w:rsidRDefault="004A62CC">
    <w:pPr>
      <w:pStyle w:val="Sidefod"/>
      <w:tabs>
        <w:tab w:val="clear" w:pos="4819"/>
        <w:tab w:val="left" w:pos="8647"/>
      </w:tabs>
      <w:rPr>
        <w:i/>
        <w:snapToGrid w:val="0"/>
        <w:sz w:val="18"/>
      </w:rPr>
    </w:pPr>
  </w:p>
  <w:p w14:paraId="57D6779A" w14:textId="797178C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85F02">
      <w:rPr>
        <w:i/>
        <w:noProof/>
        <w:snapToGrid w:val="0"/>
        <w:sz w:val="18"/>
      </w:rPr>
      <w:t>Duecoxin, tyggetabletter 6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664B" w14:textId="77777777" w:rsidR="004A62CC" w:rsidRDefault="004A62CC">
    <w:pPr>
      <w:pStyle w:val="Sidefod"/>
      <w:pBdr>
        <w:bottom w:val="single" w:sz="6" w:space="1" w:color="auto"/>
      </w:pBdr>
      <w:tabs>
        <w:tab w:val="clear" w:pos="4819"/>
        <w:tab w:val="left" w:pos="8647"/>
      </w:tabs>
      <w:rPr>
        <w:i/>
        <w:snapToGrid w:val="0"/>
        <w:sz w:val="18"/>
      </w:rPr>
    </w:pPr>
  </w:p>
  <w:p w14:paraId="6F2B1593" w14:textId="77777777" w:rsidR="004A62CC" w:rsidRDefault="004A62CC">
    <w:pPr>
      <w:pStyle w:val="Sidefod"/>
      <w:tabs>
        <w:tab w:val="clear" w:pos="4819"/>
        <w:tab w:val="left" w:pos="8647"/>
      </w:tabs>
      <w:rPr>
        <w:i/>
        <w:snapToGrid w:val="0"/>
        <w:sz w:val="18"/>
      </w:rPr>
    </w:pPr>
  </w:p>
  <w:p w14:paraId="62E7896F" w14:textId="1570FD0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85F02">
      <w:rPr>
        <w:i/>
        <w:noProof/>
        <w:snapToGrid w:val="0"/>
        <w:sz w:val="18"/>
      </w:rPr>
      <w:t>Duecoxin, tyggetabletter 6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B9D5B" w14:textId="77777777" w:rsidR="00B23234" w:rsidRDefault="00B23234">
      <w:r>
        <w:separator/>
      </w:r>
    </w:p>
  </w:footnote>
  <w:footnote w:type="continuationSeparator" w:id="0">
    <w:p w14:paraId="2E54F477" w14:textId="77777777" w:rsidR="00B23234" w:rsidRDefault="00B23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60E6"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FAB8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34"/>
    <w:rsid w:val="000241E8"/>
    <w:rsid w:val="0003527F"/>
    <w:rsid w:val="0004390D"/>
    <w:rsid w:val="0005355A"/>
    <w:rsid w:val="00065C7D"/>
    <w:rsid w:val="00085F02"/>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25292"/>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90788"/>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A0FC3"/>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3234"/>
    <w:rsid w:val="00B25EB8"/>
    <w:rsid w:val="00B764E3"/>
    <w:rsid w:val="00B85456"/>
    <w:rsid w:val="00B87267"/>
    <w:rsid w:val="00B93A25"/>
    <w:rsid w:val="00BC634B"/>
    <w:rsid w:val="00BF2AE0"/>
    <w:rsid w:val="00C41394"/>
    <w:rsid w:val="00C479BF"/>
    <w:rsid w:val="00C66C59"/>
    <w:rsid w:val="00C737F6"/>
    <w:rsid w:val="00C838AB"/>
    <w:rsid w:val="00C83AA2"/>
    <w:rsid w:val="00CB2ED8"/>
    <w:rsid w:val="00CE3A44"/>
    <w:rsid w:val="00CE3F86"/>
    <w:rsid w:val="00CF75B4"/>
    <w:rsid w:val="00D10EE1"/>
    <w:rsid w:val="00D14DBC"/>
    <w:rsid w:val="00D24BEA"/>
    <w:rsid w:val="00D87E2B"/>
    <w:rsid w:val="00D910BA"/>
    <w:rsid w:val="00D96D04"/>
    <w:rsid w:val="00DB50E0"/>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90CFD"/>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9A8F1"/>
  <w15:chartTrackingRefBased/>
  <w15:docId w15:val="{9B54A899-FC25-4B4E-A54D-8A736CFA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character" w:customStyle="1" w:styleId="normaltextrun">
    <w:name w:val="normaltextrun"/>
    <w:basedOn w:val="Standardskrifttypeiafsnit"/>
    <w:rsid w:val="00C737F6"/>
  </w:style>
  <w:style w:type="character" w:customStyle="1" w:styleId="eop">
    <w:name w:val="eop"/>
    <w:basedOn w:val="Standardskrifttypeiafsnit"/>
    <w:rsid w:val="00C737F6"/>
  </w:style>
  <w:style w:type="paragraph" w:customStyle="1" w:styleId="Style1">
    <w:name w:val="Style1"/>
    <w:basedOn w:val="Normal"/>
    <w:qFormat/>
    <w:rsid w:val="00C737F6"/>
    <w:pPr>
      <w:tabs>
        <w:tab w:val="left" w:pos="0"/>
      </w:tabs>
      <w:ind w:left="567" w:hanging="567"/>
    </w:pPr>
    <w:rPr>
      <w:b/>
      <w:sz w:val="22"/>
      <w:szCs w:val="22"/>
    </w:rPr>
  </w:style>
  <w:style w:type="table" w:styleId="Tabel-Gitter">
    <w:name w:val="Table Grid"/>
    <w:basedOn w:val="Tabel-Normal"/>
    <w:rsid w:val="00C737F6"/>
    <w:rPr>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basedOn w:val="Normal"/>
    <w:qFormat/>
    <w:rsid w:val="00C737F6"/>
    <w:pPr>
      <w:numPr>
        <w:ilvl w:val="12"/>
      </w:numPr>
    </w:pPr>
    <w:rPr>
      <w:sz w:val="22"/>
      <w:szCs w:val="22"/>
    </w:rPr>
  </w:style>
  <w:style w:type="paragraph" w:customStyle="1" w:styleId="Style4">
    <w:name w:val="Style4"/>
    <w:basedOn w:val="Normal"/>
    <w:qFormat/>
    <w:rsid w:val="00C737F6"/>
    <w:pPr>
      <w:tabs>
        <w:tab w:val="left" w:pos="567"/>
      </w:tabs>
      <w:spacing w:line="260" w:lineRule="exact"/>
    </w:pPr>
    <w:rPr>
      <w:sz w:val="22"/>
      <w:szCs w:val="22"/>
    </w:rPr>
  </w:style>
  <w:style w:type="character" w:styleId="Hyperlink">
    <w:name w:val="Hyperlink"/>
    <w:semiHidden/>
    <w:unhideWhenUsed/>
    <w:rsid w:val="00C73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75709759">
      <w:bodyDiv w:val="1"/>
      <w:marLeft w:val="0"/>
      <w:marRight w:val="0"/>
      <w:marTop w:val="0"/>
      <w:marBottom w:val="0"/>
      <w:divBdr>
        <w:top w:val="none" w:sz="0" w:space="0" w:color="auto"/>
        <w:left w:val="none" w:sz="0" w:space="0" w:color="auto"/>
        <w:bottom w:val="none" w:sz="0" w:space="0" w:color="auto"/>
        <w:right w:val="none" w:sz="0" w:space="0" w:color="auto"/>
      </w:divBdr>
    </w:div>
    <w:div w:id="16005140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52670381">
      <w:bodyDiv w:val="1"/>
      <w:marLeft w:val="0"/>
      <w:marRight w:val="0"/>
      <w:marTop w:val="0"/>
      <w:marBottom w:val="0"/>
      <w:divBdr>
        <w:top w:val="none" w:sz="0" w:space="0" w:color="auto"/>
        <w:left w:val="none" w:sz="0" w:space="0" w:color="auto"/>
        <w:bottom w:val="none" w:sz="0" w:space="0" w:color="auto"/>
        <w:right w:val="none" w:sz="0" w:space="0" w:color="auto"/>
      </w:divBdr>
    </w:div>
    <w:div w:id="302858385">
      <w:bodyDiv w:val="1"/>
      <w:marLeft w:val="0"/>
      <w:marRight w:val="0"/>
      <w:marTop w:val="0"/>
      <w:marBottom w:val="0"/>
      <w:divBdr>
        <w:top w:val="none" w:sz="0" w:space="0" w:color="auto"/>
        <w:left w:val="none" w:sz="0" w:space="0" w:color="auto"/>
        <w:bottom w:val="none" w:sz="0" w:space="0" w:color="auto"/>
        <w:right w:val="none" w:sz="0" w:space="0" w:color="auto"/>
      </w:divBdr>
    </w:div>
    <w:div w:id="418407467">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7423845">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4324757">
      <w:bodyDiv w:val="1"/>
      <w:marLeft w:val="0"/>
      <w:marRight w:val="0"/>
      <w:marTop w:val="0"/>
      <w:marBottom w:val="0"/>
      <w:divBdr>
        <w:top w:val="none" w:sz="0" w:space="0" w:color="auto"/>
        <w:left w:val="none" w:sz="0" w:space="0" w:color="auto"/>
        <w:bottom w:val="none" w:sz="0" w:space="0" w:color="auto"/>
        <w:right w:val="none" w:sz="0" w:space="0" w:color="auto"/>
      </w:divBdr>
    </w:div>
    <w:div w:id="512644940">
      <w:bodyDiv w:val="1"/>
      <w:marLeft w:val="0"/>
      <w:marRight w:val="0"/>
      <w:marTop w:val="0"/>
      <w:marBottom w:val="0"/>
      <w:divBdr>
        <w:top w:val="none" w:sz="0" w:space="0" w:color="auto"/>
        <w:left w:val="none" w:sz="0" w:space="0" w:color="auto"/>
        <w:bottom w:val="none" w:sz="0" w:space="0" w:color="auto"/>
        <w:right w:val="none" w:sz="0" w:space="0" w:color="auto"/>
      </w:divBdr>
    </w:div>
    <w:div w:id="615916208">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3263268">
      <w:bodyDiv w:val="1"/>
      <w:marLeft w:val="0"/>
      <w:marRight w:val="0"/>
      <w:marTop w:val="0"/>
      <w:marBottom w:val="0"/>
      <w:divBdr>
        <w:top w:val="none" w:sz="0" w:space="0" w:color="auto"/>
        <w:left w:val="none" w:sz="0" w:space="0" w:color="auto"/>
        <w:bottom w:val="none" w:sz="0" w:space="0" w:color="auto"/>
        <w:right w:val="none" w:sz="0" w:space="0" w:color="auto"/>
      </w:divBdr>
    </w:div>
    <w:div w:id="726563467">
      <w:bodyDiv w:val="1"/>
      <w:marLeft w:val="0"/>
      <w:marRight w:val="0"/>
      <w:marTop w:val="0"/>
      <w:marBottom w:val="0"/>
      <w:divBdr>
        <w:top w:val="none" w:sz="0" w:space="0" w:color="auto"/>
        <w:left w:val="none" w:sz="0" w:space="0" w:color="auto"/>
        <w:bottom w:val="none" w:sz="0" w:space="0" w:color="auto"/>
        <w:right w:val="none" w:sz="0" w:space="0" w:color="auto"/>
      </w:divBdr>
    </w:div>
    <w:div w:id="752971652">
      <w:bodyDiv w:val="1"/>
      <w:marLeft w:val="0"/>
      <w:marRight w:val="0"/>
      <w:marTop w:val="0"/>
      <w:marBottom w:val="0"/>
      <w:divBdr>
        <w:top w:val="none" w:sz="0" w:space="0" w:color="auto"/>
        <w:left w:val="none" w:sz="0" w:space="0" w:color="auto"/>
        <w:bottom w:val="none" w:sz="0" w:space="0" w:color="auto"/>
        <w:right w:val="none" w:sz="0" w:space="0" w:color="auto"/>
      </w:divBdr>
    </w:div>
    <w:div w:id="793326439">
      <w:bodyDiv w:val="1"/>
      <w:marLeft w:val="0"/>
      <w:marRight w:val="0"/>
      <w:marTop w:val="0"/>
      <w:marBottom w:val="0"/>
      <w:divBdr>
        <w:top w:val="none" w:sz="0" w:space="0" w:color="auto"/>
        <w:left w:val="none" w:sz="0" w:space="0" w:color="auto"/>
        <w:bottom w:val="none" w:sz="0" w:space="0" w:color="auto"/>
        <w:right w:val="none" w:sz="0" w:space="0" w:color="auto"/>
      </w:divBdr>
    </w:div>
    <w:div w:id="798765231">
      <w:bodyDiv w:val="1"/>
      <w:marLeft w:val="0"/>
      <w:marRight w:val="0"/>
      <w:marTop w:val="0"/>
      <w:marBottom w:val="0"/>
      <w:divBdr>
        <w:top w:val="none" w:sz="0" w:space="0" w:color="auto"/>
        <w:left w:val="none" w:sz="0" w:space="0" w:color="auto"/>
        <w:bottom w:val="none" w:sz="0" w:space="0" w:color="auto"/>
        <w:right w:val="none" w:sz="0" w:space="0" w:color="auto"/>
      </w:divBdr>
    </w:div>
    <w:div w:id="835925761">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0768679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34651685">
      <w:bodyDiv w:val="1"/>
      <w:marLeft w:val="0"/>
      <w:marRight w:val="0"/>
      <w:marTop w:val="0"/>
      <w:marBottom w:val="0"/>
      <w:divBdr>
        <w:top w:val="none" w:sz="0" w:space="0" w:color="auto"/>
        <w:left w:val="none" w:sz="0" w:space="0" w:color="auto"/>
        <w:bottom w:val="none" w:sz="0" w:space="0" w:color="auto"/>
        <w:right w:val="none" w:sz="0" w:space="0" w:color="auto"/>
      </w:divBdr>
    </w:div>
    <w:div w:id="1384478515">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05448990">
      <w:bodyDiv w:val="1"/>
      <w:marLeft w:val="0"/>
      <w:marRight w:val="0"/>
      <w:marTop w:val="0"/>
      <w:marBottom w:val="0"/>
      <w:divBdr>
        <w:top w:val="none" w:sz="0" w:space="0" w:color="auto"/>
        <w:left w:val="none" w:sz="0" w:space="0" w:color="auto"/>
        <w:bottom w:val="none" w:sz="0" w:space="0" w:color="auto"/>
        <w:right w:val="none" w:sz="0" w:space="0" w:color="auto"/>
      </w:divBdr>
    </w:div>
    <w:div w:id="1426923327">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90061586">
      <w:bodyDiv w:val="1"/>
      <w:marLeft w:val="0"/>
      <w:marRight w:val="0"/>
      <w:marTop w:val="0"/>
      <w:marBottom w:val="0"/>
      <w:divBdr>
        <w:top w:val="none" w:sz="0" w:space="0" w:color="auto"/>
        <w:left w:val="none" w:sz="0" w:space="0" w:color="auto"/>
        <w:bottom w:val="none" w:sz="0" w:space="0" w:color="auto"/>
        <w:right w:val="none" w:sz="0" w:space="0" w:color="auto"/>
      </w:divBdr>
    </w:div>
    <w:div w:id="1746797084">
      <w:bodyDiv w:val="1"/>
      <w:marLeft w:val="0"/>
      <w:marRight w:val="0"/>
      <w:marTop w:val="0"/>
      <w:marBottom w:val="0"/>
      <w:divBdr>
        <w:top w:val="none" w:sz="0" w:space="0" w:color="auto"/>
        <w:left w:val="none" w:sz="0" w:space="0" w:color="auto"/>
        <w:bottom w:val="none" w:sz="0" w:space="0" w:color="auto"/>
        <w:right w:val="none" w:sz="0" w:space="0" w:color="auto"/>
      </w:divBdr>
    </w:div>
    <w:div w:id="1898543168">
      <w:bodyDiv w:val="1"/>
      <w:marLeft w:val="0"/>
      <w:marRight w:val="0"/>
      <w:marTop w:val="0"/>
      <w:marBottom w:val="0"/>
      <w:divBdr>
        <w:top w:val="none" w:sz="0" w:space="0" w:color="auto"/>
        <w:left w:val="none" w:sz="0" w:space="0" w:color="auto"/>
        <w:bottom w:val="none" w:sz="0" w:space="0" w:color="auto"/>
        <w:right w:val="none" w:sz="0" w:space="0" w:color="auto"/>
      </w:divBdr>
    </w:div>
    <w:div w:id="2021153826">
      <w:bodyDiv w:val="1"/>
      <w:marLeft w:val="0"/>
      <w:marRight w:val="0"/>
      <w:marTop w:val="0"/>
      <w:marBottom w:val="0"/>
      <w:divBdr>
        <w:top w:val="none" w:sz="0" w:space="0" w:color="auto"/>
        <w:left w:val="none" w:sz="0" w:space="0" w:color="auto"/>
        <w:bottom w:val="none" w:sz="0" w:space="0" w:color="auto"/>
        <w:right w:val="none" w:sz="0" w:space="0" w:color="auto"/>
      </w:divBdr>
    </w:div>
    <w:div w:id="2109810213">
      <w:bodyDiv w:val="1"/>
      <w:marLeft w:val="0"/>
      <w:marRight w:val="0"/>
      <w:marTop w:val="0"/>
      <w:marBottom w:val="0"/>
      <w:divBdr>
        <w:top w:val="none" w:sz="0" w:space="0" w:color="auto"/>
        <w:left w:val="none" w:sz="0" w:space="0" w:color="auto"/>
        <w:bottom w:val="none" w:sz="0" w:space="0" w:color="auto"/>
        <w:right w:val="none" w:sz="0" w:space="0" w:color="auto"/>
      </w:divBdr>
    </w:div>
    <w:div w:id="211917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22</TotalTime>
  <Pages>8</Pages>
  <Words>1985</Words>
  <Characters>12777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2023114354, MT</dc:description>
  <cp:lastModifiedBy>Gitte Jørgensen</cp:lastModifiedBy>
  <cp:revision>10</cp:revision>
  <cp:lastPrinted>2022-05-18T14:03:00Z</cp:lastPrinted>
  <dcterms:created xsi:type="dcterms:W3CDTF">2025-05-14T06:29:00Z</dcterms:created>
  <dcterms:modified xsi:type="dcterms:W3CDTF">2025-05-15T12:40:00Z</dcterms:modified>
</cp:coreProperties>
</file>