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9F4" w:rsidRPr="008F49E1" w:rsidRDefault="00B309F4" w:rsidP="00B309F4">
      <w:pPr>
        <w:rPr>
          <w:sz w:val="24"/>
          <w:szCs w:val="24"/>
        </w:rPr>
      </w:pPr>
      <w:r w:rsidRPr="005B0036">
        <w:rPr>
          <w:noProof/>
          <w:sz w:val="24"/>
          <w:szCs w:val="24"/>
          <w:lang w:eastAsia="da-DK"/>
        </w:rPr>
        <w:drawing>
          <wp:inline distT="0" distB="0" distL="0" distR="0" wp14:anchorId="4CE34538" wp14:editId="45E34B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309F4" w:rsidRDefault="00B309F4" w:rsidP="00B309F4">
      <w:pPr>
        <w:rPr>
          <w:sz w:val="24"/>
          <w:szCs w:val="24"/>
        </w:rPr>
      </w:pPr>
    </w:p>
    <w:p w:rsidR="00B309F4" w:rsidRPr="00406EE7" w:rsidRDefault="00B309F4" w:rsidP="00B309F4">
      <w:pPr>
        <w:tabs>
          <w:tab w:val="right" w:pos="9356"/>
        </w:tabs>
        <w:rPr>
          <w:b/>
          <w:sz w:val="24"/>
          <w:szCs w:val="24"/>
        </w:rPr>
      </w:pPr>
      <w:r>
        <w:rPr>
          <w:b/>
          <w:sz w:val="24"/>
          <w:szCs w:val="24"/>
        </w:rPr>
        <w:tab/>
      </w:r>
      <w:r w:rsidR="00D73C5D">
        <w:rPr>
          <w:b/>
          <w:sz w:val="24"/>
          <w:szCs w:val="24"/>
        </w:rPr>
        <w:t>7. juli</w:t>
      </w:r>
      <w:r w:rsidR="000741D9">
        <w:rPr>
          <w:b/>
          <w:sz w:val="24"/>
          <w:szCs w:val="24"/>
        </w:rPr>
        <w:t xml:space="preserve"> 2020</w:t>
      </w:r>
    </w:p>
    <w:p w:rsidR="00B309F4" w:rsidRPr="00406EE7" w:rsidRDefault="00B309F4" w:rsidP="00B309F4">
      <w:pPr>
        <w:rPr>
          <w:sz w:val="24"/>
          <w:szCs w:val="24"/>
        </w:rPr>
      </w:pPr>
    </w:p>
    <w:p w:rsidR="00B309F4" w:rsidRDefault="00B309F4" w:rsidP="00B309F4">
      <w:pPr>
        <w:rPr>
          <w:sz w:val="24"/>
          <w:szCs w:val="24"/>
        </w:rPr>
      </w:pPr>
    </w:p>
    <w:p w:rsidR="00B309F4" w:rsidRPr="00406EE7" w:rsidRDefault="00B309F4" w:rsidP="00B309F4">
      <w:pPr>
        <w:rPr>
          <w:sz w:val="24"/>
          <w:szCs w:val="24"/>
        </w:rPr>
      </w:pPr>
    </w:p>
    <w:p w:rsidR="00B309F4" w:rsidRPr="00406EE7" w:rsidRDefault="00B309F4" w:rsidP="00B309F4">
      <w:pPr>
        <w:tabs>
          <w:tab w:val="left" w:pos="8222"/>
        </w:tabs>
        <w:jc w:val="center"/>
        <w:rPr>
          <w:b/>
          <w:sz w:val="24"/>
          <w:szCs w:val="24"/>
        </w:rPr>
      </w:pPr>
      <w:r w:rsidRPr="00406EE7">
        <w:rPr>
          <w:b/>
          <w:sz w:val="24"/>
          <w:szCs w:val="24"/>
        </w:rPr>
        <w:t>PRODUKTRESUMÉ</w:t>
      </w:r>
    </w:p>
    <w:p w:rsidR="00B309F4" w:rsidRPr="00406EE7" w:rsidRDefault="0042713E" w:rsidP="0042713E">
      <w:pPr>
        <w:tabs>
          <w:tab w:val="left" w:pos="330"/>
          <w:tab w:val="left" w:pos="8222"/>
        </w:tabs>
        <w:rPr>
          <w:b/>
          <w:sz w:val="24"/>
          <w:szCs w:val="24"/>
        </w:rPr>
      </w:pPr>
      <w:r>
        <w:rPr>
          <w:b/>
          <w:sz w:val="24"/>
          <w:szCs w:val="24"/>
        </w:rPr>
        <w:tab/>
      </w:r>
    </w:p>
    <w:p w:rsidR="00B309F4" w:rsidRPr="00406EE7" w:rsidRDefault="00B309F4" w:rsidP="00B309F4">
      <w:pPr>
        <w:tabs>
          <w:tab w:val="left" w:pos="8222"/>
        </w:tabs>
        <w:jc w:val="center"/>
        <w:rPr>
          <w:b/>
          <w:sz w:val="24"/>
          <w:szCs w:val="24"/>
        </w:rPr>
      </w:pPr>
      <w:r w:rsidRPr="00406EE7">
        <w:rPr>
          <w:b/>
          <w:sz w:val="24"/>
          <w:szCs w:val="24"/>
        </w:rPr>
        <w:t>for</w:t>
      </w:r>
    </w:p>
    <w:p w:rsidR="00B309F4" w:rsidRPr="00406EE7" w:rsidRDefault="00B309F4" w:rsidP="00B309F4">
      <w:pPr>
        <w:tabs>
          <w:tab w:val="left" w:pos="8222"/>
        </w:tabs>
        <w:jc w:val="center"/>
        <w:rPr>
          <w:b/>
          <w:sz w:val="24"/>
          <w:szCs w:val="24"/>
        </w:rPr>
      </w:pPr>
    </w:p>
    <w:p w:rsidR="00B309F4" w:rsidRPr="00565A74" w:rsidRDefault="00B309F4" w:rsidP="00B309F4">
      <w:pPr>
        <w:tabs>
          <w:tab w:val="left" w:pos="8222"/>
        </w:tabs>
        <w:jc w:val="center"/>
        <w:rPr>
          <w:b/>
          <w:sz w:val="24"/>
          <w:szCs w:val="24"/>
        </w:rPr>
      </w:pPr>
      <w:proofErr w:type="spellStart"/>
      <w:r>
        <w:rPr>
          <w:b/>
          <w:sz w:val="24"/>
          <w:szCs w:val="24"/>
        </w:rPr>
        <w:t>Dycoxan</w:t>
      </w:r>
      <w:proofErr w:type="spellEnd"/>
      <w:r>
        <w:rPr>
          <w:b/>
          <w:sz w:val="24"/>
          <w:szCs w:val="24"/>
        </w:rPr>
        <w:t>, oral suspension</w:t>
      </w:r>
    </w:p>
    <w:p w:rsidR="00B309F4" w:rsidRPr="0046024A" w:rsidRDefault="00B309F4" w:rsidP="00B309F4">
      <w:pPr>
        <w:tabs>
          <w:tab w:val="left" w:pos="8222"/>
        </w:tabs>
        <w:ind w:left="851" w:hanging="851"/>
        <w:jc w:val="both"/>
        <w:rPr>
          <w:sz w:val="24"/>
          <w:szCs w:val="24"/>
        </w:rPr>
      </w:pPr>
    </w:p>
    <w:p w:rsidR="00B309F4" w:rsidRPr="0046024A" w:rsidRDefault="00B309F4" w:rsidP="00B309F4">
      <w:pPr>
        <w:ind w:left="851" w:hanging="851"/>
        <w:jc w:val="both"/>
        <w:rPr>
          <w:sz w:val="24"/>
          <w:szCs w:val="24"/>
        </w:rPr>
      </w:pPr>
    </w:p>
    <w:p w:rsidR="00B309F4" w:rsidRPr="0046024A" w:rsidRDefault="00B309F4" w:rsidP="00B309F4">
      <w:pPr>
        <w:ind w:left="851" w:hanging="851"/>
        <w:rPr>
          <w:b/>
          <w:sz w:val="24"/>
          <w:szCs w:val="24"/>
        </w:rPr>
      </w:pPr>
      <w:r w:rsidRPr="0046024A">
        <w:rPr>
          <w:b/>
          <w:sz w:val="24"/>
          <w:szCs w:val="24"/>
        </w:rPr>
        <w:t>0.</w:t>
      </w:r>
      <w:r w:rsidRPr="0046024A">
        <w:rPr>
          <w:b/>
          <w:sz w:val="24"/>
          <w:szCs w:val="24"/>
        </w:rPr>
        <w:tab/>
        <w:t>D.SP.NR.</w:t>
      </w:r>
    </w:p>
    <w:p w:rsidR="00B309F4" w:rsidRPr="0046024A" w:rsidRDefault="00B309F4" w:rsidP="00B309F4">
      <w:pPr>
        <w:ind w:left="851" w:hanging="851"/>
        <w:rPr>
          <w:sz w:val="24"/>
          <w:szCs w:val="24"/>
        </w:rPr>
      </w:pPr>
      <w:r>
        <w:rPr>
          <w:sz w:val="24"/>
          <w:szCs w:val="24"/>
        </w:rPr>
        <w:tab/>
      </w:r>
      <w:r w:rsidRPr="0046024A">
        <w:rPr>
          <w:sz w:val="24"/>
          <w:szCs w:val="24"/>
        </w:rPr>
        <w:t>30462</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1.</w:t>
      </w:r>
      <w:r w:rsidRPr="0046024A">
        <w:rPr>
          <w:b/>
          <w:sz w:val="24"/>
          <w:szCs w:val="24"/>
        </w:rPr>
        <w:tab/>
        <w:t>VETERINÆRLÆGEMIDLETS NAVN</w:t>
      </w:r>
    </w:p>
    <w:p w:rsidR="00B309F4" w:rsidRPr="0046024A" w:rsidRDefault="00B309F4" w:rsidP="00B309F4">
      <w:pPr>
        <w:ind w:left="851" w:hanging="851"/>
        <w:rPr>
          <w:sz w:val="24"/>
          <w:szCs w:val="24"/>
        </w:rPr>
      </w:pPr>
      <w:r>
        <w:rPr>
          <w:sz w:val="24"/>
          <w:szCs w:val="24"/>
        </w:rPr>
        <w:tab/>
      </w:r>
      <w:proofErr w:type="spellStart"/>
      <w:r w:rsidRPr="0046024A">
        <w:rPr>
          <w:sz w:val="24"/>
          <w:szCs w:val="24"/>
        </w:rPr>
        <w:t>Dycoxan</w:t>
      </w:r>
      <w:proofErr w:type="spellEnd"/>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2.</w:t>
      </w:r>
      <w:r w:rsidRPr="0046024A">
        <w:rPr>
          <w:b/>
          <w:sz w:val="24"/>
          <w:szCs w:val="24"/>
        </w:rPr>
        <w:tab/>
        <w:t>KVALITATIV OG KVANTITATIV SAMMENSÆTNING</w:t>
      </w:r>
    </w:p>
    <w:p w:rsidR="008A1DF1" w:rsidRPr="008A1DF1" w:rsidRDefault="00B309F4" w:rsidP="008A1DF1">
      <w:pPr>
        <w:tabs>
          <w:tab w:val="left" w:pos="851"/>
        </w:tabs>
        <w:autoSpaceDE w:val="0"/>
        <w:autoSpaceDN w:val="0"/>
        <w:adjustRightInd w:val="0"/>
        <w:rPr>
          <w:sz w:val="24"/>
          <w:szCs w:val="24"/>
        </w:rPr>
      </w:pPr>
      <w:r>
        <w:rPr>
          <w:sz w:val="24"/>
          <w:szCs w:val="24"/>
        </w:rPr>
        <w:tab/>
      </w:r>
      <w:r w:rsidR="008A1DF1" w:rsidRPr="008A1DF1">
        <w:rPr>
          <w:sz w:val="24"/>
          <w:szCs w:val="24"/>
        </w:rPr>
        <w:t>1 ml indeholder</w:t>
      </w:r>
    </w:p>
    <w:p w:rsidR="008A1DF1" w:rsidRPr="008A1DF1" w:rsidRDefault="008A1DF1" w:rsidP="008A1DF1">
      <w:pPr>
        <w:tabs>
          <w:tab w:val="left" w:pos="709"/>
        </w:tabs>
        <w:autoSpaceDE w:val="0"/>
        <w:autoSpaceDN w:val="0"/>
        <w:adjustRightInd w:val="0"/>
        <w:rPr>
          <w:sz w:val="24"/>
          <w:szCs w:val="24"/>
        </w:rPr>
      </w:pPr>
      <w:r w:rsidRPr="008A1DF1">
        <w:rPr>
          <w:sz w:val="24"/>
          <w:szCs w:val="24"/>
        </w:rPr>
        <w:tab/>
      </w:r>
    </w:p>
    <w:p w:rsidR="008A1DF1" w:rsidRPr="008A1DF1" w:rsidRDefault="008A1DF1" w:rsidP="008A1DF1">
      <w:pPr>
        <w:tabs>
          <w:tab w:val="left" w:pos="851"/>
        </w:tabs>
        <w:autoSpaceDE w:val="0"/>
        <w:autoSpaceDN w:val="0"/>
        <w:adjustRightInd w:val="0"/>
        <w:ind w:left="851"/>
        <w:rPr>
          <w:sz w:val="24"/>
          <w:szCs w:val="24"/>
        </w:rPr>
      </w:pPr>
      <w:r w:rsidRPr="008A1DF1">
        <w:rPr>
          <w:b/>
          <w:bCs/>
          <w:iCs/>
          <w:sz w:val="24"/>
          <w:szCs w:val="24"/>
        </w:rPr>
        <w:t>Aktivt stof</w:t>
      </w:r>
      <w:r w:rsidRPr="008A1DF1">
        <w:rPr>
          <w:b/>
          <w:bCs/>
          <w:i/>
          <w:iCs/>
          <w:sz w:val="24"/>
          <w:szCs w:val="24"/>
        </w:rPr>
        <w:t>:</w:t>
      </w:r>
      <w:r w:rsidRPr="008A1DF1">
        <w:rPr>
          <w:b/>
          <w:bCs/>
          <w:i/>
          <w:iCs/>
          <w:sz w:val="24"/>
          <w:szCs w:val="24"/>
        </w:rPr>
        <w:tab/>
      </w:r>
      <w:r w:rsidRPr="008A1DF1">
        <w:rPr>
          <w:b/>
          <w:bCs/>
          <w:i/>
          <w:iCs/>
          <w:sz w:val="24"/>
          <w:szCs w:val="24"/>
        </w:rPr>
        <w:tab/>
      </w:r>
      <w:r w:rsidRPr="008A1DF1">
        <w:rPr>
          <w:b/>
          <w:bCs/>
          <w:i/>
          <w:iCs/>
          <w:sz w:val="24"/>
          <w:szCs w:val="24"/>
        </w:rPr>
        <w:tab/>
      </w:r>
    </w:p>
    <w:p w:rsidR="008A1DF1" w:rsidRPr="008A1DF1" w:rsidRDefault="008A1DF1" w:rsidP="008A1DF1">
      <w:pPr>
        <w:tabs>
          <w:tab w:val="left" w:pos="851"/>
        </w:tabs>
        <w:autoSpaceDE w:val="0"/>
        <w:autoSpaceDN w:val="0"/>
        <w:adjustRightInd w:val="0"/>
        <w:ind w:left="851"/>
        <w:rPr>
          <w:sz w:val="24"/>
          <w:szCs w:val="24"/>
          <w:u w:val="single"/>
        </w:rPr>
      </w:pPr>
      <w:proofErr w:type="spellStart"/>
      <w:r w:rsidRPr="008A1DF1">
        <w:rPr>
          <w:sz w:val="24"/>
          <w:szCs w:val="24"/>
        </w:rPr>
        <w:t>Diclazuril</w:t>
      </w:r>
      <w:proofErr w:type="spellEnd"/>
      <w:r w:rsidRPr="008A1DF1">
        <w:rPr>
          <w:sz w:val="24"/>
          <w:szCs w:val="24"/>
        </w:rPr>
        <w:t xml:space="preserve"> </w:t>
      </w:r>
      <w:r w:rsidRPr="008A1DF1">
        <w:rPr>
          <w:sz w:val="24"/>
          <w:szCs w:val="24"/>
        </w:rPr>
        <w:tab/>
      </w:r>
      <w:r w:rsidRPr="008A1DF1">
        <w:rPr>
          <w:sz w:val="24"/>
          <w:szCs w:val="24"/>
        </w:rPr>
        <w:tab/>
      </w:r>
      <w:r w:rsidRPr="008A1DF1">
        <w:rPr>
          <w:sz w:val="24"/>
          <w:szCs w:val="24"/>
        </w:rPr>
        <w:tab/>
        <w:t xml:space="preserve">2,5 mg </w:t>
      </w:r>
    </w:p>
    <w:p w:rsidR="008A1DF1" w:rsidRPr="008A1DF1" w:rsidRDefault="008A1DF1" w:rsidP="008A1DF1">
      <w:pPr>
        <w:tabs>
          <w:tab w:val="left" w:pos="851"/>
          <w:tab w:val="left" w:pos="1920"/>
        </w:tabs>
        <w:autoSpaceDE w:val="0"/>
        <w:autoSpaceDN w:val="0"/>
        <w:adjustRightInd w:val="0"/>
        <w:ind w:left="851"/>
        <w:rPr>
          <w:b/>
          <w:bCs/>
          <w:i/>
          <w:iCs/>
          <w:sz w:val="24"/>
          <w:szCs w:val="24"/>
        </w:rPr>
      </w:pPr>
    </w:p>
    <w:p w:rsidR="008A1DF1" w:rsidRPr="008A1DF1" w:rsidRDefault="008A1DF1" w:rsidP="008A1DF1">
      <w:pPr>
        <w:tabs>
          <w:tab w:val="left" w:pos="851"/>
          <w:tab w:val="left" w:pos="1920"/>
        </w:tabs>
        <w:autoSpaceDE w:val="0"/>
        <w:autoSpaceDN w:val="0"/>
        <w:adjustRightInd w:val="0"/>
        <w:ind w:left="851"/>
        <w:rPr>
          <w:b/>
          <w:bCs/>
          <w:i/>
          <w:iCs/>
          <w:sz w:val="24"/>
          <w:szCs w:val="24"/>
        </w:rPr>
      </w:pPr>
      <w:r w:rsidRPr="008A1DF1">
        <w:rPr>
          <w:b/>
          <w:bCs/>
          <w:iCs/>
          <w:sz w:val="24"/>
          <w:szCs w:val="24"/>
        </w:rPr>
        <w:t>Hjælpestoffer</w:t>
      </w:r>
      <w:r w:rsidRPr="008A1DF1">
        <w:rPr>
          <w:b/>
          <w:bCs/>
          <w:i/>
          <w:iCs/>
          <w:sz w:val="24"/>
          <w:szCs w:val="24"/>
        </w:rPr>
        <w:t>:</w:t>
      </w:r>
    </w:p>
    <w:p w:rsidR="008A1DF1" w:rsidRPr="008A1DF1" w:rsidRDefault="008A1DF1" w:rsidP="008A1DF1">
      <w:pPr>
        <w:tabs>
          <w:tab w:val="left" w:pos="851"/>
          <w:tab w:val="left" w:pos="1920"/>
        </w:tabs>
        <w:autoSpaceDE w:val="0"/>
        <w:autoSpaceDN w:val="0"/>
        <w:adjustRightInd w:val="0"/>
        <w:ind w:left="851"/>
        <w:rPr>
          <w:sz w:val="24"/>
          <w:szCs w:val="24"/>
        </w:rPr>
      </w:pPr>
      <w:proofErr w:type="spellStart"/>
      <w:r w:rsidRPr="008A1DF1">
        <w:rPr>
          <w:sz w:val="24"/>
          <w:szCs w:val="24"/>
        </w:rPr>
        <w:t>Methylparahydroxybenzoat</w:t>
      </w:r>
      <w:proofErr w:type="spellEnd"/>
      <w:r w:rsidRPr="008A1DF1">
        <w:rPr>
          <w:sz w:val="24"/>
          <w:szCs w:val="24"/>
        </w:rPr>
        <w:t xml:space="preserve"> (E218)</w:t>
      </w:r>
      <w:r w:rsidRPr="008A1DF1">
        <w:rPr>
          <w:sz w:val="24"/>
          <w:szCs w:val="24"/>
        </w:rPr>
        <w:tab/>
        <w:t>1,8 mg</w:t>
      </w:r>
    </w:p>
    <w:p w:rsidR="008A1DF1" w:rsidRPr="008A1DF1" w:rsidRDefault="008A1DF1" w:rsidP="008A1DF1">
      <w:pPr>
        <w:tabs>
          <w:tab w:val="left" w:pos="851"/>
          <w:tab w:val="left" w:pos="1920"/>
        </w:tabs>
        <w:autoSpaceDE w:val="0"/>
        <w:autoSpaceDN w:val="0"/>
        <w:adjustRightInd w:val="0"/>
        <w:ind w:left="851"/>
        <w:rPr>
          <w:sz w:val="24"/>
          <w:szCs w:val="24"/>
        </w:rPr>
      </w:pPr>
      <w:proofErr w:type="spellStart"/>
      <w:r w:rsidRPr="008A1DF1">
        <w:rPr>
          <w:sz w:val="24"/>
          <w:szCs w:val="24"/>
        </w:rPr>
        <w:t>Propylparahydroxybenzoat</w:t>
      </w:r>
      <w:proofErr w:type="spellEnd"/>
      <w:r w:rsidRPr="008A1DF1">
        <w:rPr>
          <w:sz w:val="24"/>
          <w:szCs w:val="24"/>
        </w:rPr>
        <w:tab/>
        <w:t xml:space="preserve"> </w:t>
      </w:r>
      <w:r w:rsidRPr="008A1DF1">
        <w:rPr>
          <w:sz w:val="24"/>
          <w:szCs w:val="24"/>
        </w:rPr>
        <w:tab/>
        <w:t>0,2 mg</w:t>
      </w:r>
    </w:p>
    <w:p w:rsidR="008A1DF1" w:rsidRPr="008A1DF1" w:rsidRDefault="008A1DF1" w:rsidP="008A1DF1">
      <w:pPr>
        <w:tabs>
          <w:tab w:val="left" w:pos="851"/>
        </w:tabs>
        <w:autoSpaceDE w:val="0"/>
        <w:autoSpaceDN w:val="0"/>
        <w:adjustRightInd w:val="0"/>
        <w:ind w:left="851"/>
        <w:rPr>
          <w:sz w:val="24"/>
          <w:szCs w:val="24"/>
        </w:rPr>
      </w:pPr>
    </w:p>
    <w:p w:rsidR="008A1DF1" w:rsidRPr="008A1DF1" w:rsidRDefault="008A1DF1" w:rsidP="008A1DF1">
      <w:pPr>
        <w:tabs>
          <w:tab w:val="left" w:pos="851"/>
        </w:tabs>
        <w:ind w:left="851"/>
        <w:rPr>
          <w:sz w:val="24"/>
          <w:szCs w:val="24"/>
        </w:rPr>
      </w:pPr>
      <w:r w:rsidRPr="008A1DF1">
        <w:rPr>
          <w:sz w:val="24"/>
          <w:szCs w:val="24"/>
        </w:rPr>
        <w:t>Alle hjælpestoffer er anført under pkt. 6.1.</w:t>
      </w:r>
    </w:p>
    <w:p w:rsidR="00B309F4" w:rsidRPr="0046024A" w:rsidRDefault="00B309F4" w:rsidP="008A1DF1">
      <w:pPr>
        <w:autoSpaceDE w:val="0"/>
        <w:autoSpaceDN w:val="0"/>
        <w:adjustRightInd w:val="0"/>
        <w:ind w:left="851" w:hanging="851"/>
        <w:rPr>
          <w:sz w:val="24"/>
          <w:szCs w:val="24"/>
        </w:rPr>
      </w:pPr>
    </w:p>
    <w:p w:rsidR="00B309F4" w:rsidRPr="0046024A" w:rsidRDefault="00B309F4" w:rsidP="00B309F4">
      <w:pPr>
        <w:ind w:left="851" w:hanging="851"/>
        <w:rPr>
          <w:b/>
          <w:sz w:val="24"/>
          <w:szCs w:val="24"/>
        </w:rPr>
      </w:pPr>
      <w:r w:rsidRPr="0046024A">
        <w:rPr>
          <w:b/>
          <w:sz w:val="24"/>
          <w:szCs w:val="24"/>
        </w:rPr>
        <w:t>3.</w:t>
      </w:r>
      <w:r w:rsidRPr="0046024A">
        <w:rPr>
          <w:b/>
          <w:sz w:val="24"/>
          <w:szCs w:val="24"/>
        </w:rPr>
        <w:tab/>
        <w:t>LÆGEMIDDELFORM</w:t>
      </w:r>
    </w:p>
    <w:p w:rsidR="00B309F4" w:rsidRPr="0046024A" w:rsidRDefault="00B309F4" w:rsidP="00B309F4">
      <w:pPr>
        <w:ind w:left="851"/>
        <w:rPr>
          <w:sz w:val="24"/>
          <w:szCs w:val="24"/>
        </w:rPr>
      </w:pPr>
      <w:r w:rsidRPr="0046024A">
        <w:rPr>
          <w:sz w:val="24"/>
          <w:szCs w:val="24"/>
        </w:rPr>
        <w:t>Oral suspension</w:t>
      </w:r>
    </w:p>
    <w:p w:rsidR="00B309F4" w:rsidRPr="0046024A" w:rsidRDefault="00B309F4" w:rsidP="00B309F4">
      <w:pPr>
        <w:ind w:left="851"/>
        <w:rPr>
          <w:sz w:val="24"/>
          <w:szCs w:val="24"/>
        </w:rPr>
      </w:pPr>
      <w:r w:rsidRPr="0046024A">
        <w:rPr>
          <w:sz w:val="24"/>
          <w:szCs w:val="24"/>
        </w:rPr>
        <w:t xml:space="preserve">Hvid til </w:t>
      </w:r>
      <w:proofErr w:type="spellStart"/>
      <w:r w:rsidRPr="0046024A">
        <w:rPr>
          <w:sz w:val="24"/>
          <w:szCs w:val="24"/>
        </w:rPr>
        <w:t>off-white</w:t>
      </w:r>
      <w:proofErr w:type="spellEnd"/>
      <w:r w:rsidRPr="0046024A">
        <w:rPr>
          <w:sz w:val="24"/>
          <w:szCs w:val="24"/>
        </w:rPr>
        <w:t xml:space="preserve"> suspension</w:t>
      </w:r>
    </w:p>
    <w:p w:rsidR="00B309F4" w:rsidRPr="0046024A" w:rsidRDefault="00B309F4" w:rsidP="00B309F4">
      <w:pPr>
        <w:ind w:left="851" w:hanging="851"/>
        <w:rPr>
          <w:sz w:val="24"/>
          <w:szCs w:val="24"/>
        </w:rPr>
      </w:pP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4.</w:t>
      </w:r>
      <w:r w:rsidRPr="0046024A">
        <w:rPr>
          <w:b/>
          <w:sz w:val="24"/>
          <w:szCs w:val="24"/>
        </w:rPr>
        <w:tab/>
        <w:t>KLINISKE OPLYSNINGER</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u w:val="single"/>
        </w:rPr>
      </w:pPr>
      <w:r w:rsidRPr="0046024A">
        <w:rPr>
          <w:b/>
          <w:sz w:val="24"/>
          <w:szCs w:val="24"/>
        </w:rPr>
        <w:t>4.1</w:t>
      </w:r>
      <w:r w:rsidRPr="0046024A">
        <w:rPr>
          <w:b/>
          <w:sz w:val="24"/>
          <w:szCs w:val="24"/>
        </w:rPr>
        <w:tab/>
        <w:t>Dyrearter</w:t>
      </w:r>
    </w:p>
    <w:p w:rsidR="00B309F4" w:rsidRPr="0046024A" w:rsidRDefault="00B309F4" w:rsidP="00B309F4">
      <w:pPr>
        <w:ind w:left="851"/>
        <w:rPr>
          <w:sz w:val="24"/>
          <w:szCs w:val="24"/>
        </w:rPr>
      </w:pPr>
      <w:r w:rsidRPr="0046024A">
        <w:rPr>
          <w:sz w:val="24"/>
          <w:szCs w:val="24"/>
        </w:rPr>
        <w:t>Får (lam), kvæg (kalve)</w:t>
      </w:r>
    </w:p>
    <w:p w:rsidR="00B309F4" w:rsidRPr="0046024A" w:rsidRDefault="00B309F4" w:rsidP="00B309F4">
      <w:pPr>
        <w:ind w:left="851" w:hanging="851"/>
        <w:rPr>
          <w:sz w:val="24"/>
          <w:szCs w:val="24"/>
        </w:rPr>
      </w:pPr>
    </w:p>
    <w:p w:rsidR="00B309F4" w:rsidRPr="0046024A" w:rsidRDefault="00B309F4" w:rsidP="00B309F4">
      <w:pPr>
        <w:pStyle w:val="Sidehoved"/>
        <w:tabs>
          <w:tab w:val="clear" w:pos="4819"/>
          <w:tab w:val="clear" w:pos="9638"/>
        </w:tabs>
        <w:ind w:left="851" w:hanging="851"/>
        <w:rPr>
          <w:b/>
          <w:szCs w:val="24"/>
        </w:rPr>
      </w:pPr>
      <w:r w:rsidRPr="0046024A">
        <w:rPr>
          <w:b/>
          <w:szCs w:val="24"/>
        </w:rPr>
        <w:t>4.2</w:t>
      </w:r>
      <w:r w:rsidRPr="0046024A">
        <w:rPr>
          <w:b/>
          <w:szCs w:val="24"/>
        </w:rPr>
        <w:tab/>
        <w:t>Terapeutiske indikationer</w:t>
      </w:r>
    </w:p>
    <w:p w:rsidR="00B309F4" w:rsidRPr="0046024A" w:rsidRDefault="00B309F4" w:rsidP="00B309F4">
      <w:pPr>
        <w:autoSpaceDE w:val="0"/>
        <w:autoSpaceDN w:val="0"/>
        <w:adjustRightInd w:val="0"/>
        <w:ind w:left="851"/>
        <w:rPr>
          <w:sz w:val="24"/>
          <w:szCs w:val="24"/>
        </w:rPr>
      </w:pPr>
      <w:r w:rsidRPr="0046024A">
        <w:rPr>
          <w:sz w:val="24"/>
          <w:szCs w:val="24"/>
        </w:rPr>
        <w:t>Ved lam:</w:t>
      </w:r>
    </w:p>
    <w:p w:rsidR="00B309F4" w:rsidRPr="0046024A" w:rsidRDefault="00B309F4" w:rsidP="00B309F4">
      <w:pPr>
        <w:autoSpaceDE w:val="0"/>
        <w:autoSpaceDN w:val="0"/>
        <w:adjustRightInd w:val="0"/>
        <w:ind w:left="851"/>
        <w:rPr>
          <w:sz w:val="24"/>
          <w:szCs w:val="24"/>
        </w:rPr>
      </w:pPr>
      <w:r w:rsidRPr="0046024A">
        <w:rPr>
          <w:sz w:val="24"/>
          <w:szCs w:val="24"/>
        </w:rPr>
        <w:t xml:space="preserve">Forebyggelse af kliniske tegn på Coccidiose forårsaget af </w:t>
      </w:r>
      <w:proofErr w:type="spellStart"/>
      <w:r w:rsidRPr="0046024A">
        <w:rPr>
          <w:i/>
          <w:sz w:val="24"/>
          <w:szCs w:val="24"/>
        </w:rPr>
        <w:t>Eimeria</w:t>
      </w:r>
      <w:proofErr w:type="spellEnd"/>
      <w:r w:rsidRPr="0046024A">
        <w:rPr>
          <w:i/>
          <w:sz w:val="24"/>
          <w:szCs w:val="24"/>
        </w:rPr>
        <w:t xml:space="preserve"> </w:t>
      </w:r>
      <w:proofErr w:type="spellStart"/>
      <w:r w:rsidRPr="0046024A">
        <w:rPr>
          <w:i/>
          <w:sz w:val="24"/>
          <w:szCs w:val="24"/>
        </w:rPr>
        <w:t>crandallis</w:t>
      </w:r>
      <w:proofErr w:type="spellEnd"/>
      <w:r w:rsidRPr="0046024A">
        <w:rPr>
          <w:sz w:val="24"/>
          <w:szCs w:val="24"/>
        </w:rPr>
        <w:t xml:space="preserve"> og </w:t>
      </w:r>
      <w:proofErr w:type="spellStart"/>
      <w:r w:rsidRPr="0046024A">
        <w:rPr>
          <w:i/>
          <w:sz w:val="24"/>
          <w:szCs w:val="24"/>
        </w:rPr>
        <w:t>Eimeria</w:t>
      </w:r>
      <w:proofErr w:type="spellEnd"/>
      <w:r w:rsidRPr="0046024A">
        <w:rPr>
          <w:i/>
          <w:sz w:val="24"/>
          <w:szCs w:val="24"/>
        </w:rPr>
        <w:t xml:space="preserve"> </w:t>
      </w:r>
      <w:proofErr w:type="spellStart"/>
      <w:r w:rsidRPr="0046024A">
        <w:rPr>
          <w:i/>
          <w:sz w:val="24"/>
          <w:szCs w:val="24"/>
        </w:rPr>
        <w:t>ovinoidalis</w:t>
      </w:r>
      <w:proofErr w:type="spellEnd"/>
      <w:r w:rsidRPr="0046024A">
        <w:rPr>
          <w:sz w:val="24"/>
          <w:szCs w:val="24"/>
        </w:rPr>
        <w:t xml:space="preserve">, der er følsomme over for </w:t>
      </w:r>
      <w:proofErr w:type="spellStart"/>
      <w:r w:rsidRPr="0046024A">
        <w:rPr>
          <w:sz w:val="24"/>
          <w:szCs w:val="24"/>
        </w:rPr>
        <w:t>diclazuril</w:t>
      </w:r>
      <w:proofErr w:type="spellEnd"/>
      <w:r w:rsidRPr="0046024A">
        <w:rPr>
          <w:sz w:val="24"/>
          <w:szCs w:val="24"/>
        </w:rPr>
        <w:t>.</w:t>
      </w:r>
    </w:p>
    <w:p w:rsidR="00B309F4" w:rsidRDefault="00B309F4" w:rsidP="00B309F4">
      <w:pPr>
        <w:rPr>
          <w:sz w:val="24"/>
          <w:szCs w:val="24"/>
        </w:rPr>
      </w:pPr>
      <w:r>
        <w:rPr>
          <w:sz w:val="24"/>
          <w:szCs w:val="24"/>
        </w:rPr>
        <w:br w:type="page"/>
      </w:r>
    </w:p>
    <w:p w:rsidR="00B309F4" w:rsidRPr="0046024A" w:rsidRDefault="00B309F4" w:rsidP="00B309F4">
      <w:pPr>
        <w:autoSpaceDE w:val="0"/>
        <w:autoSpaceDN w:val="0"/>
        <w:adjustRightInd w:val="0"/>
        <w:ind w:left="851" w:hanging="851"/>
        <w:rPr>
          <w:sz w:val="24"/>
          <w:szCs w:val="24"/>
        </w:rPr>
      </w:pPr>
    </w:p>
    <w:p w:rsidR="00B309F4" w:rsidRPr="0046024A" w:rsidRDefault="00B309F4" w:rsidP="00B309F4">
      <w:pPr>
        <w:autoSpaceDE w:val="0"/>
        <w:autoSpaceDN w:val="0"/>
        <w:adjustRightInd w:val="0"/>
        <w:ind w:left="851"/>
        <w:rPr>
          <w:sz w:val="24"/>
          <w:szCs w:val="24"/>
        </w:rPr>
      </w:pPr>
      <w:r w:rsidRPr="0046024A">
        <w:rPr>
          <w:sz w:val="24"/>
          <w:szCs w:val="24"/>
        </w:rPr>
        <w:t>I kalve:</w:t>
      </w:r>
    </w:p>
    <w:p w:rsidR="00B309F4" w:rsidRPr="0046024A" w:rsidRDefault="00B309F4" w:rsidP="00B309F4">
      <w:pPr>
        <w:ind w:left="851"/>
        <w:rPr>
          <w:sz w:val="24"/>
          <w:szCs w:val="24"/>
        </w:rPr>
      </w:pPr>
      <w:r w:rsidRPr="0046024A">
        <w:rPr>
          <w:sz w:val="24"/>
          <w:szCs w:val="24"/>
        </w:rPr>
        <w:t xml:space="preserve">Forebyggelse af kliniske tegn på Coccidiose forårsaget af </w:t>
      </w:r>
      <w:proofErr w:type="spellStart"/>
      <w:r w:rsidRPr="0046024A">
        <w:rPr>
          <w:i/>
          <w:sz w:val="24"/>
          <w:szCs w:val="24"/>
        </w:rPr>
        <w:t>Eimeria</w:t>
      </w:r>
      <w:proofErr w:type="spellEnd"/>
      <w:r w:rsidRPr="0046024A">
        <w:rPr>
          <w:i/>
          <w:sz w:val="24"/>
          <w:szCs w:val="24"/>
        </w:rPr>
        <w:t xml:space="preserve"> </w:t>
      </w:r>
      <w:proofErr w:type="spellStart"/>
      <w:r w:rsidRPr="0046024A">
        <w:rPr>
          <w:i/>
          <w:sz w:val="24"/>
          <w:szCs w:val="24"/>
        </w:rPr>
        <w:t>bovis</w:t>
      </w:r>
      <w:proofErr w:type="spellEnd"/>
      <w:r w:rsidRPr="0046024A">
        <w:rPr>
          <w:sz w:val="24"/>
          <w:szCs w:val="24"/>
        </w:rPr>
        <w:t xml:space="preserve"> og </w:t>
      </w:r>
      <w:proofErr w:type="spellStart"/>
      <w:r w:rsidRPr="0046024A">
        <w:rPr>
          <w:i/>
          <w:sz w:val="24"/>
          <w:szCs w:val="24"/>
        </w:rPr>
        <w:t>Eimeria</w:t>
      </w:r>
      <w:proofErr w:type="spellEnd"/>
      <w:r w:rsidRPr="0046024A">
        <w:rPr>
          <w:i/>
          <w:sz w:val="24"/>
          <w:szCs w:val="24"/>
        </w:rPr>
        <w:t xml:space="preserve"> </w:t>
      </w:r>
      <w:proofErr w:type="spellStart"/>
      <w:r w:rsidRPr="0046024A">
        <w:rPr>
          <w:i/>
          <w:sz w:val="24"/>
          <w:szCs w:val="24"/>
        </w:rPr>
        <w:t>zuernii</w:t>
      </w:r>
      <w:proofErr w:type="spellEnd"/>
      <w:r w:rsidRPr="0046024A">
        <w:rPr>
          <w:sz w:val="24"/>
          <w:szCs w:val="24"/>
        </w:rPr>
        <w:t xml:space="preserve">, der er følsomme over for </w:t>
      </w:r>
      <w:proofErr w:type="spellStart"/>
      <w:r w:rsidRPr="0046024A">
        <w:rPr>
          <w:sz w:val="24"/>
          <w:szCs w:val="24"/>
        </w:rPr>
        <w:t>diclazuril</w:t>
      </w:r>
      <w:proofErr w:type="spellEnd"/>
      <w:r w:rsidRPr="0046024A">
        <w:rPr>
          <w:i/>
          <w:sz w:val="24"/>
          <w:szCs w:val="24"/>
        </w:rPr>
        <w:t>.</w:t>
      </w:r>
    </w:p>
    <w:p w:rsidR="00B309F4" w:rsidRPr="0046024A" w:rsidRDefault="00B309F4" w:rsidP="00B309F4">
      <w:pPr>
        <w:pStyle w:val="Sidehoved"/>
        <w:tabs>
          <w:tab w:val="clear" w:pos="4819"/>
          <w:tab w:val="clear" w:pos="9638"/>
        </w:tabs>
        <w:ind w:left="851" w:hanging="851"/>
        <w:rPr>
          <w:szCs w:val="24"/>
        </w:rPr>
      </w:pPr>
    </w:p>
    <w:p w:rsidR="00B309F4" w:rsidRPr="0046024A" w:rsidRDefault="00B309F4" w:rsidP="00B309F4">
      <w:pPr>
        <w:pStyle w:val="Sidehoved"/>
        <w:tabs>
          <w:tab w:val="clear" w:pos="4819"/>
          <w:tab w:val="clear" w:pos="9638"/>
        </w:tabs>
        <w:ind w:left="851" w:hanging="851"/>
        <w:rPr>
          <w:b/>
          <w:szCs w:val="24"/>
        </w:rPr>
      </w:pPr>
      <w:r w:rsidRPr="0046024A">
        <w:rPr>
          <w:b/>
          <w:szCs w:val="24"/>
        </w:rPr>
        <w:t>4.3</w:t>
      </w:r>
      <w:r w:rsidRPr="0046024A">
        <w:rPr>
          <w:b/>
          <w:szCs w:val="24"/>
        </w:rPr>
        <w:tab/>
        <w:t>Kontraindikationer</w:t>
      </w:r>
    </w:p>
    <w:p w:rsidR="00B309F4" w:rsidRPr="0046024A" w:rsidRDefault="00B309F4" w:rsidP="00B309F4">
      <w:pPr>
        <w:ind w:left="851"/>
        <w:rPr>
          <w:sz w:val="24"/>
          <w:szCs w:val="24"/>
        </w:rPr>
      </w:pPr>
      <w:r w:rsidRPr="0046024A">
        <w:rPr>
          <w:sz w:val="24"/>
          <w:szCs w:val="24"/>
        </w:rPr>
        <w:t>Bør ikke anvendes i tilfælde af overfølsomhed over for det aktive stof eller over for et eller flere af hjælpestofferne.</w:t>
      </w:r>
    </w:p>
    <w:p w:rsidR="00B309F4" w:rsidRPr="0046024A" w:rsidRDefault="00B309F4" w:rsidP="00B309F4">
      <w:pPr>
        <w:pStyle w:val="Sidehoved"/>
        <w:tabs>
          <w:tab w:val="clear" w:pos="4819"/>
          <w:tab w:val="clear" w:pos="9638"/>
        </w:tabs>
        <w:ind w:left="851" w:hanging="851"/>
        <w:rPr>
          <w:szCs w:val="24"/>
        </w:rPr>
      </w:pPr>
    </w:p>
    <w:p w:rsidR="00B309F4" w:rsidRPr="0046024A" w:rsidRDefault="00B309F4" w:rsidP="00B309F4">
      <w:pPr>
        <w:ind w:left="851" w:hanging="851"/>
        <w:rPr>
          <w:b/>
          <w:sz w:val="24"/>
          <w:szCs w:val="24"/>
        </w:rPr>
      </w:pPr>
      <w:r w:rsidRPr="0046024A">
        <w:rPr>
          <w:b/>
          <w:sz w:val="24"/>
          <w:szCs w:val="24"/>
        </w:rPr>
        <w:t>4.4</w:t>
      </w:r>
      <w:r w:rsidRPr="0046024A">
        <w:rPr>
          <w:b/>
          <w:sz w:val="24"/>
          <w:szCs w:val="24"/>
        </w:rPr>
        <w:tab/>
        <w:t>Særlige advarsler</w:t>
      </w:r>
    </w:p>
    <w:p w:rsidR="00B309F4" w:rsidRPr="0046024A" w:rsidRDefault="00B309F4" w:rsidP="00B309F4">
      <w:pPr>
        <w:ind w:left="851"/>
        <w:rPr>
          <w:sz w:val="24"/>
          <w:szCs w:val="24"/>
        </w:rPr>
      </w:pPr>
      <w:r w:rsidRPr="0046024A">
        <w:rPr>
          <w:sz w:val="24"/>
          <w:szCs w:val="24"/>
        </w:rPr>
        <w:t>Undgå underdosering, der kan ske på grund af undervurdering af kropsvægt, forkert administration af produktet eller manglende kalibrering af doseringsudstyret (hvis der er et).</w:t>
      </w:r>
    </w:p>
    <w:p w:rsidR="00B309F4" w:rsidRPr="0046024A" w:rsidRDefault="00B309F4" w:rsidP="00B309F4">
      <w:pPr>
        <w:ind w:left="851"/>
        <w:rPr>
          <w:sz w:val="24"/>
          <w:szCs w:val="24"/>
        </w:rPr>
      </w:pPr>
      <w:r w:rsidRPr="0046024A">
        <w:rPr>
          <w:sz w:val="24"/>
          <w:szCs w:val="24"/>
        </w:rPr>
        <w:t>Det anbefales</w:t>
      </w:r>
      <w:r>
        <w:rPr>
          <w:sz w:val="24"/>
          <w:szCs w:val="24"/>
        </w:rPr>
        <w:t>,</w:t>
      </w:r>
      <w:r w:rsidRPr="0046024A">
        <w:rPr>
          <w:sz w:val="24"/>
          <w:szCs w:val="24"/>
        </w:rPr>
        <w:t xml:space="preserve"> at behandle alle lam i flokken og alle kalve i folden. Dette vil medvirke til at reducere infektionspresset og sikre en bedre epidemiologisk kontrol over Coccidiose-infektionen.</w:t>
      </w:r>
    </w:p>
    <w:p w:rsidR="00B309F4" w:rsidRPr="0046024A" w:rsidRDefault="00B309F4" w:rsidP="00B309F4">
      <w:pPr>
        <w:ind w:left="851"/>
        <w:rPr>
          <w:sz w:val="24"/>
          <w:szCs w:val="24"/>
        </w:rPr>
      </w:pPr>
      <w:r w:rsidRPr="0046024A">
        <w:rPr>
          <w:sz w:val="24"/>
          <w:szCs w:val="24"/>
        </w:rPr>
        <w:t xml:space="preserve">Hvis der ikke er nogen nylig og bekræftet historie for klinisk Coccidiose, bør tilstedeværelsen af </w:t>
      </w:r>
      <w:proofErr w:type="spellStart"/>
      <w:r w:rsidRPr="0046024A">
        <w:rPr>
          <w:sz w:val="24"/>
          <w:szCs w:val="24"/>
        </w:rPr>
        <w:t>coccidia</w:t>
      </w:r>
      <w:proofErr w:type="spellEnd"/>
      <w:r w:rsidRPr="0046024A">
        <w:rPr>
          <w:sz w:val="24"/>
          <w:szCs w:val="24"/>
        </w:rPr>
        <w:t xml:space="preserve"> i flokken eller besætningen bekræftes ved fækalprøve før behandling.</w:t>
      </w:r>
    </w:p>
    <w:p w:rsidR="00B309F4" w:rsidRPr="0046024A" w:rsidRDefault="00B309F4" w:rsidP="00B309F4">
      <w:pPr>
        <w:ind w:left="851" w:hanging="851"/>
        <w:rPr>
          <w:sz w:val="24"/>
          <w:szCs w:val="24"/>
        </w:rPr>
      </w:pPr>
    </w:p>
    <w:p w:rsidR="00B309F4" w:rsidRPr="0046024A" w:rsidRDefault="00B309F4" w:rsidP="00B309F4">
      <w:pPr>
        <w:ind w:left="851"/>
        <w:rPr>
          <w:sz w:val="24"/>
          <w:szCs w:val="24"/>
        </w:rPr>
      </w:pPr>
      <w:r w:rsidRPr="0046024A">
        <w:rPr>
          <w:sz w:val="24"/>
          <w:szCs w:val="24"/>
        </w:rPr>
        <w:t xml:space="preserve">I visse tilfælde kan kun en midlertidig reduktion af spredningen af </w:t>
      </w:r>
      <w:proofErr w:type="spellStart"/>
      <w:r w:rsidRPr="0046024A">
        <w:rPr>
          <w:sz w:val="24"/>
          <w:szCs w:val="24"/>
        </w:rPr>
        <w:t>oocyster</w:t>
      </w:r>
      <w:proofErr w:type="spellEnd"/>
      <w:r w:rsidRPr="0046024A">
        <w:rPr>
          <w:sz w:val="24"/>
          <w:szCs w:val="24"/>
        </w:rPr>
        <w:t xml:space="preserve"> opnås. Mistanke om kliniske tilstande af immunitet overfor </w:t>
      </w:r>
      <w:proofErr w:type="spellStart"/>
      <w:r w:rsidRPr="0046024A">
        <w:rPr>
          <w:sz w:val="24"/>
          <w:szCs w:val="24"/>
        </w:rPr>
        <w:t>anticoccidiale</w:t>
      </w:r>
      <w:proofErr w:type="spellEnd"/>
      <w:r w:rsidRPr="0046024A">
        <w:rPr>
          <w:sz w:val="24"/>
          <w:szCs w:val="24"/>
        </w:rPr>
        <w:t xml:space="preserve"> midler bør yderligere efterforskes, og hvis der er tydelige beviser for immunitet over</w:t>
      </w:r>
      <w:r>
        <w:rPr>
          <w:sz w:val="24"/>
          <w:szCs w:val="24"/>
        </w:rPr>
        <w:t xml:space="preserve"> </w:t>
      </w:r>
      <w:r w:rsidRPr="0046024A">
        <w:rPr>
          <w:sz w:val="24"/>
          <w:szCs w:val="24"/>
        </w:rPr>
        <w:t xml:space="preserve">for et specifik antiprotozo-middel, bør en </w:t>
      </w:r>
      <w:proofErr w:type="spellStart"/>
      <w:r w:rsidRPr="0046024A">
        <w:rPr>
          <w:sz w:val="24"/>
          <w:szCs w:val="24"/>
        </w:rPr>
        <w:t>anticoccidial</w:t>
      </w:r>
      <w:proofErr w:type="spellEnd"/>
      <w:r w:rsidRPr="0046024A">
        <w:rPr>
          <w:sz w:val="24"/>
          <w:szCs w:val="24"/>
        </w:rPr>
        <w:t>, der tilhører en anden farmakologisk klasse og har en anden anvendelsesmetode bruges.</w:t>
      </w:r>
    </w:p>
    <w:p w:rsidR="00B309F4" w:rsidRPr="0046024A" w:rsidRDefault="00B309F4" w:rsidP="00B309F4">
      <w:pPr>
        <w:ind w:left="851" w:hanging="851"/>
        <w:rPr>
          <w:sz w:val="24"/>
          <w:szCs w:val="24"/>
        </w:rPr>
      </w:pPr>
    </w:p>
    <w:p w:rsidR="00B309F4" w:rsidRPr="0046024A" w:rsidRDefault="00B309F4" w:rsidP="00B309F4">
      <w:pPr>
        <w:ind w:left="851"/>
        <w:rPr>
          <w:bCs/>
          <w:sz w:val="24"/>
          <w:szCs w:val="24"/>
        </w:rPr>
      </w:pPr>
      <w:r w:rsidRPr="0046024A">
        <w:rPr>
          <w:bCs/>
          <w:sz w:val="24"/>
          <w:szCs w:val="24"/>
        </w:rPr>
        <w:t>Hyppig og gentagen brug af antiprotozo-midler kan lede til udvikling af immunitet hos den målrettede parasit.</w:t>
      </w:r>
    </w:p>
    <w:p w:rsidR="00B309F4" w:rsidRPr="0046024A" w:rsidRDefault="00B309F4" w:rsidP="00B309F4">
      <w:pPr>
        <w:pStyle w:val="Sidehoved"/>
        <w:tabs>
          <w:tab w:val="clear" w:pos="4819"/>
          <w:tab w:val="clear" w:pos="9638"/>
        </w:tabs>
        <w:ind w:left="851" w:hanging="851"/>
        <w:rPr>
          <w:szCs w:val="24"/>
        </w:rPr>
      </w:pPr>
    </w:p>
    <w:p w:rsidR="00B309F4" w:rsidRPr="0046024A" w:rsidRDefault="00B309F4" w:rsidP="00B309F4">
      <w:pPr>
        <w:ind w:left="851" w:hanging="851"/>
        <w:rPr>
          <w:b/>
          <w:sz w:val="24"/>
          <w:szCs w:val="24"/>
        </w:rPr>
      </w:pPr>
      <w:r w:rsidRPr="0046024A">
        <w:rPr>
          <w:b/>
          <w:sz w:val="24"/>
          <w:szCs w:val="24"/>
        </w:rPr>
        <w:t>4.5</w:t>
      </w:r>
      <w:r w:rsidRPr="0046024A">
        <w:rPr>
          <w:b/>
          <w:sz w:val="24"/>
          <w:szCs w:val="24"/>
        </w:rPr>
        <w:tab/>
        <w:t>Særlige forsigtighedsregler vedrørende brugen</w:t>
      </w:r>
    </w:p>
    <w:p w:rsidR="00B309F4" w:rsidRPr="0046024A" w:rsidRDefault="00B309F4" w:rsidP="00B309F4">
      <w:pPr>
        <w:ind w:left="851" w:hanging="851"/>
        <w:rPr>
          <w:sz w:val="24"/>
          <w:szCs w:val="24"/>
        </w:rPr>
      </w:pPr>
    </w:p>
    <w:p w:rsidR="00B309F4" w:rsidRPr="0046024A" w:rsidRDefault="00B309F4" w:rsidP="00B309F4">
      <w:pPr>
        <w:ind w:left="851"/>
        <w:rPr>
          <w:b/>
          <w:sz w:val="24"/>
          <w:szCs w:val="24"/>
        </w:rPr>
      </w:pPr>
      <w:r w:rsidRPr="0046024A">
        <w:rPr>
          <w:b/>
          <w:sz w:val="24"/>
          <w:szCs w:val="24"/>
        </w:rPr>
        <w:t>Særlige forsigtighedsregler for dyret</w:t>
      </w:r>
    </w:p>
    <w:p w:rsidR="00B309F4" w:rsidRDefault="00B309F4" w:rsidP="00B309F4">
      <w:pPr>
        <w:ind w:left="851"/>
        <w:rPr>
          <w:b/>
          <w:sz w:val="24"/>
          <w:szCs w:val="24"/>
        </w:rPr>
      </w:pPr>
    </w:p>
    <w:p w:rsidR="00B309F4" w:rsidRPr="007619C0" w:rsidRDefault="00B309F4" w:rsidP="00B309F4">
      <w:pPr>
        <w:ind w:left="851"/>
        <w:rPr>
          <w:b/>
          <w:sz w:val="24"/>
          <w:szCs w:val="24"/>
        </w:rPr>
      </w:pPr>
      <w:r w:rsidRPr="007619C0">
        <w:rPr>
          <w:b/>
          <w:sz w:val="24"/>
          <w:szCs w:val="24"/>
        </w:rPr>
        <w:t>Lam</w:t>
      </w:r>
    </w:p>
    <w:p w:rsidR="00B309F4" w:rsidRPr="0046024A" w:rsidRDefault="00B309F4" w:rsidP="00B309F4">
      <w:pPr>
        <w:ind w:left="851"/>
        <w:rPr>
          <w:sz w:val="24"/>
          <w:szCs w:val="24"/>
        </w:rPr>
      </w:pPr>
      <w:r w:rsidRPr="0046024A">
        <w:rPr>
          <w:sz w:val="24"/>
          <w:szCs w:val="24"/>
        </w:rPr>
        <w:t xml:space="preserve">I sjældne tilfælde, hos meget modtagelige lam, f.eks. hvis de har været huset indendørs i længere perioder, før de slippes ud på kraftigt kontaminerede græsarealer, er en kraftig diarré blevet observeret kort efter dosering. I sådanne tilfælde er væsketerapi nødvendig. </w:t>
      </w:r>
    </w:p>
    <w:p w:rsidR="00B309F4" w:rsidRPr="0046024A" w:rsidRDefault="00B309F4" w:rsidP="00B309F4">
      <w:pPr>
        <w:ind w:left="851"/>
        <w:rPr>
          <w:sz w:val="24"/>
          <w:szCs w:val="24"/>
        </w:rPr>
      </w:pPr>
    </w:p>
    <w:p w:rsidR="00B309F4" w:rsidRPr="007619C0" w:rsidRDefault="00B309F4" w:rsidP="00B309F4">
      <w:pPr>
        <w:ind w:left="851"/>
        <w:rPr>
          <w:b/>
          <w:sz w:val="24"/>
          <w:szCs w:val="24"/>
        </w:rPr>
      </w:pPr>
      <w:r w:rsidRPr="007619C0">
        <w:rPr>
          <w:b/>
          <w:sz w:val="24"/>
          <w:szCs w:val="24"/>
        </w:rPr>
        <w:t>Kalve</w:t>
      </w:r>
    </w:p>
    <w:p w:rsidR="00B309F4" w:rsidRPr="0046024A" w:rsidRDefault="00B309F4" w:rsidP="00B309F4">
      <w:pPr>
        <w:ind w:left="851"/>
        <w:rPr>
          <w:sz w:val="24"/>
          <w:szCs w:val="24"/>
        </w:rPr>
      </w:pPr>
      <w:r w:rsidRPr="0046024A">
        <w:rPr>
          <w:sz w:val="24"/>
          <w:szCs w:val="24"/>
        </w:rPr>
        <w:t>Klinisk Coccidiose hænder generelt sent i parasittens livscyklus, efter den største skade på kalvens tarmsystem er sket. Den slemt skadede tarm kan nemt blive inficeret af sekundære bakterier og/eller agenter. I tilfælde af akut klinisk Coccidiose behandlet med produ</w:t>
      </w:r>
      <w:r>
        <w:rPr>
          <w:sz w:val="24"/>
          <w:szCs w:val="24"/>
        </w:rPr>
        <w:t xml:space="preserve">ktet er væsketerapi nødvendig. </w:t>
      </w:r>
      <w:r w:rsidRPr="0046024A">
        <w:rPr>
          <w:sz w:val="24"/>
          <w:szCs w:val="24"/>
        </w:rPr>
        <w:t xml:space="preserve">Symptomer på klinisk sygdom kan fortsat være tydelig hos nogle kalve behandlet med produktet, selvom udskillelsen af </w:t>
      </w:r>
      <w:proofErr w:type="spellStart"/>
      <w:r w:rsidRPr="0046024A">
        <w:rPr>
          <w:sz w:val="24"/>
          <w:szCs w:val="24"/>
        </w:rPr>
        <w:t>oocyster</w:t>
      </w:r>
      <w:proofErr w:type="spellEnd"/>
      <w:r w:rsidRPr="0046024A">
        <w:rPr>
          <w:sz w:val="24"/>
          <w:szCs w:val="24"/>
        </w:rPr>
        <w:t xml:space="preserve"> er reduceret til et meget lavt niveau, og den overordnede forekomst af diarre er mindsket.</w:t>
      </w:r>
    </w:p>
    <w:p w:rsidR="00B309F4" w:rsidRPr="0046024A" w:rsidRDefault="00B309F4" w:rsidP="00B309F4">
      <w:pPr>
        <w:ind w:left="851"/>
        <w:rPr>
          <w:sz w:val="24"/>
          <w:szCs w:val="24"/>
        </w:rPr>
      </w:pPr>
    </w:p>
    <w:p w:rsidR="00B309F4" w:rsidRPr="0046024A" w:rsidRDefault="00B309F4" w:rsidP="00B309F4">
      <w:pPr>
        <w:ind w:left="851"/>
        <w:rPr>
          <w:sz w:val="24"/>
          <w:szCs w:val="24"/>
        </w:rPr>
      </w:pPr>
      <w:r w:rsidRPr="0046024A">
        <w:rPr>
          <w:sz w:val="24"/>
          <w:szCs w:val="24"/>
        </w:rPr>
        <w:t>Den foretrukne timing for behandling afhænger af den kendte</w:t>
      </w:r>
      <w:r>
        <w:rPr>
          <w:sz w:val="24"/>
          <w:szCs w:val="24"/>
        </w:rPr>
        <w:t xml:space="preserve"> epidemiologi for</w:t>
      </w:r>
      <w:r w:rsidRPr="0046024A">
        <w:rPr>
          <w:sz w:val="24"/>
          <w:szCs w:val="24"/>
        </w:rPr>
        <w:t xml:space="preserve"> </w:t>
      </w:r>
      <w:proofErr w:type="spellStart"/>
      <w:r w:rsidRPr="0046024A">
        <w:rPr>
          <w:i/>
          <w:sz w:val="24"/>
          <w:szCs w:val="24"/>
        </w:rPr>
        <w:t>Eimeria</w:t>
      </w:r>
      <w:proofErr w:type="spellEnd"/>
      <w:r>
        <w:rPr>
          <w:sz w:val="24"/>
          <w:szCs w:val="24"/>
        </w:rPr>
        <w:t>-</w:t>
      </w:r>
      <w:r w:rsidRPr="0046024A">
        <w:rPr>
          <w:sz w:val="24"/>
          <w:szCs w:val="24"/>
        </w:rPr>
        <w:t>type</w:t>
      </w:r>
      <w:r>
        <w:rPr>
          <w:sz w:val="24"/>
          <w:szCs w:val="24"/>
        </w:rPr>
        <w:t>r</w:t>
      </w:r>
      <w:r w:rsidRPr="0046024A">
        <w:rPr>
          <w:sz w:val="24"/>
          <w:szCs w:val="24"/>
        </w:rPr>
        <w:t xml:space="preserve"> og forekomsten af </w:t>
      </w:r>
      <w:proofErr w:type="spellStart"/>
      <w:r w:rsidRPr="0046024A">
        <w:rPr>
          <w:sz w:val="24"/>
          <w:szCs w:val="24"/>
        </w:rPr>
        <w:t>coccidia</w:t>
      </w:r>
      <w:proofErr w:type="spellEnd"/>
      <w:r w:rsidRPr="0046024A">
        <w:rPr>
          <w:sz w:val="24"/>
          <w:szCs w:val="24"/>
        </w:rPr>
        <w:t xml:space="preserve"> i flokken eller besætningen bør bekræftes med fækalprøve før behandling, hvis der ikke er nogen nutidig eller bekræftet historie for klinisk Coccidiose. </w:t>
      </w:r>
    </w:p>
    <w:p w:rsidR="00B309F4" w:rsidRPr="0046024A" w:rsidRDefault="00B309F4" w:rsidP="00B309F4">
      <w:pPr>
        <w:ind w:left="851"/>
        <w:rPr>
          <w:sz w:val="24"/>
          <w:szCs w:val="24"/>
        </w:rPr>
      </w:pPr>
      <w:r w:rsidRPr="0046024A">
        <w:rPr>
          <w:sz w:val="24"/>
          <w:szCs w:val="24"/>
        </w:rPr>
        <w:lastRenderedPageBreak/>
        <w:t xml:space="preserve">Coccidiose er en indikator for utilstrækkelig hygiejne i flokken/besætningen. Det anbefales at forbedre hygiejnen og behandle alle lam i flokken og alle kalve i besætningen. </w:t>
      </w:r>
    </w:p>
    <w:p w:rsidR="00B309F4" w:rsidRPr="0046024A" w:rsidRDefault="00B309F4" w:rsidP="00B309F4">
      <w:pPr>
        <w:ind w:left="851"/>
        <w:rPr>
          <w:sz w:val="24"/>
          <w:szCs w:val="24"/>
        </w:rPr>
      </w:pPr>
    </w:p>
    <w:p w:rsidR="00B309F4" w:rsidRPr="0046024A" w:rsidRDefault="00B309F4" w:rsidP="00B309F4">
      <w:pPr>
        <w:ind w:left="851"/>
        <w:rPr>
          <w:b/>
          <w:sz w:val="24"/>
          <w:szCs w:val="24"/>
        </w:rPr>
      </w:pPr>
      <w:r w:rsidRPr="0046024A">
        <w:rPr>
          <w:b/>
          <w:sz w:val="24"/>
          <w:szCs w:val="24"/>
        </w:rPr>
        <w:t>Særlige forsigtighedsregler for personer, der administrerer lægemidlet</w:t>
      </w:r>
    </w:p>
    <w:p w:rsidR="00B309F4" w:rsidRPr="0046024A" w:rsidRDefault="00B309F4" w:rsidP="00B309F4">
      <w:pPr>
        <w:ind w:left="851"/>
        <w:rPr>
          <w:sz w:val="24"/>
          <w:szCs w:val="24"/>
        </w:rPr>
      </w:pPr>
      <w:r w:rsidRPr="0046024A">
        <w:rPr>
          <w:sz w:val="24"/>
          <w:szCs w:val="24"/>
        </w:rPr>
        <w:t>Vask hænder efter brug.</w:t>
      </w:r>
    </w:p>
    <w:p w:rsidR="00B309F4" w:rsidRPr="0046024A" w:rsidRDefault="00B309F4" w:rsidP="00B309F4">
      <w:pPr>
        <w:ind w:left="851" w:hanging="851"/>
        <w:rPr>
          <w:sz w:val="24"/>
          <w:szCs w:val="24"/>
        </w:rPr>
      </w:pPr>
    </w:p>
    <w:p w:rsidR="00B309F4" w:rsidRPr="0046024A" w:rsidRDefault="00B309F4" w:rsidP="00B309F4">
      <w:pPr>
        <w:ind w:left="851"/>
        <w:rPr>
          <w:b/>
          <w:sz w:val="24"/>
          <w:szCs w:val="24"/>
        </w:rPr>
      </w:pPr>
      <w:r w:rsidRPr="0046024A">
        <w:rPr>
          <w:b/>
          <w:sz w:val="24"/>
          <w:szCs w:val="24"/>
        </w:rPr>
        <w:t>Andre forsigtighedsregler</w:t>
      </w:r>
    </w:p>
    <w:p w:rsidR="00B309F4" w:rsidRPr="0046024A" w:rsidRDefault="00B309F4" w:rsidP="00B309F4">
      <w:pPr>
        <w:ind w:left="851"/>
        <w:rPr>
          <w:sz w:val="24"/>
          <w:szCs w:val="24"/>
        </w:rPr>
      </w:pPr>
      <w:r w:rsidRPr="0046024A">
        <w:rPr>
          <w:sz w:val="24"/>
          <w:szCs w:val="24"/>
        </w:rPr>
        <w:t>-</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4.6</w:t>
      </w:r>
      <w:r w:rsidRPr="0046024A">
        <w:rPr>
          <w:b/>
          <w:sz w:val="24"/>
          <w:szCs w:val="24"/>
        </w:rPr>
        <w:tab/>
        <w:t>Bivirkninger</w:t>
      </w:r>
    </w:p>
    <w:p w:rsidR="00B309F4" w:rsidRPr="0046024A" w:rsidRDefault="00B309F4" w:rsidP="00B309F4">
      <w:pPr>
        <w:autoSpaceDE w:val="0"/>
        <w:autoSpaceDN w:val="0"/>
        <w:adjustRightInd w:val="0"/>
        <w:ind w:left="851"/>
        <w:rPr>
          <w:sz w:val="24"/>
          <w:szCs w:val="24"/>
        </w:rPr>
      </w:pPr>
      <w:r w:rsidRPr="0046024A">
        <w:rPr>
          <w:sz w:val="24"/>
          <w:szCs w:val="24"/>
        </w:rPr>
        <w:t xml:space="preserve">I meget sjældne tilfælde er bivirkninger, der involverer </w:t>
      </w:r>
      <w:proofErr w:type="spellStart"/>
      <w:r w:rsidRPr="0046024A">
        <w:rPr>
          <w:sz w:val="24"/>
          <w:szCs w:val="24"/>
        </w:rPr>
        <w:t>gastrointestinale</w:t>
      </w:r>
      <w:proofErr w:type="spellEnd"/>
      <w:r w:rsidRPr="0046024A">
        <w:rPr>
          <w:sz w:val="24"/>
          <w:szCs w:val="24"/>
        </w:rPr>
        <w:t xml:space="preserve"> lidelser (såsom diarré med pludselig tilstedeværelse af blod), letargi og/eller neurologiske problemer (agitation, liggesår, parese...), blevet rapporteret. Nogle behandlede dyr kan udvise tegn på klinisk sygdom (diarré), selvom udskillelsen af </w:t>
      </w:r>
      <w:proofErr w:type="spellStart"/>
      <w:r w:rsidRPr="0046024A">
        <w:rPr>
          <w:sz w:val="24"/>
          <w:szCs w:val="24"/>
        </w:rPr>
        <w:t>oocyster</w:t>
      </w:r>
      <w:proofErr w:type="spellEnd"/>
      <w:r w:rsidRPr="0046024A">
        <w:rPr>
          <w:sz w:val="24"/>
          <w:szCs w:val="24"/>
        </w:rPr>
        <w:t xml:space="preserve"> er reduceret til et meget lavt niveau.  </w:t>
      </w:r>
    </w:p>
    <w:p w:rsidR="00B309F4" w:rsidRPr="0046024A" w:rsidRDefault="00B309F4" w:rsidP="00B309F4">
      <w:pPr>
        <w:autoSpaceDE w:val="0"/>
        <w:autoSpaceDN w:val="0"/>
        <w:adjustRightInd w:val="0"/>
        <w:ind w:left="851"/>
        <w:rPr>
          <w:sz w:val="24"/>
          <w:szCs w:val="24"/>
        </w:rPr>
      </w:pPr>
      <w:r w:rsidRPr="0046024A">
        <w:rPr>
          <w:sz w:val="24"/>
          <w:szCs w:val="24"/>
        </w:rPr>
        <w:t>Hyppigheden af bivirkninger er defineret som:</w:t>
      </w:r>
    </w:p>
    <w:p w:rsidR="00B309F4" w:rsidRPr="00AA5142" w:rsidRDefault="00B309F4" w:rsidP="00B309F4">
      <w:pPr>
        <w:pStyle w:val="Listeafsnit"/>
        <w:numPr>
          <w:ilvl w:val="0"/>
          <w:numId w:val="4"/>
        </w:numPr>
        <w:autoSpaceDE w:val="0"/>
        <w:autoSpaceDN w:val="0"/>
        <w:adjustRightInd w:val="0"/>
        <w:ind w:left="1276" w:hanging="425"/>
        <w:rPr>
          <w:sz w:val="24"/>
          <w:szCs w:val="24"/>
        </w:rPr>
      </w:pPr>
      <w:r w:rsidRPr="00AA5142">
        <w:rPr>
          <w:sz w:val="24"/>
          <w:szCs w:val="24"/>
        </w:rPr>
        <w:t>Meget almindelig (flere end 1 ud af 10 behandlede dyr, der viser bivirkninger i løbet af en behandling)</w:t>
      </w:r>
    </w:p>
    <w:p w:rsidR="00B309F4" w:rsidRPr="00AA5142" w:rsidRDefault="00B309F4" w:rsidP="00B309F4">
      <w:pPr>
        <w:pStyle w:val="Listeafsnit"/>
        <w:numPr>
          <w:ilvl w:val="0"/>
          <w:numId w:val="4"/>
        </w:numPr>
        <w:autoSpaceDE w:val="0"/>
        <w:autoSpaceDN w:val="0"/>
        <w:adjustRightInd w:val="0"/>
        <w:ind w:left="1276" w:hanging="425"/>
        <w:rPr>
          <w:sz w:val="24"/>
          <w:szCs w:val="24"/>
        </w:rPr>
      </w:pPr>
      <w:r w:rsidRPr="00AA5142">
        <w:rPr>
          <w:sz w:val="24"/>
          <w:szCs w:val="24"/>
        </w:rPr>
        <w:t>Almindelige (flere end 1, men færre end 10 dyr af 100 behandlede dyr)</w:t>
      </w:r>
    </w:p>
    <w:p w:rsidR="00B309F4" w:rsidRPr="00AA5142" w:rsidRDefault="00B309F4" w:rsidP="00B309F4">
      <w:pPr>
        <w:pStyle w:val="Listeafsnit"/>
        <w:numPr>
          <w:ilvl w:val="0"/>
          <w:numId w:val="4"/>
        </w:numPr>
        <w:autoSpaceDE w:val="0"/>
        <w:autoSpaceDN w:val="0"/>
        <w:adjustRightInd w:val="0"/>
        <w:ind w:left="1276" w:hanging="425"/>
        <w:rPr>
          <w:sz w:val="24"/>
          <w:szCs w:val="24"/>
        </w:rPr>
      </w:pPr>
      <w:r w:rsidRPr="00AA5142">
        <w:rPr>
          <w:sz w:val="24"/>
          <w:szCs w:val="24"/>
        </w:rPr>
        <w:t>Ikke almindelige (flere end 1, men færre end 10 dyr af 1.000 behandlede dyr)</w:t>
      </w:r>
    </w:p>
    <w:p w:rsidR="00B309F4" w:rsidRPr="00AA5142" w:rsidRDefault="00B309F4" w:rsidP="00B309F4">
      <w:pPr>
        <w:pStyle w:val="Listeafsnit"/>
        <w:numPr>
          <w:ilvl w:val="0"/>
          <w:numId w:val="4"/>
        </w:numPr>
        <w:autoSpaceDE w:val="0"/>
        <w:autoSpaceDN w:val="0"/>
        <w:adjustRightInd w:val="0"/>
        <w:ind w:left="1276" w:hanging="425"/>
        <w:rPr>
          <w:sz w:val="24"/>
          <w:szCs w:val="24"/>
        </w:rPr>
      </w:pPr>
      <w:r w:rsidRPr="00AA5142">
        <w:rPr>
          <w:sz w:val="24"/>
          <w:szCs w:val="24"/>
        </w:rPr>
        <w:t>Sjældne (flere end 1, men færre end 10 dyr af 10.000 behandlede dyr)</w:t>
      </w:r>
    </w:p>
    <w:p w:rsidR="00B309F4" w:rsidRPr="00AA5142" w:rsidRDefault="00B309F4" w:rsidP="00B309F4">
      <w:pPr>
        <w:pStyle w:val="Listeafsnit"/>
        <w:numPr>
          <w:ilvl w:val="0"/>
          <w:numId w:val="4"/>
        </w:numPr>
        <w:ind w:left="1276" w:hanging="425"/>
        <w:rPr>
          <w:sz w:val="24"/>
          <w:szCs w:val="24"/>
        </w:rPr>
      </w:pPr>
      <w:r w:rsidRPr="00AA5142">
        <w:rPr>
          <w:sz w:val="24"/>
          <w:szCs w:val="24"/>
        </w:rPr>
        <w:t>Meget sjæld</w:t>
      </w:r>
      <w:r>
        <w:rPr>
          <w:sz w:val="24"/>
          <w:szCs w:val="24"/>
        </w:rPr>
        <w:t>en</w:t>
      </w:r>
      <w:r w:rsidRPr="00AA5142">
        <w:rPr>
          <w:sz w:val="24"/>
          <w:szCs w:val="24"/>
        </w:rPr>
        <w:t xml:space="preserve"> (færre end 1 dyr ud af 10.000 behandlede dyr, herunder isolerede rapporter)</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4.7</w:t>
      </w:r>
      <w:r w:rsidRPr="0046024A">
        <w:rPr>
          <w:b/>
          <w:sz w:val="24"/>
          <w:szCs w:val="24"/>
        </w:rPr>
        <w:tab/>
        <w:t>Drægtighed, diegivning eller æglægning</w:t>
      </w:r>
    </w:p>
    <w:p w:rsidR="00B309F4" w:rsidRPr="0046024A" w:rsidRDefault="00B309F4" w:rsidP="00B309F4">
      <w:pPr>
        <w:ind w:left="851"/>
        <w:rPr>
          <w:sz w:val="24"/>
          <w:szCs w:val="24"/>
        </w:rPr>
      </w:pPr>
      <w:r w:rsidRPr="0046024A">
        <w:rPr>
          <w:sz w:val="24"/>
          <w:szCs w:val="24"/>
        </w:rPr>
        <w:t>Ikke relevant.</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4.8</w:t>
      </w:r>
      <w:r w:rsidRPr="0046024A">
        <w:rPr>
          <w:b/>
          <w:sz w:val="24"/>
          <w:szCs w:val="24"/>
        </w:rPr>
        <w:tab/>
        <w:t>Interaktion med andre lægemidler og andre former for interaktion</w:t>
      </w:r>
    </w:p>
    <w:p w:rsidR="00B309F4" w:rsidRPr="0046024A" w:rsidRDefault="00B309F4" w:rsidP="00B309F4">
      <w:pPr>
        <w:ind w:left="851"/>
        <w:rPr>
          <w:sz w:val="24"/>
          <w:szCs w:val="24"/>
        </w:rPr>
      </w:pPr>
      <w:r w:rsidRPr="0046024A">
        <w:rPr>
          <w:sz w:val="24"/>
          <w:szCs w:val="24"/>
        </w:rPr>
        <w:t>Ingen kendte.</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4.9</w:t>
      </w:r>
      <w:r w:rsidRPr="0046024A">
        <w:rPr>
          <w:b/>
          <w:sz w:val="24"/>
          <w:szCs w:val="24"/>
        </w:rPr>
        <w:tab/>
        <w:t>Dosering og indgivelsesmåde</w:t>
      </w:r>
    </w:p>
    <w:p w:rsidR="008A1DF1" w:rsidRPr="008A1DF1" w:rsidRDefault="008A1DF1" w:rsidP="008A1DF1">
      <w:pPr>
        <w:ind w:left="851"/>
        <w:rPr>
          <w:sz w:val="24"/>
          <w:szCs w:val="24"/>
        </w:rPr>
      </w:pPr>
      <w:r w:rsidRPr="008A1DF1">
        <w:rPr>
          <w:sz w:val="24"/>
          <w:szCs w:val="24"/>
        </w:rPr>
        <w:t>Kun til oralt brug.</w:t>
      </w:r>
    </w:p>
    <w:p w:rsidR="008A1DF1" w:rsidRPr="008A1DF1" w:rsidRDefault="008A1DF1" w:rsidP="008A1DF1">
      <w:pPr>
        <w:ind w:left="851"/>
        <w:rPr>
          <w:sz w:val="24"/>
          <w:szCs w:val="24"/>
        </w:rPr>
      </w:pPr>
    </w:p>
    <w:p w:rsidR="008A1DF1" w:rsidRPr="008A1DF1" w:rsidRDefault="008A1DF1" w:rsidP="008A1DF1">
      <w:pPr>
        <w:ind w:left="851"/>
        <w:rPr>
          <w:sz w:val="24"/>
          <w:szCs w:val="24"/>
        </w:rPr>
      </w:pPr>
      <w:r w:rsidRPr="008A1DF1">
        <w:rPr>
          <w:sz w:val="24"/>
          <w:szCs w:val="24"/>
        </w:rPr>
        <w:t xml:space="preserve">1 mg </w:t>
      </w:r>
      <w:proofErr w:type="spellStart"/>
      <w:r w:rsidRPr="008A1DF1">
        <w:rPr>
          <w:sz w:val="24"/>
          <w:szCs w:val="24"/>
        </w:rPr>
        <w:t>diclazuril</w:t>
      </w:r>
      <w:proofErr w:type="spellEnd"/>
      <w:r w:rsidRPr="008A1DF1">
        <w:rPr>
          <w:sz w:val="24"/>
          <w:szCs w:val="24"/>
        </w:rPr>
        <w:t xml:space="preserve"> per kg kropsvægt (svarende til 1 ml af den orale suspension per 2,5 kg kropsvægt) ved en enkel oral administration.</w:t>
      </w:r>
    </w:p>
    <w:p w:rsidR="008A1DF1" w:rsidRPr="008A1DF1" w:rsidRDefault="008A1DF1" w:rsidP="008A1DF1">
      <w:pPr>
        <w:ind w:left="851"/>
        <w:rPr>
          <w:sz w:val="24"/>
          <w:szCs w:val="24"/>
        </w:rPr>
      </w:pPr>
    </w:p>
    <w:p w:rsidR="008A1DF1" w:rsidRPr="008A1DF1" w:rsidRDefault="008A1DF1" w:rsidP="008A1DF1">
      <w:pPr>
        <w:ind w:left="851"/>
        <w:rPr>
          <w:sz w:val="24"/>
          <w:szCs w:val="24"/>
        </w:rPr>
      </w:pPr>
      <w:r w:rsidRPr="008A1DF1">
        <w:rPr>
          <w:sz w:val="24"/>
          <w:szCs w:val="24"/>
        </w:rPr>
        <w:t>Lam:</w:t>
      </w:r>
    </w:p>
    <w:p w:rsidR="008A1DF1" w:rsidRPr="008A1DF1" w:rsidRDefault="008A1DF1" w:rsidP="008A1DF1">
      <w:pPr>
        <w:ind w:left="851"/>
        <w:rPr>
          <w:sz w:val="24"/>
          <w:szCs w:val="24"/>
        </w:rPr>
      </w:pPr>
      <w:r w:rsidRPr="008A1DF1">
        <w:rPr>
          <w:sz w:val="24"/>
          <w:szCs w:val="24"/>
        </w:rPr>
        <w:t xml:space="preserve">Der kan normalt regnes med en enkel oral administration på 1 mg </w:t>
      </w:r>
      <w:proofErr w:type="spellStart"/>
      <w:r w:rsidRPr="008A1DF1">
        <w:rPr>
          <w:sz w:val="24"/>
          <w:szCs w:val="24"/>
        </w:rPr>
        <w:t>diclazuril</w:t>
      </w:r>
      <w:proofErr w:type="spellEnd"/>
      <w:r w:rsidRPr="008A1DF1">
        <w:rPr>
          <w:sz w:val="24"/>
          <w:szCs w:val="24"/>
        </w:rPr>
        <w:t xml:space="preserve"> per kg kropsvægt eller 1 ml af den orale suspension per 2,5 kg kropsvægt ved omkring 4-6 ugers alderen på tidspunktet for Coccidiose på gården.</w:t>
      </w:r>
    </w:p>
    <w:p w:rsidR="008A1DF1" w:rsidRPr="008A1DF1" w:rsidRDefault="008A1DF1" w:rsidP="008A1DF1">
      <w:pPr>
        <w:ind w:left="851"/>
        <w:rPr>
          <w:sz w:val="24"/>
          <w:szCs w:val="24"/>
        </w:rPr>
      </w:pPr>
    </w:p>
    <w:p w:rsidR="008A1DF1" w:rsidRPr="008A1DF1" w:rsidRDefault="008A1DF1" w:rsidP="008A1DF1">
      <w:pPr>
        <w:ind w:left="851"/>
        <w:rPr>
          <w:sz w:val="24"/>
          <w:szCs w:val="24"/>
        </w:rPr>
      </w:pPr>
      <w:r w:rsidRPr="008A1DF1">
        <w:rPr>
          <w:sz w:val="24"/>
          <w:szCs w:val="24"/>
        </w:rPr>
        <w:t>Ved tilstande med højt infektionspres kan en sekundær behandling være indiceret omkring 3 uger efter den første dosering.</w:t>
      </w:r>
    </w:p>
    <w:p w:rsidR="008A1DF1" w:rsidRPr="008A1DF1" w:rsidRDefault="008A1DF1" w:rsidP="008A1DF1">
      <w:pPr>
        <w:ind w:left="851"/>
        <w:rPr>
          <w:sz w:val="24"/>
          <w:szCs w:val="24"/>
        </w:rPr>
      </w:pPr>
    </w:p>
    <w:p w:rsidR="008A1DF1" w:rsidRPr="008A1DF1" w:rsidRDefault="008A1DF1" w:rsidP="008A1DF1">
      <w:pPr>
        <w:ind w:left="851"/>
        <w:rPr>
          <w:sz w:val="24"/>
          <w:szCs w:val="24"/>
        </w:rPr>
      </w:pPr>
      <w:r w:rsidRPr="008A1DF1">
        <w:rPr>
          <w:sz w:val="24"/>
          <w:szCs w:val="24"/>
        </w:rPr>
        <w:t>Kalve:</w:t>
      </w:r>
    </w:p>
    <w:p w:rsidR="008A1DF1" w:rsidRPr="008A1DF1" w:rsidRDefault="008A1DF1" w:rsidP="008A1DF1">
      <w:pPr>
        <w:ind w:left="851"/>
        <w:rPr>
          <w:sz w:val="24"/>
          <w:szCs w:val="24"/>
        </w:rPr>
      </w:pPr>
      <w:r w:rsidRPr="008A1DF1">
        <w:rPr>
          <w:sz w:val="24"/>
          <w:szCs w:val="24"/>
        </w:rPr>
        <w:t xml:space="preserve">En enkelt administration af 1 mg </w:t>
      </w:r>
      <w:proofErr w:type="spellStart"/>
      <w:r w:rsidRPr="008A1DF1">
        <w:rPr>
          <w:sz w:val="24"/>
          <w:szCs w:val="24"/>
        </w:rPr>
        <w:t>diclazuril</w:t>
      </w:r>
      <w:proofErr w:type="spellEnd"/>
      <w:r w:rsidRPr="008A1DF1">
        <w:rPr>
          <w:sz w:val="24"/>
          <w:szCs w:val="24"/>
        </w:rPr>
        <w:t xml:space="preserve"> per kg kropsvægt eller 1 ml af den orale suspension per 2,5 kg kropsvægt indgivet som en enkelt dosis 14 dage efter flytning til et miljø med potentiel høj risiko.</w:t>
      </w:r>
    </w:p>
    <w:p w:rsidR="008A1DF1" w:rsidRPr="008A1DF1" w:rsidRDefault="008A1DF1" w:rsidP="008A1DF1">
      <w:pPr>
        <w:ind w:left="851"/>
        <w:rPr>
          <w:sz w:val="24"/>
          <w:szCs w:val="24"/>
        </w:rPr>
      </w:pPr>
    </w:p>
    <w:p w:rsidR="008A1DF1" w:rsidRPr="008A1DF1" w:rsidRDefault="008A1DF1" w:rsidP="008A1DF1">
      <w:pPr>
        <w:ind w:left="851"/>
        <w:rPr>
          <w:sz w:val="24"/>
          <w:szCs w:val="24"/>
        </w:rPr>
      </w:pPr>
      <w:r w:rsidRPr="008A1DF1">
        <w:rPr>
          <w:sz w:val="24"/>
          <w:szCs w:val="24"/>
        </w:rPr>
        <w:t>For at sikre den korrekte dosis bør kropsvægt bestemmes så nøjagtigt som muligt.</w:t>
      </w:r>
    </w:p>
    <w:p w:rsidR="008A1DF1" w:rsidRPr="008A1DF1" w:rsidRDefault="008A1DF1" w:rsidP="008A1DF1">
      <w:pPr>
        <w:ind w:left="851"/>
        <w:rPr>
          <w:sz w:val="24"/>
          <w:szCs w:val="24"/>
        </w:rPr>
      </w:pPr>
    </w:p>
    <w:p w:rsidR="008A1DF1" w:rsidRPr="007B5066" w:rsidRDefault="008A1DF1" w:rsidP="008A1DF1">
      <w:pPr>
        <w:rPr>
          <w:rFonts w:ascii="Arial" w:hAnsi="Arial"/>
          <w:b/>
          <w:bCs/>
          <w:sz w:val="24"/>
          <w:szCs w:val="24"/>
        </w:rPr>
      </w:pPr>
    </w:p>
    <w:p w:rsidR="008A1DF1" w:rsidRPr="008A1DF1" w:rsidRDefault="008A1DF1" w:rsidP="008A1DF1">
      <w:pPr>
        <w:tabs>
          <w:tab w:val="left" w:pos="851"/>
        </w:tabs>
        <w:ind w:left="851"/>
        <w:rPr>
          <w:b/>
          <w:bCs/>
          <w:sz w:val="24"/>
          <w:szCs w:val="24"/>
        </w:rPr>
      </w:pPr>
      <w:r w:rsidRPr="008A1DF1">
        <w:rPr>
          <w:b/>
          <w:bCs/>
          <w:sz w:val="24"/>
          <w:szCs w:val="24"/>
        </w:rPr>
        <w:t>DOSERINGSVEJLEDNING:</w:t>
      </w:r>
    </w:p>
    <w:p w:rsidR="008A1DF1" w:rsidRPr="007B5066" w:rsidRDefault="008A1DF1" w:rsidP="008A1DF1">
      <w:pPr>
        <w:rPr>
          <w:rFonts w:ascii="Arial" w:hAnsi="Arial"/>
          <w:b/>
          <w:bCs/>
          <w:sz w:val="24"/>
          <w:szCs w:val="24"/>
        </w:rPr>
      </w:pPr>
    </w:p>
    <w:tbl>
      <w:tblPr>
        <w:tblpPr w:leftFromText="189" w:rightFromText="189" w:vertAnchor="text" w:horzAnchor="page" w:tblpX="1961" w:tblpY="20"/>
        <w:tblW w:w="0" w:type="auto"/>
        <w:tblCellMar>
          <w:left w:w="0" w:type="dxa"/>
          <w:right w:w="0" w:type="dxa"/>
        </w:tblCellMar>
        <w:tblLook w:val="04A0" w:firstRow="1" w:lastRow="0" w:firstColumn="1" w:lastColumn="0" w:noHBand="0" w:noVBand="1"/>
      </w:tblPr>
      <w:tblGrid>
        <w:gridCol w:w="2518"/>
        <w:gridCol w:w="2012"/>
      </w:tblGrid>
      <w:tr w:rsidR="008A1DF1" w:rsidRPr="008A1DF1" w:rsidTr="008A1DF1">
        <w:trPr>
          <w:trHeight w:val="255"/>
        </w:trPr>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b/>
                <w:sz w:val="22"/>
                <w:szCs w:val="22"/>
              </w:rPr>
            </w:pPr>
            <w:r w:rsidRPr="008A1DF1">
              <w:rPr>
                <w:b/>
                <w:sz w:val="22"/>
                <w:szCs w:val="22"/>
              </w:rPr>
              <w:t>Kropsvægt</w:t>
            </w:r>
          </w:p>
          <w:p w:rsidR="008A1DF1" w:rsidRPr="008A1DF1" w:rsidRDefault="008A1DF1" w:rsidP="008A1DF1">
            <w:pPr>
              <w:jc w:val="center"/>
              <w:rPr>
                <w:rFonts w:eastAsia="Calibri"/>
                <w:sz w:val="22"/>
                <w:szCs w:val="22"/>
              </w:rPr>
            </w:pPr>
            <w:r w:rsidRPr="008A1DF1">
              <w:rPr>
                <w:b/>
                <w:sz w:val="22"/>
                <w:szCs w:val="22"/>
              </w:rPr>
              <w:t>(lam og kalve)</w:t>
            </w:r>
          </w:p>
        </w:tc>
        <w:tc>
          <w:tcPr>
            <w:tcW w:w="20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b/>
                <w:sz w:val="22"/>
                <w:szCs w:val="22"/>
              </w:rPr>
            </w:pPr>
            <w:r w:rsidRPr="008A1DF1">
              <w:rPr>
                <w:b/>
                <w:sz w:val="22"/>
                <w:szCs w:val="22"/>
              </w:rPr>
              <w:t>Doseringsvolumen</w:t>
            </w:r>
          </w:p>
          <w:p w:rsidR="008A1DF1" w:rsidRPr="008A1DF1" w:rsidRDefault="008A1DF1" w:rsidP="008A1DF1">
            <w:pPr>
              <w:jc w:val="center"/>
              <w:rPr>
                <w:rFonts w:eastAsia="Calibri"/>
                <w:b/>
                <w:sz w:val="22"/>
                <w:szCs w:val="22"/>
              </w:rPr>
            </w:pPr>
            <w:r w:rsidRPr="008A1DF1">
              <w:rPr>
                <w:b/>
                <w:sz w:val="22"/>
                <w:szCs w:val="22"/>
              </w:rPr>
              <w:t xml:space="preserve">1 mg/kg </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 xml:space="preserve"> 5,0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2 ml</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 xml:space="preserve"> 7,5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3 ml</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10,0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4 ml</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12,5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5 ml</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15,0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6 ml</w:t>
            </w:r>
          </w:p>
        </w:tc>
      </w:tr>
      <w:tr w:rsidR="008A1DF1" w:rsidRPr="008A1DF1" w:rsidTr="008A1DF1">
        <w:trPr>
          <w:trHeight w:val="240"/>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 xml:space="preserve">20,0 kg  </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8 ml</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25,0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10 ml</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50,0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20 ml</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75,0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color w:val="BFBFBF"/>
                <w:sz w:val="22"/>
                <w:szCs w:val="22"/>
              </w:rPr>
            </w:pPr>
            <w:r w:rsidRPr="008A1DF1">
              <w:rPr>
                <w:sz w:val="22"/>
                <w:szCs w:val="22"/>
              </w:rPr>
              <w:t>30 ml</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100,0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40 ml</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150,0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60 ml</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175,0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70 ml</w:t>
            </w:r>
          </w:p>
        </w:tc>
      </w:tr>
      <w:tr w:rsidR="008A1DF1" w:rsidRPr="008A1DF1" w:rsidTr="008A1DF1">
        <w:trPr>
          <w:trHeight w:val="255"/>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200,0 kg</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8A1DF1" w:rsidRPr="008A1DF1" w:rsidRDefault="008A1DF1" w:rsidP="008A1DF1">
            <w:pPr>
              <w:jc w:val="center"/>
              <w:rPr>
                <w:rFonts w:eastAsia="Calibri"/>
                <w:sz w:val="22"/>
                <w:szCs w:val="22"/>
              </w:rPr>
            </w:pPr>
            <w:r w:rsidRPr="008A1DF1">
              <w:rPr>
                <w:sz w:val="22"/>
                <w:szCs w:val="22"/>
              </w:rPr>
              <w:t>80 ml</w:t>
            </w:r>
          </w:p>
        </w:tc>
      </w:tr>
    </w:tbl>
    <w:p w:rsidR="00B309F4" w:rsidRDefault="00B309F4"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Default="008A1DF1" w:rsidP="00B309F4">
      <w:pPr>
        <w:ind w:left="851" w:hanging="851"/>
        <w:rPr>
          <w:sz w:val="24"/>
          <w:szCs w:val="24"/>
        </w:rPr>
      </w:pPr>
    </w:p>
    <w:p w:rsidR="008A1DF1" w:rsidRPr="008A1DF1" w:rsidRDefault="008A1DF1" w:rsidP="008A1DF1">
      <w:pPr>
        <w:ind w:left="851"/>
        <w:rPr>
          <w:sz w:val="24"/>
          <w:szCs w:val="24"/>
        </w:rPr>
      </w:pPr>
      <w:r w:rsidRPr="008A1DF1">
        <w:rPr>
          <w:sz w:val="24"/>
          <w:szCs w:val="24"/>
        </w:rPr>
        <w:t>Hvis dyr behandles kollektivt frem for individuelt, skal de grupperes efter deres kropsvægt og doseres derefter for at undgå under- eller overdosering.</w:t>
      </w:r>
    </w:p>
    <w:p w:rsidR="008A1DF1" w:rsidRPr="008A1DF1" w:rsidRDefault="008A1DF1" w:rsidP="008A1DF1">
      <w:pPr>
        <w:ind w:left="851"/>
        <w:rPr>
          <w:sz w:val="24"/>
          <w:szCs w:val="24"/>
        </w:rPr>
      </w:pPr>
    </w:p>
    <w:p w:rsidR="008A1DF1" w:rsidRPr="008A1DF1" w:rsidRDefault="008A1DF1" w:rsidP="008A1DF1">
      <w:pPr>
        <w:ind w:left="851"/>
        <w:rPr>
          <w:sz w:val="24"/>
          <w:szCs w:val="24"/>
        </w:rPr>
      </w:pPr>
      <w:r w:rsidRPr="008A1DF1">
        <w:rPr>
          <w:sz w:val="24"/>
          <w:szCs w:val="24"/>
        </w:rPr>
        <w:t>Hvis et tilfredsstillende resultat ikke observeres, bør du søge yderligere rådgivning hos din dyrlæge, og årsagen til tilstanden bør undersøges. Det anses for god praksis at sikre, at kalvestalden holdes ren.</w:t>
      </w:r>
    </w:p>
    <w:p w:rsidR="008A1DF1" w:rsidRPr="008A1DF1" w:rsidRDefault="008A1DF1" w:rsidP="008A1DF1">
      <w:pPr>
        <w:rPr>
          <w:b/>
          <w:bCs/>
          <w:sz w:val="24"/>
          <w:szCs w:val="24"/>
        </w:rPr>
      </w:pPr>
    </w:p>
    <w:p w:rsidR="008A1DF1" w:rsidRPr="008A1DF1" w:rsidRDefault="008A1DF1" w:rsidP="008A1DF1">
      <w:pPr>
        <w:ind w:left="851"/>
        <w:rPr>
          <w:b/>
          <w:bCs/>
          <w:sz w:val="24"/>
          <w:szCs w:val="24"/>
        </w:rPr>
      </w:pPr>
      <w:r w:rsidRPr="008A1DF1">
        <w:rPr>
          <w:b/>
          <w:bCs/>
          <w:sz w:val="24"/>
          <w:szCs w:val="24"/>
        </w:rPr>
        <w:t>Administrationsmetode</w:t>
      </w:r>
    </w:p>
    <w:p w:rsidR="008A1DF1" w:rsidRPr="008A1DF1" w:rsidRDefault="008A1DF1" w:rsidP="008A1DF1">
      <w:pPr>
        <w:ind w:left="851"/>
        <w:rPr>
          <w:sz w:val="24"/>
          <w:szCs w:val="24"/>
        </w:rPr>
      </w:pPr>
      <w:r w:rsidRPr="008A1DF1">
        <w:rPr>
          <w:sz w:val="24"/>
          <w:szCs w:val="24"/>
        </w:rPr>
        <w:t xml:space="preserve">Ryst grundigt før brug. </w:t>
      </w:r>
    </w:p>
    <w:p w:rsidR="008A1DF1" w:rsidRPr="008A1DF1" w:rsidRDefault="008A1DF1" w:rsidP="008A1DF1">
      <w:pPr>
        <w:ind w:left="851"/>
        <w:rPr>
          <w:sz w:val="24"/>
          <w:szCs w:val="24"/>
        </w:rPr>
      </w:pPr>
      <w:r w:rsidRPr="008A1DF1">
        <w:rPr>
          <w:sz w:val="24"/>
          <w:szCs w:val="24"/>
        </w:rPr>
        <w:t>Det orale suspensionsprodukt bør administreres med en væskepistol. Egnet væskeudstyr bør bruges for at sikre korrekt dosering. Dette er især vigtigt, når der administreres små mængder.</w:t>
      </w:r>
    </w:p>
    <w:p w:rsidR="008A1DF1" w:rsidRPr="0046024A" w:rsidRDefault="008A1DF1"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4.10</w:t>
      </w:r>
      <w:r w:rsidRPr="0046024A">
        <w:rPr>
          <w:b/>
          <w:sz w:val="24"/>
          <w:szCs w:val="24"/>
        </w:rPr>
        <w:tab/>
        <w:t>Overdosering</w:t>
      </w:r>
    </w:p>
    <w:p w:rsidR="00B309F4" w:rsidRPr="0046024A" w:rsidRDefault="00B309F4" w:rsidP="00B309F4">
      <w:pPr>
        <w:ind w:left="851"/>
        <w:rPr>
          <w:sz w:val="24"/>
          <w:szCs w:val="24"/>
        </w:rPr>
      </w:pPr>
      <w:proofErr w:type="spellStart"/>
      <w:r w:rsidRPr="0046024A">
        <w:rPr>
          <w:sz w:val="24"/>
          <w:szCs w:val="24"/>
        </w:rPr>
        <w:t>Diclazuril</w:t>
      </w:r>
      <w:proofErr w:type="spellEnd"/>
      <w:r w:rsidRPr="0046024A">
        <w:rPr>
          <w:sz w:val="24"/>
          <w:szCs w:val="24"/>
        </w:rPr>
        <w:t xml:space="preserve"> oral suspension blev givet til lam som en enkelt dosis op til 60 gange højere end den terapeutiske dosis. Der blev ikke rapporteret om nogen bivirkninger.</w:t>
      </w:r>
    </w:p>
    <w:p w:rsidR="00B309F4" w:rsidRPr="0046024A" w:rsidRDefault="00B309F4" w:rsidP="00B309F4">
      <w:pPr>
        <w:ind w:left="851"/>
        <w:rPr>
          <w:sz w:val="24"/>
          <w:szCs w:val="24"/>
        </w:rPr>
      </w:pPr>
      <w:r w:rsidRPr="0046024A">
        <w:rPr>
          <w:sz w:val="24"/>
          <w:szCs w:val="24"/>
        </w:rPr>
        <w:t>Der blev heller ikke bemærket nogen bivirkninger ved 5 gange den terapeutiske dosis, administreret over fire gange i træk med et 7-dages interval.</w:t>
      </w:r>
    </w:p>
    <w:p w:rsidR="00B309F4" w:rsidRPr="0046024A" w:rsidRDefault="00B309F4" w:rsidP="00B309F4">
      <w:pPr>
        <w:ind w:left="851"/>
        <w:rPr>
          <w:sz w:val="24"/>
          <w:szCs w:val="24"/>
        </w:rPr>
      </w:pPr>
      <w:r w:rsidRPr="0046024A">
        <w:rPr>
          <w:sz w:val="24"/>
          <w:szCs w:val="24"/>
        </w:rPr>
        <w:t>Hos kalve blev produktet tolereret, når det blev administreret ved op til fem gange den anbefalede dosishastighed.</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4.11</w:t>
      </w:r>
      <w:r w:rsidRPr="0046024A">
        <w:rPr>
          <w:b/>
          <w:sz w:val="24"/>
          <w:szCs w:val="24"/>
        </w:rPr>
        <w:tab/>
        <w:t>Tilbageholdelsestid</w:t>
      </w:r>
    </w:p>
    <w:p w:rsidR="00B309F4" w:rsidRPr="0046024A" w:rsidRDefault="00B309F4" w:rsidP="00B309F4">
      <w:pPr>
        <w:ind w:left="851"/>
        <w:rPr>
          <w:sz w:val="24"/>
          <w:szCs w:val="24"/>
        </w:rPr>
      </w:pPr>
      <w:r w:rsidRPr="0046024A">
        <w:rPr>
          <w:sz w:val="24"/>
          <w:szCs w:val="24"/>
        </w:rPr>
        <w:t xml:space="preserve">Slagtning: </w:t>
      </w:r>
    </w:p>
    <w:p w:rsidR="00B309F4" w:rsidRPr="0046024A" w:rsidRDefault="00B309F4" w:rsidP="00B309F4">
      <w:pPr>
        <w:ind w:left="851"/>
        <w:rPr>
          <w:sz w:val="24"/>
          <w:szCs w:val="24"/>
        </w:rPr>
      </w:pPr>
      <w:r w:rsidRPr="0046024A">
        <w:rPr>
          <w:sz w:val="24"/>
          <w:szCs w:val="24"/>
        </w:rPr>
        <w:t>Får (lam): 0 dage</w:t>
      </w:r>
    </w:p>
    <w:p w:rsidR="00B309F4" w:rsidRPr="0046024A" w:rsidRDefault="00B309F4" w:rsidP="00B309F4">
      <w:pPr>
        <w:ind w:left="851"/>
        <w:rPr>
          <w:sz w:val="24"/>
          <w:szCs w:val="24"/>
        </w:rPr>
      </w:pPr>
      <w:r w:rsidRPr="0046024A">
        <w:rPr>
          <w:sz w:val="24"/>
          <w:szCs w:val="24"/>
        </w:rPr>
        <w:t>Kvæg (kalve): 0 dage</w:t>
      </w:r>
    </w:p>
    <w:p w:rsidR="00B309F4" w:rsidRPr="0046024A" w:rsidRDefault="00B309F4" w:rsidP="00B309F4">
      <w:pPr>
        <w:pStyle w:val="Sidehoved"/>
        <w:tabs>
          <w:tab w:val="clear" w:pos="4819"/>
          <w:tab w:val="clear" w:pos="9638"/>
        </w:tabs>
        <w:ind w:left="851" w:hanging="851"/>
        <w:rPr>
          <w:szCs w:val="24"/>
        </w:rPr>
      </w:pPr>
    </w:p>
    <w:p w:rsidR="00B309F4" w:rsidRPr="0046024A" w:rsidRDefault="00B309F4" w:rsidP="00B309F4">
      <w:pPr>
        <w:ind w:left="851" w:hanging="851"/>
        <w:rPr>
          <w:sz w:val="24"/>
          <w:szCs w:val="24"/>
        </w:rPr>
      </w:pPr>
    </w:p>
    <w:p w:rsidR="00B309F4" w:rsidRPr="00AA5142" w:rsidRDefault="00B309F4" w:rsidP="00B309F4">
      <w:pPr>
        <w:ind w:left="851" w:hanging="851"/>
        <w:rPr>
          <w:b/>
          <w:sz w:val="24"/>
          <w:szCs w:val="24"/>
        </w:rPr>
      </w:pPr>
      <w:r w:rsidRPr="00AA5142">
        <w:rPr>
          <w:b/>
          <w:sz w:val="24"/>
          <w:szCs w:val="24"/>
        </w:rPr>
        <w:t>5.</w:t>
      </w:r>
      <w:r w:rsidRPr="00AA5142">
        <w:rPr>
          <w:b/>
          <w:sz w:val="24"/>
          <w:szCs w:val="24"/>
        </w:rPr>
        <w:tab/>
        <w:t>FARMAKOLOGISKE EGENSKABER</w:t>
      </w:r>
    </w:p>
    <w:p w:rsidR="00B309F4" w:rsidRPr="00AA5142" w:rsidRDefault="00B309F4" w:rsidP="00B309F4">
      <w:pPr>
        <w:ind w:left="851" w:hanging="851"/>
        <w:rPr>
          <w:sz w:val="24"/>
          <w:szCs w:val="24"/>
        </w:rPr>
      </w:pPr>
    </w:p>
    <w:p w:rsidR="00B309F4" w:rsidRPr="00AA5142" w:rsidRDefault="00B309F4" w:rsidP="00B309F4">
      <w:pPr>
        <w:ind w:left="851"/>
        <w:rPr>
          <w:sz w:val="24"/>
          <w:szCs w:val="24"/>
        </w:rPr>
      </w:pPr>
      <w:proofErr w:type="spellStart"/>
      <w:r w:rsidRPr="00AA5142">
        <w:rPr>
          <w:sz w:val="24"/>
          <w:szCs w:val="24"/>
        </w:rPr>
        <w:t>Farmakoterapeutisk</w:t>
      </w:r>
      <w:proofErr w:type="spellEnd"/>
      <w:r w:rsidRPr="00AA5142">
        <w:rPr>
          <w:sz w:val="24"/>
          <w:szCs w:val="24"/>
        </w:rPr>
        <w:t xml:space="preserve"> gruppe: Antiprotozo-midler, </w:t>
      </w:r>
      <w:proofErr w:type="spellStart"/>
      <w:r w:rsidRPr="00AA5142">
        <w:rPr>
          <w:sz w:val="24"/>
          <w:szCs w:val="24"/>
        </w:rPr>
        <w:t>triazin</w:t>
      </w:r>
      <w:proofErr w:type="spellEnd"/>
      <w:r w:rsidRPr="00AA5142">
        <w:rPr>
          <w:sz w:val="24"/>
          <w:szCs w:val="24"/>
        </w:rPr>
        <w:t>-derivativer</w:t>
      </w:r>
    </w:p>
    <w:p w:rsidR="00B309F4" w:rsidRPr="00AA5142" w:rsidRDefault="00B309F4" w:rsidP="00B309F4">
      <w:pPr>
        <w:ind w:left="851"/>
        <w:rPr>
          <w:sz w:val="24"/>
          <w:szCs w:val="24"/>
        </w:rPr>
      </w:pPr>
      <w:proofErr w:type="spellStart"/>
      <w:r w:rsidRPr="00AA5142">
        <w:rPr>
          <w:sz w:val="24"/>
          <w:szCs w:val="24"/>
        </w:rPr>
        <w:t>ATCvet</w:t>
      </w:r>
      <w:proofErr w:type="spellEnd"/>
      <w:r w:rsidRPr="00AA5142">
        <w:rPr>
          <w:sz w:val="24"/>
          <w:szCs w:val="24"/>
        </w:rPr>
        <w:t>-kode: QP</w:t>
      </w:r>
      <w:r>
        <w:rPr>
          <w:sz w:val="24"/>
          <w:szCs w:val="24"/>
        </w:rPr>
        <w:t xml:space="preserve"> </w:t>
      </w:r>
      <w:r w:rsidRPr="00AA5142">
        <w:rPr>
          <w:sz w:val="24"/>
          <w:szCs w:val="24"/>
        </w:rPr>
        <w:t>51</w:t>
      </w:r>
      <w:r>
        <w:rPr>
          <w:sz w:val="24"/>
          <w:szCs w:val="24"/>
        </w:rPr>
        <w:t xml:space="preserve"> </w:t>
      </w:r>
      <w:r w:rsidRPr="00AA5142">
        <w:rPr>
          <w:sz w:val="24"/>
          <w:szCs w:val="24"/>
        </w:rPr>
        <w:t>AJ</w:t>
      </w:r>
      <w:r>
        <w:rPr>
          <w:sz w:val="24"/>
          <w:szCs w:val="24"/>
        </w:rPr>
        <w:t xml:space="preserve"> </w:t>
      </w:r>
      <w:r w:rsidRPr="00AA5142">
        <w:rPr>
          <w:sz w:val="24"/>
          <w:szCs w:val="24"/>
        </w:rPr>
        <w:t>03</w:t>
      </w:r>
    </w:p>
    <w:p w:rsidR="00B309F4" w:rsidRPr="00AA5142" w:rsidRDefault="00B309F4" w:rsidP="00B309F4">
      <w:pPr>
        <w:ind w:left="851" w:hanging="851"/>
        <w:rPr>
          <w:sz w:val="24"/>
          <w:szCs w:val="24"/>
        </w:rPr>
      </w:pPr>
    </w:p>
    <w:p w:rsidR="00B309F4" w:rsidRPr="00AA5142" w:rsidRDefault="00B309F4" w:rsidP="00B309F4">
      <w:pPr>
        <w:ind w:left="851" w:hanging="851"/>
        <w:rPr>
          <w:b/>
          <w:sz w:val="24"/>
          <w:szCs w:val="24"/>
        </w:rPr>
      </w:pPr>
      <w:r w:rsidRPr="00AA5142">
        <w:rPr>
          <w:b/>
          <w:sz w:val="24"/>
          <w:szCs w:val="24"/>
        </w:rPr>
        <w:lastRenderedPageBreak/>
        <w:t>5.1</w:t>
      </w:r>
      <w:r w:rsidRPr="00AA5142">
        <w:rPr>
          <w:b/>
          <w:sz w:val="24"/>
          <w:szCs w:val="24"/>
        </w:rPr>
        <w:tab/>
      </w:r>
      <w:proofErr w:type="spellStart"/>
      <w:r w:rsidRPr="00AA5142">
        <w:rPr>
          <w:b/>
          <w:sz w:val="24"/>
          <w:szCs w:val="24"/>
        </w:rPr>
        <w:t>Farmakodynamiske</w:t>
      </w:r>
      <w:proofErr w:type="spellEnd"/>
      <w:r w:rsidRPr="00AA5142">
        <w:rPr>
          <w:b/>
          <w:sz w:val="24"/>
          <w:szCs w:val="24"/>
        </w:rPr>
        <w:t xml:space="preserve"> egenskaber</w:t>
      </w:r>
    </w:p>
    <w:p w:rsidR="00B309F4" w:rsidRPr="00AA5142" w:rsidRDefault="00B309F4" w:rsidP="00B309F4">
      <w:pPr>
        <w:ind w:left="851"/>
        <w:rPr>
          <w:b/>
          <w:sz w:val="24"/>
          <w:szCs w:val="24"/>
        </w:rPr>
      </w:pPr>
      <w:proofErr w:type="spellStart"/>
      <w:r w:rsidRPr="00AA5142">
        <w:rPr>
          <w:sz w:val="24"/>
          <w:szCs w:val="24"/>
        </w:rPr>
        <w:t>Diclazuril</w:t>
      </w:r>
      <w:proofErr w:type="spellEnd"/>
      <w:r w:rsidRPr="00AA5142">
        <w:rPr>
          <w:sz w:val="24"/>
          <w:szCs w:val="24"/>
        </w:rPr>
        <w:t xml:space="preserve"> er et </w:t>
      </w:r>
      <w:proofErr w:type="spellStart"/>
      <w:r w:rsidRPr="00AA5142">
        <w:rPr>
          <w:sz w:val="24"/>
          <w:szCs w:val="24"/>
        </w:rPr>
        <w:t>anticoccidialt</w:t>
      </w:r>
      <w:proofErr w:type="spellEnd"/>
      <w:r w:rsidRPr="00AA5142">
        <w:rPr>
          <w:sz w:val="24"/>
          <w:szCs w:val="24"/>
        </w:rPr>
        <w:t xml:space="preserve"> middel i </w:t>
      </w:r>
      <w:proofErr w:type="spellStart"/>
      <w:r w:rsidRPr="00AA5142">
        <w:rPr>
          <w:sz w:val="24"/>
          <w:szCs w:val="24"/>
        </w:rPr>
        <w:t>benzenacetonitril</w:t>
      </w:r>
      <w:proofErr w:type="spellEnd"/>
      <w:r w:rsidRPr="00AA5142">
        <w:rPr>
          <w:sz w:val="24"/>
          <w:szCs w:val="24"/>
        </w:rPr>
        <w:t xml:space="preserve">-gruppen og har en </w:t>
      </w:r>
      <w:proofErr w:type="spellStart"/>
      <w:r w:rsidRPr="00AA5142">
        <w:rPr>
          <w:sz w:val="24"/>
          <w:szCs w:val="24"/>
        </w:rPr>
        <w:t>aticoccidial</w:t>
      </w:r>
      <w:proofErr w:type="spellEnd"/>
      <w:r w:rsidRPr="00AA5142">
        <w:rPr>
          <w:sz w:val="24"/>
          <w:szCs w:val="24"/>
        </w:rPr>
        <w:t xml:space="preserve"> aktivitet imod </w:t>
      </w:r>
      <w:proofErr w:type="spellStart"/>
      <w:r w:rsidRPr="00AA5142">
        <w:rPr>
          <w:i/>
          <w:sz w:val="24"/>
          <w:szCs w:val="24"/>
        </w:rPr>
        <w:t>Eimeria</w:t>
      </w:r>
      <w:proofErr w:type="spellEnd"/>
      <w:r w:rsidRPr="00AA5142">
        <w:rPr>
          <w:sz w:val="24"/>
          <w:szCs w:val="24"/>
        </w:rPr>
        <w:t xml:space="preserve"> typer. Afhængigt af </w:t>
      </w:r>
      <w:proofErr w:type="spellStart"/>
      <w:r w:rsidRPr="00AA5142">
        <w:rPr>
          <w:sz w:val="24"/>
          <w:szCs w:val="24"/>
        </w:rPr>
        <w:t>coccidia</w:t>
      </w:r>
      <w:proofErr w:type="spellEnd"/>
      <w:r w:rsidRPr="00AA5142">
        <w:rPr>
          <w:sz w:val="24"/>
          <w:szCs w:val="24"/>
        </w:rPr>
        <w:t xml:space="preserve">-arten har </w:t>
      </w:r>
      <w:proofErr w:type="spellStart"/>
      <w:r w:rsidRPr="00AA5142">
        <w:rPr>
          <w:sz w:val="24"/>
          <w:szCs w:val="24"/>
        </w:rPr>
        <w:t>diclazuril</w:t>
      </w:r>
      <w:proofErr w:type="spellEnd"/>
      <w:r w:rsidRPr="00AA5142">
        <w:rPr>
          <w:sz w:val="24"/>
          <w:szCs w:val="24"/>
        </w:rPr>
        <w:t xml:space="preserve"> en </w:t>
      </w:r>
      <w:proofErr w:type="spellStart"/>
      <w:r w:rsidRPr="00AA5142">
        <w:rPr>
          <w:sz w:val="24"/>
          <w:szCs w:val="24"/>
        </w:rPr>
        <w:t>coccidicocidal</w:t>
      </w:r>
      <w:proofErr w:type="spellEnd"/>
      <w:r w:rsidRPr="00AA5142">
        <w:rPr>
          <w:sz w:val="24"/>
          <w:szCs w:val="24"/>
        </w:rPr>
        <w:t xml:space="preserve"> effekt på det aseksuelle eller seksuelle stadie i udviklingscyklussen for parasitten. Behandling med </w:t>
      </w:r>
      <w:proofErr w:type="spellStart"/>
      <w:r w:rsidRPr="00AA5142">
        <w:rPr>
          <w:sz w:val="24"/>
          <w:szCs w:val="24"/>
        </w:rPr>
        <w:t>diclazuril</w:t>
      </w:r>
      <w:proofErr w:type="spellEnd"/>
      <w:r w:rsidRPr="00AA5142">
        <w:rPr>
          <w:sz w:val="24"/>
          <w:szCs w:val="24"/>
        </w:rPr>
        <w:t xml:space="preserve"> afbryd</w:t>
      </w:r>
      <w:r>
        <w:rPr>
          <w:sz w:val="24"/>
          <w:szCs w:val="24"/>
        </w:rPr>
        <w:t>er</w:t>
      </w:r>
      <w:r w:rsidRPr="00AA5142">
        <w:rPr>
          <w:sz w:val="24"/>
          <w:szCs w:val="24"/>
        </w:rPr>
        <w:t xml:space="preserve"> </w:t>
      </w:r>
      <w:proofErr w:type="spellStart"/>
      <w:r w:rsidRPr="00AA5142">
        <w:rPr>
          <w:sz w:val="24"/>
          <w:szCs w:val="24"/>
        </w:rPr>
        <w:t>coccidial</w:t>
      </w:r>
      <w:proofErr w:type="spellEnd"/>
      <w:r w:rsidRPr="00AA5142">
        <w:rPr>
          <w:sz w:val="24"/>
          <w:szCs w:val="24"/>
        </w:rPr>
        <w:t>-cyklussen og udskillelse</w:t>
      </w:r>
      <w:r>
        <w:rPr>
          <w:sz w:val="24"/>
          <w:szCs w:val="24"/>
        </w:rPr>
        <w:t>n</w:t>
      </w:r>
      <w:r w:rsidRPr="00AA5142">
        <w:rPr>
          <w:sz w:val="24"/>
          <w:szCs w:val="24"/>
        </w:rPr>
        <w:t xml:space="preserve"> af </w:t>
      </w:r>
      <w:proofErr w:type="spellStart"/>
      <w:r w:rsidRPr="00AA5142">
        <w:rPr>
          <w:sz w:val="24"/>
          <w:szCs w:val="24"/>
        </w:rPr>
        <w:t>oocyster</w:t>
      </w:r>
      <w:proofErr w:type="spellEnd"/>
      <w:r w:rsidRPr="00AA5142">
        <w:rPr>
          <w:sz w:val="24"/>
          <w:szCs w:val="24"/>
        </w:rPr>
        <w:t xml:space="preserve"> i omtrent 2 til 3 uger efter administr</w:t>
      </w:r>
      <w:r>
        <w:rPr>
          <w:sz w:val="24"/>
          <w:szCs w:val="24"/>
        </w:rPr>
        <w:t>ation</w:t>
      </w:r>
      <w:r w:rsidRPr="00AA5142">
        <w:rPr>
          <w:sz w:val="24"/>
          <w:szCs w:val="24"/>
        </w:rPr>
        <w:t>. Dette lader lam gå igennem perioden med mindskning af moderens immunitet (observeret ved cirka 4 ugers alderen) og kalve reducere infektionspresset i deres miljø.</w:t>
      </w:r>
    </w:p>
    <w:p w:rsidR="00B309F4" w:rsidRPr="00AA5142" w:rsidRDefault="00B309F4" w:rsidP="00B309F4">
      <w:pPr>
        <w:ind w:left="851" w:hanging="851"/>
        <w:rPr>
          <w:sz w:val="24"/>
          <w:szCs w:val="24"/>
        </w:rPr>
      </w:pPr>
    </w:p>
    <w:p w:rsidR="00B309F4" w:rsidRPr="00AA5142" w:rsidRDefault="00B309F4" w:rsidP="00B309F4">
      <w:pPr>
        <w:ind w:left="851" w:hanging="851"/>
        <w:rPr>
          <w:b/>
          <w:sz w:val="24"/>
          <w:szCs w:val="24"/>
        </w:rPr>
      </w:pPr>
      <w:r w:rsidRPr="00AA5142">
        <w:rPr>
          <w:b/>
          <w:sz w:val="24"/>
          <w:szCs w:val="24"/>
        </w:rPr>
        <w:t>5.2</w:t>
      </w:r>
      <w:r w:rsidRPr="00AA5142">
        <w:rPr>
          <w:b/>
          <w:sz w:val="24"/>
          <w:szCs w:val="24"/>
        </w:rPr>
        <w:tab/>
      </w:r>
      <w:proofErr w:type="spellStart"/>
      <w:r w:rsidRPr="00AA5142">
        <w:rPr>
          <w:b/>
          <w:sz w:val="24"/>
          <w:szCs w:val="24"/>
        </w:rPr>
        <w:t>Farmakokinetiske</w:t>
      </w:r>
      <w:proofErr w:type="spellEnd"/>
      <w:r w:rsidRPr="00AA5142">
        <w:rPr>
          <w:b/>
          <w:sz w:val="24"/>
          <w:szCs w:val="24"/>
        </w:rPr>
        <w:t xml:space="preserve"> egenskaber</w:t>
      </w:r>
    </w:p>
    <w:p w:rsidR="00B309F4" w:rsidRPr="0046024A" w:rsidRDefault="00B309F4" w:rsidP="00B309F4">
      <w:pPr>
        <w:ind w:left="851"/>
        <w:rPr>
          <w:sz w:val="24"/>
          <w:szCs w:val="24"/>
        </w:rPr>
      </w:pPr>
      <w:r w:rsidRPr="00AA5142">
        <w:rPr>
          <w:sz w:val="24"/>
          <w:szCs w:val="24"/>
        </w:rPr>
        <w:t xml:space="preserve">Absorptionen af </w:t>
      </w:r>
      <w:proofErr w:type="spellStart"/>
      <w:r w:rsidRPr="00AA5142">
        <w:rPr>
          <w:sz w:val="24"/>
          <w:szCs w:val="24"/>
        </w:rPr>
        <w:t>diclazuril</w:t>
      </w:r>
      <w:proofErr w:type="spellEnd"/>
      <w:r w:rsidRPr="00AA5142">
        <w:rPr>
          <w:sz w:val="24"/>
          <w:szCs w:val="24"/>
        </w:rPr>
        <w:t>, når de</w:t>
      </w:r>
      <w:r>
        <w:rPr>
          <w:sz w:val="24"/>
          <w:szCs w:val="24"/>
        </w:rPr>
        <w:t>t</w:t>
      </w:r>
      <w:r w:rsidRPr="00AA5142">
        <w:rPr>
          <w:sz w:val="24"/>
          <w:szCs w:val="24"/>
        </w:rPr>
        <w:t xml:space="preserve"> administreres hos lam og kalve som oral suspension, er dårlig. Hos lam nås </w:t>
      </w:r>
      <w:proofErr w:type="spellStart"/>
      <w:r w:rsidRPr="00AA5142">
        <w:rPr>
          <w:sz w:val="24"/>
          <w:szCs w:val="24"/>
        </w:rPr>
        <w:t>peak</w:t>
      </w:r>
      <w:r>
        <w:rPr>
          <w:sz w:val="24"/>
          <w:szCs w:val="24"/>
        </w:rPr>
        <w:t>plasma</w:t>
      </w:r>
      <w:r w:rsidRPr="00AA5142">
        <w:rPr>
          <w:sz w:val="24"/>
          <w:szCs w:val="24"/>
        </w:rPr>
        <w:t>koncentration</w:t>
      </w:r>
      <w:r>
        <w:rPr>
          <w:sz w:val="24"/>
          <w:szCs w:val="24"/>
        </w:rPr>
        <w:t>en</w:t>
      </w:r>
      <w:proofErr w:type="spellEnd"/>
      <w:r>
        <w:rPr>
          <w:sz w:val="24"/>
          <w:szCs w:val="24"/>
        </w:rPr>
        <w:t xml:space="preserve"> </w:t>
      </w:r>
      <w:r w:rsidRPr="00AA5142">
        <w:rPr>
          <w:sz w:val="24"/>
          <w:szCs w:val="24"/>
        </w:rPr>
        <w:t>omkring 24 timer efter dosering.</w:t>
      </w:r>
      <w:r>
        <w:rPr>
          <w:sz w:val="24"/>
          <w:szCs w:val="24"/>
        </w:rPr>
        <w:t xml:space="preserve"> </w:t>
      </w:r>
      <w:r w:rsidRPr="00AA5142">
        <w:rPr>
          <w:sz w:val="24"/>
          <w:szCs w:val="24"/>
        </w:rPr>
        <w:t>Absorptionen</w:t>
      </w:r>
      <w:r w:rsidRPr="0046024A">
        <w:rPr>
          <w:sz w:val="24"/>
          <w:szCs w:val="24"/>
        </w:rPr>
        <w:t xml:space="preserve"> mindskes med lammets alder. Eliminationshalveringstiden er omkring 30 timer.  </w:t>
      </w:r>
    </w:p>
    <w:p w:rsidR="00B309F4" w:rsidRPr="0046024A" w:rsidRDefault="00B309F4" w:rsidP="00B309F4">
      <w:pPr>
        <w:ind w:left="851" w:hanging="851"/>
        <w:rPr>
          <w:sz w:val="24"/>
          <w:szCs w:val="24"/>
        </w:rPr>
      </w:pPr>
    </w:p>
    <w:p w:rsidR="00B309F4" w:rsidRPr="0046024A" w:rsidRDefault="00B309F4" w:rsidP="00B309F4">
      <w:pPr>
        <w:ind w:left="851"/>
        <w:rPr>
          <w:sz w:val="24"/>
          <w:szCs w:val="24"/>
        </w:rPr>
      </w:pPr>
      <w:r w:rsidRPr="0046024A">
        <w:rPr>
          <w:sz w:val="24"/>
          <w:szCs w:val="24"/>
        </w:rPr>
        <w:t>Hos kalve er kinetiske profiler blevet studeret efter administr</w:t>
      </w:r>
      <w:r>
        <w:rPr>
          <w:sz w:val="24"/>
          <w:szCs w:val="24"/>
        </w:rPr>
        <w:t>ation</w:t>
      </w:r>
      <w:r w:rsidRPr="0046024A">
        <w:rPr>
          <w:sz w:val="24"/>
          <w:szCs w:val="24"/>
        </w:rPr>
        <w:t xml:space="preserve"> af en enkelt dosis </w:t>
      </w:r>
      <w:r>
        <w:rPr>
          <w:sz w:val="24"/>
          <w:szCs w:val="24"/>
        </w:rPr>
        <w:t>på</w:t>
      </w:r>
      <w:r w:rsidRPr="0046024A">
        <w:rPr>
          <w:sz w:val="24"/>
          <w:szCs w:val="24"/>
        </w:rPr>
        <w:t xml:space="preserve"> 5 mg </w:t>
      </w:r>
      <w:proofErr w:type="spellStart"/>
      <w:r w:rsidRPr="0046024A">
        <w:rPr>
          <w:sz w:val="24"/>
          <w:szCs w:val="24"/>
        </w:rPr>
        <w:t>diclazuril</w:t>
      </w:r>
      <w:proofErr w:type="spellEnd"/>
      <w:r w:rsidRPr="0046024A">
        <w:rPr>
          <w:sz w:val="24"/>
          <w:szCs w:val="24"/>
        </w:rPr>
        <w:t xml:space="preserve"> per kg kropsvægt og efter dosering 3 dage i træk, </w:t>
      </w:r>
      <w:r>
        <w:rPr>
          <w:sz w:val="24"/>
          <w:szCs w:val="24"/>
        </w:rPr>
        <w:t>m</w:t>
      </w:r>
      <w:r w:rsidRPr="0046024A">
        <w:rPr>
          <w:sz w:val="24"/>
          <w:szCs w:val="24"/>
        </w:rPr>
        <w:t xml:space="preserve">ed henholdsvis 1 mg, 3 mg og 5 mg </w:t>
      </w:r>
      <w:proofErr w:type="spellStart"/>
      <w:r w:rsidRPr="0046024A">
        <w:rPr>
          <w:sz w:val="24"/>
          <w:szCs w:val="24"/>
        </w:rPr>
        <w:t>diclazuril</w:t>
      </w:r>
      <w:proofErr w:type="spellEnd"/>
      <w:r w:rsidRPr="0046024A">
        <w:rPr>
          <w:sz w:val="24"/>
          <w:szCs w:val="24"/>
        </w:rPr>
        <w:t xml:space="preserve"> per kg kropsvægt. Efter den enkelte dosis på 5 mg blev </w:t>
      </w:r>
      <w:proofErr w:type="spellStart"/>
      <w:r w:rsidRPr="0046024A">
        <w:rPr>
          <w:sz w:val="24"/>
          <w:szCs w:val="24"/>
        </w:rPr>
        <w:t>peak</w:t>
      </w:r>
      <w:r>
        <w:rPr>
          <w:sz w:val="24"/>
          <w:szCs w:val="24"/>
        </w:rPr>
        <w:t>plasma</w:t>
      </w:r>
      <w:r w:rsidRPr="0046024A">
        <w:rPr>
          <w:sz w:val="24"/>
          <w:szCs w:val="24"/>
        </w:rPr>
        <w:t>koncentrationen</w:t>
      </w:r>
      <w:proofErr w:type="spellEnd"/>
      <w:r w:rsidRPr="0046024A">
        <w:rPr>
          <w:sz w:val="24"/>
          <w:szCs w:val="24"/>
        </w:rPr>
        <w:t xml:space="preserve"> </w:t>
      </w:r>
      <w:r>
        <w:rPr>
          <w:sz w:val="24"/>
          <w:szCs w:val="24"/>
        </w:rPr>
        <w:t>i området</w:t>
      </w:r>
      <w:r w:rsidRPr="0046024A">
        <w:rPr>
          <w:sz w:val="24"/>
          <w:szCs w:val="24"/>
        </w:rPr>
        <w:t xml:space="preserve"> 21 til 75 </w:t>
      </w:r>
      <w:proofErr w:type="spellStart"/>
      <w:r w:rsidRPr="0046024A">
        <w:rPr>
          <w:sz w:val="24"/>
          <w:szCs w:val="24"/>
        </w:rPr>
        <w:t>ng</w:t>
      </w:r>
      <w:proofErr w:type="spellEnd"/>
      <w:r w:rsidRPr="0046024A">
        <w:rPr>
          <w:sz w:val="24"/>
          <w:szCs w:val="24"/>
        </w:rPr>
        <w:t xml:space="preserve">/ml </w:t>
      </w:r>
      <w:r>
        <w:rPr>
          <w:sz w:val="24"/>
          <w:szCs w:val="24"/>
        </w:rPr>
        <w:t xml:space="preserve">nået </w:t>
      </w:r>
      <w:r w:rsidRPr="0046024A">
        <w:rPr>
          <w:sz w:val="24"/>
          <w:szCs w:val="24"/>
        </w:rPr>
        <w:t xml:space="preserve">efter 8 til 24 timer. Derefter mindskedes koncentrationerne med en halveringstid på 16 timer til koncentrationer under 10 </w:t>
      </w:r>
      <w:proofErr w:type="spellStart"/>
      <w:r w:rsidRPr="0046024A">
        <w:rPr>
          <w:sz w:val="24"/>
          <w:szCs w:val="24"/>
        </w:rPr>
        <w:t>ng</w:t>
      </w:r>
      <w:proofErr w:type="spellEnd"/>
      <w:r w:rsidRPr="0046024A">
        <w:rPr>
          <w:sz w:val="24"/>
          <w:szCs w:val="24"/>
        </w:rPr>
        <w:t xml:space="preserve">/ml efter 48 timer. Efter de 3 daglige doser i træk på 1 mg </w:t>
      </w:r>
      <w:proofErr w:type="spellStart"/>
      <w:r w:rsidRPr="0046024A">
        <w:rPr>
          <w:sz w:val="24"/>
          <w:szCs w:val="24"/>
        </w:rPr>
        <w:t>diclazuril</w:t>
      </w:r>
      <w:proofErr w:type="spellEnd"/>
      <w:r w:rsidRPr="0046024A">
        <w:rPr>
          <w:sz w:val="24"/>
          <w:szCs w:val="24"/>
        </w:rPr>
        <w:t xml:space="preserve"> per kg kropsvægt, nåedes den gennemsnitlige </w:t>
      </w:r>
      <w:proofErr w:type="spellStart"/>
      <w:r w:rsidRPr="0046024A">
        <w:rPr>
          <w:sz w:val="24"/>
          <w:szCs w:val="24"/>
        </w:rPr>
        <w:t>peak</w:t>
      </w:r>
      <w:r>
        <w:rPr>
          <w:sz w:val="24"/>
          <w:szCs w:val="24"/>
        </w:rPr>
        <w:t>plasma</w:t>
      </w:r>
      <w:r w:rsidRPr="0046024A">
        <w:rPr>
          <w:sz w:val="24"/>
          <w:szCs w:val="24"/>
        </w:rPr>
        <w:t>koncentration</w:t>
      </w:r>
      <w:proofErr w:type="spellEnd"/>
      <w:r w:rsidRPr="0046024A">
        <w:rPr>
          <w:sz w:val="24"/>
          <w:szCs w:val="24"/>
        </w:rPr>
        <w:t xml:space="preserve"> på 65,6 </w:t>
      </w:r>
      <w:proofErr w:type="spellStart"/>
      <w:r w:rsidRPr="0046024A">
        <w:rPr>
          <w:sz w:val="24"/>
          <w:szCs w:val="24"/>
        </w:rPr>
        <w:t>ng</w:t>
      </w:r>
      <w:proofErr w:type="spellEnd"/>
      <w:r w:rsidRPr="0046024A">
        <w:rPr>
          <w:sz w:val="24"/>
          <w:szCs w:val="24"/>
        </w:rPr>
        <w:t>/ml 10,5 timer efter den sidste dosis. Derefter mindskedes koncentrationerne med en halveringstid på 22 timer. AUC</w:t>
      </w:r>
      <w:r w:rsidRPr="0046024A">
        <w:rPr>
          <w:sz w:val="24"/>
          <w:szCs w:val="24"/>
          <w:vertAlign w:val="subscript"/>
        </w:rPr>
        <w:t>0</w:t>
      </w:r>
      <w:r w:rsidRPr="0046024A">
        <w:rPr>
          <w:sz w:val="24"/>
          <w:szCs w:val="24"/>
          <w:vertAlign w:val="subscript"/>
        </w:rPr>
        <w:noBreakHyphen/>
        <w:t>96 h</w:t>
      </w:r>
      <w:r w:rsidRPr="0046024A">
        <w:rPr>
          <w:sz w:val="24"/>
          <w:szCs w:val="24"/>
        </w:rPr>
        <w:t xml:space="preserve"> var 2127 </w:t>
      </w:r>
      <w:proofErr w:type="spellStart"/>
      <w:r>
        <w:rPr>
          <w:sz w:val="24"/>
          <w:szCs w:val="24"/>
        </w:rPr>
        <w:t>t•</w:t>
      </w:r>
      <w:r w:rsidRPr="0046024A">
        <w:rPr>
          <w:sz w:val="24"/>
          <w:szCs w:val="24"/>
        </w:rPr>
        <w:t>ng</w:t>
      </w:r>
      <w:proofErr w:type="spellEnd"/>
      <w:r w:rsidRPr="0046024A">
        <w:rPr>
          <w:sz w:val="24"/>
          <w:szCs w:val="24"/>
        </w:rPr>
        <w:t>/ml</w:t>
      </w:r>
      <w:r>
        <w:rPr>
          <w:sz w:val="24"/>
          <w:szCs w:val="24"/>
        </w:rPr>
        <w:t>.</w:t>
      </w:r>
      <w:r w:rsidRPr="0046024A">
        <w:rPr>
          <w:sz w:val="24"/>
          <w:szCs w:val="24"/>
        </w:rPr>
        <w:t xml:space="preserve"> Sammenligning med profiler taget efter de </w:t>
      </w:r>
      <w:r>
        <w:rPr>
          <w:sz w:val="24"/>
          <w:szCs w:val="24"/>
        </w:rPr>
        <w:t xml:space="preserve">gentagne </w:t>
      </w:r>
      <w:r w:rsidRPr="0046024A">
        <w:rPr>
          <w:sz w:val="24"/>
          <w:szCs w:val="24"/>
        </w:rPr>
        <w:t xml:space="preserve">doser indikerede lineær proportionalitet med dosis. Tiden for </w:t>
      </w:r>
      <w:r>
        <w:rPr>
          <w:sz w:val="24"/>
          <w:szCs w:val="24"/>
        </w:rPr>
        <w:t xml:space="preserve">opnåelse af </w:t>
      </w:r>
      <w:proofErr w:type="spellStart"/>
      <w:r w:rsidRPr="0046024A">
        <w:rPr>
          <w:sz w:val="24"/>
          <w:szCs w:val="24"/>
        </w:rPr>
        <w:t>peak</w:t>
      </w:r>
      <w:r>
        <w:rPr>
          <w:sz w:val="24"/>
          <w:szCs w:val="24"/>
        </w:rPr>
        <w:t>plasma</w:t>
      </w:r>
      <w:r w:rsidRPr="0046024A">
        <w:rPr>
          <w:sz w:val="24"/>
          <w:szCs w:val="24"/>
        </w:rPr>
        <w:t>koncentration</w:t>
      </w:r>
      <w:r>
        <w:rPr>
          <w:sz w:val="24"/>
          <w:szCs w:val="24"/>
        </w:rPr>
        <w:t>en</w:t>
      </w:r>
      <w:proofErr w:type="spellEnd"/>
      <w:r w:rsidRPr="0046024A">
        <w:rPr>
          <w:sz w:val="24"/>
          <w:szCs w:val="24"/>
        </w:rPr>
        <w:t xml:space="preserve"> og </w:t>
      </w:r>
      <w:r>
        <w:rPr>
          <w:sz w:val="24"/>
          <w:szCs w:val="24"/>
        </w:rPr>
        <w:t>den efterfølgende halveringstid</w:t>
      </w:r>
      <w:r w:rsidRPr="0046024A">
        <w:rPr>
          <w:sz w:val="24"/>
          <w:szCs w:val="24"/>
        </w:rPr>
        <w:t xml:space="preserve"> var uafhængig af dosen. </w:t>
      </w:r>
      <w:r w:rsidRPr="0046024A">
        <w:rPr>
          <w:i/>
          <w:iCs/>
          <w:sz w:val="24"/>
          <w:szCs w:val="24"/>
        </w:rPr>
        <w:t xml:space="preserve">In </w:t>
      </w:r>
      <w:proofErr w:type="spellStart"/>
      <w:r w:rsidRPr="0046024A">
        <w:rPr>
          <w:i/>
          <w:iCs/>
          <w:sz w:val="24"/>
          <w:szCs w:val="24"/>
        </w:rPr>
        <w:t>vitro</w:t>
      </w:r>
      <w:proofErr w:type="spellEnd"/>
      <w:r>
        <w:rPr>
          <w:sz w:val="24"/>
          <w:szCs w:val="24"/>
        </w:rPr>
        <w:t xml:space="preserve"> studier i får</w:t>
      </w:r>
      <w:r w:rsidRPr="0046024A">
        <w:rPr>
          <w:sz w:val="24"/>
          <w:szCs w:val="24"/>
        </w:rPr>
        <w:t xml:space="preserve"> og ko-</w:t>
      </w:r>
      <w:proofErr w:type="spellStart"/>
      <w:r w:rsidRPr="0046024A">
        <w:rPr>
          <w:sz w:val="24"/>
          <w:szCs w:val="24"/>
        </w:rPr>
        <w:t>hepatocytter</w:t>
      </w:r>
      <w:proofErr w:type="spellEnd"/>
      <w:r w:rsidRPr="0046024A">
        <w:rPr>
          <w:sz w:val="24"/>
          <w:szCs w:val="24"/>
        </w:rPr>
        <w:t xml:space="preserve"> indikerede at den metaboliske omdannelse af </w:t>
      </w:r>
      <w:proofErr w:type="spellStart"/>
      <w:r w:rsidRPr="0046024A">
        <w:rPr>
          <w:sz w:val="24"/>
          <w:szCs w:val="24"/>
        </w:rPr>
        <w:t>diclazuril</w:t>
      </w:r>
      <w:proofErr w:type="spellEnd"/>
      <w:r w:rsidRPr="0046024A">
        <w:rPr>
          <w:sz w:val="24"/>
          <w:szCs w:val="24"/>
        </w:rPr>
        <w:t xml:space="preserve"> er meget begrænset, hvilket også blev observeret </w:t>
      </w:r>
      <w:r>
        <w:rPr>
          <w:sz w:val="24"/>
          <w:szCs w:val="24"/>
        </w:rPr>
        <w:t>hos</w:t>
      </w:r>
      <w:r w:rsidRPr="0046024A">
        <w:rPr>
          <w:sz w:val="24"/>
          <w:szCs w:val="24"/>
        </w:rPr>
        <w:t xml:space="preserve"> andre arter. </w:t>
      </w:r>
      <w:r w:rsidRPr="0046024A">
        <w:rPr>
          <w:i/>
          <w:iCs/>
          <w:sz w:val="24"/>
          <w:szCs w:val="24"/>
        </w:rPr>
        <w:t xml:space="preserve">In </w:t>
      </w:r>
      <w:proofErr w:type="spellStart"/>
      <w:r w:rsidRPr="0046024A">
        <w:rPr>
          <w:i/>
          <w:iCs/>
          <w:sz w:val="24"/>
          <w:szCs w:val="24"/>
        </w:rPr>
        <w:t>vivo</w:t>
      </w:r>
      <w:proofErr w:type="spellEnd"/>
      <w:r w:rsidRPr="0046024A">
        <w:rPr>
          <w:sz w:val="24"/>
          <w:szCs w:val="24"/>
        </w:rPr>
        <w:t xml:space="preserve"> studier hos flere dyrearter har også vist, at </w:t>
      </w:r>
      <w:proofErr w:type="spellStart"/>
      <w:r w:rsidRPr="0046024A">
        <w:rPr>
          <w:sz w:val="24"/>
          <w:szCs w:val="24"/>
        </w:rPr>
        <w:t>diclazuril</w:t>
      </w:r>
      <w:proofErr w:type="spellEnd"/>
      <w:r w:rsidRPr="0046024A">
        <w:rPr>
          <w:sz w:val="24"/>
          <w:szCs w:val="24"/>
        </w:rPr>
        <w:t xml:space="preserve"> ikke udskilles og udskilles næsten komplet uændret med afføring.</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5.3</w:t>
      </w:r>
      <w:r w:rsidRPr="0046024A">
        <w:rPr>
          <w:b/>
          <w:sz w:val="24"/>
          <w:szCs w:val="24"/>
        </w:rPr>
        <w:tab/>
        <w:t>Miljømæssige forhold</w:t>
      </w:r>
    </w:p>
    <w:p w:rsidR="00B309F4" w:rsidRPr="0046024A" w:rsidRDefault="00B309F4" w:rsidP="00B309F4">
      <w:pPr>
        <w:ind w:left="851"/>
        <w:rPr>
          <w:sz w:val="24"/>
          <w:szCs w:val="24"/>
        </w:rPr>
      </w:pPr>
      <w:proofErr w:type="spellStart"/>
      <w:r w:rsidRPr="0046024A">
        <w:rPr>
          <w:sz w:val="24"/>
          <w:szCs w:val="24"/>
        </w:rPr>
        <w:t>Diclazuril</w:t>
      </w:r>
      <w:proofErr w:type="spellEnd"/>
      <w:r w:rsidRPr="0046024A">
        <w:rPr>
          <w:sz w:val="24"/>
          <w:szCs w:val="24"/>
        </w:rPr>
        <w:t xml:space="preserve"> har vist sig at være meget </w:t>
      </w:r>
      <w:proofErr w:type="spellStart"/>
      <w:r>
        <w:rPr>
          <w:sz w:val="24"/>
          <w:szCs w:val="24"/>
        </w:rPr>
        <w:t>persistent</w:t>
      </w:r>
      <w:proofErr w:type="spellEnd"/>
      <w:r w:rsidRPr="0046024A">
        <w:rPr>
          <w:sz w:val="24"/>
          <w:szCs w:val="24"/>
        </w:rPr>
        <w:t xml:space="preserve"> i jord.</w:t>
      </w:r>
    </w:p>
    <w:p w:rsidR="00B309F4" w:rsidRPr="0046024A" w:rsidRDefault="00B309F4" w:rsidP="00B309F4">
      <w:pPr>
        <w:ind w:left="851" w:hanging="851"/>
        <w:rPr>
          <w:sz w:val="24"/>
          <w:szCs w:val="24"/>
        </w:rPr>
      </w:pP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6.</w:t>
      </w:r>
      <w:r w:rsidRPr="0046024A">
        <w:rPr>
          <w:b/>
          <w:sz w:val="24"/>
          <w:szCs w:val="24"/>
        </w:rPr>
        <w:tab/>
        <w:t>FARMACEUTISKE OPLYSNINGER</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6.1</w:t>
      </w:r>
      <w:r w:rsidRPr="0046024A">
        <w:rPr>
          <w:b/>
          <w:sz w:val="24"/>
          <w:szCs w:val="24"/>
        </w:rPr>
        <w:tab/>
        <w:t>Hjælpestoffer</w:t>
      </w:r>
    </w:p>
    <w:p w:rsidR="00B309F4" w:rsidRPr="0046024A" w:rsidRDefault="00B309F4" w:rsidP="00B309F4">
      <w:pPr>
        <w:ind w:left="851"/>
        <w:rPr>
          <w:sz w:val="24"/>
          <w:szCs w:val="24"/>
        </w:rPr>
      </w:pPr>
      <w:proofErr w:type="spellStart"/>
      <w:r w:rsidRPr="0046024A">
        <w:rPr>
          <w:sz w:val="24"/>
          <w:szCs w:val="24"/>
        </w:rPr>
        <w:t>Methylparahydroxybenzoat</w:t>
      </w:r>
      <w:proofErr w:type="spellEnd"/>
      <w:r w:rsidRPr="0046024A">
        <w:rPr>
          <w:sz w:val="24"/>
          <w:szCs w:val="24"/>
        </w:rPr>
        <w:t xml:space="preserve"> (E218)</w:t>
      </w:r>
    </w:p>
    <w:p w:rsidR="00B309F4" w:rsidRPr="0046024A" w:rsidRDefault="00B309F4" w:rsidP="00B309F4">
      <w:pPr>
        <w:ind w:left="851"/>
        <w:rPr>
          <w:sz w:val="24"/>
          <w:szCs w:val="24"/>
        </w:rPr>
      </w:pPr>
      <w:proofErr w:type="spellStart"/>
      <w:r w:rsidRPr="0046024A">
        <w:rPr>
          <w:sz w:val="24"/>
          <w:szCs w:val="24"/>
        </w:rPr>
        <w:t>Propylparahydroxybenzoat</w:t>
      </w:r>
      <w:proofErr w:type="spellEnd"/>
    </w:p>
    <w:p w:rsidR="00B309F4" w:rsidRPr="0046024A" w:rsidRDefault="00B309F4" w:rsidP="00B309F4">
      <w:pPr>
        <w:ind w:left="851"/>
        <w:rPr>
          <w:sz w:val="24"/>
          <w:szCs w:val="24"/>
        </w:rPr>
      </w:pPr>
      <w:r w:rsidRPr="0046024A">
        <w:rPr>
          <w:sz w:val="24"/>
          <w:szCs w:val="24"/>
        </w:rPr>
        <w:t>Mikrokrystallinsk cellulose</w:t>
      </w:r>
    </w:p>
    <w:p w:rsidR="00B309F4" w:rsidRPr="0046024A" w:rsidRDefault="00B309F4" w:rsidP="00B309F4">
      <w:pPr>
        <w:ind w:left="851"/>
        <w:rPr>
          <w:sz w:val="24"/>
          <w:szCs w:val="24"/>
        </w:rPr>
      </w:pPr>
      <w:proofErr w:type="spellStart"/>
      <w:r w:rsidRPr="0046024A">
        <w:rPr>
          <w:sz w:val="24"/>
          <w:szCs w:val="24"/>
        </w:rPr>
        <w:t>Carmellosenatrium</w:t>
      </w:r>
      <w:proofErr w:type="spellEnd"/>
    </w:p>
    <w:p w:rsidR="00B309F4" w:rsidRPr="0046024A" w:rsidRDefault="00B309F4" w:rsidP="00B309F4">
      <w:pPr>
        <w:ind w:left="851"/>
        <w:rPr>
          <w:sz w:val="24"/>
          <w:szCs w:val="24"/>
        </w:rPr>
      </w:pPr>
      <w:proofErr w:type="spellStart"/>
      <w:r w:rsidRPr="0046024A">
        <w:rPr>
          <w:sz w:val="24"/>
          <w:szCs w:val="24"/>
        </w:rPr>
        <w:t>Polysorbat</w:t>
      </w:r>
      <w:proofErr w:type="spellEnd"/>
      <w:r w:rsidRPr="0046024A">
        <w:rPr>
          <w:sz w:val="24"/>
          <w:szCs w:val="24"/>
        </w:rPr>
        <w:t xml:space="preserve"> 20 </w:t>
      </w:r>
    </w:p>
    <w:p w:rsidR="00B309F4" w:rsidRPr="0046024A" w:rsidRDefault="00B309F4" w:rsidP="00B309F4">
      <w:pPr>
        <w:ind w:left="851"/>
        <w:rPr>
          <w:sz w:val="24"/>
          <w:szCs w:val="24"/>
        </w:rPr>
      </w:pPr>
      <w:r w:rsidRPr="0046024A">
        <w:rPr>
          <w:sz w:val="24"/>
          <w:szCs w:val="24"/>
        </w:rPr>
        <w:t xml:space="preserve">Natriumhydroxid </w:t>
      </w:r>
    </w:p>
    <w:p w:rsidR="00B309F4" w:rsidRPr="0046024A" w:rsidRDefault="00B309F4" w:rsidP="00B309F4">
      <w:pPr>
        <w:ind w:left="851"/>
        <w:rPr>
          <w:b/>
          <w:bCs/>
          <w:sz w:val="24"/>
          <w:szCs w:val="24"/>
        </w:rPr>
      </w:pPr>
      <w:r>
        <w:rPr>
          <w:sz w:val="24"/>
          <w:szCs w:val="24"/>
        </w:rPr>
        <w:t>Renset</w:t>
      </w:r>
      <w:r w:rsidRPr="0046024A">
        <w:rPr>
          <w:sz w:val="24"/>
          <w:szCs w:val="24"/>
        </w:rPr>
        <w:t xml:space="preserve"> vand</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6.2</w:t>
      </w:r>
      <w:r w:rsidRPr="0046024A">
        <w:rPr>
          <w:b/>
          <w:sz w:val="24"/>
          <w:szCs w:val="24"/>
        </w:rPr>
        <w:tab/>
        <w:t>Uforligeligheder</w:t>
      </w:r>
    </w:p>
    <w:p w:rsidR="00B309F4" w:rsidRPr="0046024A" w:rsidRDefault="00B309F4" w:rsidP="00B309F4">
      <w:pPr>
        <w:ind w:left="851"/>
        <w:rPr>
          <w:iCs/>
          <w:sz w:val="24"/>
          <w:szCs w:val="24"/>
        </w:rPr>
      </w:pPr>
      <w:r w:rsidRPr="0046024A">
        <w:rPr>
          <w:iCs/>
          <w:sz w:val="24"/>
          <w:szCs w:val="24"/>
        </w:rPr>
        <w:t>Da der ikke foreligger undersøgelser vedrørende eventuelle uforligeligheder, bør dette lægemiddel ikke blandes med andre lægemidler.</w:t>
      </w:r>
    </w:p>
    <w:p w:rsidR="00B309F4" w:rsidRPr="0046024A" w:rsidRDefault="00B309F4" w:rsidP="00B309F4">
      <w:pPr>
        <w:ind w:left="851" w:hanging="851"/>
        <w:rPr>
          <w:sz w:val="24"/>
          <w:szCs w:val="24"/>
        </w:rPr>
      </w:pPr>
    </w:p>
    <w:p w:rsidR="00B309F4" w:rsidRPr="0046024A" w:rsidRDefault="00B309F4" w:rsidP="00E77ADA">
      <w:pPr>
        <w:keepNext/>
        <w:ind w:left="851" w:hanging="851"/>
        <w:rPr>
          <w:b/>
          <w:sz w:val="24"/>
          <w:szCs w:val="24"/>
        </w:rPr>
      </w:pPr>
      <w:r w:rsidRPr="0046024A">
        <w:rPr>
          <w:b/>
          <w:sz w:val="24"/>
          <w:szCs w:val="24"/>
        </w:rPr>
        <w:lastRenderedPageBreak/>
        <w:t>6.3</w:t>
      </w:r>
      <w:r w:rsidRPr="0046024A">
        <w:rPr>
          <w:b/>
          <w:sz w:val="24"/>
          <w:szCs w:val="24"/>
        </w:rPr>
        <w:tab/>
        <w:t>Opbevaringstid</w:t>
      </w:r>
    </w:p>
    <w:p w:rsidR="00B309F4" w:rsidRPr="0046024A" w:rsidRDefault="00B309F4" w:rsidP="00B309F4">
      <w:pPr>
        <w:ind w:left="851"/>
        <w:rPr>
          <w:sz w:val="24"/>
          <w:szCs w:val="24"/>
        </w:rPr>
      </w:pPr>
      <w:r>
        <w:rPr>
          <w:sz w:val="24"/>
          <w:szCs w:val="24"/>
        </w:rPr>
        <w:t>I</w:t>
      </w:r>
      <w:r w:rsidRPr="0046024A">
        <w:rPr>
          <w:sz w:val="24"/>
          <w:szCs w:val="24"/>
        </w:rPr>
        <w:t xml:space="preserve"> salgspakning: 2 år.</w:t>
      </w:r>
    </w:p>
    <w:p w:rsidR="00B309F4" w:rsidRPr="0046024A" w:rsidRDefault="00B309F4" w:rsidP="00B309F4">
      <w:pPr>
        <w:ind w:left="851"/>
        <w:rPr>
          <w:sz w:val="24"/>
          <w:szCs w:val="24"/>
        </w:rPr>
      </w:pPr>
      <w:r>
        <w:rPr>
          <w:sz w:val="24"/>
          <w:szCs w:val="24"/>
        </w:rPr>
        <w:t>E</w:t>
      </w:r>
      <w:r w:rsidRPr="0046024A">
        <w:rPr>
          <w:sz w:val="24"/>
          <w:szCs w:val="24"/>
        </w:rPr>
        <w:t xml:space="preserve">fter første åbning af den indre emballage: 6 måneder </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6.4</w:t>
      </w:r>
      <w:r w:rsidRPr="0046024A">
        <w:rPr>
          <w:b/>
          <w:sz w:val="24"/>
          <w:szCs w:val="24"/>
        </w:rPr>
        <w:tab/>
        <w:t>Særlige opbevaringsforhold</w:t>
      </w:r>
    </w:p>
    <w:p w:rsidR="00B309F4" w:rsidRPr="0046024A" w:rsidRDefault="00B309F4" w:rsidP="00B309F4">
      <w:pPr>
        <w:ind w:left="851"/>
        <w:rPr>
          <w:noProof/>
          <w:sz w:val="24"/>
          <w:szCs w:val="24"/>
        </w:rPr>
      </w:pPr>
      <w:r w:rsidRPr="0046024A">
        <w:rPr>
          <w:sz w:val="24"/>
          <w:szCs w:val="24"/>
        </w:rPr>
        <w:t>Dette veterinærlægemiddel kræver ingen særlige forholdsregler vedrørende opbevaringen.</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6.5</w:t>
      </w:r>
      <w:r w:rsidRPr="0046024A">
        <w:rPr>
          <w:b/>
          <w:sz w:val="24"/>
          <w:szCs w:val="24"/>
        </w:rPr>
        <w:tab/>
        <w:t>Emballage</w:t>
      </w:r>
    </w:p>
    <w:p w:rsidR="00B309F4" w:rsidRPr="0046024A" w:rsidRDefault="00B309F4" w:rsidP="00B309F4">
      <w:pPr>
        <w:ind w:left="851"/>
        <w:rPr>
          <w:sz w:val="24"/>
          <w:szCs w:val="24"/>
        </w:rPr>
      </w:pPr>
      <w:r w:rsidRPr="0046024A">
        <w:rPr>
          <w:sz w:val="24"/>
          <w:szCs w:val="24"/>
        </w:rPr>
        <w:t xml:space="preserve">200 ml, PET-flaske med børnesikret, anbrudssikret HDPE-kapsel med LDPE-foring </w:t>
      </w:r>
    </w:p>
    <w:p w:rsidR="00B309F4" w:rsidRPr="0046024A" w:rsidRDefault="00B309F4" w:rsidP="00B309F4">
      <w:pPr>
        <w:ind w:left="851"/>
        <w:rPr>
          <w:sz w:val="24"/>
          <w:szCs w:val="24"/>
        </w:rPr>
      </w:pPr>
      <w:r w:rsidRPr="0046024A">
        <w:rPr>
          <w:sz w:val="24"/>
          <w:szCs w:val="24"/>
        </w:rPr>
        <w:t xml:space="preserve">1 liter, 2,5 liter og 5 liters </w:t>
      </w:r>
      <w:proofErr w:type="spellStart"/>
      <w:r w:rsidRPr="0046024A">
        <w:rPr>
          <w:sz w:val="24"/>
          <w:szCs w:val="24"/>
        </w:rPr>
        <w:t>højdensitetspolyethylen</w:t>
      </w:r>
      <w:proofErr w:type="spellEnd"/>
      <w:r w:rsidRPr="0046024A">
        <w:rPr>
          <w:sz w:val="24"/>
          <w:szCs w:val="24"/>
        </w:rPr>
        <w:t xml:space="preserve">-flaske med polypropylen anbrudssikret kapsel med aluminiumsforsegling </w:t>
      </w:r>
    </w:p>
    <w:p w:rsidR="00B309F4" w:rsidRPr="0046024A" w:rsidRDefault="00B309F4" w:rsidP="00B309F4">
      <w:pPr>
        <w:ind w:left="851"/>
        <w:rPr>
          <w:sz w:val="24"/>
          <w:szCs w:val="24"/>
        </w:rPr>
      </w:pPr>
      <w:r>
        <w:rPr>
          <w:sz w:val="24"/>
          <w:szCs w:val="24"/>
        </w:rPr>
        <w:t>Pakningsstørrelser: 1</w:t>
      </w:r>
      <w:r w:rsidRPr="0046024A">
        <w:rPr>
          <w:sz w:val="24"/>
          <w:szCs w:val="24"/>
        </w:rPr>
        <w:t xml:space="preserve"> beholder i en karton. </w:t>
      </w:r>
    </w:p>
    <w:p w:rsidR="00B309F4" w:rsidRPr="0046024A" w:rsidRDefault="00B309F4" w:rsidP="00B309F4">
      <w:pPr>
        <w:ind w:left="851" w:hanging="851"/>
        <w:rPr>
          <w:sz w:val="24"/>
          <w:szCs w:val="24"/>
          <w:lang w:val="de-DE"/>
        </w:rPr>
      </w:pPr>
    </w:p>
    <w:p w:rsidR="00B309F4" w:rsidRPr="0046024A" w:rsidRDefault="00B309F4" w:rsidP="00B309F4">
      <w:pPr>
        <w:ind w:left="851"/>
        <w:rPr>
          <w:sz w:val="24"/>
          <w:szCs w:val="24"/>
        </w:rPr>
      </w:pPr>
      <w:r w:rsidRPr="0046024A">
        <w:rPr>
          <w:sz w:val="24"/>
          <w:szCs w:val="24"/>
        </w:rPr>
        <w:t>Ikke alle pakningsstørrelser er nødvendigvis markedsført.</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6.6</w:t>
      </w:r>
      <w:r w:rsidRPr="0046024A">
        <w:rPr>
          <w:b/>
          <w:sz w:val="24"/>
          <w:szCs w:val="24"/>
        </w:rPr>
        <w:tab/>
        <w:t>Særlige forholdsregler ved bortskaffelse af rester af lægemidlet eller affald</w:t>
      </w:r>
    </w:p>
    <w:p w:rsidR="00B309F4" w:rsidRPr="0046024A" w:rsidRDefault="00B309F4" w:rsidP="00B309F4">
      <w:pPr>
        <w:ind w:left="851"/>
        <w:rPr>
          <w:sz w:val="24"/>
          <w:szCs w:val="24"/>
        </w:rPr>
      </w:pPr>
      <w:r w:rsidRPr="0046024A">
        <w:rPr>
          <w:sz w:val="24"/>
          <w:szCs w:val="24"/>
        </w:rPr>
        <w:t xml:space="preserve">Ikke anvendte veterinærlægemidler, samt affald heraf, bør destrueres i henhold til lokale retningslinjer. </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7.</w:t>
      </w:r>
      <w:r w:rsidRPr="0046024A">
        <w:rPr>
          <w:b/>
          <w:sz w:val="24"/>
          <w:szCs w:val="24"/>
        </w:rPr>
        <w:tab/>
        <w:t>INDEHAVER AF MARKEDSFØRINGSTILLADELSEN</w:t>
      </w:r>
    </w:p>
    <w:p w:rsidR="00B309F4" w:rsidRPr="0046024A" w:rsidRDefault="00B309F4" w:rsidP="00B309F4">
      <w:pPr>
        <w:ind w:left="851"/>
        <w:rPr>
          <w:sz w:val="24"/>
          <w:szCs w:val="24"/>
        </w:rPr>
      </w:pPr>
      <w:r w:rsidRPr="0046024A">
        <w:rPr>
          <w:sz w:val="24"/>
          <w:szCs w:val="24"/>
        </w:rPr>
        <w:t>Chanelle Pharmaceuticals Manufacturing Ltd,</w:t>
      </w:r>
    </w:p>
    <w:p w:rsidR="00B309F4" w:rsidRPr="0042713E" w:rsidRDefault="00B309F4" w:rsidP="00B309F4">
      <w:pPr>
        <w:ind w:left="851"/>
        <w:rPr>
          <w:sz w:val="24"/>
          <w:szCs w:val="24"/>
          <w:lang w:val="en-US"/>
        </w:rPr>
      </w:pPr>
      <w:r w:rsidRPr="0042713E">
        <w:rPr>
          <w:sz w:val="24"/>
          <w:szCs w:val="24"/>
          <w:lang w:val="en-US"/>
        </w:rPr>
        <w:t>Loughrea</w:t>
      </w:r>
    </w:p>
    <w:p w:rsidR="00B309F4" w:rsidRPr="0042713E" w:rsidRDefault="00B309F4" w:rsidP="00B309F4">
      <w:pPr>
        <w:ind w:left="851"/>
        <w:rPr>
          <w:sz w:val="24"/>
          <w:szCs w:val="24"/>
          <w:lang w:val="en-US"/>
        </w:rPr>
      </w:pPr>
      <w:r w:rsidRPr="0042713E">
        <w:rPr>
          <w:sz w:val="24"/>
          <w:szCs w:val="24"/>
          <w:lang w:val="en-US"/>
        </w:rPr>
        <w:t xml:space="preserve">Co Galway </w:t>
      </w:r>
    </w:p>
    <w:p w:rsidR="00B309F4" w:rsidRPr="0042713E" w:rsidRDefault="00B309F4" w:rsidP="00B309F4">
      <w:pPr>
        <w:ind w:left="851"/>
        <w:rPr>
          <w:sz w:val="24"/>
          <w:szCs w:val="24"/>
          <w:lang w:val="en-US"/>
        </w:rPr>
      </w:pPr>
      <w:proofErr w:type="spellStart"/>
      <w:r w:rsidRPr="0042713E">
        <w:rPr>
          <w:sz w:val="24"/>
          <w:szCs w:val="24"/>
          <w:lang w:val="en-US"/>
        </w:rPr>
        <w:t>Irland</w:t>
      </w:r>
      <w:proofErr w:type="spellEnd"/>
    </w:p>
    <w:p w:rsidR="00B309F4" w:rsidRPr="0042713E" w:rsidRDefault="00B309F4" w:rsidP="00B309F4">
      <w:pPr>
        <w:ind w:left="851"/>
        <w:rPr>
          <w:sz w:val="24"/>
          <w:szCs w:val="24"/>
          <w:lang w:val="en-US"/>
        </w:rPr>
      </w:pPr>
    </w:p>
    <w:p w:rsidR="00B309F4" w:rsidRPr="0042713E" w:rsidRDefault="00B309F4" w:rsidP="00B309F4">
      <w:pPr>
        <w:ind w:left="851"/>
        <w:rPr>
          <w:sz w:val="24"/>
          <w:szCs w:val="24"/>
          <w:lang w:val="en-US"/>
        </w:rPr>
      </w:pPr>
      <w:proofErr w:type="spellStart"/>
      <w:r w:rsidRPr="0042713E">
        <w:rPr>
          <w:b/>
          <w:sz w:val="24"/>
          <w:szCs w:val="24"/>
          <w:lang w:val="en-US"/>
        </w:rPr>
        <w:t>Repræsentant</w:t>
      </w:r>
      <w:proofErr w:type="spellEnd"/>
    </w:p>
    <w:p w:rsidR="00B309F4" w:rsidRPr="0042713E" w:rsidRDefault="00B309F4" w:rsidP="00B309F4">
      <w:pPr>
        <w:ind w:left="851"/>
        <w:rPr>
          <w:sz w:val="24"/>
          <w:szCs w:val="24"/>
          <w:lang w:val="en-US"/>
        </w:rPr>
      </w:pPr>
      <w:proofErr w:type="spellStart"/>
      <w:r w:rsidRPr="0042713E">
        <w:rPr>
          <w:sz w:val="24"/>
          <w:szCs w:val="24"/>
          <w:lang w:val="en-US"/>
        </w:rPr>
        <w:t>ScanVet</w:t>
      </w:r>
      <w:proofErr w:type="spellEnd"/>
      <w:r w:rsidRPr="0042713E">
        <w:rPr>
          <w:sz w:val="24"/>
          <w:szCs w:val="24"/>
          <w:lang w:val="en-US"/>
        </w:rPr>
        <w:t xml:space="preserve"> Animal Health A/S</w:t>
      </w:r>
    </w:p>
    <w:p w:rsidR="00B309F4" w:rsidRDefault="00B309F4" w:rsidP="00B309F4">
      <w:pPr>
        <w:ind w:left="851"/>
        <w:rPr>
          <w:sz w:val="24"/>
          <w:szCs w:val="24"/>
        </w:rPr>
      </w:pPr>
      <w:r w:rsidRPr="00A03922">
        <w:rPr>
          <w:sz w:val="24"/>
          <w:szCs w:val="24"/>
        </w:rPr>
        <w:t>Kongevejen 66</w:t>
      </w:r>
    </w:p>
    <w:p w:rsidR="00B309F4" w:rsidRPr="00A03922" w:rsidRDefault="00B309F4" w:rsidP="00B309F4">
      <w:pPr>
        <w:ind w:left="851"/>
        <w:rPr>
          <w:sz w:val="24"/>
          <w:szCs w:val="24"/>
        </w:rPr>
      </w:pPr>
      <w:r>
        <w:rPr>
          <w:sz w:val="24"/>
          <w:szCs w:val="24"/>
        </w:rPr>
        <w:t>3480 Fredensborg</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8.</w:t>
      </w:r>
      <w:r w:rsidRPr="0046024A">
        <w:rPr>
          <w:b/>
          <w:sz w:val="24"/>
          <w:szCs w:val="24"/>
        </w:rPr>
        <w:tab/>
        <w:t>MARKEDSFØRINGSTILLADELSESNUMMER (NUMRE)</w:t>
      </w:r>
    </w:p>
    <w:p w:rsidR="00B309F4" w:rsidRPr="0046024A" w:rsidRDefault="00B309F4" w:rsidP="00B309F4">
      <w:pPr>
        <w:ind w:left="851"/>
        <w:rPr>
          <w:sz w:val="24"/>
          <w:szCs w:val="24"/>
        </w:rPr>
      </w:pPr>
      <w:r w:rsidRPr="0046024A">
        <w:rPr>
          <w:sz w:val="24"/>
          <w:szCs w:val="24"/>
        </w:rPr>
        <w:t>58430</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9.</w:t>
      </w:r>
      <w:r w:rsidRPr="0046024A">
        <w:rPr>
          <w:b/>
          <w:sz w:val="24"/>
          <w:szCs w:val="24"/>
        </w:rPr>
        <w:tab/>
        <w:t>DATO FOR FØRSTE MARKEDSFØRINGSTILLADELSE</w:t>
      </w:r>
    </w:p>
    <w:p w:rsidR="00B309F4" w:rsidRPr="0046024A" w:rsidRDefault="00B309F4" w:rsidP="00B309F4">
      <w:pPr>
        <w:ind w:left="851"/>
        <w:rPr>
          <w:sz w:val="24"/>
          <w:szCs w:val="24"/>
        </w:rPr>
      </w:pPr>
      <w:r>
        <w:rPr>
          <w:sz w:val="24"/>
          <w:szCs w:val="24"/>
        </w:rPr>
        <w:t>19. september 2018</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10.</w:t>
      </w:r>
      <w:r w:rsidRPr="0046024A">
        <w:rPr>
          <w:b/>
          <w:sz w:val="24"/>
          <w:szCs w:val="24"/>
        </w:rPr>
        <w:tab/>
        <w:t>DATO FOR ÆNDRING AF TEKSTEN</w:t>
      </w:r>
    </w:p>
    <w:p w:rsidR="00B309F4" w:rsidRPr="0046024A" w:rsidRDefault="00D73C5D" w:rsidP="00B309F4">
      <w:pPr>
        <w:ind w:left="851"/>
        <w:rPr>
          <w:sz w:val="24"/>
          <w:szCs w:val="24"/>
        </w:rPr>
      </w:pPr>
      <w:r>
        <w:rPr>
          <w:sz w:val="24"/>
          <w:szCs w:val="24"/>
        </w:rPr>
        <w:t>7. juli</w:t>
      </w:r>
      <w:bookmarkStart w:id="0" w:name="_GoBack"/>
      <w:bookmarkEnd w:id="0"/>
      <w:r w:rsidR="000741D9">
        <w:rPr>
          <w:sz w:val="24"/>
          <w:szCs w:val="24"/>
        </w:rPr>
        <w:t xml:space="preserve"> 2020</w:t>
      </w:r>
    </w:p>
    <w:p w:rsidR="00B309F4" w:rsidRPr="0046024A" w:rsidRDefault="00B309F4" w:rsidP="00B309F4">
      <w:pPr>
        <w:ind w:left="851" w:hanging="851"/>
        <w:rPr>
          <w:sz w:val="24"/>
          <w:szCs w:val="24"/>
        </w:rPr>
      </w:pPr>
    </w:p>
    <w:p w:rsidR="00B309F4" w:rsidRPr="0046024A" w:rsidRDefault="00B309F4" w:rsidP="00B309F4">
      <w:pPr>
        <w:ind w:left="851" w:hanging="851"/>
        <w:rPr>
          <w:b/>
          <w:sz w:val="24"/>
          <w:szCs w:val="24"/>
        </w:rPr>
      </w:pPr>
      <w:r w:rsidRPr="0046024A">
        <w:rPr>
          <w:b/>
          <w:sz w:val="24"/>
          <w:szCs w:val="24"/>
        </w:rPr>
        <w:t>11.</w:t>
      </w:r>
      <w:r w:rsidRPr="0046024A">
        <w:rPr>
          <w:b/>
          <w:sz w:val="24"/>
          <w:szCs w:val="24"/>
        </w:rPr>
        <w:tab/>
        <w:t>UDLEVERINGSBESTEMMELSE</w:t>
      </w:r>
    </w:p>
    <w:p w:rsidR="00B309F4" w:rsidRPr="0046024A" w:rsidRDefault="00B309F4" w:rsidP="00B309F4">
      <w:pPr>
        <w:pStyle w:val="Sidehoved"/>
        <w:tabs>
          <w:tab w:val="clear" w:pos="4819"/>
          <w:tab w:val="clear" w:pos="9638"/>
        </w:tabs>
        <w:ind w:left="851"/>
        <w:rPr>
          <w:szCs w:val="24"/>
        </w:rPr>
      </w:pPr>
      <w:r w:rsidRPr="0046024A">
        <w:rPr>
          <w:szCs w:val="24"/>
        </w:rPr>
        <w:t>BP</w:t>
      </w:r>
    </w:p>
    <w:p w:rsidR="00B309F4" w:rsidRPr="005A7BA8" w:rsidRDefault="00B309F4" w:rsidP="00B309F4"/>
    <w:p w:rsidR="0003527F" w:rsidRPr="00B309F4" w:rsidRDefault="0003527F" w:rsidP="00B309F4"/>
    <w:sectPr w:rsidR="0003527F" w:rsidRPr="00B309F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9F4" w:rsidRDefault="00B309F4">
      <w:r>
        <w:separator/>
      </w:r>
    </w:p>
  </w:endnote>
  <w:endnote w:type="continuationSeparator" w:id="0">
    <w:p w:rsidR="00B309F4" w:rsidRDefault="00B3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309F4">
      <w:rPr>
        <w:i/>
        <w:noProof/>
        <w:snapToGrid w:val="0"/>
        <w:sz w:val="18"/>
      </w:rPr>
      <w:t>Dokument261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309F4">
      <w:rPr>
        <w:i/>
        <w:noProof/>
        <w:snapToGrid w:val="0"/>
        <w:sz w:val="18"/>
      </w:rPr>
      <w:t>Dokument261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9F4" w:rsidRDefault="00B309F4">
      <w:r>
        <w:separator/>
      </w:r>
    </w:p>
  </w:footnote>
  <w:footnote w:type="continuationSeparator" w:id="0">
    <w:p w:rsidR="00B309F4" w:rsidRDefault="00B30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82D7A"/>
    <w:multiLevelType w:val="hybridMultilevel"/>
    <w:tmpl w:val="B7FE033E"/>
    <w:lvl w:ilvl="0" w:tplc="4DFADF5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F4"/>
    <w:rsid w:val="0003527F"/>
    <w:rsid w:val="00065C7D"/>
    <w:rsid w:val="000741D9"/>
    <w:rsid w:val="000C6CD4"/>
    <w:rsid w:val="001577E4"/>
    <w:rsid w:val="001858CA"/>
    <w:rsid w:val="001C4AEF"/>
    <w:rsid w:val="001D3CC5"/>
    <w:rsid w:val="00322BDE"/>
    <w:rsid w:val="00406EE7"/>
    <w:rsid w:val="00407013"/>
    <w:rsid w:val="0042713E"/>
    <w:rsid w:val="004A62CC"/>
    <w:rsid w:val="00565A74"/>
    <w:rsid w:val="005B0036"/>
    <w:rsid w:val="005F5831"/>
    <w:rsid w:val="00612A99"/>
    <w:rsid w:val="00662012"/>
    <w:rsid w:val="00666B01"/>
    <w:rsid w:val="006B1539"/>
    <w:rsid w:val="006D4B41"/>
    <w:rsid w:val="006F5621"/>
    <w:rsid w:val="007E2A00"/>
    <w:rsid w:val="008010F2"/>
    <w:rsid w:val="008A1DF1"/>
    <w:rsid w:val="009202AE"/>
    <w:rsid w:val="00932676"/>
    <w:rsid w:val="009D66C6"/>
    <w:rsid w:val="00A96525"/>
    <w:rsid w:val="00AE29E5"/>
    <w:rsid w:val="00AE5757"/>
    <w:rsid w:val="00B25EB8"/>
    <w:rsid w:val="00B309F4"/>
    <w:rsid w:val="00BC634B"/>
    <w:rsid w:val="00BF2AE0"/>
    <w:rsid w:val="00C479BF"/>
    <w:rsid w:val="00D567AA"/>
    <w:rsid w:val="00D73C5D"/>
    <w:rsid w:val="00DD6D71"/>
    <w:rsid w:val="00DF32BE"/>
    <w:rsid w:val="00E14F0A"/>
    <w:rsid w:val="00E77ADA"/>
    <w:rsid w:val="00EB5778"/>
    <w:rsid w:val="00EB5F80"/>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C3F4A"/>
  <w15:chartTrackingRefBased/>
  <w15:docId w15:val="{2722949C-00FF-491F-BC0F-1390DE22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B30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5</TotalTime>
  <Pages>6</Pages>
  <Words>1488</Words>
  <Characters>9001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2019103010 - pkt. 2, 4.9</dc:description>
  <cp:lastModifiedBy>Kristine Boysen Pallesen</cp:lastModifiedBy>
  <cp:revision>8</cp:revision>
  <dcterms:created xsi:type="dcterms:W3CDTF">2020-06-25T10:47:00Z</dcterms:created>
  <dcterms:modified xsi:type="dcterms:W3CDTF">2020-07-07T08:42:00Z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