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DA5B" w14:textId="77777777" w:rsidR="005B0036" w:rsidRPr="008F49E1" w:rsidRDefault="005B0036" w:rsidP="005B0036">
      <w:pPr>
        <w:rPr>
          <w:sz w:val="24"/>
          <w:szCs w:val="24"/>
        </w:rPr>
      </w:pPr>
      <w:r w:rsidRPr="005B0036">
        <w:rPr>
          <w:noProof/>
          <w:sz w:val="24"/>
          <w:szCs w:val="24"/>
          <w:lang w:eastAsia="da-DK"/>
        </w:rPr>
        <w:drawing>
          <wp:inline distT="0" distB="0" distL="0" distR="0" wp14:anchorId="76350E7A" wp14:editId="6C795B6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20DD1AA" w14:textId="77777777" w:rsidR="00C479BF" w:rsidRDefault="00C479BF" w:rsidP="005B0036">
      <w:pPr>
        <w:rPr>
          <w:sz w:val="24"/>
          <w:szCs w:val="24"/>
        </w:rPr>
      </w:pPr>
    </w:p>
    <w:p w14:paraId="37EF7A99" w14:textId="6291FAA9" w:rsidR="005B0036" w:rsidRPr="00FE283C" w:rsidRDefault="005B0036" w:rsidP="005B0036">
      <w:pPr>
        <w:tabs>
          <w:tab w:val="right" w:pos="9356"/>
        </w:tabs>
        <w:rPr>
          <w:b/>
          <w:sz w:val="24"/>
          <w:szCs w:val="24"/>
        </w:rPr>
      </w:pPr>
      <w:r>
        <w:rPr>
          <w:b/>
          <w:sz w:val="24"/>
          <w:szCs w:val="24"/>
        </w:rPr>
        <w:tab/>
      </w:r>
      <w:r w:rsidR="007452CE" w:rsidRPr="00FE283C">
        <w:rPr>
          <w:b/>
          <w:sz w:val="24"/>
          <w:szCs w:val="24"/>
        </w:rPr>
        <w:t>2</w:t>
      </w:r>
      <w:r w:rsidR="00CD09A8">
        <w:rPr>
          <w:b/>
          <w:sz w:val="24"/>
          <w:szCs w:val="24"/>
        </w:rPr>
        <w:t>2</w:t>
      </w:r>
      <w:r w:rsidR="007B14D1" w:rsidRPr="00FE283C">
        <w:rPr>
          <w:b/>
          <w:sz w:val="24"/>
          <w:szCs w:val="24"/>
        </w:rPr>
        <w:t>. november</w:t>
      </w:r>
      <w:r w:rsidR="007452CE" w:rsidRPr="00FE283C">
        <w:rPr>
          <w:b/>
          <w:sz w:val="24"/>
          <w:szCs w:val="24"/>
        </w:rPr>
        <w:t xml:space="preserve"> </w:t>
      </w:r>
      <w:r w:rsidR="004A4DC1" w:rsidRPr="00FE283C">
        <w:rPr>
          <w:b/>
          <w:sz w:val="24"/>
          <w:szCs w:val="24"/>
        </w:rPr>
        <w:t>202</w:t>
      </w:r>
      <w:r w:rsidR="007B14D1" w:rsidRPr="00FE283C">
        <w:rPr>
          <w:b/>
          <w:sz w:val="24"/>
          <w:szCs w:val="24"/>
        </w:rPr>
        <w:t>4</w:t>
      </w:r>
    </w:p>
    <w:p w14:paraId="793F1E37" w14:textId="6C446702" w:rsidR="005B0036" w:rsidRPr="00FE283C" w:rsidRDefault="005B0036" w:rsidP="005B0036">
      <w:pPr>
        <w:rPr>
          <w:sz w:val="24"/>
          <w:szCs w:val="24"/>
        </w:rPr>
      </w:pPr>
    </w:p>
    <w:p w14:paraId="05770DA2" w14:textId="5D2BE00E" w:rsidR="005B0036" w:rsidRPr="00FE283C" w:rsidRDefault="005B0036" w:rsidP="005B0036">
      <w:pPr>
        <w:rPr>
          <w:sz w:val="24"/>
          <w:szCs w:val="24"/>
        </w:rPr>
      </w:pPr>
    </w:p>
    <w:p w14:paraId="2C73EF58" w14:textId="77777777" w:rsidR="00F47626" w:rsidRPr="00FE283C" w:rsidRDefault="00F47626" w:rsidP="005B0036">
      <w:pPr>
        <w:rPr>
          <w:sz w:val="24"/>
          <w:szCs w:val="24"/>
        </w:rPr>
      </w:pPr>
    </w:p>
    <w:p w14:paraId="08552F45" w14:textId="77777777" w:rsidR="005B0036" w:rsidRPr="00FE283C" w:rsidRDefault="005B0036" w:rsidP="005B0036">
      <w:pPr>
        <w:tabs>
          <w:tab w:val="left" w:pos="8222"/>
        </w:tabs>
        <w:jc w:val="center"/>
        <w:rPr>
          <w:b/>
          <w:sz w:val="24"/>
          <w:szCs w:val="24"/>
        </w:rPr>
      </w:pPr>
      <w:r w:rsidRPr="00FE283C">
        <w:rPr>
          <w:b/>
          <w:sz w:val="24"/>
          <w:szCs w:val="24"/>
        </w:rPr>
        <w:t>PRODUKTRESUMÉ</w:t>
      </w:r>
    </w:p>
    <w:p w14:paraId="47032868" w14:textId="77777777" w:rsidR="005B0036" w:rsidRPr="00FE283C" w:rsidRDefault="005B0036" w:rsidP="005B0036">
      <w:pPr>
        <w:tabs>
          <w:tab w:val="left" w:pos="8222"/>
        </w:tabs>
        <w:jc w:val="center"/>
        <w:rPr>
          <w:b/>
          <w:sz w:val="24"/>
          <w:szCs w:val="24"/>
        </w:rPr>
      </w:pPr>
    </w:p>
    <w:p w14:paraId="5F31FC6A" w14:textId="77777777" w:rsidR="005B0036" w:rsidRPr="00FE283C" w:rsidRDefault="005B0036" w:rsidP="005B0036">
      <w:pPr>
        <w:tabs>
          <w:tab w:val="left" w:pos="8222"/>
        </w:tabs>
        <w:jc w:val="center"/>
        <w:rPr>
          <w:b/>
          <w:sz w:val="24"/>
          <w:szCs w:val="24"/>
        </w:rPr>
      </w:pPr>
      <w:r w:rsidRPr="00FE283C">
        <w:rPr>
          <w:b/>
          <w:sz w:val="24"/>
          <w:szCs w:val="24"/>
        </w:rPr>
        <w:t>for</w:t>
      </w:r>
    </w:p>
    <w:p w14:paraId="1BAD5829" w14:textId="77777777" w:rsidR="005B0036" w:rsidRPr="00FE283C" w:rsidRDefault="005B0036" w:rsidP="005B0036">
      <w:pPr>
        <w:tabs>
          <w:tab w:val="left" w:pos="8222"/>
        </w:tabs>
        <w:jc w:val="center"/>
        <w:rPr>
          <w:b/>
          <w:sz w:val="24"/>
          <w:szCs w:val="24"/>
        </w:rPr>
      </w:pPr>
    </w:p>
    <w:p w14:paraId="641BD4B7" w14:textId="42277A55" w:rsidR="005B0036" w:rsidRPr="00FE283C" w:rsidRDefault="005513AC" w:rsidP="005B0036">
      <w:pPr>
        <w:tabs>
          <w:tab w:val="left" w:pos="8222"/>
        </w:tabs>
        <w:jc w:val="center"/>
        <w:rPr>
          <w:b/>
          <w:sz w:val="24"/>
          <w:szCs w:val="24"/>
        </w:rPr>
      </w:pPr>
      <w:proofErr w:type="spellStart"/>
      <w:r w:rsidRPr="00FE283C">
        <w:rPr>
          <w:b/>
          <w:sz w:val="24"/>
          <w:szCs w:val="24"/>
        </w:rPr>
        <w:t>Emdo</w:t>
      </w:r>
      <w:r w:rsidR="00BC214B" w:rsidRPr="00FE283C">
        <w:rPr>
          <w:b/>
          <w:sz w:val="24"/>
          <w:szCs w:val="24"/>
        </w:rPr>
        <w:t>fluxin</w:t>
      </w:r>
      <w:proofErr w:type="spellEnd"/>
      <w:r w:rsidR="00BC214B" w:rsidRPr="00FE283C">
        <w:rPr>
          <w:b/>
          <w:sz w:val="24"/>
          <w:szCs w:val="24"/>
        </w:rPr>
        <w:t>, injektionsvæske, opløsning</w:t>
      </w:r>
    </w:p>
    <w:p w14:paraId="1ABC56AF" w14:textId="77777777" w:rsidR="005B0036" w:rsidRPr="00FE283C" w:rsidRDefault="005B0036" w:rsidP="005B0036">
      <w:pPr>
        <w:tabs>
          <w:tab w:val="left" w:pos="8222"/>
        </w:tabs>
        <w:jc w:val="both"/>
        <w:rPr>
          <w:sz w:val="24"/>
          <w:szCs w:val="24"/>
        </w:rPr>
      </w:pPr>
    </w:p>
    <w:p w14:paraId="4656481F" w14:textId="77777777" w:rsidR="005B0036" w:rsidRPr="00FE283C" w:rsidRDefault="005B0036" w:rsidP="005B0036">
      <w:pPr>
        <w:tabs>
          <w:tab w:val="left" w:pos="8222"/>
        </w:tabs>
        <w:jc w:val="both"/>
        <w:rPr>
          <w:sz w:val="24"/>
          <w:szCs w:val="24"/>
        </w:rPr>
      </w:pPr>
    </w:p>
    <w:p w14:paraId="7719B137" w14:textId="77777777" w:rsidR="005B0036" w:rsidRPr="00FE283C" w:rsidRDefault="005B0036" w:rsidP="005B0036">
      <w:pPr>
        <w:tabs>
          <w:tab w:val="left" w:pos="8222"/>
        </w:tabs>
        <w:ind w:left="851" w:hanging="851"/>
        <w:rPr>
          <w:b/>
          <w:sz w:val="24"/>
          <w:szCs w:val="24"/>
        </w:rPr>
      </w:pPr>
      <w:r w:rsidRPr="00FE283C">
        <w:rPr>
          <w:b/>
          <w:sz w:val="24"/>
          <w:szCs w:val="24"/>
        </w:rPr>
        <w:t>0.</w:t>
      </w:r>
      <w:r w:rsidRPr="00FE283C">
        <w:rPr>
          <w:b/>
          <w:sz w:val="24"/>
          <w:szCs w:val="24"/>
        </w:rPr>
        <w:tab/>
        <w:t>D.SP.NR.</w:t>
      </w:r>
    </w:p>
    <w:p w14:paraId="2FB070A9" w14:textId="25992B8C" w:rsidR="005B0036" w:rsidRPr="00FE283C" w:rsidRDefault="00BC214B" w:rsidP="005B0036">
      <w:pPr>
        <w:tabs>
          <w:tab w:val="left" w:pos="8222"/>
        </w:tabs>
        <w:ind w:left="851"/>
        <w:rPr>
          <w:sz w:val="24"/>
          <w:szCs w:val="24"/>
        </w:rPr>
      </w:pPr>
      <w:r w:rsidRPr="00FE283C">
        <w:rPr>
          <w:sz w:val="24"/>
          <w:szCs w:val="24"/>
        </w:rPr>
        <w:t>31648</w:t>
      </w:r>
    </w:p>
    <w:p w14:paraId="1EDEC99B" w14:textId="77777777" w:rsidR="005B0036" w:rsidRPr="00FE283C" w:rsidRDefault="005B0036" w:rsidP="005B0036">
      <w:pPr>
        <w:tabs>
          <w:tab w:val="left" w:pos="8222"/>
        </w:tabs>
        <w:ind w:left="851"/>
        <w:rPr>
          <w:sz w:val="24"/>
          <w:szCs w:val="24"/>
        </w:rPr>
      </w:pPr>
    </w:p>
    <w:p w14:paraId="63E8FA5A" w14:textId="77777777" w:rsidR="005B0036" w:rsidRPr="00FE283C" w:rsidRDefault="005B0036" w:rsidP="005B0036">
      <w:pPr>
        <w:tabs>
          <w:tab w:val="left" w:pos="8222"/>
        </w:tabs>
        <w:ind w:left="851" w:hanging="851"/>
        <w:rPr>
          <w:b/>
          <w:sz w:val="24"/>
          <w:szCs w:val="24"/>
        </w:rPr>
      </w:pPr>
      <w:r w:rsidRPr="00FE283C">
        <w:rPr>
          <w:b/>
          <w:sz w:val="24"/>
          <w:szCs w:val="24"/>
        </w:rPr>
        <w:t>1.</w:t>
      </w:r>
      <w:r w:rsidRPr="00FE283C">
        <w:rPr>
          <w:b/>
          <w:sz w:val="24"/>
          <w:szCs w:val="24"/>
        </w:rPr>
        <w:tab/>
        <w:t>VETERINÆRLÆGEMIDLETS NAVN</w:t>
      </w:r>
    </w:p>
    <w:p w14:paraId="7BD92DA0" w14:textId="2CFB8E71" w:rsidR="005B0036" w:rsidRPr="00FE283C" w:rsidRDefault="00BC214B" w:rsidP="005B0036">
      <w:pPr>
        <w:tabs>
          <w:tab w:val="left" w:pos="8222"/>
        </w:tabs>
        <w:ind w:left="851"/>
        <w:rPr>
          <w:sz w:val="24"/>
          <w:szCs w:val="24"/>
        </w:rPr>
      </w:pPr>
      <w:proofErr w:type="spellStart"/>
      <w:r w:rsidRPr="00FE283C">
        <w:rPr>
          <w:sz w:val="24"/>
          <w:szCs w:val="24"/>
        </w:rPr>
        <w:t>Emdofluxin</w:t>
      </w:r>
      <w:proofErr w:type="spellEnd"/>
    </w:p>
    <w:p w14:paraId="4994560C" w14:textId="5AB5F1C2" w:rsidR="00FE283C" w:rsidRPr="00FE283C" w:rsidRDefault="00FE283C" w:rsidP="005B0036">
      <w:pPr>
        <w:tabs>
          <w:tab w:val="left" w:pos="8222"/>
        </w:tabs>
        <w:ind w:left="851"/>
        <w:rPr>
          <w:sz w:val="24"/>
          <w:szCs w:val="24"/>
        </w:rPr>
      </w:pPr>
    </w:p>
    <w:p w14:paraId="79A2D120" w14:textId="77777777" w:rsidR="00FE283C" w:rsidRPr="00FE283C" w:rsidRDefault="00FE283C" w:rsidP="00FE283C">
      <w:pPr>
        <w:tabs>
          <w:tab w:val="left" w:pos="8222"/>
        </w:tabs>
        <w:ind w:firstLine="851"/>
        <w:rPr>
          <w:sz w:val="24"/>
          <w:szCs w:val="24"/>
        </w:rPr>
      </w:pPr>
      <w:r w:rsidRPr="00FE283C">
        <w:rPr>
          <w:sz w:val="24"/>
          <w:szCs w:val="24"/>
        </w:rPr>
        <w:t>Lægemiddelform: injektionsvæske, opløsning</w:t>
      </w:r>
    </w:p>
    <w:p w14:paraId="763DA950" w14:textId="77777777" w:rsidR="00FE283C" w:rsidRPr="00FE283C" w:rsidRDefault="00FE283C" w:rsidP="00FE283C">
      <w:pPr>
        <w:tabs>
          <w:tab w:val="left" w:pos="8222"/>
        </w:tabs>
        <w:ind w:firstLine="851"/>
        <w:rPr>
          <w:sz w:val="24"/>
          <w:szCs w:val="24"/>
        </w:rPr>
      </w:pPr>
      <w:r w:rsidRPr="00FE283C">
        <w:rPr>
          <w:sz w:val="24"/>
          <w:szCs w:val="24"/>
        </w:rPr>
        <w:t xml:space="preserve">Styrke: 50 mg/ml </w:t>
      </w:r>
    </w:p>
    <w:p w14:paraId="36956975" w14:textId="77777777" w:rsidR="00FE283C" w:rsidRPr="00FE283C" w:rsidRDefault="00FE283C" w:rsidP="00FE283C">
      <w:pPr>
        <w:tabs>
          <w:tab w:val="left" w:pos="8222"/>
        </w:tabs>
        <w:rPr>
          <w:sz w:val="24"/>
          <w:szCs w:val="24"/>
        </w:rPr>
      </w:pPr>
    </w:p>
    <w:p w14:paraId="1CFB9009" w14:textId="77777777" w:rsidR="00FE283C" w:rsidRPr="00FE283C" w:rsidRDefault="00FE283C" w:rsidP="00FE283C">
      <w:pPr>
        <w:tabs>
          <w:tab w:val="left" w:pos="8222"/>
        </w:tabs>
        <w:rPr>
          <w:sz w:val="24"/>
          <w:szCs w:val="24"/>
        </w:rPr>
      </w:pPr>
    </w:p>
    <w:p w14:paraId="79D17DA3" w14:textId="77777777" w:rsidR="00FE283C" w:rsidRPr="00FE283C" w:rsidRDefault="00FE283C" w:rsidP="00FE283C">
      <w:pPr>
        <w:tabs>
          <w:tab w:val="left" w:pos="851"/>
        </w:tabs>
        <w:rPr>
          <w:b/>
          <w:sz w:val="24"/>
          <w:szCs w:val="24"/>
        </w:rPr>
      </w:pPr>
      <w:r w:rsidRPr="00FE283C">
        <w:rPr>
          <w:b/>
          <w:sz w:val="24"/>
          <w:szCs w:val="24"/>
        </w:rPr>
        <w:t>2.</w:t>
      </w:r>
      <w:r w:rsidRPr="00FE283C">
        <w:rPr>
          <w:b/>
          <w:sz w:val="24"/>
          <w:szCs w:val="24"/>
        </w:rPr>
        <w:tab/>
        <w:t>KVALITATIV OG KVANTITATIV SAMMENSÆTNING</w:t>
      </w:r>
    </w:p>
    <w:p w14:paraId="74CDC448" w14:textId="77777777" w:rsidR="00FE283C" w:rsidRPr="00FE283C" w:rsidRDefault="00FE283C" w:rsidP="00FE283C">
      <w:pPr>
        <w:rPr>
          <w:sz w:val="24"/>
          <w:szCs w:val="24"/>
        </w:rPr>
      </w:pPr>
    </w:p>
    <w:p w14:paraId="14EFF7EB" w14:textId="77777777" w:rsidR="00FE283C" w:rsidRPr="00FE283C" w:rsidRDefault="00FE283C" w:rsidP="00E27CCA">
      <w:pPr>
        <w:ind w:firstLine="851"/>
        <w:rPr>
          <w:sz w:val="24"/>
          <w:szCs w:val="24"/>
        </w:rPr>
      </w:pPr>
      <w:r w:rsidRPr="00FE283C">
        <w:rPr>
          <w:sz w:val="24"/>
          <w:szCs w:val="24"/>
        </w:rPr>
        <w:t>Én ml indeholder:</w:t>
      </w:r>
    </w:p>
    <w:p w14:paraId="5506AC4A" w14:textId="77777777" w:rsidR="00FE283C" w:rsidRPr="00FE283C" w:rsidRDefault="00FE283C" w:rsidP="00E27CCA">
      <w:pPr>
        <w:ind w:firstLine="851"/>
        <w:rPr>
          <w:sz w:val="24"/>
          <w:szCs w:val="24"/>
        </w:rPr>
      </w:pPr>
    </w:p>
    <w:p w14:paraId="7C0C7C61" w14:textId="77777777" w:rsidR="00FE283C" w:rsidRPr="00FE283C" w:rsidRDefault="00FE283C" w:rsidP="00E27CCA">
      <w:pPr>
        <w:ind w:firstLine="851"/>
        <w:rPr>
          <w:b/>
          <w:sz w:val="24"/>
          <w:szCs w:val="24"/>
        </w:rPr>
      </w:pPr>
      <w:r w:rsidRPr="00FE283C">
        <w:rPr>
          <w:b/>
          <w:sz w:val="24"/>
          <w:szCs w:val="24"/>
        </w:rPr>
        <w:t>Aktivt stof:</w:t>
      </w:r>
    </w:p>
    <w:p w14:paraId="060C8BDB" w14:textId="77777777" w:rsidR="00FE283C" w:rsidRPr="00FE283C" w:rsidRDefault="00FE283C" w:rsidP="00E27CCA">
      <w:pPr>
        <w:ind w:firstLine="851"/>
        <w:rPr>
          <w:iCs/>
          <w:sz w:val="24"/>
          <w:szCs w:val="24"/>
        </w:rPr>
      </w:pPr>
      <w:proofErr w:type="spellStart"/>
      <w:r w:rsidRPr="00FE283C">
        <w:rPr>
          <w:iCs/>
          <w:sz w:val="24"/>
          <w:szCs w:val="24"/>
        </w:rPr>
        <w:t>Flunixin</w:t>
      </w:r>
      <w:proofErr w:type="spellEnd"/>
      <w:r w:rsidRPr="00FE283C">
        <w:rPr>
          <w:iCs/>
          <w:sz w:val="24"/>
          <w:szCs w:val="24"/>
        </w:rPr>
        <w:tab/>
      </w:r>
      <w:r w:rsidRPr="00FE283C">
        <w:rPr>
          <w:iCs/>
          <w:sz w:val="24"/>
          <w:szCs w:val="24"/>
        </w:rPr>
        <w:tab/>
      </w:r>
      <w:r w:rsidRPr="00FE283C">
        <w:rPr>
          <w:iCs/>
          <w:sz w:val="24"/>
          <w:szCs w:val="24"/>
        </w:rPr>
        <w:tab/>
        <w:t>50,00 mg</w:t>
      </w:r>
    </w:p>
    <w:p w14:paraId="2A5DF25A" w14:textId="77777777" w:rsidR="00FE283C" w:rsidRPr="00FE283C" w:rsidRDefault="00FE283C" w:rsidP="00E27CCA">
      <w:pPr>
        <w:ind w:firstLine="851"/>
        <w:rPr>
          <w:iCs/>
          <w:sz w:val="24"/>
          <w:szCs w:val="24"/>
        </w:rPr>
      </w:pPr>
      <w:r w:rsidRPr="00FE283C">
        <w:rPr>
          <w:iCs/>
          <w:sz w:val="24"/>
          <w:szCs w:val="24"/>
        </w:rPr>
        <w:t xml:space="preserve">(som </w:t>
      </w:r>
      <w:proofErr w:type="spellStart"/>
      <w:r w:rsidRPr="00FE283C">
        <w:rPr>
          <w:iCs/>
          <w:sz w:val="24"/>
          <w:szCs w:val="24"/>
        </w:rPr>
        <w:t>flunixinmeglumin</w:t>
      </w:r>
      <w:proofErr w:type="spellEnd"/>
      <w:r w:rsidRPr="00FE283C">
        <w:rPr>
          <w:iCs/>
          <w:sz w:val="24"/>
          <w:szCs w:val="24"/>
        </w:rPr>
        <w:t>)</w:t>
      </w:r>
    </w:p>
    <w:p w14:paraId="71273D76" w14:textId="77777777" w:rsidR="00FE283C" w:rsidRPr="00FE283C" w:rsidRDefault="00FE283C" w:rsidP="00E27CCA">
      <w:pPr>
        <w:ind w:firstLine="851"/>
        <w:rPr>
          <w:iCs/>
          <w:sz w:val="24"/>
          <w:szCs w:val="24"/>
        </w:rPr>
      </w:pPr>
    </w:p>
    <w:p w14:paraId="096DBEBF" w14:textId="77777777" w:rsidR="00FE283C" w:rsidRPr="00FE283C" w:rsidRDefault="00FE283C" w:rsidP="00E27CCA">
      <w:pPr>
        <w:ind w:firstLine="851"/>
        <w:rPr>
          <w:sz w:val="24"/>
          <w:szCs w:val="24"/>
        </w:rPr>
      </w:pPr>
      <w:r w:rsidRPr="00FE283C">
        <w:rPr>
          <w:b/>
          <w:sz w:val="24"/>
          <w:szCs w:val="24"/>
        </w:rPr>
        <w:t>Hjælpestoffer:</w:t>
      </w:r>
    </w:p>
    <w:p w14:paraId="523B67FF" w14:textId="77777777" w:rsidR="00FE283C" w:rsidRPr="00FE283C" w:rsidRDefault="00FE283C" w:rsidP="00FE283C">
      <w:pPr>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394"/>
      </w:tblGrid>
      <w:tr w:rsidR="00FE283C" w:rsidRPr="00FE283C" w14:paraId="0320E8E1" w14:textId="77777777" w:rsidTr="00FE283C">
        <w:tc>
          <w:tcPr>
            <w:tcW w:w="4394" w:type="dxa"/>
            <w:tcBorders>
              <w:top w:val="single" w:sz="4" w:space="0" w:color="000000"/>
              <w:left w:val="single" w:sz="4" w:space="0" w:color="000000"/>
              <w:bottom w:val="single" w:sz="4" w:space="0" w:color="000000"/>
              <w:right w:val="single" w:sz="4" w:space="0" w:color="000000"/>
            </w:tcBorders>
            <w:vAlign w:val="center"/>
            <w:hideMark/>
          </w:tcPr>
          <w:p w14:paraId="4C118DD5" w14:textId="77777777" w:rsidR="00FE283C" w:rsidRPr="00FE283C" w:rsidRDefault="00FE283C">
            <w:pPr>
              <w:spacing w:before="60" w:after="60"/>
              <w:rPr>
                <w:iCs/>
                <w:sz w:val="24"/>
                <w:szCs w:val="24"/>
              </w:rPr>
            </w:pPr>
            <w:r w:rsidRPr="00FE283C">
              <w:rPr>
                <w:b/>
                <w:bCs/>
                <w:iCs/>
                <w:sz w:val="24"/>
                <w:szCs w:val="24"/>
              </w:rPr>
              <w:t>Kvalitativ sammensætning af hjælpestoffer og andre bestanddele</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587B094E" w14:textId="77777777" w:rsidR="00FE283C" w:rsidRPr="00FE283C" w:rsidRDefault="00FE283C">
            <w:pPr>
              <w:spacing w:before="60" w:after="60"/>
              <w:rPr>
                <w:i/>
                <w:iCs/>
                <w:sz w:val="24"/>
                <w:szCs w:val="24"/>
              </w:rPr>
            </w:pPr>
            <w:r w:rsidRPr="00FE283C">
              <w:rPr>
                <w:b/>
                <w:bCs/>
                <w:iCs/>
                <w:sz w:val="24"/>
                <w:szCs w:val="24"/>
              </w:rPr>
              <w:t>Kvantitativ sammensætning, hvis oplysningen er vigtig for korrekt administration af veterinærlægemidlet</w:t>
            </w:r>
            <w:r w:rsidRPr="00FE283C">
              <w:rPr>
                <w:b/>
                <w:sz w:val="24"/>
                <w:szCs w:val="24"/>
              </w:rPr>
              <w:t xml:space="preserve"> </w:t>
            </w:r>
          </w:p>
        </w:tc>
      </w:tr>
      <w:tr w:rsidR="00FE283C" w:rsidRPr="00FE283C" w14:paraId="5102FC08" w14:textId="77777777" w:rsidTr="00FE283C">
        <w:tc>
          <w:tcPr>
            <w:tcW w:w="4394" w:type="dxa"/>
            <w:tcBorders>
              <w:top w:val="single" w:sz="4" w:space="0" w:color="000000"/>
              <w:left w:val="single" w:sz="4" w:space="0" w:color="000000"/>
              <w:bottom w:val="single" w:sz="4" w:space="0" w:color="000000"/>
              <w:right w:val="single" w:sz="4" w:space="0" w:color="000000"/>
            </w:tcBorders>
            <w:vAlign w:val="center"/>
            <w:hideMark/>
          </w:tcPr>
          <w:p w14:paraId="2092B6AA" w14:textId="77777777" w:rsidR="00FE283C" w:rsidRPr="00FE283C" w:rsidRDefault="00FE283C">
            <w:pPr>
              <w:spacing w:before="60" w:after="60"/>
              <w:ind w:hanging="567"/>
              <w:rPr>
                <w:sz w:val="24"/>
                <w:szCs w:val="24"/>
              </w:rPr>
            </w:pPr>
            <w:r w:rsidRPr="00FE283C">
              <w:rPr>
                <w:sz w:val="24"/>
                <w:szCs w:val="24"/>
              </w:rPr>
              <w:t xml:space="preserve">          </w:t>
            </w:r>
            <w:proofErr w:type="spellStart"/>
            <w:r w:rsidRPr="00FE283C">
              <w:rPr>
                <w:sz w:val="24"/>
                <w:szCs w:val="24"/>
              </w:rPr>
              <w:t>Phenol</w:t>
            </w:r>
            <w:proofErr w:type="spellEnd"/>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377650B5" w14:textId="77777777" w:rsidR="00FE283C" w:rsidRPr="00FE283C" w:rsidRDefault="00FE283C">
            <w:pPr>
              <w:spacing w:before="60" w:after="60"/>
              <w:rPr>
                <w:sz w:val="24"/>
                <w:szCs w:val="24"/>
              </w:rPr>
            </w:pPr>
            <w:r w:rsidRPr="00FE283C">
              <w:rPr>
                <w:sz w:val="24"/>
                <w:szCs w:val="24"/>
              </w:rPr>
              <w:t>5,00 mg</w:t>
            </w:r>
          </w:p>
        </w:tc>
      </w:tr>
      <w:tr w:rsidR="00FE283C" w:rsidRPr="00FE283C" w14:paraId="7E0E76DD" w14:textId="77777777" w:rsidTr="00FE283C">
        <w:tc>
          <w:tcPr>
            <w:tcW w:w="4394" w:type="dxa"/>
            <w:tcBorders>
              <w:top w:val="single" w:sz="4" w:space="0" w:color="000000"/>
              <w:left w:val="single" w:sz="4" w:space="0" w:color="000000"/>
              <w:bottom w:val="single" w:sz="4" w:space="0" w:color="000000"/>
              <w:right w:val="single" w:sz="4" w:space="0" w:color="000000"/>
            </w:tcBorders>
            <w:vAlign w:val="center"/>
            <w:hideMark/>
          </w:tcPr>
          <w:p w14:paraId="7A8B954C" w14:textId="77777777" w:rsidR="00FE283C" w:rsidRPr="00FE283C" w:rsidRDefault="00FE283C">
            <w:pPr>
              <w:spacing w:before="60" w:after="60"/>
              <w:rPr>
                <w:sz w:val="24"/>
                <w:szCs w:val="24"/>
              </w:rPr>
            </w:pPr>
            <w:proofErr w:type="spellStart"/>
            <w:r w:rsidRPr="00FE283C">
              <w:rPr>
                <w:sz w:val="24"/>
                <w:szCs w:val="24"/>
              </w:rPr>
              <w:t>Natriumformaldehydsulfoxylat</w:t>
            </w:r>
            <w:proofErr w:type="spellEnd"/>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57EB6F02" w14:textId="77777777" w:rsidR="00FE283C" w:rsidRPr="00FE283C" w:rsidRDefault="00FE283C">
            <w:pPr>
              <w:spacing w:before="60" w:after="60"/>
              <w:rPr>
                <w:sz w:val="24"/>
                <w:szCs w:val="24"/>
              </w:rPr>
            </w:pPr>
            <w:r w:rsidRPr="00FE283C">
              <w:rPr>
                <w:sz w:val="24"/>
                <w:szCs w:val="24"/>
              </w:rPr>
              <w:t>2,50 mg</w:t>
            </w:r>
          </w:p>
        </w:tc>
      </w:tr>
      <w:tr w:rsidR="00FE283C" w:rsidRPr="00FE283C" w14:paraId="233C5BE0" w14:textId="77777777" w:rsidTr="00FE283C">
        <w:tc>
          <w:tcPr>
            <w:tcW w:w="4394" w:type="dxa"/>
            <w:tcBorders>
              <w:top w:val="single" w:sz="4" w:space="0" w:color="000000"/>
              <w:left w:val="single" w:sz="4" w:space="0" w:color="000000"/>
              <w:bottom w:val="single" w:sz="4" w:space="0" w:color="000000"/>
              <w:right w:val="single" w:sz="4" w:space="0" w:color="000000"/>
            </w:tcBorders>
            <w:vAlign w:val="center"/>
            <w:hideMark/>
          </w:tcPr>
          <w:p w14:paraId="0BF30602" w14:textId="77777777" w:rsidR="00FE283C" w:rsidRPr="00FE283C" w:rsidRDefault="00FE283C">
            <w:pPr>
              <w:spacing w:before="60" w:after="60"/>
              <w:rPr>
                <w:sz w:val="24"/>
                <w:szCs w:val="24"/>
              </w:rPr>
            </w:pPr>
            <w:proofErr w:type="spellStart"/>
            <w:r w:rsidRPr="00FE283C">
              <w:rPr>
                <w:sz w:val="24"/>
                <w:szCs w:val="24"/>
              </w:rPr>
              <w:t>Dinatriumedetat</w:t>
            </w:r>
            <w:proofErr w:type="spellEnd"/>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053A28D0" w14:textId="77777777" w:rsidR="00FE283C" w:rsidRPr="00FE283C" w:rsidRDefault="00FE283C">
            <w:pPr>
              <w:spacing w:before="60" w:after="60"/>
              <w:rPr>
                <w:sz w:val="24"/>
                <w:szCs w:val="24"/>
              </w:rPr>
            </w:pPr>
            <w:r w:rsidRPr="00FE283C">
              <w:rPr>
                <w:sz w:val="24"/>
                <w:szCs w:val="24"/>
              </w:rPr>
              <w:t>0,10 mg</w:t>
            </w:r>
          </w:p>
        </w:tc>
      </w:tr>
      <w:tr w:rsidR="00FE283C" w:rsidRPr="00FE283C" w14:paraId="30AE6096" w14:textId="77777777" w:rsidTr="00FE283C">
        <w:tc>
          <w:tcPr>
            <w:tcW w:w="4394" w:type="dxa"/>
            <w:tcBorders>
              <w:top w:val="single" w:sz="4" w:space="0" w:color="000000"/>
              <w:left w:val="single" w:sz="4" w:space="0" w:color="000000"/>
              <w:bottom w:val="single" w:sz="4" w:space="0" w:color="000000"/>
              <w:right w:val="single" w:sz="4" w:space="0" w:color="000000"/>
            </w:tcBorders>
            <w:vAlign w:val="center"/>
            <w:hideMark/>
          </w:tcPr>
          <w:p w14:paraId="5D9D6F93" w14:textId="77777777" w:rsidR="00FE283C" w:rsidRPr="00FE283C" w:rsidRDefault="00FE283C">
            <w:pPr>
              <w:rPr>
                <w:sz w:val="24"/>
                <w:szCs w:val="24"/>
              </w:rPr>
            </w:pPr>
            <w:r w:rsidRPr="00FE283C">
              <w:rPr>
                <w:sz w:val="24"/>
                <w:szCs w:val="24"/>
              </w:rPr>
              <w:t>Propylenglycol</w:t>
            </w:r>
          </w:p>
        </w:tc>
        <w:tc>
          <w:tcPr>
            <w:tcW w:w="4394" w:type="dxa"/>
            <w:tcBorders>
              <w:top w:val="single" w:sz="4" w:space="0" w:color="000000"/>
              <w:left w:val="single" w:sz="4" w:space="0" w:color="000000"/>
              <w:bottom w:val="single" w:sz="4" w:space="0" w:color="000000"/>
              <w:right w:val="single" w:sz="4" w:space="0" w:color="000000"/>
            </w:tcBorders>
            <w:vAlign w:val="center"/>
          </w:tcPr>
          <w:p w14:paraId="7BCE3403" w14:textId="77777777" w:rsidR="00FE283C" w:rsidRPr="00FE283C" w:rsidRDefault="00FE283C">
            <w:pPr>
              <w:spacing w:before="60" w:after="60"/>
              <w:rPr>
                <w:sz w:val="24"/>
                <w:szCs w:val="24"/>
              </w:rPr>
            </w:pPr>
          </w:p>
        </w:tc>
      </w:tr>
      <w:tr w:rsidR="00FE283C" w:rsidRPr="00FE283C" w14:paraId="7BD5CB18" w14:textId="77777777" w:rsidTr="00FE283C">
        <w:tc>
          <w:tcPr>
            <w:tcW w:w="4394" w:type="dxa"/>
            <w:tcBorders>
              <w:top w:val="single" w:sz="4" w:space="0" w:color="000000"/>
              <w:left w:val="single" w:sz="4" w:space="0" w:color="000000"/>
              <w:bottom w:val="single" w:sz="4" w:space="0" w:color="000000"/>
              <w:right w:val="single" w:sz="4" w:space="0" w:color="000000"/>
            </w:tcBorders>
            <w:vAlign w:val="center"/>
            <w:hideMark/>
          </w:tcPr>
          <w:p w14:paraId="2CBC19F5" w14:textId="77777777" w:rsidR="00FE283C" w:rsidRPr="00FE283C" w:rsidRDefault="00FE283C">
            <w:pPr>
              <w:rPr>
                <w:sz w:val="24"/>
                <w:szCs w:val="24"/>
              </w:rPr>
            </w:pPr>
            <w:r w:rsidRPr="00FE283C">
              <w:rPr>
                <w:sz w:val="24"/>
                <w:szCs w:val="24"/>
              </w:rPr>
              <w:t>Saltsyre, fortyndet (til pH-justering)</w:t>
            </w:r>
          </w:p>
        </w:tc>
        <w:tc>
          <w:tcPr>
            <w:tcW w:w="4394" w:type="dxa"/>
            <w:tcBorders>
              <w:top w:val="single" w:sz="4" w:space="0" w:color="000000"/>
              <w:left w:val="single" w:sz="4" w:space="0" w:color="000000"/>
              <w:bottom w:val="single" w:sz="4" w:space="0" w:color="000000"/>
              <w:right w:val="single" w:sz="4" w:space="0" w:color="000000"/>
            </w:tcBorders>
            <w:vAlign w:val="center"/>
          </w:tcPr>
          <w:p w14:paraId="473CA013" w14:textId="77777777" w:rsidR="00FE283C" w:rsidRPr="00FE283C" w:rsidRDefault="00FE283C">
            <w:pPr>
              <w:spacing w:before="60" w:after="60"/>
              <w:rPr>
                <w:sz w:val="24"/>
                <w:szCs w:val="24"/>
              </w:rPr>
            </w:pPr>
          </w:p>
        </w:tc>
      </w:tr>
      <w:tr w:rsidR="00FE283C" w:rsidRPr="00FE283C" w14:paraId="1830D4A2" w14:textId="77777777" w:rsidTr="00FE283C">
        <w:tc>
          <w:tcPr>
            <w:tcW w:w="4394" w:type="dxa"/>
            <w:tcBorders>
              <w:top w:val="single" w:sz="4" w:space="0" w:color="000000"/>
              <w:left w:val="single" w:sz="4" w:space="0" w:color="000000"/>
              <w:bottom w:val="single" w:sz="4" w:space="0" w:color="000000"/>
              <w:right w:val="single" w:sz="4" w:space="0" w:color="000000"/>
            </w:tcBorders>
            <w:vAlign w:val="center"/>
            <w:hideMark/>
          </w:tcPr>
          <w:p w14:paraId="53DD61E3" w14:textId="77777777" w:rsidR="00FE283C" w:rsidRPr="00FE283C" w:rsidRDefault="00FE283C">
            <w:pPr>
              <w:rPr>
                <w:sz w:val="24"/>
                <w:szCs w:val="24"/>
              </w:rPr>
            </w:pPr>
            <w:r w:rsidRPr="00FE283C">
              <w:rPr>
                <w:sz w:val="24"/>
                <w:szCs w:val="24"/>
              </w:rPr>
              <w:t>Natriumhydroxid (til pH-justering)</w:t>
            </w:r>
          </w:p>
        </w:tc>
        <w:tc>
          <w:tcPr>
            <w:tcW w:w="4394" w:type="dxa"/>
            <w:tcBorders>
              <w:top w:val="single" w:sz="4" w:space="0" w:color="000000"/>
              <w:left w:val="single" w:sz="4" w:space="0" w:color="000000"/>
              <w:bottom w:val="single" w:sz="4" w:space="0" w:color="000000"/>
              <w:right w:val="single" w:sz="4" w:space="0" w:color="000000"/>
            </w:tcBorders>
            <w:vAlign w:val="center"/>
          </w:tcPr>
          <w:p w14:paraId="6F011934" w14:textId="77777777" w:rsidR="00FE283C" w:rsidRPr="00FE283C" w:rsidRDefault="00FE283C">
            <w:pPr>
              <w:spacing w:before="60" w:after="60"/>
              <w:rPr>
                <w:sz w:val="24"/>
                <w:szCs w:val="24"/>
              </w:rPr>
            </w:pPr>
          </w:p>
        </w:tc>
      </w:tr>
      <w:tr w:rsidR="00FE283C" w:rsidRPr="00FE283C" w14:paraId="35ED40D4" w14:textId="77777777" w:rsidTr="00FE283C">
        <w:tc>
          <w:tcPr>
            <w:tcW w:w="4394" w:type="dxa"/>
            <w:tcBorders>
              <w:top w:val="single" w:sz="4" w:space="0" w:color="000000"/>
              <w:left w:val="single" w:sz="4" w:space="0" w:color="000000"/>
              <w:bottom w:val="single" w:sz="4" w:space="0" w:color="000000"/>
              <w:right w:val="single" w:sz="4" w:space="0" w:color="000000"/>
            </w:tcBorders>
            <w:vAlign w:val="center"/>
            <w:hideMark/>
          </w:tcPr>
          <w:p w14:paraId="2459FE54" w14:textId="77777777" w:rsidR="00FE283C" w:rsidRPr="00FE283C" w:rsidRDefault="00FE283C">
            <w:pPr>
              <w:rPr>
                <w:sz w:val="24"/>
                <w:szCs w:val="24"/>
              </w:rPr>
            </w:pPr>
            <w:r w:rsidRPr="00FE283C">
              <w:rPr>
                <w:sz w:val="24"/>
                <w:szCs w:val="24"/>
              </w:rPr>
              <w:t>Vand til injektionsvæsker</w:t>
            </w:r>
          </w:p>
        </w:tc>
        <w:tc>
          <w:tcPr>
            <w:tcW w:w="4394" w:type="dxa"/>
            <w:tcBorders>
              <w:top w:val="single" w:sz="4" w:space="0" w:color="000000"/>
              <w:left w:val="single" w:sz="4" w:space="0" w:color="000000"/>
              <w:bottom w:val="single" w:sz="4" w:space="0" w:color="000000"/>
              <w:right w:val="single" w:sz="4" w:space="0" w:color="000000"/>
            </w:tcBorders>
            <w:vAlign w:val="center"/>
          </w:tcPr>
          <w:p w14:paraId="2B7EAE30" w14:textId="77777777" w:rsidR="00FE283C" w:rsidRPr="00FE283C" w:rsidRDefault="00FE283C">
            <w:pPr>
              <w:spacing w:before="60" w:after="60"/>
              <w:rPr>
                <w:sz w:val="24"/>
                <w:szCs w:val="24"/>
              </w:rPr>
            </w:pPr>
          </w:p>
        </w:tc>
      </w:tr>
    </w:tbl>
    <w:p w14:paraId="69DCD33D" w14:textId="77777777" w:rsidR="00FE283C" w:rsidRPr="00FE283C" w:rsidRDefault="00FE283C" w:rsidP="00FE283C">
      <w:pPr>
        <w:tabs>
          <w:tab w:val="left" w:pos="8222"/>
        </w:tabs>
        <w:rPr>
          <w:sz w:val="24"/>
          <w:szCs w:val="24"/>
        </w:rPr>
      </w:pPr>
    </w:p>
    <w:p w14:paraId="57A0BD46" w14:textId="77777777" w:rsidR="00FE283C" w:rsidRPr="00FE283C" w:rsidRDefault="00FE283C" w:rsidP="00FE283C">
      <w:pPr>
        <w:ind w:firstLine="851"/>
        <w:rPr>
          <w:sz w:val="24"/>
          <w:szCs w:val="24"/>
        </w:rPr>
      </w:pPr>
      <w:r w:rsidRPr="00FE283C">
        <w:rPr>
          <w:sz w:val="24"/>
          <w:szCs w:val="24"/>
        </w:rPr>
        <w:lastRenderedPageBreak/>
        <w:t>Injektionsvæske, opløsning</w:t>
      </w:r>
    </w:p>
    <w:p w14:paraId="4C8A18C5" w14:textId="77777777" w:rsidR="00FE283C" w:rsidRPr="00FE283C" w:rsidRDefault="00FE283C" w:rsidP="00FE283C">
      <w:pPr>
        <w:ind w:firstLine="851"/>
        <w:rPr>
          <w:sz w:val="24"/>
          <w:szCs w:val="24"/>
        </w:rPr>
      </w:pPr>
      <w:r w:rsidRPr="00FE283C">
        <w:rPr>
          <w:sz w:val="24"/>
          <w:szCs w:val="24"/>
        </w:rPr>
        <w:t>Farveløs til gullig opløsning, klar og partikelfri.</w:t>
      </w:r>
    </w:p>
    <w:p w14:paraId="68E51E72" w14:textId="77777777" w:rsidR="00FE283C" w:rsidRPr="00FE283C" w:rsidRDefault="00FE283C" w:rsidP="00FE283C">
      <w:pPr>
        <w:tabs>
          <w:tab w:val="left" w:pos="851"/>
          <w:tab w:val="left" w:pos="8222"/>
        </w:tabs>
        <w:rPr>
          <w:sz w:val="24"/>
          <w:szCs w:val="24"/>
        </w:rPr>
      </w:pPr>
    </w:p>
    <w:p w14:paraId="38CDF64C" w14:textId="77777777" w:rsidR="00FE283C" w:rsidRPr="00FE283C" w:rsidRDefault="00FE283C" w:rsidP="00FE283C">
      <w:pPr>
        <w:tabs>
          <w:tab w:val="left" w:pos="851"/>
          <w:tab w:val="left" w:pos="8222"/>
        </w:tabs>
        <w:rPr>
          <w:sz w:val="24"/>
          <w:szCs w:val="24"/>
        </w:rPr>
      </w:pPr>
    </w:p>
    <w:p w14:paraId="506E9740" w14:textId="77777777" w:rsidR="00FE283C" w:rsidRPr="00FE283C" w:rsidRDefault="00FE283C" w:rsidP="00FE283C">
      <w:pPr>
        <w:tabs>
          <w:tab w:val="left" w:pos="851"/>
        </w:tabs>
        <w:rPr>
          <w:b/>
          <w:sz w:val="24"/>
          <w:szCs w:val="24"/>
        </w:rPr>
      </w:pPr>
      <w:r w:rsidRPr="00FE283C">
        <w:rPr>
          <w:b/>
          <w:sz w:val="24"/>
          <w:szCs w:val="24"/>
        </w:rPr>
        <w:t>3.</w:t>
      </w:r>
      <w:r w:rsidRPr="00FE283C">
        <w:rPr>
          <w:b/>
          <w:sz w:val="24"/>
          <w:szCs w:val="24"/>
        </w:rPr>
        <w:tab/>
        <w:t>KLINISKE OPLYSNINGER</w:t>
      </w:r>
    </w:p>
    <w:p w14:paraId="3DAD63B1" w14:textId="77777777" w:rsidR="00FE283C" w:rsidRPr="00FE283C" w:rsidRDefault="00FE283C" w:rsidP="00FE283C">
      <w:pPr>
        <w:tabs>
          <w:tab w:val="left" w:pos="851"/>
          <w:tab w:val="left" w:pos="8222"/>
        </w:tabs>
        <w:rPr>
          <w:sz w:val="24"/>
          <w:szCs w:val="24"/>
        </w:rPr>
      </w:pPr>
    </w:p>
    <w:p w14:paraId="3FD6574A" w14:textId="77777777" w:rsidR="00FE283C" w:rsidRPr="00FE283C" w:rsidRDefault="00FE283C" w:rsidP="00FE283C">
      <w:pPr>
        <w:tabs>
          <w:tab w:val="left" w:pos="851"/>
        </w:tabs>
        <w:rPr>
          <w:b/>
          <w:sz w:val="24"/>
          <w:szCs w:val="24"/>
          <w:u w:val="single"/>
        </w:rPr>
      </w:pPr>
      <w:r w:rsidRPr="00FE283C">
        <w:rPr>
          <w:b/>
          <w:sz w:val="24"/>
          <w:szCs w:val="24"/>
        </w:rPr>
        <w:t>3.1</w:t>
      </w:r>
      <w:r w:rsidRPr="00FE283C">
        <w:rPr>
          <w:b/>
          <w:sz w:val="24"/>
          <w:szCs w:val="24"/>
        </w:rPr>
        <w:tab/>
        <w:t>Dyrearter, som lægemidlet er beregnet til</w:t>
      </w:r>
    </w:p>
    <w:p w14:paraId="1CDF917E" w14:textId="77777777" w:rsidR="00FE283C" w:rsidRPr="00FE283C" w:rsidRDefault="00FE283C" w:rsidP="00FE283C">
      <w:pPr>
        <w:rPr>
          <w:sz w:val="24"/>
          <w:szCs w:val="24"/>
        </w:rPr>
      </w:pPr>
    </w:p>
    <w:p w14:paraId="47DD5FEC" w14:textId="77777777" w:rsidR="00FE283C" w:rsidRPr="00FE283C" w:rsidRDefault="00FE283C" w:rsidP="00FE283C">
      <w:pPr>
        <w:ind w:firstLine="851"/>
        <w:rPr>
          <w:sz w:val="24"/>
          <w:szCs w:val="24"/>
        </w:rPr>
      </w:pPr>
      <w:r w:rsidRPr="00FE283C">
        <w:rPr>
          <w:sz w:val="24"/>
          <w:szCs w:val="24"/>
        </w:rPr>
        <w:t>Hest, kvæg, svin</w:t>
      </w:r>
    </w:p>
    <w:p w14:paraId="12B5AFB6" w14:textId="77777777" w:rsidR="00FE283C" w:rsidRPr="00FE283C" w:rsidRDefault="00FE283C" w:rsidP="00FE283C">
      <w:pPr>
        <w:tabs>
          <w:tab w:val="left" w:pos="8222"/>
        </w:tabs>
        <w:rPr>
          <w:sz w:val="24"/>
          <w:szCs w:val="24"/>
        </w:rPr>
      </w:pPr>
    </w:p>
    <w:p w14:paraId="5F229DD3" w14:textId="77777777" w:rsidR="00FE283C" w:rsidRPr="00FE283C" w:rsidRDefault="00FE283C" w:rsidP="00FE283C">
      <w:pPr>
        <w:tabs>
          <w:tab w:val="left" w:pos="851"/>
        </w:tabs>
        <w:rPr>
          <w:sz w:val="24"/>
          <w:szCs w:val="24"/>
        </w:rPr>
      </w:pPr>
      <w:r w:rsidRPr="00FE283C">
        <w:rPr>
          <w:b/>
          <w:sz w:val="24"/>
          <w:szCs w:val="24"/>
        </w:rPr>
        <w:t>3.2</w:t>
      </w:r>
      <w:r w:rsidRPr="00FE283C">
        <w:rPr>
          <w:b/>
          <w:sz w:val="24"/>
          <w:szCs w:val="24"/>
        </w:rPr>
        <w:tab/>
        <w:t>Terapeutiske indikationer for hver dyreart, som lægemidlet er beregnet til</w:t>
      </w:r>
    </w:p>
    <w:p w14:paraId="4E0D9725" w14:textId="77777777" w:rsidR="00FE283C" w:rsidRPr="00FE283C" w:rsidRDefault="00FE283C" w:rsidP="00FE283C">
      <w:pPr>
        <w:pStyle w:val="Sidehoved"/>
        <w:tabs>
          <w:tab w:val="clear" w:pos="4819"/>
          <w:tab w:val="left" w:pos="8222"/>
        </w:tabs>
        <w:ind w:hanging="851"/>
        <w:rPr>
          <w:szCs w:val="24"/>
          <w:lang w:eastAsia="en-US"/>
        </w:rPr>
      </w:pPr>
    </w:p>
    <w:p w14:paraId="7A6C4B11" w14:textId="77777777" w:rsidR="00FE283C" w:rsidRPr="00FE283C" w:rsidRDefault="00FE283C" w:rsidP="00FE283C">
      <w:pPr>
        <w:tabs>
          <w:tab w:val="left" w:pos="1276"/>
        </w:tabs>
        <w:ind w:left="851"/>
        <w:rPr>
          <w:sz w:val="24"/>
          <w:szCs w:val="24"/>
        </w:rPr>
      </w:pPr>
      <w:r w:rsidRPr="00FE283C">
        <w:rPr>
          <w:sz w:val="24"/>
          <w:szCs w:val="24"/>
        </w:rPr>
        <w:t xml:space="preserve">Heste: </w:t>
      </w:r>
      <w:r w:rsidRPr="00FE283C">
        <w:rPr>
          <w:sz w:val="24"/>
          <w:szCs w:val="24"/>
        </w:rPr>
        <w:tab/>
        <w:t>Lindring af inflammation og smerter som følge af sygdomme i bevægeapparatet.</w:t>
      </w:r>
      <w:r w:rsidRPr="00FE283C">
        <w:rPr>
          <w:sz w:val="24"/>
          <w:szCs w:val="24"/>
        </w:rPr>
        <w:br/>
      </w:r>
      <w:r w:rsidRPr="00FE283C">
        <w:rPr>
          <w:sz w:val="24"/>
          <w:szCs w:val="24"/>
        </w:rPr>
        <w:tab/>
        <w:t>Linding af mavesmerter som følge af kolik.</w:t>
      </w:r>
    </w:p>
    <w:p w14:paraId="2788C935" w14:textId="77777777" w:rsidR="00FE283C" w:rsidRPr="00FE283C" w:rsidRDefault="00FE283C" w:rsidP="00FE283C">
      <w:pPr>
        <w:tabs>
          <w:tab w:val="left" w:pos="1276"/>
        </w:tabs>
        <w:ind w:left="851"/>
        <w:rPr>
          <w:sz w:val="24"/>
          <w:szCs w:val="24"/>
        </w:rPr>
      </w:pPr>
      <w:r w:rsidRPr="00FE283C">
        <w:rPr>
          <w:sz w:val="24"/>
          <w:szCs w:val="24"/>
        </w:rPr>
        <w:t>Kvæg:</w:t>
      </w:r>
      <w:r w:rsidRPr="00FE283C">
        <w:rPr>
          <w:sz w:val="24"/>
          <w:szCs w:val="24"/>
        </w:rPr>
        <w:tab/>
        <w:t>Reduktion af kliniske symptomer som følge af infektioner i luftvejene kombineret med en passende antiinfektiøs behandling.</w:t>
      </w:r>
    </w:p>
    <w:p w14:paraId="459BBDCF" w14:textId="77777777" w:rsidR="00FE283C" w:rsidRPr="00FE283C" w:rsidRDefault="00FE283C" w:rsidP="00FE283C">
      <w:pPr>
        <w:tabs>
          <w:tab w:val="left" w:pos="1276"/>
        </w:tabs>
        <w:ind w:left="851"/>
        <w:rPr>
          <w:sz w:val="24"/>
          <w:szCs w:val="24"/>
        </w:rPr>
      </w:pPr>
      <w:r w:rsidRPr="00FE283C">
        <w:rPr>
          <w:sz w:val="24"/>
          <w:szCs w:val="24"/>
        </w:rPr>
        <w:t>Svin:</w:t>
      </w:r>
      <w:r w:rsidRPr="00FE283C">
        <w:rPr>
          <w:sz w:val="24"/>
          <w:szCs w:val="24"/>
        </w:rPr>
        <w:tab/>
        <w:t>Supplerende behandling af MMA (</w:t>
      </w:r>
      <w:proofErr w:type="spellStart"/>
      <w:r w:rsidRPr="00FE283C">
        <w:rPr>
          <w:sz w:val="24"/>
          <w:szCs w:val="24"/>
        </w:rPr>
        <w:t>Mastitis-Metritis-</w:t>
      </w:r>
      <w:proofErr w:type="gramStart"/>
      <w:r w:rsidRPr="00FE283C">
        <w:rPr>
          <w:sz w:val="24"/>
          <w:szCs w:val="24"/>
        </w:rPr>
        <w:t>Agalactia</w:t>
      </w:r>
      <w:proofErr w:type="spellEnd"/>
      <w:r w:rsidRPr="00FE283C">
        <w:rPr>
          <w:sz w:val="24"/>
          <w:szCs w:val="24"/>
        </w:rPr>
        <w:t>)-</w:t>
      </w:r>
      <w:proofErr w:type="gramEnd"/>
      <w:r w:rsidRPr="00FE283C">
        <w:rPr>
          <w:sz w:val="24"/>
          <w:szCs w:val="24"/>
        </w:rPr>
        <w:t>syndrom hos søer.</w:t>
      </w:r>
    </w:p>
    <w:p w14:paraId="02CD99F3" w14:textId="77777777" w:rsidR="00FE283C" w:rsidRPr="00FE283C" w:rsidRDefault="00FE283C" w:rsidP="00FE283C">
      <w:pPr>
        <w:tabs>
          <w:tab w:val="left" w:pos="1276"/>
        </w:tabs>
        <w:ind w:left="851"/>
        <w:rPr>
          <w:sz w:val="24"/>
          <w:szCs w:val="24"/>
        </w:rPr>
      </w:pPr>
      <w:r w:rsidRPr="00FE283C">
        <w:rPr>
          <w:sz w:val="24"/>
          <w:szCs w:val="24"/>
        </w:rPr>
        <w:t>Reduktion af feberanfald som følge af luftvejssygdomme kombineret med en passende antiinfektiøs behandling.</w:t>
      </w:r>
    </w:p>
    <w:p w14:paraId="2497BA66" w14:textId="77777777" w:rsidR="00FE283C" w:rsidRPr="00FE283C" w:rsidRDefault="00FE283C" w:rsidP="00FE283C">
      <w:pPr>
        <w:pStyle w:val="Sidehoved"/>
        <w:tabs>
          <w:tab w:val="clear" w:pos="4819"/>
          <w:tab w:val="left" w:pos="8222"/>
        </w:tabs>
        <w:rPr>
          <w:szCs w:val="24"/>
        </w:rPr>
      </w:pPr>
    </w:p>
    <w:p w14:paraId="6BD69A98" w14:textId="77777777" w:rsidR="00FE283C" w:rsidRPr="00FE283C" w:rsidRDefault="00FE283C" w:rsidP="00FE283C">
      <w:pPr>
        <w:pStyle w:val="Sidehoved"/>
        <w:tabs>
          <w:tab w:val="clear" w:pos="4819"/>
          <w:tab w:val="left" w:pos="851"/>
          <w:tab w:val="left" w:pos="8222"/>
        </w:tabs>
        <w:rPr>
          <w:b/>
          <w:szCs w:val="24"/>
        </w:rPr>
      </w:pPr>
      <w:r w:rsidRPr="00FE283C">
        <w:rPr>
          <w:b/>
          <w:szCs w:val="24"/>
        </w:rPr>
        <w:t>3.3</w:t>
      </w:r>
      <w:r w:rsidRPr="00FE283C">
        <w:rPr>
          <w:b/>
          <w:szCs w:val="24"/>
        </w:rPr>
        <w:tab/>
        <w:t>Kontraindikationer</w:t>
      </w:r>
    </w:p>
    <w:p w14:paraId="22F5AB43" w14:textId="77777777" w:rsidR="00FE283C" w:rsidRPr="00FE283C" w:rsidRDefault="00FE283C" w:rsidP="00FE283C">
      <w:pPr>
        <w:pStyle w:val="Sidehoved"/>
        <w:tabs>
          <w:tab w:val="clear" w:pos="4819"/>
          <w:tab w:val="left" w:pos="851"/>
          <w:tab w:val="left" w:pos="8222"/>
        </w:tabs>
        <w:rPr>
          <w:b/>
          <w:szCs w:val="24"/>
        </w:rPr>
      </w:pPr>
    </w:p>
    <w:p w14:paraId="45B7EE80" w14:textId="77777777" w:rsidR="00FE283C" w:rsidRPr="00FE283C" w:rsidRDefault="00FE283C" w:rsidP="00FE283C">
      <w:pPr>
        <w:ind w:left="851"/>
        <w:rPr>
          <w:sz w:val="24"/>
          <w:szCs w:val="24"/>
        </w:rPr>
      </w:pPr>
      <w:r w:rsidRPr="00FE283C">
        <w:rPr>
          <w:sz w:val="24"/>
          <w:szCs w:val="24"/>
        </w:rPr>
        <w:t>Må ikke anvendes til dyr med lever-, hjerte- eller nyresygdom.</w:t>
      </w:r>
    </w:p>
    <w:p w14:paraId="3C457114" w14:textId="77777777" w:rsidR="00FE283C" w:rsidRPr="00FE283C" w:rsidRDefault="00FE283C" w:rsidP="00FE283C">
      <w:pPr>
        <w:ind w:left="851"/>
        <w:rPr>
          <w:sz w:val="24"/>
          <w:szCs w:val="24"/>
        </w:rPr>
      </w:pPr>
      <w:r w:rsidRPr="00FE283C">
        <w:rPr>
          <w:sz w:val="24"/>
          <w:szCs w:val="24"/>
        </w:rPr>
        <w:t>Må ikke anvendes til dyr, hvor der kan være sår i mave-tarm-kanalen eller blødning.</w:t>
      </w:r>
    </w:p>
    <w:p w14:paraId="4F0FD82B" w14:textId="77777777" w:rsidR="00FE283C" w:rsidRPr="00FE283C" w:rsidRDefault="00FE283C" w:rsidP="00FE283C">
      <w:pPr>
        <w:ind w:left="851"/>
        <w:rPr>
          <w:sz w:val="24"/>
          <w:szCs w:val="24"/>
        </w:rPr>
      </w:pPr>
      <w:r w:rsidRPr="00FE283C">
        <w:rPr>
          <w:sz w:val="24"/>
          <w:szCs w:val="24"/>
        </w:rPr>
        <w:t xml:space="preserve">Veterinærlægemidlet må ikke anvendes til dyr med symptomer på </w:t>
      </w:r>
      <w:proofErr w:type="spellStart"/>
      <w:r w:rsidRPr="00FE283C">
        <w:rPr>
          <w:sz w:val="24"/>
          <w:szCs w:val="24"/>
        </w:rPr>
        <w:t>bloddyskrasi</w:t>
      </w:r>
      <w:proofErr w:type="spellEnd"/>
      <w:r w:rsidRPr="00FE283C">
        <w:rPr>
          <w:sz w:val="24"/>
          <w:szCs w:val="24"/>
        </w:rPr>
        <w:t xml:space="preserve"> eller </w:t>
      </w:r>
      <w:proofErr w:type="spellStart"/>
      <w:r w:rsidRPr="00FE283C">
        <w:rPr>
          <w:sz w:val="24"/>
          <w:szCs w:val="24"/>
        </w:rPr>
        <w:t>hæmostaseforandring</w:t>
      </w:r>
      <w:proofErr w:type="spellEnd"/>
      <w:r w:rsidRPr="00FE283C">
        <w:rPr>
          <w:sz w:val="24"/>
          <w:szCs w:val="24"/>
        </w:rPr>
        <w:t>.</w:t>
      </w:r>
    </w:p>
    <w:p w14:paraId="2DE4C389" w14:textId="77777777" w:rsidR="00FE283C" w:rsidRPr="00FE283C" w:rsidRDefault="00FE283C" w:rsidP="00FE283C">
      <w:pPr>
        <w:ind w:left="851"/>
        <w:rPr>
          <w:sz w:val="24"/>
          <w:szCs w:val="24"/>
        </w:rPr>
      </w:pPr>
      <w:r w:rsidRPr="00FE283C">
        <w:rPr>
          <w:sz w:val="24"/>
          <w:szCs w:val="24"/>
        </w:rPr>
        <w:t>Må ikke anvendes i tilfælde af overfølsomhed over for det aktive stof, over for andre non-</w:t>
      </w:r>
      <w:proofErr w:type="spellStart"/>
      <w:r w:rsidRPr="00FE283C">
        <w:rPr>
          <w:sz w:val="24"/>
          <w:szCs w:val="24"/>
        </w:rPr>
        <w:t>steroide</w:t>
      </w:r>
      <w:proofErr w:type="spellEnd"/>
      <w:r w:rsidRPr="00FE283C">
        <w:rPr>
          <w:sz w:val="24"/>
          <w:szCs w:val="24"/>
        </w:rPr>
        <w:t xml:space="preserve"> antiinflammatoriske farmaka eller over for et eller flere af hjælpestofferne.</w:t>
      </w:r>
    </w:p>
    <w:p w14:paraId="3C2E3769" w14:textId="77777777" w:rsidR="00FE283C" w:rsidRPr="00FE283C" w:rsidRDefault="00FE283C" w:rsidP="00FE283C">
      <w:pPr>
        <w:ind w:left="851"/>
        <w:rPr>
          <w:sz w:val="24"/>
          <w:szCs w:val="24"/>
        </w:rPr>
      </w:pPr>
      <w:r w:rsidRPr="00FE283C">
        <w:rPr>
          <w:sz w:val="24"/>
          <w:szCs w:val="24"/>
        </w:rPr>
        <w:t>Veterinærlægemidlet må ikke anvendes op til 48 timer før en forventet fødsel hos køer.</w:t>
      </w:r>
    </w:p>
    <w:p w14:paraId="54108C69" w14:textId="77777777" w:rsidR="00FE283C" w:rsidRPr="00FE283C" w:rsidRDefault="00FE283C" w:rsidP="00FE283C">
      <w:pPr>
        <w:ind w:left="851"/>
        <w:rPr>
          <w:sz w:val="24"/>
          <w:szCs w:val="24"/>
        </w:rPr>
      </w:pPr>
      <w:r w:rsidRPr="00FE283C">
        <w:rPr>
          <w:sz w:val="24"/>
          <w:szCs w:val="24"/>
        </w:rPr>
        <w:t>Må ikke anvendes til drægtige hopper.</w:t>
      </w:r>
    </w:p>
    <w:p w14:paraId="19E78D1C" w14:textId="77777777" w:rsidR="00FE283C" w:rsidRPr="00FE283C" w:rsidRDefault="00FE283C" w:rsidP="00FE283C">
      <w:pPr>
        <w:ind w:left="851"/>
        <w:rPr>
          <w:sz w:val="24"/>
          <w:szCs w:val="24"/>
        </w:rPr>
      </w:pPr>
      <w:r w:rsidRPr="00FE283C">
        <w:rPr>
          <w:sz w:val="24"/>
          <w:szCs w:val="24"/>
        </w:rPr>
        <w:t>Må ikke anvendes i tilfælde af mavekramper forårsaget af tarmslyng som følge af dehydrering.</w:t>
      </w:r>
    </w:p>
    <w:p w14:paraId="631D3367" w14:textId="77777777" w:rsidR="00FE283C" w:rsidRPr="00FE283C" w:rsidRDefault="00FE283C" w:rsidP="00FE283C">
      <w:pPr>
        <w:ind w:left="851"/>
        <w:rPr>
          <w:sz w:val="24"/>
          <w:szCs w:val="24"/>
        </w:rPr>
      </w:pPr>
      <w:r w:rsidRPr="00FE283C">
        <w:rPr>
          <w:sz w:val="24"/>
          <w:szCs w:val="24"/>
        </w:rPr>
        <w:t>Må ikke anvendes til dyr, der lider af kroniske sygdomme i bevægeapparatet.</w:t>
      </w:r>
    </w:p>
    <w:p w14:paraId="7249D427" w14:textId="77777777" w:rsidR="00FE283C" w:rsidRPr="00FE283C" w:rsidRDefault="00FE283C" w:rsidP="00FE283C">
      <w:pPr>
        <w:pStyle w:val="Sidehoved"/>
        <w:tabs>
          <w:tab w:val="clear" w:pos="4819"/>
          <w:tab w:val="left" w:pos="8222"/>
        </w:tabs>
        <w:rPr>
          <w:szCs w:val="24"/>
        </w:rPr>
      </w:pPr>
    </w:p>
    <w:p w14:paraId="155CBEED" w14:textId="77777777" w:rsidR="00FE283C" w:rsidRPr="00FE283C" w:rsidRDefault="00FE283C" w:rsidP="00FE283C">
      <w:pPr>
        <w:tabs>
          <w:tab w:val="left" w:pos="851"/>
          <w:tab w:val="left" w:pos="8222"/>
        </w:tabs>
        <w:rPr>
          <w:b/>
          <w:sz w:val="24"/>
          <w:szCs w:val="24"/>
        </w:rPr>
      </w:pPr>
      <w:r w:rsidRPr="00FE283C">
        <w:rPr>
          <w:b/>
          <w:sz w:val="24"/>
          <w:szCs w:val="24"/>
        </w:rPr>
        <w:t>3.4</w:t>
      </w:r>
      <w:r w:rsidRPr="00FE283C">
        <w:rPr>
          <w:b/>
          <w:sz w:val="24"/>
          <w:szCs w:val="24"/>
        </w:rPr>
        <w:tab/>
        <w:t>Særlige advarsler</w:t>
      </w:r>
    </w:p>
    <w:p w14:paraId="22154D29" w14:textId="77777777" w:rsidR="00FE283C" w:rsidRPr="00FE283C" w:rsidRDefault="00FE283C" w:rsidP="00FE283C">
      <w:pPr>
        <w:tabs>
          <w:tab w:val="left" w:pos="851"/>
          <w:tab w:val="left" w:pos="8222"/>
        </w:tabs>
        <w:rPr>
          <w:b/>
          <w:sz w:val="24"/>
          <w:szCs w:val="24"/>
        </w:rPr>
      </w:pPr>
    </w:p>
    <w:p w14:paraId="263DE72D" w14:textId="77777777" w:rsidR="00FE283C" w:rsidRPr="00FE283C" w:rsidRDefault="00FE283C" w:rsidP="00FE283C">
      <w:pPr>
        <w:ind w:left="851"/>
        <w:rPr>
          <w:sz w:val="24"/>
          <w:szCs w:val="24"/>
        </w:rPr>
      </w:pPr>
      <w:r w:rsidRPr="00FE283C">
        <w:rPr>
          <w:sz w:val="24"/>
          <w:szCs w:val="24"/>
        </w:rPr>
        <w:t>Den underliggende årsag til inflammation eller kolik bør fastslås og behandles sideløbende med en passende behandling.</w:t>
      </w:r>
    </w:p>
    <w:p w14:paraId="2FDA758D" w14:textId="77777777" w:rsidR="00FE283C" w:rsidRPr="00FE283C" w:rsidRDefault="00FE283C" w:rsidP="00FE283C">
      <w:pPr>
        <w:ind w:left="851"/>
        <w:rPr>
          <w:sz w:val="24"/>
          <w:szCs w:val="24"/>
        </w:rPr>
      </w:pPr>
      <w:r w:rsidRPr="00FE283C">
        <w:rPr>
          <w:sz w:val="24"/>
          <w:szCs w:val="24"/>
        </w:rPr>
        <w:t>Non-</w:t>
      </w:r>
      <w:proofErr w:type="spellStart"/>
      <w:r w:rsidRPr="00FE283C">
        <w:rPr>
          <w:sz w:val="24"/>
          <w:szCs w:val="24"/>
        </w:rPr>
        <w:t>steroide</w:t>
      </w:r>
      <w:proofErr w:type="spellEnd"/>
      <w:r w:rsidRPr="00FE283C">
        <w:rPr>
          <w:sz w:val="24"/>
          <w:szCs w:val="24"/>
        </w:rPr>
        <w:t xml:space="preserve"> antiinflammatoriske farmaka kan forårsage fagocytose-hæmning, og der bør derfor administreres en passende sideløbende antibiotisk behandling af inflammationstilstande forbundet med bakterielle infektioner.</w:t>
      </w:r>
    </w:p>
    <w:p w14:paraId="6ADC71A5" w14:textId="77777777" w:rsidR="00FE283C" w:rsidRPr="00FE283C" w:rsidRDefault="00FE283C" w:rsidP="00FE283C">
      <w:pPr>
        <w:pStyle w:val="Sidehoved"/>
        <w:tabs>
          <w:tab w:val="clear" w:pos="4819"/>
          <w:tab w:val="left" w:pos="8222"/>
        </w:tabs>
        <w:rPr>
          <w:szCs w:val="24"/>
        </w:rPr>
      </w:pPr>
    </w:p>
    <w:p w14:paraId="2600B576" w14:textId="77777777" w:rsidR="00FE283C" w:rsidRPr="00FE283C" w:rsidRDefault="00FE283C" w:rsidP="00FE283C">
      <w:pPr>
        <w:tabs>
          <w:tab w:val="left" w:pos="851"/>
          <w:tab w:val="left" w:pos="8222"/>
        </w:tabs>
        <w:rPr>
          <w:b/>
          <w:sz w:val="24"/>
          <w:szCs w:val="24"/>
        </w:rPr>
      </w:pPr>
      <w:r w:rsidRPr="00FE283C">
        <w:rPr>
          <w:b/>
          <w:sz w:val="24"/>
          <w:szCs w:val="24"/>
        </w:rPr>
        <w:t>3.5</w:t>
      </w:r>
      <w:r w:rsidRPr="00FE283C">
        <w:rPr>
          <w:b/>
          <w:sz w:val="24"/>
          <w:szCs w:val="24"/>
        </w:rPr>
        <w:tab/>
      </w:r>
      <w:r w:rsidRPr="00FE283C">
        <w:rPr>
          <w:b/>
          <w:bCs/>
          <w:sz w:val="24"/>
          <w:szCs w:val="24"/>
        </w:rPr>
        <w:t>Særlige forholdsregler vedrørende brugen</w:t>
      </w:r>
    </w:p>
    <w:p w14:paraId="043E46B7" w14:textId="77777777" w:rsidR="00FE283C" w:rsidRPr="00FE283C" w:rsidRDefault="00FE283C" w:rsidP="00FE283C">
      <w:pPr>
        <w:tabs>
          <w:tab w:val="left" w:pos="851"/>
          <w:tab w:val="left" w:pos="8222"/>
        </w:tabs>
        <w:rPr>
          <w:sz w:val="24"/>
          <w:szCs w:val="24"/>
        </w:rPr>
      </w:pPr>
    </w:p>
    <w:p w14:paraId="642B7B99" w14:textId="77777777" w:rsidR="00FE283C" w:rsidRPr="00FE283C" w:rsidRDefault="00FE283C" w:rsidP="00FE283C">
      <w:pPr>
        <w:ind w:left="851"/>
        <w:rPr>
          <w:sz w:val="24"/>
          <w:szCs w:val="24"/>
          <w:u w:val="single"/>
        </w:rPr>
      </w:pPr>
      <w:r w:rsidRPr="00FE283C">
        <w:rPr>
          <w:sz w:val="24"/>
          <w:szCs w:val="24"/>
          <w:u w:val="single"/>
        </w:rPr>
        <w:t>Særlige forholdsregler vedrørende sikker brug hos de dyrearter, som lægemidlet er beregnet til:</w:t>
      </w:r>
    </w:p>
    <w:p w14:paraId="7331815C" w14:textId="77777777" w:rsidR="00FE283C" w:rsidRPr="00FE283C" w:rsidRDefault="00FE283C" w:rsidP="00FE283C">
      <w:pPr>
        <w:tabs>
          <w:tab w:val="left" w:pos="851"/>
          <w:tab w:val="left" w:pos="8222"/>
        </w:tabs>
        <w:ind w:left="851"/>
        <w:rPr>
          <w:sz w:val="24"/>
          <w:szCs w:val="24"/>
        </w:rPr>
      </w:pPr>
      <w:r w:rsidRPr="00FE283C">
        <w:rPr>
          <w:sz w:val="24"/>
          <w:szCs w:val="24"/>
        </w:rPr>
        <w:t xml:space="preserve">Undgå brug til dehydrerede dyr, dyr med </w:t>
      </w:r>
      <w:proofErr w:type="spellStart"/>
      <w:r w:rsidRPr="00FE283C">
        <w:rPr>
          <w:sz w:val="24"/>
          <w:szCs w:val="24"/>
        </w:rPr>
        <w:t>hypovolæmi</w:t>
      </w:r>
      <w:proofErr w:type="spellEnd"/>
      <w:r w:rsidRPr="00FE283C">
        <w:rPr>
          <w:sz w:val="24"/>
          <w:szCs w:val="24"/>
        </w:rPr>
        <w:t xml:space="preserve"> eller dyr med lavt blodtryk, undtagen i tilfælde af </w:t>
      </w:r>
      <w:proofErr w:type="spellStart"/>
      <w:r w:rsidRPr="00FE283C">
        <w:rPr>
          <w:sz w:val="24"/>
          <w:szCs w:val="24"/>
        </w:rPr>
        <w:t>endotoksæmi</w:t>
      </w:r>
      <w:proofErr w:type="spellEnd"/>
      <w:r w:rsidRPr="00FE283C">
        <w:rPr>
          <w:sz w:val="24"/>
          <w:szCs w:val="24"/>
        </w:rPr>
        <w:t xml:space="preserve"> eller septisk </w:t>
      </w:r>
      <w:proofErr w:type="spellStart"/>
      <w:r w:rsidRPr="00FE283C">
        <w:rPr>
          <w:sz w:val="24"/>
          <w:szCs w:val="24"/>
        </w:rPr>
        <w:t>shock</w:t>
      </w:r>
      <w:proofErr w:type="spellEnd"/>
      <w:r w:rsidRPr="00FE283C">
        <w:rPr>
          <w:sz w:val="24"/>
          <w:szCs w:val="24"/>
        </w:rPr>
        <w:t>.</w:t>
      </w:r>
    </w:p>
    <w:p w14:paraId="4D3C8C06" w14:textId="77777777" w:rsidR="00FE283C" w:rsidRPr="00FE283C" w:rsidRDefault="00FE283C" w:rsidP="00FE283C">
      <w:pPr>
        <w:ind w:left="851"/>
        <w:rPr>
          <w:sz w:val="24"/>
          <w:szCs w:val="24"/>
        </w:rPr>
      </w:pPr>
      <w:r w:rsidRPr="00FE283C">
        <w:rPr>
          <w:sz w:val="24"/>
          <w:szCs w:val="24"/>
        </w:rPr>
        <w:lastRenderedPageBreak/>
        <w:t>Under behandling skal dyrets vandindtagelses- og hydreringsstatus overvåges, da risikoen for nyreskade øges i tilfælde af dehydrering.</w:t>
      </w:r>
    </w:p>
    <w:p w14:paraId="26D4A7B6" w14:textId="77777777" w:rsidR="00FE283C" w:rsidRPr="00FE283C" w:rsidRDefault="00FE283C" w:rsidP="00FE283C">
      <w:pPr>
        <w:ind w:left="851"/>
        <w:rPr>
          <w:sz w:val="24"/>
          <w:szCs w:val="24"/>
        </w:rPr>
      </w:pPr>
      <w:r w:rsidRPr="00FE283C">
        <w:rPr>
          <w:sz w:val="24"/>
          <w:szCs w:val="24"/>
        </w:rPr>
        <w:t xml:space="preserve">Intraarteriel injektion bør undgås til køer og heste. Kliniske symptomer såsom </w:t>
      </w:r>
      <w:proofErr w:type="spellStart"/>
      <w:r w:rsidRPr="00FE283C">
        <w:rPr>
          <w:sz w:val="24"/>
          <w:szCs w:val="24"/>
        </w:rPr>
        <w:t>ataksi</w:t>
      </w:r>
      <w:proofErr w:type="spellEnd"/>
      <w:r w:rsidRPr="00FE283C">
        <w:rPr>
          <w:sz w:val="24"/>
          <w:szCs w:val="24"/>
        </w:rPr>
        <w:t>, koordinationssvigt, hyperventilation, irritabilitet og muskelsvækkelse kan forekomme.</w:t>
      </w:r>
    </w:p>
    <w:p w14:paraId="4732A950" w14:textId="77777777" w:rsidR="00FE283C" w:rsidRPr="00FE283C" w:rsidRDefault="00FE283C" w:rsidP="00FE283C">
      <w:pPr>
        <w:ind w:left="851"/>
        <w:rPr>
          <w:sz w:val="24"/>
          <w:szCs w:val="24"/>
        </w:rPr>
      </w:pPr>
      <w:r w:rsidRPr="00FE283C">
        <w:rPr>
          <w:sz w:val="24"/>
          <w:szCs w:val="24"/>
        </w:rPr>
        <w:t>Disse symptomer er forbigående og forsvinder efter nogle få minutter uden behov for behandling med modgift.</w:t>
      </w:r>
    </w:p>
    <w:p w14:paraId="7D9644BD" w14:textId="77777777" w:rsidR="00FE283C" w:rsidRPr="00FE283C" w:rsidRDefault="00FE283C" w:rsidP="00FE283C">
      <w:pPr>
        <w:ind w:left="851"/>
        <w:rPr>
          <w:sz w:val="24"/>
          <w:szCs w:val="24"/>
        </w:rPr>
      </w:pPr>
      <w:r w:rsidRPr="00FE283C">
        <w:rPr>
          <w:sz w:val="24"/>
          <w:szCs w:val="24"/>
        </w:rPr>
        <w:t>Brug til dyr, der er under 6 uger gamle (kvæg og heste), eller til ældre dyr kan være forbundet med yderligere risici. Hvis en sådan brug ikke kan undgås, kan det kræve en lavere dosering og forsvarlig klinisk håndtering.</w:t>
      </w:r>
    </w:p>
    <w:p w14:paraId="08D80F55" w14:textId="77777777" w:rsidR="00FE283C" w:rsidRPr="00FE283C" w:rsidRDefault="00FE283C" w:rsidP="00FE283C">
      <w:pPr>
        <w:ind w:left="851"/>
        <w:rPr>
          <w:sz w:val="24"/>
          <w:szCs w:val="24"/>
        </w:rPr>
      </w:pPr>
      <w:r w:rsidRPr="00FE283C">
        <w:rPr>
          <w:sz w:val="24"/>
          <w:szCs w:val="24"/>
        </w:rPr>
        <w:t>Det anbefales, at non-</w:t>
      </w:r>
      <w:proofErr w:type="spellStart"/>
      <w:r w:rsidRPr="00FE283C">
        <w:rPr>
          <w:sz w:val="24"/>
          <w:szCs w:val="24"/>
        </w:rPr>
        <w:t>steroide</w:t>
      </w:r>
      <w:proofErr w:type="spellEnd"/>
      <w:r w:rsidRPr="00FE283C">
        <w:rPr>
          <w:sz w:val="24"/>
          <w:szCs w:val="24"/>
        </w:rPr>
        <w:t xml:space="preserve"> antiinflammatoriske farmaka, som hæmmer </w:t>
      </w:r>
      <w:proofErr w:type="spellStart"/>
      <w:r w:rsidRPr="00FE283C">
        <w:rPr>
          <w:sz w:val="24"/>
          <w:szCs w:val="24"/>
        </w:rPr>
        <w:t>prostaglandin</w:t>
      </w:r>
      <w:proofErr w:type="spellEnd"/>
      <w:r w:rsidRPr="00FE283C">
        <w:rPr>
          <w:sz w:val="24"/>
          <w:szCs w:val="24"/>
        </w:rPr>
        <w:t>-syntese, ikke administreres til dyr, der undergår totalbedøvelse, før de er fuldt restituerede.</w:t>
      </w:r>
      <w:r w:rsidRPr="00FE283C">
        <w:rPr>
          <w:sz w:val="24"/>
          <w:szCs w:val="24"/>
        </w:rPr>
        <w:br/>
        <w:t xml:space="preserve">Veterinærlægemidlet bør injiceres langsomt og ved legemstemperatur. Indstil injektion ved de første overfølsomhedssymptomer, og behandl symptomer på </w:t>
      </w:r>
      <w:proofErr w:type="spellStart"/>
      <w:r w:rsidRPr="00FE283C">
        <w:rPr>
          <w:sz w:val="24"/>
          <w:szCs w:val="24"/>
        </w:rPr>
        <w:t>anafylaktisk</w:t>
      </w:r>
      <w:proofErr w:type="spellEnd"/>
      <w:r w:rsidRPr="00FE283C">
        <w:rPr>
          <w:sz w:val="24"/>
          <w:szCs w:val="24"/>
        </w:rPr>
        <w:t xml:space="preserve"> </w:t>
      </w:r>
      <w:proofErr w:type="spellStart"/>
      <w:r w:rsidRPr="00FE283C">
        <w:rPr>
          <w:sz w:val="24"/>
          <w:szCs w:val="24"/>
        </w:rPr>
        <w:t>shock</w:t>
      </w:r>
      <w:proofErr w:type="spellEnd"/>
      <w:r w:rsidRPr="00FE283C">
        <w:rPr>
          <w:sz w:val="24"/>
          <w:szCs w:val="24"/>
        </w:rPr>
        <w:t>, om nødvendigt.</w:t>
      </w:r>
    </w:p>
    <w:p w14:paraId="63D0EF57" w14:textId="77777777" w:rsidR="00FE283C" w:rsidRPr="00FE283C" w:rsidRDefault="00FE283C" w:rsidP="00FE283C">
      <w:pPr>
        <w:ind w:left="851"/>
        <w:rPr>
          <w:sz w:val="24"/>
          <w:szCs w:val="24"/>
        </w:rPr>
      </w:pPr>
      <w:r w:rsidRPr="00FE283C">
        <w:rPr>
          <w:sz w:val="24"/>
          <w:szCs w:val="24"/>
        </w:rPr>
        <w:t>Ved intramuskulær administration til svin bør det undgås at indgive lægemidlet i fedtvæv.</w:t>
      </w:r>
    </w:p>
    <w:p w14:paraId="617AD709" w14:textId="77777777" w:rsidR="00FE283C" w:rsidRPr="00FE283C" w:rsidRDefault="00FE283C" w:rsidP="00FE283C">
      <w:pPr>
        <w:spacing w:after="200"/>
        <w:ind w:left="851"/>
        <w:rPr>
          <w:sz w:val="24"/>
          <w:szCs w:val="24"/>
        </w:rPr>
      </w:pPr>
      <w:proofErr w:type="spellStart"/>
      <w:r w:rsidRPr="00FE283C">
        <w:rPr>
          <w:sz w:val="24"/>
          <w:szCs w:val="24"/>
        </w:rPr>
        <w:t>Flunixin</w:t>
      </w:r>
      <w:proofErr w:type="spellEnd"/>
      <w:r w:rsidRPr="00FE283C">
        <w:rPr>
          <w:sz w:val="24"/>
          <w:szCs w:val="24"/>
        </w:rPr>
        <w:t xml:space="preserve"> er toksisk for ådselædende fugle. Må ikke administreres til dyr, der er kan indgå i den vilde faunas fødekæde. Ved dødsfald eller aflivning af behandlede dyr, skal det sikres, at det afdøde dyr ikke er tilgængelig for den vilde fauna.</w:t>
      </w:r>
    </w:p>
    <w:p w14:paraId="40986CD4" w14:textId="77777777" w:rsidR="00FE283C" w:rsidRPr="00FE283C" w:rsidRDefault="00FE283C" w:rsidP="00FE283C">
      <w:pPr>
        <w:tabs>
          <w:tab w:val="left" w:pos="851"/>
          <w:tab w:val="left" w:pos="8222"/>
        </w:tabs>
        <w:ind w:left="851"/>
        <w:rPr>
          <w:bCs/>
          <w:sz w:val="24"/>
          <w:szCs w:val="24"/>
          <w:u w:val="single"/>
        </w:rPr>
      </w:pPr>
      <w:r w:rsidRPr="00FE283C">
        <w:rPr>
          <w:bCs/>
          <w:sz w:val="24"/>
          <w:szCs w:val="24"/>
          <w:u w:val="single"/>
        </w:rPr>
        <w:t>Særlige forholdsregler for personer, der administrerer veterinærlægemidlet til dyr:</w:t>
      </w:r>
    </w:p>
    <w:p w14:paraId="3293E4D2" w14:textId="77777777" w:rsidR="00FE283C" w:rsidRPr="00FE283C" w:rsidRDefault="00FE283C" w:rsidP="00FE283C">
      <w:pPr>
        <w:ind w:left="851"/>
        <w:rPr>
          <w:sz w:val="24"/>
          <w:szCs w:val="24"/>
        </w:rPr>
      </w:pPr>
      <w:r w:rsidRPr="00FE283C">
        <w:rPr>
          <w:sz w:val="24"/>
          <w:szCs w:val="24"/>
        </w:rPr>
        <w:t>Veterinærlægemidlet kan fremprovokere reaktioner hos sensibiliserede individer. Personer med kendt overfølsomhed over for non-</w:t>
      </w:r>
      <w:proofErr w:type="spellStart"/>
      <w:r w:rsidRPr="00FE283C">
        <w:rPr>
          <w:sz w:val="24"/>
          <w:szCs w:val="24"/>
        </w:rPr>
        <w:t>steroide</w:t>
      </w:r>
      <w:proofErr w:type="spellEnd"/>
      <w:r w:rsidRPr="00FE283C">
        <w:rPr>
          <w:sz w:val="24"/>
          <w:szCs w:val="24"/>
        </w:rPr>
        <w:t xml:space="preserve"> antiinflammatoriske farmaka og/eller over for propylenglycol bør undgå kontakt med veterinærlægemidlet. Bivirkninger kan være alvorlige.</w:t>
      </w:r>
    </w:p>
    <w:p w14:paraId="6EBE2407" w14:textId="77777777" w:rsidR="00FE283C" w:rsidRPr="00FE283C" w:rsidRDefault="00FE283C" w:rsidP="00FE283C">
      <w:pPr>
        <w:ind w:left="851"/>
        <w:rPr>
          <w:sz w:val="24"/>
          <w:szCs w:val="24"/>
        </w:rPr>
      </w:pPr>
      <w:r w:rsidRPr="00FE283C">
        <w:rPr>
          <w:sz w:val="24"/>
          <w:szCs w:val="24"/>
        </w:rPr>
        <w:t>Veterinærlægemidlet kan forårsage hud- og øjenirritation. Undgå kontakt med hud og øjne. Vask hænder efter brug af produktet. I tilfælde af utilsigtet hudeksponering skal det berørte område omgående skylles med rigeligt vand. I tilfælde af utilsigtet øjenkontakt skal det berørte område omgående skylles med rigeligt vand. Hvis hud- og/eller øjenirritation vedbliver skal du omgående søge lægehjælp og vise indlægssedlen eller etiketten til lægen.</w:t>
      </w:r>
    </w:p>
    <w:p w14:paraId="0F791549" w14:textId="77777777" w:rsidR="00FE283C" w:rsidRPr="00FE283C" w:rsidRDefault="00FE283C" w:rsidP="00FE283C">
      <w:pPr>
        <w:ind w:left="851"/>
        <w:rPr>
          <w:sz w:val="24"/>
          <w:szCs w:val="24"/>
        </w:rPr>
      </w:pPr>
      <w:r w:rsidRPr="00FE283C">
        <w:rPr>
          <w:sz w:val="24"/>
          <w:szCs w:val="24"/>
        </w:rPr>
        <w:t>Undlad at spise eller drikke under håndtering af veterinærlægemidlet for at undgå utilsigtet indtagelse. I tilfælde af utilsigtet selvinjektion kan der opstå akutte smerter og inflammation. Rens og desinficér omgående såret, søg lægehjælp og vis indlægssedlen eller etiketten til lægen.</w:t>
      </w:r>
    </w:p>
    <w:p w14:paraId="333244FF" w14:textId="77777777" w:rsidR="00FE283C" w:rsidRPr="00FE283C" w:rsidRDefault="00FE283C" w:rsidP="00FE283C">
      <w:pPr>
        <w:tabs>
          <w:tab w:val="left" w:pos="851"/>
          <w:tab w:val="left" w:pos="8222"/>
        </w:tabs>
        <w:ind w:left="851"/>
        <w:rPr>
          <w:sz w:val="24"/>
          <w:szCs w:val="24"/>
        </w:rPr>
      </w:pPr>
    </w:p>
    <w:p w14:paraId="2A8DBC4F" w14:textId="77777777" w:rsidR="00FE283C" w:rsidRPr="00FE283C" w:rsidRDefault="00FE283C" w:rsidP="00FE283C">
      <w:pPr>
        <w:ind w:left="851"/>
        <w:rPr>
          <w:sz w:val="24"/>
          <w:szCs w:val="24"/>
          <w:u w:val="single"/>
        </w:rPr>
      </w:pPr>
      <w:r w:rsidRPr="00FE283C">
        <w:rPr>
          <w:sz w:val="24"/>
          <w:szCs w:val="24"/>
          <w:u w:val="single"/>
        </w:rPr>
        <w:t>Særlige forholdsregler vedrørende beskyttelse af miljøet:</w:t>
      </w:r>
    </w:p>
    <w:p w14:paraId="1A7DFC17" w14:textId="77777777" w:rsidR="00FE283C" w:rsidRPr="00FE283C" w:rsidRDefault="00FE283C" w:rsidP="00FE283C">
      <w:pPr>
        <w:ind w:left="851"/>
        <w:rPr>
          <w:sz w:val="24"/>
          <w:szCs w:val="24"/>
        </w:rPr>
      </w:pPr>
      <w:r w:rsidRPr="00FE283C">
        <w:rPr>
          <w:sz w:val="24"/>
          <w:szCs w:val="24"/>
        </w:rPr>
        <w:t>Ikke relevant.</w:t>
      </w:r>
    </w:p>
    <w:p w14:paraId="6E3CCC94" w14:textId="77777777" w:rsidR="00FE283C" w:rsidRPr="00FE283C" w:rsidRDefault="00FE283C" w:rsidP="00FE283C">
      <w:pPr>
        <w:tabs>
          <w:tab w:val="left" w:pos="851"/>
          <w:tab w:val="left" w:pos="8222"/>
        </w:tabs>
        <w:rPr>
          <w:sz w:val="24"/>
          <w:szCs w:val="24"/>
        </w:rPr>
      </w:pPr>
    </w:p>
    <w:p w14:paraId="2D813BE2" w14:textId="77777777" w:rsidR="00FE283C" w:rsidRPr="00FE283C" w:rsidRDefault="00FE283C" w:rsidP="00FE283C">
      <w:pPr>
        <w:keepNext/>
        <w:tabs>
          <w:tab w:val="left" w:pos="851"/>
          <w:tab w:val="left" w:pos="8222"/>
        </w:tabs>
        <w:rPr>
          <w:b/>
          <w:sz w:val="24"/>
          <w:szCs w:val="24"/>
        </w:rPr>
      </w:pPr>
      <w:r w:rsidRPr="00FE283C">
        <w:rPr>
          <w:b/>
          <w:sz w:val="24"/>
          <w:szCs w:val="24"/>
        </w:rPr>
        <w:t>3.6</w:t>
      </w:r>
      <w:r w:rsidRPr="00FE283C">
        <w:rPr>
          <w:b/>
          <w:sz w:val="24"/>
          <w:szCs w:val="24"/>
        </w:rPr>
        <w:tab/>
        <w:t>Bivirkninger</w:t>
      </w:r>
    </w:p>
    <w:p w14:paraId="51E31927" w14:textId="77777777" w:rsidR="00FE283C" w:rsidRPr="00FE283C" w:rsidRDefault="00FE283C" w:rsidP="00FE283C">
      <w:pPr>
        <w:keepNext/>
        <w:tabs>
          <w:tab w:val="left" w:pos="851"/>
          <w:tab w:val="left" w:pos="8222"/>
        </w:tabs>
        <w:rPr>
          <w:b/>
          <w:sz w:val="24"/>
          <w:szCs w:val="24"/>
        </w:rPr>
      </w:pPr>
    </w:p>
    <w:p w14:paraId="1048D506" w14:textId="77777777" w:rsidR="00FE283C" w:rsidRPr="00FE283C" w:rsidRDefault="00FE283C" w:rsidP="00FE283C">
      <w:pPr>
        <w:keepNext/>
        <w:ind w:firstLine="851"/>
        <w:rPr>
          <w:sz w:val="24"/>
          <w:szCs w:val="24"/>
        </w:rPr>
      </w:pPr>
      <w:r w:rsidRPr="00FE283C">
        <w:rPr>
          <w:sz w:val="24"/>
          <w:szCs w:val="24"/>
        </w:rPr>
        <w:t>Heste, kvæg, svin</w:t>
      </w:r>
    </w:p>
    <w:p w14:paraId="5520F137" w14:textId="77777777" w:rsidR="00FE283C" w:rsidRPr="00FE283C" w:rsidRDefault="00FE283C" w:rsidP="00FE283C">
      <w:pPr>
        <w:keepNext/>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390"/>
      </w:tblGrid>
      <w:tr w:rsidR="00FE283C" w:rsidRPr="00FE283C" w14:paraId="53E8503F" w14:textId="77777777" w:rsidTr="00FE283C">
        <w:tc>
          <w:tcPr>
            <w:tcW w:w="2501" w:type="pct"/>
            <w:tcBorders>
              <w:top w:val="single" w:sz="4" w:space="0" w:color="auto"/>
              <w:left w:val="single" w:sz="4" w:space="0" w:color="auto"/>
              <w:bottom w:val="single" w:sz="4" w:space="0" w:color="auto"/>
              <w:right w:val="single" w:sz="4" w:space="0" w:color="auto"/>
            </w:tcBorders>
            <w:hideMark/>
          </w:tcPr>
          <w:p w14:paraId="6BD2A0FF" w14:textId="77777777" w:rsidR="00FE283C" w:rsidRPr="00FE283C" w:rsidRDefault="00FE283C">
            <w:pPr>
              <w:spacing w:before="60" w:after="60"/>
              <w:rPr>
                <w:sz w:val="24"/>
                <w:szCs w:val="24"/>
              </w:rPr>
            </w:pPr>
            <w:r w:rsidRPr="00FE283C">
              <w:rPr>
                <w:sz w:val="24"/>
                <w:szCs w:val="24"/>
              </w:rPr>
              <w:t>Ikke kendt</w:t>
            </w:r>
          </w:p>
          <w:p w14:paraId="0A77448F" w14:textId="77777777" w:rsidR="00FE283C" w:rsidRPr="00FE283C" w:rsidRDefault="00FE283C">
            <w:pPr>
              <w:spacing w:before="60" w:after="60"/>
              <w:rPr>
                <w:sz w:val="24"/>
                <w:szCs w:val="24"/>
              </w:rPr>
            </w:pPr>
            <w:r w:rsidRPr="00FE283C">
              <w:rPr>
                <w:sz w:val="24"/>
                <w:szCs w:val="24"/>
              </w:rPr>
              <w:t>(hyppigheden kan ikke estimeres ud fra forhåndenværende data):</w:t>
            </w:r>
          </w:p>
        </w:tc>
        <w:tc>
          <w:tcPr>
            <w:tcW w:w="2499" w:type="pct"/>
            <w:tcBorders>
              <w:top w:val="single" w:sz="4" w:space="0" w:color="auto"/>
              <w:left w:val="single" w:sz="4" w:space="0" w:color="auto"/>
              <w:bottom w:val="single" w:sz="4" w:space="0" w:color="auto"/>
              <w:right w:val="single" w:sz="4" w:space="0" w:color="auto"/>
            </w:tcBorders>
            <w:hideMark/>
          </w:tcPr>
          <w:p w14:paraId="1C8DE769" w14:textId="77777777" w:rsidR="00FE283C" w:rsidRPr="00FE283C" w:rsidRDefault="00FE283C">
            <w:pPr>
              <w:spacing w:before="60" w:after="60"/>
              <w:rPr>
                <w:sz w:val="24"/>
                <w:szCs w:val="24"/>
              </w:rPr>
            </w:pPr>
            <w:r w:rsidRPr="00FE283C">
              <w:rPr>
                <w:sz w:val="24"/>
                <w:szCs w:val="24"/>
              </w:rPr>
              <w:t>Blødninger</w:t>
            </w:r>
            <w:r w:rsidRPr="00FE283C">
              <w:rPr>
                <w:sz w:val="24"/>
                <w:szCs w:val="24"/>
                <w:vertAlign w:val="superscript"/>
              </w:rPr>
              <w:t>1</w:t>
            </w:r>
            <w:r w:rsidRPr="00FE283C">
              <w:rPr>
                <w:sz w:val="24"/>
                <w:szCs w:val="24"/>
              </w:rPr>
              <w:t xml:space="preserve">, </w:t>
            </w:r>
            <w:proofErr w:type="spellStart"/>
            <w:r w:rsidRPr="00FE283C">
              <w:rPr>
                <w:sz w:val="24"/>
                <w:szCs w:val="24"/>
              </w:rPr>
              <w:t>gastrointestinale</w:t>
            </w:r>
            <w:proofErr w:type="spellEnd"/>
            <w:r w:rsidRPr="00FE283C">
              <w:rPr>
                <w:sz w:val="24"/>
                <w:szCs w:val="24"/>
              </w:rPr>
              <w:t xml:space="preserve"> læsioner (irritationer, mavesår)</w:t>
            </w:r>
            <w:r w:rsidRPr="00FE283C">
              <w:rPr>
                <w:sz w:val="24"/>
                <w:szCs w:val="24"/>
                <w:vertAlign w:val="superscript"/>
              </w:rPr>
              <w:t>1</w:t>
            </w:r>
            <w:r w:rsidRPr="00FE283C">
              <w:rPr>
                <w:sz w:val="24"/>
                <w:szCs w:val="24"/>
              </w:rPr>
              <w:t>, opkastning</w:t>
            </w:r>
            <w:r w:rsidRPr="00FE283C">
              <w:rPr>
                <w:sz w:val="24"/>
                <w:szCs w:val="24"/>
                <w:vertAlign w:val="superscript"/>
              </w:rPr>
              <w:t>1</w:t>
            </w:r>
            <w:r w:rsidRPr="00FE283C">
              <w:rPr>
                <w:sz w:val="24"/>
                <w:szCs w:val="24"/>
              </w:rPr>
              <w:t>, nyrelæsioner</w:t>
            </w:r>
            <w:r w:rsidRPr="00FE283C">
              <w:rPr>
                <w:sz w:val="24"/>
                <w:szCs w:val="24"/>
                <w:vertAlign w:val="superscript"/>
              </w:rPr>
              <w:t>1</w:t>
            </w:r>
          </w:p>
          <w:p w14:paraId="0AF3693C" w14:textId="77777777" w:rsidR="00FE283C" w:rsidRPr="00FE283C" w:rsidRDefault="00FE283C">
            <w:pPr>
              <w:spacing w:before="60" w:after="60"/>
              <w:rPr>
                <w:sz w:val="24"/>
                <w:szCs w:val="24"/>
              </w:rPr>
            </w:pPr>
            <w:r w:rsidRPr="00FE283C">
              <w:rPr>
                <w:sz w:val="24"/>
                <w:szCs w:val="24"/>
              </w:rPr>
              <w:t>Langsom fødsel</w:t>
            </w:r>
            <w:r w:rsidRPr="00FE283C">
              <w:rPr>
                <w:sz w:val="24"/>
                <w:szCs w:val="24"/>
                <w:vertAlign w:val="superscript"/>
              </w:rPr>
              <w:t>2</w:t>
            </w:r>
            <w:r w:rsidRPr="00FE283C">
              <w:rPr>
                <w:sz w:val="24"/>
                <w:szCs w:val="24"/>
              </w:rPr>
              <w:t xml:space="preserve">, </w:t>
            </w:r>
            <w:proofErr w:type="spellStart"/>
            <w:r w:rsidRPr="00FE283C">
              <w:rPr>
                <w:sz w:val="24"/>
                <w:szCs w:val="24"/>
              </w:rPr>
              <w:t>perinatal</w:t>
            </w:r>
            <w:proofErr w:type="spellEnd"/>
            <w:r w:rsidRPr="00FE283C">
              <w:rPr>
                <w:sz w:val="24"/>
                <w:szCs w:val="24"/>
              </w:rPr>
              <w:t xml:space="preserve"> mortalitet (stigning)</w:t>
            </w:r>
            <w:r w:rsidRPr="00FE283C">
              <w:rPr>
                <w:sz w:val="24"/>
                <w:szCs w:val="24"/>
                <w:vertAlign w:val="superscript"/>
              </w:rPr>
              <w:t>2</w:t>
            </w:r>
            <w:r w:rsidRPr="00FE283C">
              <w:rPr>
                <w:sz w:val="24"/>
                <w:szCs w:val="24"/>
              </w:rPr>
              <w:t xml:space="preserve"> </w:t>
            </w:r>
          </w:p>
          <w:p w14:paraId="3718DE37" w14:textId="77777777" w:rsidR="00FE283C" w:rsidRPr="00FE283C" w:rsidRDefault="00FE283C">
            <w:pPr>
              <w:spacing w:before="60" w:after="60"/>
              <w:rPr>
                <w:sz w:val="24"/>
                <w:szCs w:val="24"/>
                <w:vertAlign w:val="superscript"/>
              </w:rPr>
            </w:pPr>
            <w:r w:rsidRPr="00FE283C">
              <w:rPr>
                <w:sz w:val="24"/>
                <w:szCs w:val="24"/>
              </w:rPr>
              <w:t>Fastsiddende placenta</w:t>
            </w:r>
            <w:r w:rsidRPr="00FE283C">
              <w:rPr>
                <w:sz w:val="24"/>
                <w:szCs w:val="24"/>
                <w:vertAlign w:val="superscript"/>
              </w:rPr>
              <w:t>3</w:t>
            </w:r>
          </w:p>
          <w:p w14:paraId="5011BF64" w14:textId="77777777" w:rsidR="00FE283C" w:rsidRPr="00FE283C" w:rsidRDefault="00FE283C">
            <w:pPr>
              <w:spacing w:before="60" w:after="60"/>
              <w:rPr>
                <w:sz w:val="24"/>
                <w:szCs w:val="24"/>
              </w:rPr>
            </w:pPr>
            <w:r w:rsidRPr="00FE283C">
              <w:rPr>
                <w:sz w:val="24"/>
                <w:szCs w:val="24"/>
              </w:rPr>
              <w:t>Blod i fæces</w:t>
            </w:r>
            <w:r w:rsidRPr="00FE283C">
              <w:rPr>
                <w:sz w:val="24"/>
                <w:szCs w:val="24"/>
                <w:vertAlign w:val="superscript"/>
              </w:rPr>
              <w:t>7</w:t>
            </w:r>
            <w:r w:rsidRPr="00FE283C">
              <w:rPr>
                <w:sz w:val="24"/>
                <w:szCs w:val="24"/>
              </w:rPr>
              <w:t>, diarré</w:t>
            </w:r>
            <w:r w:rsidRPr="00FE283C">
              <w:rPr>
                <w:sz w:val="24"/>
                <w:szCs w:val="24"/>
                <w:vertAlign w:val="superscript"/>
              </w:rPr>
              <w:t>7</w:t>
            </w:r>
          </w:p>
        </w:tc>
      </w:tr>
      <w:tr w:rsidR="00FE283C" w:rsidRPr="00CD09A8" w14:paraId="1841C87C" w14:textId="77777777" w:rsidTr="00FE283C">
        <w:tc>
          <w:tcPr>
            <w:tcW w:w="2501" w:type="pct"/>
            <w:tcBorders>
              <w:top w:val="single" w:sz="4" w:space="0" w:color="auto"/>
              <w:left w:val="single" w:sz="4" w:space="0" w:color="auto"/>
              <w:bottom w:val="single" w:sz="4" w:space="0" w:color="auto"/>
              <w:right w:val="single" w:sz="4" w:space="0" w:color="auto"/>
            </w:tcBorders>
            <w:hideMark/>
          </w:tcPr>
          <w:p w14:paraId="125B5077" w14:textId="77777777" w:rsidR="00FE283C" w:rsidRPr="00FE283C" w:rsidRDefault="00FE283C">
            <w:pPr>
              <w:spacing w:before="60" w:after="60"/>
              <w:rPr>
                <w:sz w:val="24"/>
                <w:szCs w:val="24"/>
              </w:rPr>
            </w:pPr>
            <w:r w:rsidRPr="00FE283C">
              <w:rPr>
                <w:sz w:val="24"/>
                <w:szCs w:val="24"/>
              </w:rPr>
              <w:t>Sjælden</w:t>
            </w:r>
          </w:p>
          <w:p w14:paraId="542A94F5" w14:textId="77777777" w:rsidR="00FE283C" w:rsidRPr="00FE283C" w:rsidRDefault="00FE283C">
            <w:pPr>
              <w:spacing w:before="60" w:after="60"/>
              <w:rPr>
                <w:sz w:val="24"/>
                <w:szCs w:val="24"/>
              </w:rPr>
            </w:pPr>
            <w:r w:rsidRPr="00FE283C">
              <w:rPr>
                <w:sz w:val="24"/>
                <w:szCs w:val="24"/>
              </w:rPr>
              <w:lastRenderedPageBreak/>
              <w:t>(1 til 10 dyr ud af 10.000 behandlede dyr):</w:t>
            </w:r>
          </w:p>
        </w:tc>
        <w:tc>
          <w:tcPr>
            <w:tcW w:w="2499" w:type="pct"/>
            <w:tcBorders>
              <w:top w:val="single" w:sz="4" w:space="0" w:color="auto"/>
              <w:left w:val="single" w:sz="4" w:space="0" w:color="auto"/>
              <w:bottom w:val="single" w:sz="4" w:space="0" w:color="auto"/>
              <w:right w:val="single" w:sz="4" w:space="0" w:color="auto"/>
            </w:tcBorders>
            <w:hideMark/>
          </w:tcPr>
          <w:p w14:paraId="00A16FE5" w14:textId="77777777" w:rsidR="00FE283C" w:rsidRPr="00FE283C" w:rsidRDefault="00FE283C">
            <w:pPr>
              <w:spacing w:before="60" w:after="60"/>
              <w:rPr>
                <w:sz w:val="24"/>
                <w:szCs w:val="24"/>
                <w:lang w:val="sv-SE"/>
              </w:rPr>
            </w:pPr>
            <w:r w:rsidRPr="00FE283C">
              <w:rPr>
                <w:sz w:val="24"/>
                <w:szCs w:val="24"/>
                <w:lang w:val="sv-SE"/>
              </w:rPr>
              <w:lastRenderedPageBreak/>
              <w:t>Nyresygdom</w:t>
            </w:r>
            <w:r w:rsidRPr="00FE283C">
              <w:rPr>
                <w:sz w:val="24"/>
                <w:szCs w:val="24"/>
                <w:vertAlign w:val="superscript"/>
                <w:lang w:val="sv-SE"/>
              </w:rPr>
              <w:t>4</w:t>
            </w:r>
            <w:r w:rsidRPr="00FE283C">
              <w:rPr>
                <w:sz w:val="24"/>
                <w:szCs w:val="24"/>
                <w:lang w:val="sv-SE"/>
              </w:rPr>
              <w:t>, leversygdom</w:t>
            </w:r>
            <w:r w:rsidRPr="00FE283C">
              <w:rPr>
                <w:sz w:val="24"/>
                <w:szCs w:val="24"/>
                <w:vertAlign w:val="superscript"/>
                <w:lang w:val="sv-SE"/>
              </w:rPr>
              <w:t>4</w:t>
            </w:r>
          </w:p>
          <w:p w14:paraId="4C4E6574" w14:textId="77777777" w:rsidR="00FE283C" w:rsidRPr="00FE283C" w:rsidRDefault="00FE283C">
            <w:pPr>
              <w:spacing w:before="60" w:after="60"/>
              <w:rPr>
                <w:sz w:val="24"/>
                <w:szCs w:val="24"/>
                <w:vertAlign w:val="superscript"/>
                <w:lang w:val="sv-SE"/>
              </w:rPr>
            </w:pPr>
            <w:r w:rsidRPr="00FE283C">
              <w:rPr>
                <w:sz w:val="24"/>
                <w:szCs w:val="24"/>
                <w:lang w:val="sv-SE"/>
              </w:rPr>
              <w:lastRenderedPageBreak/>
              <w:t>Shock</w:t>
            </w:r>
            <w:r w:rsidRPr="00FE283C">
              <w:rPr>
                <w:sz w:val="24"/>
                <w:szCs w:val="24"/>
                <w:vertAlign w:val="superscript"/>
                <w:lang w:val="sv-SE"/>
              </w:rPr>
              <w:t>5</w:t>
            </w:r>
          </w:p>
          <w:p w14:paraId="7696F4FF" w14:textId="77777777" w:rsidR="00FE283C" w:rsidRPr="00FE283C" w:rsidRDefault="00FE283C">
            <w:pPr>
              <w:spacing w:before="60" w:after="60"/>
              <w:rPr>
                <w:sz w:val="24"/>
                <w:szCs w:val="24"/>
                <w:lang w:val="sv-SE"/>
              </w:rPr>
            </w:pPr>
            <w:r w:rsidRPr="00FE283C">
              <w:rPr>
                <w:sz w:val="24"/>
                <w:szCs w:val="24"/>
                <w:lang w:val="sv-SE"/>
              </w:rPr>
              <w:t xml:space="preserve">Anafylaktisk reaktion </w:t>
            </w:r>
            <w:r w:rsidRPr="00FE283C">
              <w:rPr>
                <w:sz w:val="24"/>
                <w:szCs w:val="24"/>
                <w:vertAlign w:val="superscript"/>
                <w:lang w:val="sv-SE"/>
              </w:rPr>
              <w:t>6</w:t>
            </w:r>
          </w:p>
        </w:tc>
      </w:tr>
      <w:tr w:rsidR="00FE283C" w:rsidRPr="00FE283C" w14:paraId="0A2EFC4E" w14:textId="77777777" w:rsidTr="00FE283C">
        <w:tc>
          <w:tcPr>
            <w:tcW w:w="2501" w:type="pct"/>
            <w:tcBorders>
              <w:top w:val="single" w:sz="4" w:space="0" w:color="auto"/>
              <w:left w:val="single" w:sz="4" w:space="0" w:color="auto"/>
              <w:bottom w:val="single" w:sz="4" w:space="0" w:color="auto"/>
              <w:right w:val="single" w:sz="4" w:space="0" w:color="auto"/>
            </w:tcBorders>
            <w:hideMark/>
          </w:tcPr>
          <w:p w14:paraId="2EB4FB9D" w14:textId="77777777" w:rsidR="00FE283C" w:rsidRPr="00FE283C" w:rsidRDefault="00FE283C">
            <w:pPr>
              <w:spacing w:before="60" w:after="60"/>
              <w:rPr>
                <w:sz w:val="24"/>
                <w:szCs w:val="24"/>
              </w:rPr>
            </w:pPr>
            <w:r w:rsidRPr="00FE283C">
              <w:rPr>
                <w:sz w:val="24"/>
                <w:szCs w:val="24"/>
              </w:rPr>
              <w:lastRenderedPageBreak/>
              <w:t>Meget sjælden</w:t>
            </w:r>
          </w:p>
          <w:p w14:paraId="70258335" w14:textId="77777777" w:rsidR="00FE283C" w:rsidRPr="00FE283C" w:rsidRDefault="00FE283C">
            <w:pPr>
              <w:spacing w:before="60" w:after="60"/>
              <w:rPr>
                <w:sz w:val="24"/>
                <w:szCs w:val="24"/>
              </w:rPr>
            </w:pPr>
            <w:r w:rsidRPr="00FE283C">
              <w:rPr>
                <w:sz w:val="24"/>
                <w:szCs w:val="24"/>
              </w:rPr>
              <w:t>(&lt; 1 dyr ud af 10.000 behandlede dyr, herunder enkeltstående indberetninger):</w:t>
            </w:r>
          </w:p>
        </w:tc>
        <w:tc>
          <w:tcPr>
            <w:tcW w:w="2499" w:type="pct"/>
            <w:tcBorders>
              <w:top w:val="single" w:sz="4" w:space="0" w:color="auto"/>
              <w:left w:val="single" w:sz="4" w:space="0" w:color="auto"/>
              <w:bottom w:val="single" w:sz="4" w:space="0" w:color="auto"/>
              <w:right w:val="single" w:sz="4" w:space="0" w:color="auto"/>
            </w:tcBorders>
            <w:hideMark/>
          </w:tcPr>
          <w:p w14:paraId="6A278BE7" w14:textId="77777777" w:rsidR="00FE283C" w:rsidRPr="00FE283C" w:rsidRDefault="00FE283C">
            <w:pPr>
              <w:spacing w:before="60" w:after="60"/>
              <w:rPr>
                <w:sz w:val="24"/>
                <w:szCs w:val="24"/>
              </w:rPr>
            </w:pPr>
            <w:r w:rsidRPr="00FE283C">
              <w:rPr>
                <w:sz w:val="24"/>
                <w:szCs w:val="24"/>
              </w:rPr>
              <w:t>Reaktioner på injektionsstedet</w:t>
            </w:r>
            <w:r w:rsidRPr="00FE283C">
              <w:rPr>
                <w:sz w:val="24"/>
                <w:szCs w:val="24"/>
                <w:vertAlign w:val="superscript"/>
              </w:rPr>
              <w:t>8</w:t>
            </w:r>
          </w:p>
        </w:tc>
      </w:tr>
    </w:tbl>
    <w:p w14:paraId="4791F894" w14:textId="77777777" w:rsidR="00FE283C" w:rsidRPr="00FE283C" w:rsidRDefault="00FE283C" w:rsidP="00FE283C">
      <w:pPr>
        <w:ind w:left="851"/>
        <w:rPr>
          <w:rFonts w:eastAsiaTheme="minorHAnsi" w:cstheme="minorBidi"/>
          <w:kern w:val="2"/>
          <w:sz w:val="24"/>
          <w:szCs w:val="24"/>
          <w14:ligatures w14:val="standardContextual"/>
        </w:rPr>
      </w:pPr>
      <w:r w:rsidRPr="00FE283C">
        <w:rPr>
          <w:sz w:val="24"/>
          <w:szCs w:val="24"/>
          <w:vertAlign w:val="superscript"/>
        </w:rPr>
        <w:t>1</w:t>
      </w:r>
      <w:r w:rsidRPr="00FE283C">
        <w:rPr>
          <w:sz w:val="24"/>
          <w:szCs w:val="24"/>
        </w:rPr>
        <w:t xml:space="preserve"> Særligt hos dehydrerede eller </w:t>
      </w:r>
      <w:proofErr w:type="spellStart"/>
      <w:r w:rsidRPr="00FE283C">
        <w:rPr>
          <w:sz w:val="24"/>
          <w:szCs w:val="24"/>
        </w:rPr>
        <w:t>hypovolæmiske</w:t>
      </w:r>
      <w:proofErr w:type="spellEnd"/>
      <w:r w:rsidRPr="00FE283C">
        <w:rPr>
          <w:sz w:val="24"/>
          <w:szCs w:val="24"/>
        </w:rPr>
        <w:t xml:space="preserve"> dyr</w:t>
      </w:r>
    </w:p>
    <w:p w14:paraId="45FA211A" w14:textId="77777777" w:rsidR="00FE283C" w:rsidRPr="00FE283C" w:rsidRDefault="00FE283C" w:rsidP="00FE283C">
      <w:pPr>
        <w:ind w:left="851"/>
        <w:rPr>
          <w:sz w:val="24"/>
          <w:szCs w:val="24"/>
        </w:rPr>
      </w:pPr>
      <w:r w:rsidRPr="00FE283C">
        <w:rPr>
          <w:sz w:val="24"/>
          <w:szCs w:val="24"/>
          <w:vertAlign w:val="superscript"/>
        </w:rPr>
        <w:t>2</w:t>
      </w:r>
      <w:r w:rsidRPr="00FE283C">
        <w:rPr>
          <w:sz w:val="24"/>
          <w:szCs w:val="24"/>
        </w:rPr>
        <w:t xml:space="preserve"> På grund af en </w:t>
      </w:r>
      <w:proofErr w:type="spellStart"/>
      <w:r w:rsidRPr="00FE283C">
        <w:rPr>
          <w:sz w:val="24"/>
          <w:szCs w:val="24"/>
        </w:rPr>
        <w:t>tokolytisk</w:t>
      </w:r>
      <w:proofErr w:type="spellEnd"/>
      <w:r w:rsidRPr="00FE283C">
        <w:rPr>
          <w:sz w:val="24"/>
          <w:szCs w:val="24"/>
        </w:rPr>
        <w:t xml:space="preserve"> virkning fremkaldt af hæmning af </w:t>
      </w:r>
      <w:proofErr w:type="spellStart"/>
      <w:r w:rsidRPr="00FE283C">
        <w:rPr>
          <w:sz w:val="24"/>
          <w:szCs w:val="24"/>
        </w:rPr>
        <w:t>prostaglandinsyntesen</w:t>
      </w:r>
      <w:proofErr w:type="spellEnd"/>
      <w:r w:rsidRPr="00FE283C">
        <w:rPr>
          <w:sz w:val="24"/>
          <w:szCs w:val="24"/>
        </w:rPr>
        <w:t>, som er ansvarlig for igangsætning af fødslen.</w:t>
      </w:r>
    </w:p>
    <w:p w14:paraId="27D4CC65" w14:textId="77777777" w:rsidR="00FE283C" w:rsidRPr="00FE283C" w:rsidRDefault="00FE283C" w:rsidP="00FE283C">
      <w:pPr>
        <w:ind w:left="851"/>
        <w:rPr>
          <w:sz w:val="24"/>
          <w:szCs w:val="24"/>
        </w:rPr>
      </w:pPr>
      <w:r w:rsidRPr="00FE283C">
        <w:rPr>
          <w:sz w:val="24"/>
          <w:szCs w:val="24"/>
          <w:vertAlign w:val="superscript"/>
        </w:rPr>
        <w:t>3</w:t>
      </w:r>
      <w:r w:rsidRPr="00FE283C">
        <w:rPr>
          <w:sz w:val="24"/>
          <w:szCs w:val="24"/>
        </w:rPr>
        <w:t xml:space="preserve"> Hvis produktet anvendes i efterfødselsperioden</w:t>
      </w:r>
    </w:p>
    <w:p w14:paraId="29B21263" w14:textId="77777777" w:rsidR="00FE283C" w:rsidRPr="00FE283C" w:rsidRDefault="00FE283C" w:rsidP="00FE283C">
      <w:pPr>
        <w:ind w:left="851"/>
        <w:rPr>
          <w:sz w:val="24"/>
          <w:szCs w:val="24"/>
        </w:rPr>
      </w:pPr>
      <w:r w:rsidRPr="00FE283C">
        <w:rPr>
          <w:sz w:val="24"/>
          <w:szCs w:val="24"/>
          <w:vertAlign w:val="superscript"/>
        </w:rPr>
        <w:t>4</w:t>
      </w:r>
      <w:r w:rsidRPr="00FE283C">
        <w:rPr>
          <w:sz w:val="24"/>
          <w:szCs w:val="24"/>
        </w:rPr>
        <w:t xml:space="preserve"> I lighed med andre </w:t>
      </w:r>
      <w:proofErr w:type="spellStart"/>
      <w:r w:rsidRPr="00FE283C">
        <w:rPr>
          <w:sz w:val="24"/>
          <w:szCs w:val="24"/>
        </w:rPr>
        <w:t>NSAID'er</w:t>
      </w:r>
      <w:proofErr w:type="spellEnd"/>
    </w:p>
    <w:p w14:paraId="2F7835AF" w14:textId="77777777" w:rsidR="00FE283C" w:rsidRPr="00FE283C" w:rsidRDefault="00FE283C" w:rsidP="00FE283C">
      <w:pPr>
        <w:ind w:left="851"/>
        <w:rPr>
          <w:sz w:val="24"/>
          <w:szCs w:val="24"/>
        </w:rPr>
      </w:pPr>
      <w:r w:rsidRPr="00FE283C">
        <w:rPr>
          <w:sz w:val="24"/>
          <w:szCs w:val="24"/>
          <w:vertAlign w:val="superscript"/>
        </w:rPr>
        <w:t>5</w:t>
      </w:r>
      <w:r w:rsidRPr="00FE283C">
        <w:rPr>
          <w:sz w:val="24"/>
          <w:szCs w:val="24"/>
        </w:rPr>
        <w:t xml:space="preserve"> Potentielt dødeligt </w:t>
      </w:r>
      <w:proofErr w:type="spellStart"/>
      <w:r w:rsidRPr="00FE283C">
        <w:rPr>
          <w:sz w:val="24"/>
          <w:szCs w:val="24"/>
        </w:rPr>
        <w:t>shock</w:t>
      </w:r>
      <w:proofErr w:type="spellEnd"/>
      <w:r w:rsidRPr="00FE283C">
        <w:rPr>
          <w:sz w:val="24"/>
          <w:szCs w:val="24"/>
        </w:rPr>
        <w:t xml:space="preserve"> efter intravenøs administration på grund af tilstedeværelsen af propylenglycol. Stop administrationen, og behandl om nødvendigt </w:t>
      </w:r>
      <w:proofErr w:type="spellStart"/>
      <w:r w:rsidRPr="00FE283C">
        <w:rPr>
          <w:sz w:val="24"/>
          <w:szCs w:val="24"/>
        </w:rPr>
        <w:t>shock</w:t>
      </w:r>
      <w:proofErr w:type="spellEnd"/>
      <w:r w:rsidRPr="00FE283C">
        <w:rPr>
          <w:sz w:val="24"/>
          <w:szCs w:val="24"/>
        </w:rPr>
        <w:t xml:space="preserve">-symptomerne i tilfælde af tegn på generel </w:t>
      </w:r>
      <w:proofErr w:type="spellStart"/>
      <w:r w:rsidRPr="00FE283C">
        <w:rPr>
          <w:sz w:val="24"/>
          <w:szCs w:val="24"/>
        </w:rPr>
        <w:t>intolerans</w:t>
      </w:r>
      <w:proofErr w:type="spellEnd"/>
      <w:r w:rsidRPr="00FE283C">
        <w:rPr>
          <w:sz w:val="24"/>
          <w:szCs w:val="24"/>
        </w:rPr>
        <w:t>.</w:t>
      </w:r>
    </w:p>
    <w:p w14:paraId="31B04C9F" w14:textId="77777777" w:rsidR="00FE283C" w:rsidRPr="00FE283C" w:rsidRDefault="00FE283C" w:rsidP="00FE283C">
      <w:pPr>
        <w:ind w:left="851"/>
        <w:rPr>
          <w:rFonts w:eastAsiaTheme="minorHAnsi" w:cstheme="minorBidi"/>
          <w:kern w:val="2"/>
          <w:sz w:val="24"/>
          <w:szCs w:val="24"/>
          <w14:ligatures w14:val="standardContextual"/>
        </w:rPr>
      </w:pPr>
      <w:r w:rsidRPr="00FE283C">
        <w:rPr>
          <w:sz w:val="24"/>
          <w:szCs w:val="24"/>
          <w:vertAlign w:val="superscript"/>
        </w:rPr>
        <w:t xml:space="preserve">6 </w:t>
      </w:r>
      <w:r w:rsidRPr="00FE283C">
        <w:rPr>
          <w:b/>
          <w:bCs/>
          <w:sz w:val="24"/>
          <w:szCs w:val="24"/>
        </w:rPr>
        <w:t>Kun</w:t>
      </w:r>
      <w:r w:rsidRPr="00FE283C">
        <w:rPr>
          <w:sz w:val="24"/>
          <w:szCs w:val="24"/>
        </w:rPr>
        <w:t xml:space="preserve"> </w:t>
      </w:r>
      <w:r w:rsidRPr="00FE283C">
        <w:rPr>
          <w:b/>
          <w:bCs/>
          <w:sz w:val="24"/>
          <w:szCs w:val="24"/>
        </w:rPr>
        <w:t>heste</w:t>
      </w:r>
      <w:r w:rsidRPr="00FE283C">
        <w:rPr>
          <w:b/>
          <w:sz w:val="24"/>
          <w:szCs w:val="24"/>
        </w:rPr>
        <w:t xml:space="preserve"> og kvæg</w:t>
      </w:r>
      <w:r w:rsidRPr="00FE283C">
        <w:rPr>
          <w:sz w:val="24"/>
          <w:szCs w:val="24"/>
        </w:rPr>
        <w:t>: Dødeligt udfald, kollaps, hovedsageligt under hurtig intravenøs administration</w:t>
      </w:r>
    </w:p>
    <w:p w14:paraId="537845A1" w14:textId="77777777" w:rsidR="00FE283C" w:rsidRPr="00FE283C" w:rsidRDefault="00FE283C" w:rsidP="00FE283C">
      <w:pPr>
        <w:ind w:left="851"/>
        <w:rPr>
          <w:rFonts w:eastAsiaTheme="minorHAnsi" w:cstheme="minorBidi"/>
          <w:kern w:val="2"/>
          <w:sz w:val="24"/>
          <w:szCs w:val="24"/>
          <w14:ligatures w14:val="standardContextual"/>
        </w:rPr>
      </w:pPr>
      <w:r w:rsidRPr="00FE283C">
        <w:rPr>
          <w:sz w:val="24"/>
          <w:szCs w:val="24"/>
          <w:vertAlign w:val="superscript"/>
        </w:rPr>
        <w:t>7</w:t>
      </w:r>
      <w:r w:rsidRPr="00FE283C">
        <w:rPr>
          <w:sz w:val="24"/>
          <w:szCs w:val="24"/>
        </w:rPr>
        <w:t xml:space="preserve"> </w:t>
      </w:r>
      <w:r w:rsidRPr="00FE283C">
        <w:rPr>
          <w:b/>
          <w:bCs/>
          <w:sz w:val="24"/>
          <w:szCs w:val="24"/>
        </w:rPr>
        <w:t>Kun heste:</w:t>
      </w:r>
      <w:r w:rsidRPr="00FE283C">
        <w:rPr>
          <w:sz w:val="24"/>
          <w:szCs w:val="24"/>
        </w:rPr>
        <w:t xml:space="preserve"> Efter intravenøs administration</w:t>
      </w:r>
    </w:p>
    <w:p w14:paraId="48141179" w14:textId="77777777" w:rsidR="00FE283C" w:rsidRPr="00FE283C" w:rsidRDefault="00FE283C" w:rsidP="00FE283C">
      <w:pPr>
        <w:ind w:left="851"/>
        <w:rPr>
          <w:rFonts w:eastAsiaTheme="minorHAnsi" w:cstheme="minorBidi"/>
          <w:kern w:val="2"/>
          <w:sz w:val="24"/>
          <w:szCs w:val="24"/>
          <w14:ligatures w14:val="standardContextual"/>
        </w:rPr>
      </w:pPr>
      <w:r w:rsidRPr="00FE283C">
        <w:rPr>
          <w:sz w:val="24"/>
          <w:szCs w:val="24"/>
          <w:vertAlign w:val="superscript"/>
        </w:rPr>
        <w:t>8</w:t>
      </w:r>
      <w:r w:rsidRPr="00FE283C">
        <w:rPr>
          <w:sz w:val="24"/>
          <w:szCs w:val="24"/>
        </w:rPr>
        <w:t xml:space="preserve"> </w:t>
      </w:r>
      <w:r w:rsidRPr="00FE283C">
        <w:rPr>
          <w:b/>
          <w:bCs/>
          <w:sz w:val="24"/>
          <w:szCs w:val="24"/>
        </w:rPr>
        <w:t>Kun kvæg:</w:t>
      </w:r>
      <w:r w:rsidRPr="00FE283C">
        <w:rPr>
          <w:sz w:val="24"/>
          <w:szCs w:val="24"/>
        </w:rPr>
        <w:t xml:space="preserve"> Efter intramuskulær administration</w:t>
      </w:r>
    </w:p>
    <w:p w14:paraId="44EF1C95" w14:textId="77777777" w:rsidR="00FE283C" w:rsidRPr="00FE283C" w:rsidRDefault="00FE283C" w:rsidP="00FE283C">
      <w:pPr>
        <w:ind w:left="851"/>
        <w:rPr>
          <w:sz w:val="24"/>
          <w:szCs w:val="24"/>
          <w:vertAlign w:val="superscript"/>
        </w:rPr>
      </w:pPr>
    </w:p>
    <w:p w14:paraId="242860DD" w14:textId="77777777" w:rsidR="00FE283C" w:rsidRPr="00FE283C" w:rsidRDefault="00FE283C" w:rsidP="00FE283C">
      <w:pPr>
        <w:ind w:left="851"/>
        <w:rPr>
          <w:sz w:val="24"/>
          <w:szCs w:val="24"/>
        </w:rPr>
      </w:pPr>
      <w:r w:rsidRPr="00FE283C">
        <w:rPr>
          <w:sz w:val="24"/>
          <w:szCs w:val="24"/>
        </w:rPr>
        <w:t>Stop behandlingen, hvis der opstår bivirkninger, og rådfør dig med en dyrlæge.</w:t>
      </w:r>
    </w:p>
    <w:p w14:paraId="3C18C4DE" w14:textId="77777777" w:rsidR="00FE283C" w:rsidRPr="00FE283C" w:rsidRDefault="00FE283C" w:rsidP="00FE283C">
      <w:pPr>
        <w:ind w:left="851"/>
        <w:rPr>
          <w:sz w:val="24"/>
          <w:szCs w:val="24"/>
        </w:rPr>
      </w:pPr>
    </w:p>
    <w:p w14:paraId="1D455689" w14:textId="77777777" w:rsidR="00FE283C" w:rsidRPr="00FE283C" w:rsidRDefault="00FE283C" w:rsidP="00FE283C">
      <w:pPr>
        <w:ind w:left="851"/>
        <w:rPr>
          <w:sz w:val="24"/>
          <w:szCs w:val="24"/>
        </w:rPr>
      </w:pPr>
      <w:r w:rsidRPr="00FE283C">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 </w:t>
      </w:r>
    </w:p>
    <w:p w14:paraId="0815901A" w14:textId="77777777" w:rsidR="00FE283C" w:rsidRPr="00FE283C" w:rsidRDefault="00FE283C" w:rsidP="00FE283C">
      <w:pPr>
        <w:rPr>
          <w:sz w:val="24"/>
          <w:szCs w:val="24"/>
        </w:rPr>
      </w:pPr>
    </w:p>
    <w:p w14:paraId="3E45F01D" w14:textId="77777777" w:rsidR="00FE283C" w:rsidRPr="00FE283C" w:rsidRDefault="00FE283C" w:rsidP="00FE283C">
      <w:pPr>
        <w:tabs>
          <w:tab w:val="left" w:pos="851"/>
          <w:tab w:val="left" w:pos="8222"/>
        </w:tabs>
        <w:rPr>
          <w:b/>
          <w:bCs/>
          <w:sz w:val="24"/>
          <w:szCs w:val="24"/>
        </w:rPr>
      </w:pPr>
      <w:r w:rsidRPr="00FE283C">
        <w:rPr>
          <w:b/>
          <w:sz w:val="24"/>
          <w:szCs w:val="24"/>
        </w:rPr>
        <w:t>3.7</w:t>
      </w:r>
      <w:r w:rsidRPr="00FE283C">
        <w:rPr>
          <w:b/>
          <w:sz w:val="24"/>
          <w:szCs w:val="24"/>
        </w:rPr>
        <w:tab/>
      </w:r>
      <w:r w:rsidRPr="00FE283C">
        <w:rPr>
          <w:b/>
          <w:bCs/>
          <w:sz w:val="24"/>
          <w:szCs w:val="24"/>
        </w:rPr>
        <w:t>Anvendelse under drægtighed, laktation eller æglægning</w:t>
      </w:r>
    </w:p>
    <w:p w14:paraId="1C196AFE" w14:textId="77777777" w:rsidR="00FE283C" w:rsidRPr="00FE283C" w:rsidRDefault="00FE283C" w:rsidP="00FE283C">
      <w:pPr>
        <w:tabs>
          <w:tab w:val="left" w:pos="851"/>
          <w:tab w:val="left" w:pos="8222"/>
        </w:tabs>
        <w:rPr>
          <w:b/>
          <w:sz w:val="24"/>
          <w:szCs w:val="24"/>
        </w:rPr>
      </w:pPr>
    </w:p>
    <w:p w14:paraId="162A5FAD" w14:textId="77777777" w:rsidR="00FE283C" w:rsidRPr="00FE283C" w:rsidRDefault="00FE283C" w:rsidP="00FE283C">
      <w:pPr>
        <w:ind w:left="851"/>
        <w:rPr>
          <w:sz w:val="24"/>
          <w:szCs w:val="24"/>
        </w:rPr>
      </w:pPr>
      <w:r w:rsidRPr="00FE283C">
        <w:rPr>
          <w:sz w:val="24"/>
          <w:szCs w:val="24"/>
        </w:rPr>
        <w:t xml:space="preserve">Dyreforsøg har vist tegn på </w:t>
      </w:r>
      <w:proofErr w:type="spellStart"/>
      <w:r w:rsidRPr="00FE283C">
        <w:rPr>
          <w:sz w:val="24"/>
          <w:szCs w:val="24"/>
        </w:rPr>
        <w:t>føtotoksicitet</w:t>
      </w:r>
      <w:proofErr w:type="spellEnd"/>
      <w:r w:rsidRPr="00FE283C">
        <w:rPr>
          <w:sz w:val="24"/>
          <w:szCs w:val="24"/>
        </w:rPr>
        <w:t xml:space="preserve"> efter oral (kaniner og rotter) og intramuskulær (rotter) administration af </w:t>
      </w:r>
      <w:proofErr w:type="spellStart"/>
      <w:r w:rsidRPr="00FE283C">
        <w:rPr>
          <w:sz w:val="24"/>
          <w:szCs w:val="24"/>
        </w:rPr>
        <w:t>flunixin</w:t>
      </w:r>
      <w:proofErr w:type="spellEnd"/>
      <w:r w:rsidRPr="00FE283C">
        <w:rPr>
          <w:sz w:val="24"/>
          <w:szCs w:val="24"/>
        </w:rPr>
        <w:t xml:space="preserve"> i </w:t>
      </w:r>
      <w:proofErr w:type="spellStart"/>
      <w:r w:rsidRPr="00FE283C">
        <w:rPr>
          <w:sz w:val="24"/>
          <w:szCs w:val="24"/>
        </w:rPr>
        <w:t>maternotoksiske</w:t>
      </w:r>
      <w:proofErr w:type="spellEnd"/>
      <w:r w:rsidRPr="00FE283C">
        <w:rPr>
          <w:sz w:val="24"/>
          <w:szCs w:val="24"/>
        </w:rPr>
        <w:t xml:space="preserve"> doser og endvidere en forlængelse af </w:t>
      </w:r>
      <w:proofErr w:type="spellStart"/>
      <w:r w:rsidRPr="00FE283C">
        <w:rPr>
          <w:sz w:val="24"/>
          <w:szCs w:val="24"/>
        </w:rPr>
        <w:t>gestationens</w:t>
      </w:r>
      <w:proofErr w:type="spellEnd"/>
      <w:r w:rsidRPr="00FE283C">
        <w:rPr>
          <w:sz w:val="24"/>
          <w:szCs w:val="24"/>
        </w:rPr>
        <w:t xml:space="preserve"> varighed (rotter).</w:t>
      </w:r>
    </w:p>
    <w:p w14:paraId="72A53BAC" w14:textId="77777777" w:rsidR="00FE283C" w:rsidRPr="00FE283C" w:rsidRDefault="00FE283C" w:rsidP="00FE283C">
      <w:pPr>
        <w:ind w:left="851"/>
        <w:rPr>
          <w:sz w:val="24"/>
          <w:szCs w:val="24"/>
        </w:rPr>
      </w:pPr>
    </w:p>
    <w:p w14:paraId="47EF2ECB" w14:textId="77777777" w:rsidR="00FE283C" w:rsidRPr="00FE283C" w:rsidRDefault="00FE283C" w:rsidP="00FE283C">
      <w:pPr>
        <w:ind w:left="851"/>
        <w:rPr>
          <w:sz w:val="24"/>
          <w:szCs w:val="24"/>
          <w:u w:val="single"/>
        </w:rPr>
      </w:pPr>
      <w:r w:rsidRPr="00FE283C">
        <w:rPr>
          <w:sz w:val="24"/>
          <w:szCs w:val="24"/>
          <w:u w:val="single"/>
        </w:rPr>
        <w:t>Drægtighed, laktation og fertilitet:</w:t>
      </w:r>
    </w:p>
    <w:p w14:paraId="3DE2FE95" w14:textId="77777777" w:rsidR="00FE283C" w:rsidRPr="00FE283C" w:rsidRDefault="00FE283C" w:rsidP="00FE283C">
      <w:pPr>
        <w:ind w:left="851"/>
        <w:rPr>
          <w:sz w:val="24"/>
          <w:szCs w:val="24"/>
        </w:rPr>
      </w:pPr>
      <w:r w:rsidRPr="00FE283C">
        <w:rPr>
          <w:sz w:val="24"/>
          <w:szCs w:val="24"/>
        </w:rPr>
        <w:t xml:space="preserve">Sikkerheden af </w:t>
      </w:r>
      <w:proofErr w:type="spellStart"/>
      <w:r w:rsidRPr="00FE283C">
        <w:rPr>
          <w:sz w:val="24"/>
          <w:szCs w:val="24"/>
        </w:rPr>
        <w:t>flunixin</w:t>
      </w:r>
      <w:proofErr w:type="spellEnd"/>
      <w:r w:rsidRPr="00FE283C">
        <w:rPr>
          <w:sz w:val="24"/>
          <w:szCs w:val="24"/>
        </w:rPr>
        <w:t xml:space="preserve"> er ikke påvist hos drægtige hopper og hos hingste og tyre til avl. Veterinærlægemidlet bør ikke anvendes til sådanne dyr. </w:t>
      </w:r>
    </w:p>
    <w:p w14:paraId="484D75FE" w14:textId="77777777" w:rsidR="00FE283C" w:rsidRPr="00FE283C" w:rsidRDefault="00FE283C" w:rsidP="00FE283C">
      <w:pPr>
        <w:ind w:left="851"/>
        <w:rPr>
          <w:sz w:val="24"/>
          <w:szCs w:val="24"/>
        </w:rPr>
      </w:pPr>
      <w:r w:rsidRPr="00FE283C">
        <w:rPr>
          <w:sz w:val="24"/>
          <w:szCs w:val="24"/>
        </w:rPr>
        <w:t xml:space="preserve">Sikkerheden af </w:t>
      </w:r>
      <w:proofErr w:type="spellStart"/>
      <w:r w:rsidRPr="00FE283C">
        <w:rPr>
          <w:sz w:val="24"/>
          <w:szCs w:val="24"/>
        </w:rPr>
        <w:t>flunixin</w:t>
      </w:r>
      <w:proofErr w:type="spellEnd"/>
      <w:r w:rsidRPr="00FE283C">
        <w:rPr>
          <w:sz w:val="24"/>
          <w:szCs w:val="24"/>
        </w:rPr>
        <w:t xml:space="preserve"> er påvist hos drægtige køer og søer og hos orner til avl. Veterinærlægemidlet kan anvendes til sådanne dyr, dog ikke op til 48 timer før fødslen (se pkt.3.3 og 3.6). </w:t>
      </w:r>
    </w:p>
    <w:p w14:paraId="5EB45F46" w14:textId="77777777" w:rsidR="00FE283C" w:rsidRPr="00FE283C" w:rsidRDefault="00FE283C" w:rsidP="00FE283C">
      <w:pPr>
        <w:ind w:left="851"/>
        <w:rPr>
          <w:sz w:val="24"/>
          <w:szCs w:val="24"/>
        </w:rPr>
      </w:pPr>
      <w:r w:rsidRPr="00FE283C">
        <w:rPr>
          <w:sz w:val="24"/>
          <w:szCs w:val="24"/>
        </w:rPr>
        <w:t>Op til 36 timer efter fødslen bør produktet kun anvendes i henhold til en vurdering af benefit-</w:t>
      </w:r>
      <w:proofErr w:type="spellStart"/>
      <w:r w:rsidRPr="00FE283C">
        <w:rPr>
          <w:sz w:val="24"/>
          <w:szCs w:val="24"/>
        </w:rPr>
        <w:t>risk</w:t>
      </w:r>
      <w:proofErr w:type="spellEnd"/>
      <w:r w:rsidRPr="00FE283C">
        <w:rPr>
          <w:sz w:val="24"/>
          <w:szCs w:val="24"/>
        </w:rPr>
        <w:t xml:space="preserve">-forholdet udført af den ansvarlige dyrlæge, og behandlede dyr bør overvåges for retention af placenta. </w:t>
      </w:r>
    </w:p>
    <w:p w14:paraId="48B7DDA4" w14:textId="77777777" w:rsidR="00FE283C" w:rsidRPr="00FE283C" w:rsidRDefault="00FE283C" w:rsidP="00FE283C">
      <w:pPr>
        <w:tabs>
          <w:tab w:val="left" w:pos="851"/>
          <w:tab w:val="left" w:pos="8222"/>
        </w:tabs>
        <w:rPr>
          <w:sz w:val="24"/>
          <w:szCs w:val="24"/>
        </w:rPr>
      </w:pPr>
    </w:p>
    <w:p w14:paraId="50BEB4EB" w14:textId="77777777" w:rsidR="00FE283C" w:rsidRPr="00FE283C" w:rsidRDefault="00FE283C" w:rsidP="00FE283C">
      <w:pPr>
        <w:keepNext/>
        <w:tabs>
          <w:tab w:val="left" w:pos="851"/>
          <w:tab w:val="left" w:pos="8222"/>
        </w:tabs>
        <w:rPr>
          <w:b/>
          <w:sz w:val="24"/>
          <w:szCs w:val="24"/>
        </w:rPr>
      </w:pPr>
      <w:r w:rsidRPr="00FE283C">
        <w:rPr>
          <w:b/>
          <w:sz w:val="24"/>
          <w:szCs w:val="24"/>
        </w:rPr>
        <w:t>3.8</w:t>
      </w:r>
      <w:r w:rsidRPr="00FE283C">
        <w:rPr>
          <w:b/>
          <w:sz w:val="24"/>
          <w:szCs w:val="24"/>
        </w:rPr>
        <w:tab/>
        <w:t>Interaktion med andre lægemidler og andre former for interaktion</w:t>
      </w:r>
    </w:p>
    <w:p w14:paraId="3F2F7B21" w14:textId="77777777" w:rsidR="00FE283C" w:rsidRPr="00FE283C" w:rsidRDefault="00FE283C" w:rsidP="00FE283C">
      <w:pPr>
        <w:keepNext/>
        <w:rPr>
          <w:sz w:val="24"/>
          <w:szCs w:val="24"/>
        </w:rPr>
      </w:pPr>
    </w:p>
    <w:p w14:paraId="1B938013" w14:textId="77777777" w:rsidR="00FE283C" w:rsidRPr="00FE283C" w:rsidRDefault="00FE283C" w:rsidP="00FE283C">
      <w:pPr>
        <w:ind w:left="851"/>
        <w:rPr>
          <w:sz w:val="24"/>
          <w:szCs w:val="24"/>
        </w:rPr>
      </w:pPr>
      <w:r w:rsidRPr="00FE283C">
        <w:rPr>
          <w:sz w:val="24"/>
          <w:szCs w:val="24"/>
        </w:rPr>
        <w:t>Forbehandling med andre antiinflammatoriske midler kan resultere i yderligere eller forværrede bivirkninger. Undlad at administrere andre non-</w:t>
      </w:r>
      <w:proofErr w:type="spellStart"/>
      <w:r w:rsidRPr="00FE283C">
        <w:rPr>
          <w:sz w:val="24"/>
          <w:szCs w:val="24"/>
        </w:rPr>
        <w:t>steroide</w:t>
      </w:r>
      <w:proofErr w:type="spellEnd"/>
      <w:r w:rsidRPr="00FE283C">
        <w:rPr>
          <w:sz w:val="24"/>
          <w:szCs w:val="24"/>
        </w:rPr>
        <w:t xml:space="preserve"> antiinflammatoriske farmaka sideløbende eller indenfor mindst 24 timer. De </w:t>
      </w:r>
      <w:proofErr w:type="spellStart"/>
      <w:r w:rsidRPr="00FE283C">
        <w:rPr>
          <w:sz w:val="24"/>
          <w:szCs w:val="24"/>
        </w:rPr>
        <w:t>farmakokinetiske</w:t>
      </w:r>
      <w:proofErr w:type="spellEnd"/>
      <w:r w:rsidRPr="00FE283C">
        <w:rPr>
          <w:sz w:val="24"/>
          <w:szCs w:val="24"/>
        </w:rPr>
        <w:t xml:space="preserve"> egenskaber af det andet produkt bør tages i betragtning, før behandling med dette veterinærlægemiddel igangsættes.</w:t>
      </w:r>
    </w:p>
    <w:p w14:paraId="04A51FA3" w14:textId="77777777" w:rsidR="00FE283C" w:rsidRPr="00FE283C" w:rsidRDefault="00FE283C" w:rsidP="00FE283C">
      <w:pPr>
        <w:ind w:left="851"/>
        <w:rPr>
          <w:sz w:val="24"/>
          <w:szCs w:val="24"/>
        </w:rPr>
      </w:pPr>
    </w:p>
    <w:p w14:paraId="4DBB75AC" w14:textId="77777777" w:rsidR="00FE283C" w:rsidRPr="00FE283C" w:rsidRDefault="00FE283C" w:rsidP="00FE283C">
      <w:pPr>
        <w:ind w:left="851"/>
        <w:rPr>
          <w:sz w:val="24"/>
          <w:szCs w:val="24"/>
        </w:rPr>
      </w:pPr>
      <w:r w:rsidRPr="00FE283C">
        <w:rPr>
          <w:sz w:val="24"/>
          <w:szCs w:val="24"/>
        </w:rPr>
        <w:lastRenderedPageBreak/>
        <w:t xml:space="preserve">Den sideløbende administration af </w:t>
      </w:r>
      <w:proofErr w:type="spellStart"/>
      <w:r w:rsidRPr="00FE283C">
        <w:rPr>
          <w:sz w:val="24"/>
          <w:szCs w:val="24"/>
        </w:rPr>
        <w:t>kortikosteroider</w:t>
      </w:r>
      <w:proofErr w:type="spellEnd"/>
      <w:r w:rsidRPr="00FE283C">
        <w:rPr>
          <w:sz w:val="24"/>
          <w:szCs w:val="24"/>
        </w:rPr>
        <w:t xml:space="preserve"> kan øge toksiciteten af begge produkter og øge risikoen for mave-tarm-sår.</w:t>
      </w:r>
    </w:p>
    <w:p w14:paraId="2B9E2FF0" w14:textId="77777777" w:rsidR="00FE283C" w:rsidRPr="00FE283C" w:rsidRDefault="00FE283C" w:rsidP="00FE283C">
      <w:pPr>
        <w:ind w:left="851"/>
        <w:rPr>
          <w:sz w:val="24"/>
          <w:szCs w:val="24"/>
        </w:rPr>
      </w:pPr>
    </w:p>
    <w:p w14:paraId="6EA1C59A" w14:textId="77777777" w:rsidR="00FE283C" w:rsidRPr="00FE283C" w:rsidRDefault="00FE283C" w:rsidP="00FE283C">
      <w:pPr>
        <w:ind w:left="851"/>
        <w:rPr>
          <w:sz w:val="24"/>
          <w:szCs w:val="24"/>
        </w:rPr>
      </w:pPr>
      <w:proofErr w:type="spellStart"/>
      <w:r w:rsidRPr="00FE283C">
        <w:rPr>
          <w:sz w:val="24"/>
          <w:szCs w:val="24"/>
        </w:rPr>
        <w:t>Flunixin</w:t>
      </w:r>
      <w:proofErr w:type="spellEnd"/>
      <w:r w:rsidRPr="00FE283C">
        <w:rPr>
          <w:sz w:val="24"/>
          <w:szCs w:val="24"/>
        </w:rPr>
        <w:t xml:space="preserve"> kan reducere virkningen af visse blodtrykssænkende lægemidler såsom </w:t>
      </w:r>
      <w:proofErr w:type="spellStart"/>
      <w:r w:rsidRPr="00FE283C">
        <w:rPr>
          <w:sz w:val="24"/>
          <w:szCs w:val="24"/>
        </w:rPr>
        <w:t>diuretika</w:t>
      </w:r>
      <w:proofErr w:type="spellEnd"/>
      <w:r w:rsidRPr="00FE283C">
        <w:rPr>
          <w:sz w:val="24"/>
          <w:szCs w:val="24"/>
        </w:rPr>
        <w:t xml:space="preserve"> og betablokkere som følge af hæmning af </w:t>
      </w:r>
      <w:proofErr w:type="spellStart"/>
      <w:r w:rsidRPr="00FE283C">
        <w:rPr>
          <w:sz w:val="24"/>
          <w:szCs w:val="24"/>
        </w:rPr>
        <w:t>prostaglandin</w:t>
      </w:r>
      <w:proofErr w:type="spellEnd"/>
      <w:r w:rsidRPr="00FE283C">
        <w:rPr>
          <w:sz w:val="24"/>
          <w:szCs w:val="24"/>
        </w:rPr>
        <w:t>-syntesen.</w:t>
      </w:r>
    </w:p>
    <w:p w14:paraId="4F26A6B8" w14:textId="77777777" w:rsidR="00FE283C" w:rsidRPr="00FE283C" w:rsidRDefault="00FE283C" w:rsidP="00FE283C">
      <w:pPr>
        <w:ind w:left="851"/>
        <w:rPr>
          <w:sz w:val="24"/>
          <w:szCs w:val="24"/>
        </w:rPr>
      </w:pPr>
    </w:p>
    <w:p w14:paraId="18D6D1C3" w14:textId="77777777" w:rsidR="00FE283C" w:rsidRPr="00FE283C" w:rsidRDefault="00FE283C" w:rsidP="00FE283C">
      <w:pPr>
        <w:ind w:left="851"/>
        <w:rPr>
          <w:sz w:val="24"/>
          <w:szCs w:val="24"/>
        </w:rPr>
      </w:pPr>
      <w:r w:rsidRPr="00FE283C">
        <w:rPr>
          <w:sz w:val="24"/>
          <w:szCs w:val="24"/>
        </w:rPr>
        <w:t xml:space="preserve">Undgå sideløbende administration af potentielt </w:t>
      </w:r>
      <w:proofErr w:type="spellStart"/>
      <w:r w:rsidRPr="00FE283C">
        <w:rPr>
          <w:sz w:val="24"/>
          <w:szCs w:val="24"/>
        </w:rPr>
        <w:t>nefrotoksiske</w:t>
      </w:r>
      <w:proofErr w:type="spellEnd"/>
      <w:r w:rsidRPr="00FE283C">
        <w:rPr>
          <w:sz w:val="24"/>
          <w:szCs w:val="24"/>
        </w:rPr>
        <w:t xml:space="preserve"> veterinærlægemidler, herunder især aminoglykosider. </w:t>
      </w:r>
      <w:proofErr w:type="spellStart"/>
      <w:r w:rsidRPr="00FE283C">
        <w:rPr>
          <w:sz w:val="24"/>
          <w:szCs w:val="24"/>
        </w:rPr>
        <w:t>Flunixin</w:t>
      </w:r>
      <w:proofErr w:type="spellEnd"/>
      <w:r w:rsidRPr="00FE283C">
        <w:rPr>
          <w:sz w:val="24"/>
          <w:szCs w:val="24"/>
        </w:rPr>
        <w:t xml:space="preserve"> kan reducere nyreudskillelsen af visse veterinærlægemidler og øge deres toksicitet, herunder aminoglykosider.</w:t>
      </w:r>
    </w:p>
    <w:p w14:paraId="0439F56B" w14:textId="77777777" w:rsidR="00FE283C" w:rsidRPr="00FE283C" w:rsidRDefault="00FE283C" w:rsidP="00FE283C">
      <w:pPr>
        <w:tabs>
          <w:tab w:val="left" w:pos="851"/>
          <w:tab w:val="left" w:pos="8222"/>
        </w:tabs>
        <w:rPr>
          <w:sz w:val="24"/>
          <w:szCs w:val="24"/>
        </w:rPr>
      </w:pPr>
    </w:p>
    <w:p w14:paraId="3E88B99A" w14:textId="77777777" w:rsidR="00FE283C" w:rsidRPr="00FE283C" w:rsidRDefault="00FE283C" w:rsidP="00FE283C">
      <w:pPr>
        <w:tabs>
          <w:tab w:val="left" w:pos="851"/>
          <w:tab w:val="left" w:pos="8222"/>
        </w:tabs>
        <w:rPr>
          <w:b/>
          <w:sz w:val="24"/>
          <w:szCs w:val="24"/>
        </w:rPr>
      </w:pPr>
      <w:r w:rsidRPr="00FE283C">
        <w:rPr>
          <w:b/>
          <w:sz w:val="24"/>
          <w:szCs w:val="24"/>
        </w:rPr>
        <w:t>3.9</w:t>
      </w:r>
      <w:r w:rsidRPr="00FE283C">
        <w:rPr>
          <w:b/>
          <w:sz w:val="24"/>
          <w:szCs w:val="24"/>
        </w:rPr>
        <w:tab/>
      </w:r>
      <w:r w:rsidRPr="00FE283C">
        <w:rPr>
          <w:b/>
          <w:bCs/>
          <w:sz w:val="24"/>
          <w:szCs w:val="24"/>
        </w:rPr>
        <w:t>Administrationsveje og dosering</w:t>
      </w:r>
    </w:p>
    <w:p w14:paraId="1E451779" w14:textId="77777777" w:rsidR="00FE283C" w:rsidRPr="00FE283C" w:rsidRDefault="00FE283C" w:rsidP="00FE283C">
      <w:pPr>
        <w:tabs>
          <w:tab w:val="left" w:pos="851"/>
          <w:tab w:val="left" w:pos="8222"/>
        </w:tabs>
        <w:rPr>
          <w:b/>
          <w:sz w:val="24"/>
          <w:szCs w:val="24"/>
        </w:rPr>
      </w:pPr>
    </w:p>
    <w:p w14:paraId="5BA23E38" w14:textId="77777777" w:rsidR="00FE283C" w:rsidRPr="00FE283C" w:rsidRDefault="00FE283C" w:rsidP="00FE283C">
      <w:pPr>
        <w:ind w:left="851"/>
        <w:rPr>
          <w:sz w:val="24"/>
          <w:szCs w:val="24"/>
        </w:rPr>
      </w:pPr>
      <w:r w:rsidRPr="00FE283C">
        <w:rPr>
          <w:sz w:val="24"/>
          <w:szCs w:val="24"/>
        </w:rPr>
        <w:t>Heste: Intravenøs anvendelse.</w:t>
      </w:r>
    </w:p>
    <w:p w14:paraId="7A39CC32" w14:textId="77777777" w:rsidR="00FE283C" w:rsidRPr="00FE283C" w:rsidRDefault="00FE283C" w:rsidP="00FE283C">
      <w:pPr>
        <w:ind w:left="851"/>
        <w:rPr>
          <w:sz w:val="24"/>
          <w:szCs w:val="24"/>
        </w:rPr>
      </w:pPr>
      <w:r w:rsidRPr="00FE283C">
        <w:rPr>
          <w:sz w:val="24"/>
          <w:szCs w:val="24"/>
        </w:rPr>
        <w:t>Kvæg: Intravenøs eller intramuskulær anvendelse.</w:t>
      </w:r>
    </w:p>
    <w:p w14:paraId="165BA2E9" w14:textId="77777777" w:rsidR="00FE283C" w:rsidRPr="00FE283C" w:rsidRDefault="00FE283C" w:rsidP="00FE283C">
      <w:pPr>
        <w:ind w:left="851"/>
        <w:rPr>
          <w:sz w:val="24"/>
          <w:szCs w:val="24"/>
        </w:rPr>
      </w:pPr>
      <w:r w:rsidRPr="00FE283C">
        <w:rPr>
          <w:sz w:val="24"/>
          <w:szCs w:val="24"/>
        </w:rPr>
        <w:t xml:space="preserve">Svin: Intramuskulær anvendelse. </w:t>
      </w:r>
    </w:p>
    <w:p w14:paraId="54858B27" w14:textId="77777777" w:rsidR="00FE283C" w:rsidRPr="00FE283C" w:rsidRDefault="00FE283C" w:rsidP="00FE283C">
      <w:pPr>
        <w:ind w:left="851"/>
        <w:rPr>
          <w:sz w:val="24"/>
          <w:szCs w:val="24"/>
        </w:rPr>
      </w:pPr>
    </w:p>
    <w:p w14:paraId="22382E16" w14:textId="77777777" w:rsidR="00FE283C" w:rsidRPr="00FE283C" w:rsidRDefault="00FE283C" w:rsidP="00FE283C">
      <w:pPr>
        <w:keepNext/>
        <w:ind w:left="851"/>
        <w:rPr>
          <w:sz w:val="24"/>
          <w:szCs w:val="24"/>
        </w:rPr>
      </w:pPr>
      <w:r w:rsidRPr="00FE283C">
        <w:rPr>
          <w:sz w:val="24"/>
          <w:szCs w:val="24"/>
        </w:rPr>
        <w:t>Heste:</w:t>
      </w:r>
    </w:p>
    <w:p w14:paraId="604CD071" w14:textId="77777777" w:rsidR="00FE283C" w:rsidRPr="00FE283C" w:rsidRDefault="00FE283C" w:rsidP="00FE283C">
      <w:pPr>
        <w:numPr>
          <w:ilvl w:val="0"/>
          <w:numId w:val="8"/>
        </w:numPr>
        <w:spacing w:line="254" w:lineRule="auto"/>
        <w:ind w:left="851" w:firstLine="0"/>
        <w:rPr>
          <w:sz w:val="24"/>
          <w:szCs w:val="24"/>
        </w:rPr>
      </w:pPr>
      <w:r w:rsidRPr="00FE283C">
        <w:rPr>
          <w:sz w:val="24"/>
          <w:szCs w:val="24"/>
        </w:rPr>
        <w:t xml:space="preserve">Lindring af inflammation og smerter som følge af sygdomme i bevægeapparatet: 1 mg </w:t>
      </w:r>
      <w:proofErr w:type="spellStart"/>
      <w:r w:rsidRPr="00FE283C">
        <w:rPr>
          <w:sz w:val="24"/>
          <w:szCs w:val="24"/>
        </w:rPr>
        <w:t>flunixin</w:t>
      </w:r>
      <w:proofErr w:type="spellEnd"/>
      <w:r w:rsidRPr="00FE283C">
        <w:rPr>
          <w:sz w:val="24"/>
          <w:szCs w:val="24"/>
        </w:rPr>
        <w:t xml:space="preserve"> pr. kg legemsvægt pr. dag svarende til 1 ml veterinærlægemiddel pr. 50 kg legemsvægt, intravenøst, i 1-5 fortløbende dage.</w:t>
      </w:r>
    </w:p>
    <w:p w14:paraId="7DE55FB4" w14:textId="77777777" w:rsidR="00FE283C" w:rsidRPr="00FE283C" w:rsidRDefault="00FE283C" w:rsidP="00FE283C">
      <w:pPr>
        <w:numPr>
          <w:ilvl w:val="0"/>
          <w:numId w:val="8"/>
        </w:numPr>
        <w:spacing w:line="254" w:lineRule="auto"/>
        <w:ind w:left="851" w:firstLine="0"/>
        <w:rPr>
          <w:sz w:val="24"/>
          <w:szCs w:val="24"/>
        </w:rPr>
      </w:pPr>
      <w:r w:rsidRPr="00FE283C">
        <w:rPr>
          <w:sz w:val="24"/>
          <w:szCs w:val="24"/>
        </w:rPr>
        <w:t xml:space="preserve">Linding af mavesmerter som følge af kolik: 1 mg </w:t>
      </w:r>
      <w:proofErr w:type="spellStart"/>
      <w:r w:rsidRPr="00FE283C">
        <w:rPr>
          <w:sz w:val="24"/>
          <w:szCs w:val="24"/>
        </w:rPr>
        <w:t>flunixin</w:t>
      </w:r>
      <w:proofErr w:type="spellEnd"/>
      <w:r w:rsidRPr="00FE283C">
        <w:rPr>
          <w:sz w:val="24"/>
          <w:szCs w:val="24"/>
        </w:rPr>
        <w:t xml:space="preserve"> pr. kg legemsvægt svarende til 1 ml veterinærlægemiddel pr. 50 kg legemsvægt, intravenøst. Behandlingen kan gentages én eller to gange, hvis symptomerne genopstår.</w:t>
      </w:r>
    </w:p>
    <w:p w14:paraId="639588BB" w14:textId="77777777" w:rsidR="00FE283C" w:rsidRPr="00FE283C" w:rsidRDefault="00FE283C" w:rsidP="00FE283C">
      <w:pPr>
        <w:keepNext/>
        <w:ind w:left="851"/>
        <w:rPr>
          <w:sz w:val="24"/>
          <w:szCs w:val="24"/>
        </w:rPr>
      </w:pPr>
      <w:r w:rsidRPr="00FE283C">
        <w:rPr>
          <w:sz w:val="24"/>
          <w:szCs w:val="24"/>
        </w:rPr>
        <w:t>Kvæg:</w:t>
      </w:r>
    </w:p>
    <w:p w14:paraId="7AAB5003" w14:textId="77777777" w:rsidR="00FE283C" w:rsidRPr="00FE283C" w:rsidRDefault="00FE283C" w:rsidP="00FE283C">
      <w:pPr>
        <w:numPr>
          <w:ilvl w:val="0"/>
          <w:numId w:val="8"/>
        </w:numPr>
        <w:spacing w:line="254" w:lineRule="auto"/>
        <w:ind w:left="851" w:firstLine="0"/>
        <w:rPr>
          <w:sz w:val="24"/>
          <w:szCs w:val="24"/>
        </w:rPr>
      </w:pPr>
      <w:r w:rsidRPr="00FE283C">
        <w:rPr>
          <w:sz w:val="24"/>
          <w:szCs w:val="24"/>
        </w:rPr>
        <w:t xml:space="preserve">2 mg </w:t>
      </w:r>
      <w:proofErr w:type="spellStart"/>
      <w:r w:rsidRPr="00FE283C">
        <w:rPr>
          <w:sz w:val="24"/>
          <w:szCs w:val="24"/>
        </w:rPr>
        <w:t>flunixin</w:t>
      </w:r>
      <w:proofErr w:type="spellEnd"/>
      <w:r w:rsidRPr="00FE283C">
        <w:rPr>
          <w:sz w:val="24"/>
          <w:szCs w:val="24"/>
        </w:rPr>
        <w:t xml:space="preserve"> pr. kg legemsvægt pr. dag svarende til 2 ml veterinærlægemiddel pr. 50 kg legemsvægt, intravenøst eller intramuskulært, i 1-3 fortløbende dage. Det maksimale volumen pr. injektionssted er 20 ml.</w:t>
      </w:r>
    </w:p>
    <w:p w14:paraId="19297A61" w14:textId="77777777" w:rsidR="00FE283C" w:rsidRPr="00FE283C" w:rsidRDefault="00FE283C" w:rsidP="00FE283C">
      <w:pPr>
        <w:keepNext/>
        <w:ind w:left="851"/>
        <w:rPr>
          <w:sz w:val="24"/>
          <w:szCs w:val="24"/>
        </w:rPr>
      </w:pPr>
      <w:r w:rsidRPr="00FE283C">
        <w:rPr>
          <w:sz w:val="24"/>
          <w:szCs w:val="24"/>
        </w:rPr>
        <w:t>Svin:</w:t>
      </w:r>
    </w:p>
    <w:p w14:paraId="6748954E" w14:textId="77777777" w:rsidR="00FE283C" w:rsidRPr="00FE283C" w:rsidRDefault="00FE283C" w:rsidP="00FE283C">
      <w:pPr>
        <w:numPr>
          <w:ilvl w:val="0"/>
          <w:numId w:val="8"/>
        </w:numPr>
        <w:spacing w:line="254" w:lineRule="auto"/>
        <w:ind w:left="851" w:firstLine="0"/>
        <w:rPr>
          <w:sz w:val="24"/>
          <w:szCs w:val="24"/>
        </w:rPr>
      </w:pPr>
      <w:r w:rsidRPr="00FE283C">
        <w:rPr>
          <w:sz w:val="24"/>
          <w:szCs w:val="24"/>
        </w:rPr>
        <w:t xml:space="preserve">Supplerende behandling af MMA-syndrom: 2 mg </w:t>
      </w:r>
      <w:proofErr w:type="spellStart"/>
      <w:r w:rsidRPr="00FE283C">
        <w:rPr>
          <w:sz w:val="24"/>
          <w:szCs w:val="24"/>
        </w:rPr>
        <w:t>flunixin</w:t>
      </w:r>
      <w:proofErr w:type="spellEnd"/>
      <w:r w:rsidRPr="00FE283C">
        <w:rPr>
          <w:sz w:val="24"/>
          <w:szCs w:val="24"/>
        </w:rPr>
        <w:t xml:space="preserve"> pr. kg legemsvægt pr. dag svarende til 2 ml veterinærlægemiddel pr. 50 kg legemsvægt, intramuskulært, i 1-3 fortløbende dage. Hvis injektionsvolumen overstiger 5 ml, bør volumen opdeles i to doser, som skal administreres på to forskellige injektionssteder.</w:t>
      </w:r>
    </w:p>
    <w:p w14:paraId="6694C8C5" w14:textId="77777777" w:rsidR="00FE283C" w:rsidRPr="00FE283C" w:rsidRDefault="00FE283C" w:rsidP="00FE283C">
      <w:pPr>
        <w:numPr>
          <w:ilvl w:val="0"/>
          <w:numId w:val="8"/>
        </w:numPr>
        <w:spacing w:line="254" w:lineRule="auto"/>
        <w:ind w:left="851" w:firstLine="0"/>
        <w:rPr>
          <w:sz w:val="24"/>
          <w:szCs w:val="24"/>
        </w:rPr>
      </w:pPr>
      <w:r w:rsidRPr="00FE283C">
        <w:rPr>
          <w:sz w:val="24"/>
          <w:szCs w:val="24"/>
        </w:rPr>
        <w:t xml:space="preserve">Reduktion af feberanfald som følge af luftvejssygdomme: 2 mg </w:t>
      </w:r>
      <w:proofErr w:type="spellStart"/>
      <w:r w:rsidRPr="00FE283C">
        <w:rPr>
          <w:sz w:val="24"/>
          <w:szCs w:val="24"/>
        </w:rPr>
        <w:t>flunixin</w:t>
      </w:r>
      <w:proofErr w:type="spellEnd"/>
      <w:r w:rsidRPr="00FE283C">
        <w:rPr>
          <w:sz w:val="24"/>
          <w:szCs w:val="24"/>
        </w:rPr>
        <w:t xml:space="preserve"> pr. kg legemsvægt svarende til 2 ml veterinærlægemiddel pr. 50 kg legemsvægt, intramuskulært, én gang. Hvis injektionsvolumen overstiger 5 ml, bør volumen opdeles i to doser, som skal administreres to på forskellige injektionssteder.</w:t>
      </w:r>
    </w:p>
    <w:p w14:paraId="74E71BEF" w14:textId="77777777" w:rsidR="00FE283C" w:rsidRPr="00FE283C" w:rsidRDefault="00FE283C" w:rsidP="00FE283C">
      <w:pPr>
        <w:ind w:left="851"/>
        <w:rPr>
          <w:sz w:val="24"/>
          <w:szCs w:val="24"/>
        </w:rPr>
      </w:pPr>
    </w:p>
    <w:p w14:paraId="61278F04" w14:textId="77777777" w:rsidR="00FE283C" w:rsidRPr="00FE283C" w:rsidRDefault="00FE283C" w:rsidP="00FE283C">
      <w:pPr>
        <w:ind w:left="851"/>
        <w:rPr>
          <w:sz w:val="24"/>
          <w:szCs w:val="24"/>
        </w:rPr>
      </w:pPr>
      <w:r w:rsidRPr="00FE283C">
        <w:rPr>
          <w:sz w:val="24"/>
          <w:szCs w:val="24"/>
        </w:rPr>
        <w:t>For at sikre korrekt dosering skal kropsvægten bestemmes så nøjagtigt som muligt.</w:t>
      </w:r>
    </w:p>
    <w:p w14:paraId="45A67B92" w14:textId="77777777" w:rsidR="00FE283C" w:rsidRPr="00FE283C" w:rsidRDefault="00FE283C" w:rsidP="00FE283C">
      <w:pPr>
        <w:ind w:left="851"/>
        <w:rPr>
          <w:sz w:val="24"/>
          <w:szCs w:val="24"/>
        </w:rPr>
      </w:pPr>
    </w:p>
    <w:p w14:paraId="1EDF7831" w14:textId="77777777" w:rsidR="00FE283C" w:rsidRPr="00FE283C" w:rsidRDefault="00FE283C" w:rsidP="00FE283C">
      <w:pPr>
        <w:ind w:left="851"/>
        <w:rPr>
          <w:sz w:val="24"/>
          <w:szCs w:val="24"/>
        </w:rPr>
      </w:pPr>
      <w:r w:rsidRPr="00FE283C">
        <w:rPr>
          <w:sz w:val="24"/>
          <w:szCs w:val="24"/>
        </w:rPr>
        <w:t>Hætteglasset må ikke brydes mere end 25 gange. Brugeren bør derfor vælge den bedst egnede hætteglasstørrelse, i henhold til de dyrearter der skal behandles. Ved behandling af flere dyr på samme tid skal der anvendes en aftapningsnål, der er placeret i hætteglas</w:t>
      </w:r>
      <w:r w:rsidRPr="00FE283C">
        <w:rPr>
          <w:sz w:val="24"/>
          <w:szCs w:val="24"/>
        </w:rPr>
        <w:softHyphen/>
        <w:t>proppen, for at undgå gentagne brud på proppen. Aftapningsnålen bør fjernes efter behandling.</w:t>
      </w:r>
    </w:p>
    <w:p w14:paraId="7E12B5B5" w14:textId="77777777" w:rsidR="00FE283C" w:rsidRPr="00FE283C" w:rsidRDefault="00FE283C" w:rsidP="00FE283C">
      <w:pPr>
        <w:tabs>
          <w:tab w:val="left" w:pos="851"/>
          <w:tab w:val="left" w:pos="8222"/>
        </w:tabs>
        <w:rPr>
          <w:sz w:val="24"/>
          <w:szCs w:val="24"/>
        </w:rPr>
      </w:pPr>
    </w:p>
    <w:p w14:paraId="2ED1CCA7" w14:textId="77777777" w:rsidR="00FE283C" w:rsidRPr="00FE283C" w:rsidRDefault="00FE283C" w:rsidP="00FE283C">
      <w:pPr>
        <w:tabs>
          <w:tab w:val="left" w:pos="851"/>
          <w:tab w:val="left" w:pos="8222"/>
        </w:tabs>
        <w:rPr>
          <w:b/>
          <w:sz w:val="24"/>
          <w:szCs w:val="24"/>
        </w:rPr>
      </w:pPr>
      <w:r w:rsidRPr="00FE283C">
        <w:rPr>
          <w:b/>
          <w:sz w:val="24"/>
          <w:szCs w:val="24"/>
        </w:rPr>
        <w:t>3.10</w:t>
      </w:r>
      <w:r w:rsidRPr="00FE283C">
        <w:rPr>
          <w:b/>
          <w:sz w:val="24"/>
          <w:szCs w:val="24"/>
        </w:rPr>
        <w:tab/>
      </w:r>
      <w:r w:rsidRPr="00FE283C">
        <w:rPr>
          <w:b/>
          <w:bCs/>
          <w:sz w:val="24"/>
          <w:szCs w:val="24"/>
        </w:rPr>
        <w:t>Symptomer på overdosering (og, hvis relevant, nødforanstaltninger og modgift)</w:t>
      </w:r>
    </w:p>
    <w:p w14:paraId="41A4EBB9" w14:textId="77777777" w:rsidR="00FE283C" w:rsidRPr="00FE283C" w:rsidRDefault="00FE283C" w:rsidP="00FE283C">
      <w:pPr>
        <w:rPr>
          <w:sz w:val="24"/>
          <w:szCs w:val="24"/>
        </w:rPr>
      </w:pPr>
    </w:p>
    <w:p w14:paraId="6EF3F5DD" w14:textId="77777777" w:rsidR="00FE283C" w:rsidRPr="00FE283C" w:rsidRDefault="00FE283C" w:rsidP="00FE283C">
      <w:pPr>
        <w:ind w:left="851"/>
        <w:rPr>
          <w:sz w:val="24"/>
          <w:szCs w:val="24"/>
        </w:rPr>
      </w:pPr>
      <w:r w:rsidRPr="00FE283C">
        <w:rPr>
          <w:sz w:val="24"/>
          <w:szCs w:val="24"/>
        </w:rPr>
        <w:t xml:space="preserve">Overdosering er forbundet med </w:t>
      </w:r>
      <w:proofErr w:type="spellStart"/>
      <w:r w:rsidRPr="00FE283C">
        <w:rPr>
          <w:sz w:val="24"/>
          <w:szCs w:val="24"/>
        </w:rPr>
        <w:t>gastrointestinal</w:t>
      </w:r>
      <w:proofErr w:type="spellEnd"/>
      <w:r w:rsidRPr="00FE283C">
        <w:rPr>
          <w:sz w:val="24"/>
          <w:szCs w:val="24"/>
        </w:rPr>
        <w:t xml:space="preserve"> toksicitet. </w:t>
      </w:r>
      <w:proofErr w:type="spellStart"/>
      <w:r w:rsidRPr="00FE283C">
        <w:rPr>
          <w:sz w:val="24"/>
          <w:szCs w:val="24"/>
        </w:rPr>
        <w:t>Ataksi</w:t>
      </w:r>
      <w:proofErr w:type="spellEnd"/>
      <w:r w:rsidRPr="00FE283C">
        <w:rPr>
          <w:sz w:val="24"/>
          <w:szCs w:val="24"/>
        </w:rPr>
        <w:t xml:space="preserve"> og koordinationssvigt kan også forekomme. </w:t>
      </w:r>
    </w:p>
    <w:p w14:paraId="202C2170" w14:textId="77777777" w:rsidR="00FE283C" w:rsidRPr="00FE283C" w:rsidRDefault="00FE283C" w:rsidP="00FE283C">
      <w:pPr>
        <w:ind w:left="851"/>
        <w:rPr>
          <w:sz w:val="24"/>
          <w:szCs w:val="24"/>
        </w:rPr>
      </w:pPr>
      <w:r w:rsidRPr="00FE283C">
        <w:rPr>
          <w:sz w:val="24"/>
          <w:szCs w:val="24"/>
        </w:rPr>
        <w:lastRenderedPageBreak/>
        <w:t>Hos heste kan der observeres et forbigående forhøjet blodtryk efter intravenøs injektion af tre gange den anbefalede dosis.</w:t>
      </w:r>
    </w:p>
    <w:p w14:paraId="580B8CCB" w14:textId="77777777" w:rsidR="00FE283C" w:rsidRPr="00FE283C" w:rsidRDefault="00FE283C" w:rsidP="00FE283C">
      <w:pPr>
        <w:ind w:left="851"/>
        <w:rPr>
          <w:sz w:val="24"/>
          <w:szCs w:val="24"/>
        </w:rPr>
      </w:pPr>
      <w:r w:rsidRPr="00FE283C">
        <w:rPr>
          <w:sz w:val="24"/>
          <w:szCs w:val="24"/>
        </w:rPr>
        <w:t>Hos kvæg resulterede intravenøs injektion af tre gange den anbefalede dosis ikke i nogen bivirkninger.</w:t>
      </w:r>
    </w:p>
    <w:p w14:paraId="4E25300C" w14:textId="77777777" w:rsidR="00FE283C" w:rsidRPr="00FE283C" w:rsidRDefault="00FE283C" w:rsidP="00FE283C">
      <w:pPr>
        <w:ind w:left="851"/>
        <w:rPr>
          <w:sz w:val="24"/>
          <w:szCs w:val="24"/>
        </w:rPr>
      </w:pPr>
      <w:r w:rsidRPr="00FE283C">
        <w:rPr>
          <w:sz w:val="24"/>
          <w:szCs w:val="24"/>
        </w:rPr>
        <w:t>Hos svin blev der rapporteret smerter omkring injektionsstedet og en stigning i leukocyttal ved administration af 2 mg/kg to gange dagligt.</w:t>
      </w:r>
    </w:p>
    <w:p w14:paraId="03B11035" w14:textId="77777777" w:rsidR="00FE283C" w:rsidRPr="00FE283C" w:rsidRDefault="00FE283C" w:rsidP="00FE283C">
      <w:pPr>
        <w:tabs>
          <w:tab w:val="left" w:pos="851"/>
          <w:tab w:val="left" w:pos="8222"/>
        </w:tabs>
        <w:rPr>
          <w:sz w:val="24"/>
          <w:szCs w:val="24"/>
        </w:rPr>
      </w:pPr>
    </w:p>
    <w:p w14:paraId="3AC77E8C" w14:textId="77777777" w:rsidR="00FE283C" w:rsidRPr="00FE283C" w:rsidRDefault="00FE283C" w:rsidP="00FE283C">
      <w:pPr>
        <w:tabs>
          <w:tab w:val="left" w:pos="851"/>
          <w:tab w:val="left" w:pos="8222"/>
        </w:tabs>
        <w:ind w:left="851" w:hanging="851"/>
        <w:rPr>
          <w:b/>
          <w:sz w:val="24"/>
          <w:szCs w:val="24"/>
        </w:rPr>
      </w:pPr>
      <w:r w:rsidRPr="00FE283C">
        <w:rPr>
          <w:b/>
          <w:sz w:val="24"/>
          <w:szCs w:val="24"/>
        </w:rPr>
        <w:t>3.11</w:t>
      </w:r>
      <w:r w:rsidRPr="00FE283C">
        <w:rPr>
          <w:b/>
          <w:sz w:val="24"/>
          <w:szCs w:val="24"/>
        </w:rPr>
        <w:tab/>
      </w:r>
      <w:r w:rsidRPr="00FE283C">
        <w:rPr>
          <w:b/>
          <w:bCs/>
          <w:sz w:val="24"/>
          <w:szCs w:val="24"/>
        </w:rPr>
        <w:t>Særlige begrænsninger og betingelser for anvendelse, herunder begrænsninger for anvendelsen af antimikrobielle og antiparasitære veterinærlægemidler for at begrænse risikoen for udvikling af resistens</w:t>
      </w:r>
    </w:p>
    <w:p w14:paraId="124E8AAB" w14:textId="77777777" w:rsidR="00FE283C" w:rsidRPr="00FE283C" w:rsidRDefault="00FE283C" w:rsidP="00FE283C">
      <w:pPr>
        <w:tabs>
          <w:tab w:val="left" w:pos="0"/>
        </w:tabs>
        <w:ind w:hanging="567"/>
        <w:rPr>
          <w:b/>
          <w:sz w:val="24"/>
          <w:szCs w:val="24"/>
        </w:rPr>
      </w:pPr>
    </w:p>
    <w:p w14:paraId="6A2A725F" w14:textId="77777777" w:rsidR="00FE283C" w:rsidRPr="00FE283C" w:rsidRDefault="00FE283C" w:rsidP="00FE283C">
      <w:pPr>
        <w:tabs>
          <w:tab w:val="left" w:pos="851"/>
        </w:tabs>
        <w:ind w:left="851" w:hanging="1418"/>
        <w:rPr>
          <w:sz w:val="24"/>
          <w:szCs w:val="24"/>
        </w:rPr>
      </w:pPr>
      <w:r w:rsidRPr="00FE283C">
        <w:rPr>
          <w:sz w:val="24"/>
          <w:szCs w:val="24"/>
        </w:rPr>
        <w:tab/>
        <w:t>Ikke relevant.</w:t>
      </w:r>
    </w:p>
    <w:p w14:paraId="7972A5D0" w14:textId="77777777" w:rsidR="00FE283C" w:rsidRPr="00FE283C" w:rsidRDefault="00FE283C" w:rsidP="00FE283C">
      <w:pPr>
        <w:tabs>
          <w:tab w:val="left" w:pos="0"/>
        </w:tabs>
        <w:ind w:hanging="567"/>
        <w:rPr>
          <w:sz w:val="24"/>
          <w:szCs w:val="24"/>
        </w:rPr>
      </w:pPr>
    </w:p>
    <w:p w14:paraId="3E500DB4" w14:textId="77777777" w:rsidR="00FE283C" w:rsidRPr="00FE283C" w:rsidRDefault="00FE283C" w:rsidP="00FE283C">
      <w:pPr>
        <w:tabs>
          <w:tab w:val="left" w:pos="851"/>
          <w:tab w:val="left" w:pos="8222"/>
        </w:tabs>
        <w:rPr>
          <w:b/>
          <w:sz w:val="24"/>
          <w:szCs w:val="24"/>
        </w:rPr>
      </w:pPr>
      <w:r w:rsidRPr="00FE283C">
        <w:rPr>
          <w:b/>
          <w:sz w:val="24"/>
          <w:szCs w:val="24"/>
        </w:rPr>
        <w:t>3.12</w:t>
      </w:r>
      <w:r w:rsidRPr="00FE283C">
        <w:rPr>
          <w:b/>
          <w:sz w:val="24"/>
          <w:szCs w:val="24"/>
        </w:rPr>
        <w:tab/>
      </w:r>
      <w:r w:rsidRPr="00FE283C">
        <w:rPr>
          <w:b/>
          <w:bCs/>
          <w:sz w:val="24"/>
          <w:szCs w:val="24"/>
        </w:rPr>
        <w:t>Tilbageholdelsestid(er)</w:t>
      </w:r>
    </w:p>
    <w:p w14:paraId="202A9706" w14:textId="77777777" w:rsidR="00FE283C" w:rsidRPr="00FE283C" w:rsidRDefault="00FE283C" w:rsidP="00FE283C">
      <w:pPr>
        <w:rPr>
          <w:sz w:val="24"/>
          <w:szCs w:val="24"/>
        </w:rPr>
      </w:pPr>
    </w:p>
    <w:p w14:paraId="1CF0727C" w14:textId="77777777" w:rsidR="00FE283C" w:rsidRPr="00FE283C" w:rsidRDefault="00FE283C" w:rsidP="00FE283C">
      <w:pPr>
        <w:ind w:left="851"/>
        <w:rPr>
          <w:sz w:val="24"/>
          <w:szCs w:val="24"/>
        </w:rPr>
      </w:pPr>
      <w:r w:rsidRPr="00FE283C">
        <w:rPr>
          <w:sz w:val="24"/>
          <w:szCs w:val="24"/>
        </w:rPr>
        <w:t xml:space="preserve">Heste: </w:t>
      </w:r>
    </w:p>
    <w:p w14:paraId="4F64C674" w14:textId="77777777" w:rsidR="00FE283C" w:rsidRPr="00FE283C" w:rsidRDefault="00FE283C" w:rsidP="00E27CCA">
      <w:pPr>
        <w:numPr>
          <w:ilvl w:val="0"/>
          <w:numId w:val="8"/>
        </w:numPr>
        <w:tabs>
          <w:tab w:val="left" w:pos="1701"/>
          <w:tab w:val="left" w:pos="1843"/>
          <w:tab w:val="left" w:pos="1985"/>
          <w:tab w:val="left" w:pos="2268"/>
        </w:tabs>
        <w:spacing w:line="254" w:lineRule="auto"/>
        <w:ind w:left="851" w:firstLine="425"/>
        <w:rPr>
          <w:sz w:val="24"/>
          <w:szCs w:val="24"/>
        </w:rPr>
      </w:pPr>
      <w:r w:rsidRPr="00FE283C">
        <w:rPr>
          <w:sz w:val="24"/>
          <w:szCs w:val="24"/>
        </w:rPr>
        <w:t>Slagtning: 10 dage</w:t>
      </w:r>
    </w:p>
    <w:p w14:paraId="681E2DF3" w14:textId="77777777" w:rsidR="00FE283C" w:rsidRPr="00FE283C" w:rsidRDefault="00FE283C" w:rsidP="00E27CCA">
      <w:pPr>
        <w:numPr>
          <w:ilvl w:val="0"/>
          <w:numId w:val="8"/>
        </w:numPr>
        <w:tabs>
          <w:tab w:val="left" w:pos="1276"/>
          <w:tab w:val="left" w:pos="1701"/>
        </w:tabs>
        <w:spacing w:line="254" w:lineRule="auto"/>
        <w:ind w:left="851" w:firstLine="425"/>
        <w:rPr>
          <w:sz w:val="24"/>
          <w:szCs w:val="24"/>
        </w:rPr>
      </w:pPr>
      <w:r w:rsidRPr="00FE283C">
        <w:rPr>
          <w:sz w:val="24"/>
          <w:szCs w:val="24"/>
        </w:rPr>
        <w:t>Mælk: Må ikke anvendes til hopper, hvis mælk er bestemt til menneskeføde.</w:t>
      </w:r>
    </w:p>
    <w:p w14:paraId="68D5AD00" w14:textId="77777777" w:rsidR="00FE283C" w:rsidRPr="00FE283C" w:rsidRDefault="00FE283C" w:rsidP="00FE283C">
      <w:pPr>
        <w:ind w:left="851"/>
        <w:rPr>
          <w:sz w:val="24"/>
          <w:szCs w:val="24"/>
        </w:rPr>
      </w:pPr>
    </w:p>
    <w:p w14:paraId="685ABE27" w14:textId="77777777" w:rsidR="00FE283C" w:rsidRPr="00FE283C" w:rsidRDefault="00FE283C" w:rsidP="00FE283C">
      <w:pPr>
        <w:ind w:left="851"/>
        <w:rPr>
          <w:sz w:val="24"/>
          <w:szCs w:val="24"/>
        </w:rPr>
      </w:pPr>
      <w:r w:rsidRPr="00FE283C">
        <w:rPr>
          <w:sz w:val="24"/>
          <w:szCs w:val="24"/>
        </w:rPr>
        <w:t>Kvæg:</w:t>
      </w:r>
    </w:p>
    <w:p w14:paraId="7C3DC03F" w14:textId="77777777" w:rsidR="00FE283C" w:rsidRPr="00FE283C" w:rsidRDefault="00FE283C" w:rsidP="00E27CCA">
      <w:pPr>
        <w:numPr>
          <w:ilvl w:val="0"/>
          <w:numId w:val="8"/>
        </w:numPr>
        <w:tabs>
          <w:tab w:val="left" w:pos="1701"/>
        </w:tabs>
        <w:spacing w:line="254" w:lineRule="auto"/>
        <w:ind w:left="851" w:firstLine="425"/>
        <w:rPr>
          <w:sz w:val="24"/>
          <w:szCs w:val="24"/>
        </w:rPr>
      </w:pPr>
      <w:r w:rsidRPr="00FE283C">
        <w:rPr>
          <w:sz w:val="24"/>
          <w:szCs w:val="24"/>
        </w:rPr>
        <w:t>Efter intravenøs administration:</w:t>
      </w:r>
    </w:p>
    <w:p w14:paraId="6805282C" w14:textId="77777777" w:rsidR="00FE283C" w:rsidRPr="00FE283C" w:rsidRDefault="00FE283C" w:rsidP="00E27CCA">
      <w:pPr>
        <w:numPr>
          <w:ilvl w:val="1"/>
          <w:numId w:val="8"/>
        </w:numPr>
        <w:tabs>
          <w:tab w:val="left" w:pos="1985"/>
        </w:tabs>
        <w:spacing w:line="254" w:lineRule="auto"/>
        <w:ind w:left="851" w:firstLine="1417"/>
        <w:rPr>
          <w:sz w:val="24"/>
          <w:szCs w:val="24"/>
        </w:rPr>
      </w:pPr>
      <w:r w:rsidRPr="00FE283C">
        <w:rPr>
          <w:sz w:val="24"/>
          <w:szCs w:val="24"/>
        </w:rPr>
        <w:t xml:space="preserve">Slagtning: 10 dage </w:t>
      </w:r>
    </w:p>
    <w:p w14:paraId="28E3006B" w14:textId="77777777" w:rsidR="00FE283C" w:rsidRPr="00FE283C" w:rsidRDefault="00FE283C" w:rsidP="00E27CCA">
      <w:pPr>
        <w:numPr>
          <w:ilvl w:val="1"/>
          <w:numId w:val="8"/>
        </w:numPr>
        <w:spacing w:line="254" w:lineRule="auto"/>
        <w:ind w:left="851" w:firstLine="1417"/>
        <w:rPr>
          <w:sz w:val="24"/>
          <w:szCs w:val="24"/>
        </w:rPr>
      </w:pPr>
      <w:r w:rsidRPr="00FE283C">
        <w:rPr>
          <w:sz w:val="24"/>
          <w:szCs w:val="24"/>
        </w:rPr>
        <w:t xml:space="preserve">Mælk: 24 timer </w:t>
      </w:r>
    </w:p>
    <w:p w14:paraId="2793D9F2" w14:textId="59CF243A" w:rsidR="00FE283C" w:rsidRPr="00E27CCA" w:rsidRDefault="00E27CCA" w:rsidP="00E27CCA">
      <w:pPr>
        <w:pStyle w:val="Listeafsnit"/>
        <w:spacing w:line="254" w:lineRule="auto"/>
        <w:rPr>
          <w:sz w:val="24"/>
          <w:szCs w:val="24"/>
        </w:rPr>
      </w:pPr>
      <w:r>
        <w:rPr>
          <w:sz w:val="24"/>
          <w:szCs w:val="24"/>
        </w:rPr>
        <w:t xml:space="preserve">         -      </w:t>
      </w:r>
      <w:r w:rsidR="00FE283C" w:rsidRPr="00E27CCA">
        <w:rPr>
          <w:sz w:val="24"/>
          <w:szCs w:val="24"/>
        </w:rPr>
        <w:t>Efter intramuskulær administration:</w:t>
      </w:r>
    </w:p>
    <w:p w14:paraId="6E1CE0EB" w14:textId="77777777" w:rsidR="00FE283C" w:rsidRPr="00FE283C" w:rsidRDefault="00FE283C" w:rsidP="00E27CCA">
      <w:pPr>
        <w:numPr>
          <w:ilvl w:val="1"/>
          <w:numId w:val="8"/>
        </w:numPr>
        <w:spacing w:line="254" w:lineRule="auto"/>
        <w:ind w:left="851" w:firstLine="1417"/>
        <w:rPr>
          <w:sz w:val="24"/>
          <w:szCs w:val="24"/>
        </w:rPr>
      </w:pPr>
      <w:r w:rsidRPr="00FE283C">
        <w:rPr>
          <w:sz w:val="24"/>
          <w:szCs w:val="24"/>
        </w:rPr>
        <w:t xml:space="preserve">Slagtning: 31 dage </w:t>
      </w:r>
    </w:p>
    <w:p w14:paraId="64ED8690" w14:textId="77777777" w:rsidR="00FE283C" w:rsidRPr="00FE283C" w:rsidRDefault="00FE283C" w:rsidP="00E27CCA">
      <w:pPr>
        <w:numPr>
          <w:ilvl w:val="1"/>
          <w:numId w:val="8"/>
        </w:numPr>
        <w:spacing w:line="254" w:lineRule="auto"/>
        <w:ind w:left="851" w:firstLine="1417"/>
        <w:rPr>
          <w:sz w:val="24"/>
          <w:szCs w:val="24"/>
        </w:rPr>
      </w:pPr>
      <w:r w:rsidRPr="00FE283C">
        <w:rPr>
          <w:sz w:val="24"/>
          <w:szCs w:val="24"/>
        </w:rPr>
        <w:t>Mælk: 36 timer</w:t>
      </w:r>
    </w:p>
    <w:p w14:paraId="0750316F" w14:textId="77777777" w:rsidR="00FE283C" w:rsidRPr="00FE283C" w:rsidRDefault="00FE283C" w:rsidP="00FE283C">
      <w:pPr>
        <w:ind w:left="851"/>
        <w:rPr>
          <w:sz w:val="24"/>
          <w:szCs w:val="24"/>
        </w:rPr>
      </w:pPr>
    </w:p>
    <w:p w14:paraId="2A85311D" w14:textId="77777777" w:rsidR="00FE283C" w:rsidRPr="00FE283C" w:rsidRDefault="00FE283C" w:rsidP="00FE283C">
      <w:pPr>
        <w:ind w:left="851"/>
        <w:rPr>
          <w:sz w:val="24"/>
          <w:szCs w:val="24"/>
        </w:rPr>
      </w:pPr>
      <w:r w:rsidRPr="00FE283C">
        <w:rPr>
          <w:sz w:val="24"/>
          <w:szCs w:val="24"/>
        </w:rPr>
        <w:t>Svin:</w:t>
      </w:r>
    </w:p>
    <w:p w14:paraId="52B9EB71" w14:textId="213D652C" w:rsidR="00FE283C" w:rsidRPr="00E27CCA" w:rsidRDefault="00E27CCA" w:rsidP="00E27CCA">
      <w:pPr>
        <w:pStyle w:val="Listeafsnit"/>
        <w:spacing w:line="254" w:lineRule="auto"/>
        <w:rPr>
          <w:sz w:val="24"/>
          <w:szCs w:val="24"/>
        </w:rPr>
      </w:pPr>
      <w:r>
        <w:rPr>
          <w:sz w:val="24"/>
          <w:szCs w:val="24"/>
        </w:rPr>
        <w:t xml:space="preserve">         -       </w:t>
      </w:r>
      <w:r w:rsidR="00FE283C" w:rsidRPr="00E27CCA">
        <w:rPr>
          <w:sz w:val="24"/>
          <w:szCs w:val="24"/>
        </w:rPr>
        <w:t>Slagtning: 20 dage</w:t>
      </w:r>
    </w:p>
    <w:p w14:paraId="418A39F3" w14:textId="77777777" w:rsidR="00FE283C" w:rsidRPr="00FE283C" w:rsidRDefault="00FE283C" w:rsidP="00FE283C">
      <w:pPr>
        <w:pStyle w:val="Sidehoved"/>
        <w:tabs>
          <w:tab w:val="clear" w:pos="4819"/>
          <w:tab w:val="left" w:pos="8222"/>
        </w:tabs>
        <w:ind w:left="851"/>
        <w:rPr>
          <w:szCs w:val="24"/>
        </w:rPr>
      </w:pPr>
    </w:p>
    <w:p w14:paraId="6EDDE854" w14:textId="77777777" w:rsidR="00FE283C" w:rsidRPr="00FE283C" w:rsidRDefault="00FE283C" w:rsidP="00FE283C">
      <w:pPr>
        <w:tabs>
          <w:tab w:val="left" w:pos="851"/>
          <w:tab w:val="left" w:pos="8222"/>
        </w:tabs>
        <w:rPr>
          <w:sz w:val="24"/>
          <w:szCs w:val="24"/>
        </w:rPr>
      </w:pPr>
    </w:p>
    <w:p w14:paraId="5226E28A" w14:textId="77777777" w:rsidR="00FE283C" w:rsidRPr="00FE283C" w:rsidRDefault="00FE283C" w:rsidP="00E27CCA">
      <w:pPr>
        <w:tabs>
          <w:tab w:val="left" w:pos="851"/>
          <w:tab w:val="left" w:pos="8222"/>
        </w:tabs>
        <w:rPr>
          <w:b/>
          <w:sz w:val="24"/>
          <w:szCs w:val="24"/>
        </w:rPr>
      </w:pPr>
      <w:r w:rsidRPr="00FE283C">
        <w:rPr>
          <w:b/>
          <w:sz w:val="24"/>
          <w:szCs w:val="24"/>
        </w:rPr>
        <w:t>4.</w:t>
      </w:r>
      <w:r w:rsidRPr="00FE283C">
        <w:rPr>
          <w:b/>
          <w:sz w:val="24"/>
          <w:szCs w:val="24"/>
        </w:rPr>
        <w:tab/>
      </w:r>
      <w:r w:rsidRPr="00FE283C">
        <w:rPr>
          <w:b/>
          <w:bCs/>
          <w:sz w:val="24"/>
          <w:szCs w:val="24"/>
        </w:rPr>
        <w:t>FARMAKOLOGISKE</w:t>
      </w:r>
      <w:r w:rsidRPr="00FE283C">
        <w:rPr>
          <w:b/>
          <w:sz w:val="24"/>
          <w:szCs w:val="24"/>
        </w:rPr>
        <w:t xml:space="preserve"> OPLYSNINGER</w:t>
      </w:r>
    </w:p>
    <w:p w14:paraId="38CDA412" w14:textId="77777777" w:rsidR="00FE283C" w:rsidRPr="00FE283C" w:rsidRDefault="00FE283C" w:rsidP="00FE283C">
      <w:pPr>
        <w:rPr>
          <w:sz w:val="24"/>
          <w:szCs w:val="24"/>
        </w:rPr>
      </w:pPr>
    </w:p>
    <w:p w14:paraId="441C1B82" w14:textId="77777777" w:rsidR="00FE283C" w:rsidRPr="00FE283C" w:rsidRDefault="00FE283C" w:rsidP="00FE283C">
      <w:pPr>
        <w:tabs>
          <w:tab w:val="left" w:pos="851"/>
          <w:tab w:val="left" w:pos="8222"/>
        </w:tabs>
        <w:rPr>
          <w:sz w:val="24"/>
          <w:szCs w:val="24"/>
        </w:rPr>
      </w:pPr>
      <w:r w:rsidRPr="00FE283C">
        <w:rPr>
          <w:b/>
          <w:sz w:val="24"/>
          <w:szCs w:val="24"/>
        </w:rPr>
        <w:t>4.</w:t>
      </w:r>
      <w:r w:rsidRPr="00FE283C">
        <w:rPr>
          <w:b/>
          <w:bCs/>
          <w:sz w:val="24"/>
          <w:szCs w:val="24"/>
        </w:rPr>
        <w:t>1</w:t>
      </w:r>
      <w:r w:rsidRPr="00FE283C">
        <w:rPr>
          <w:b/>
          <w:bCs/>
          <w:sz w:val="24"/>
          <w:szCs w:val="24"/>
        </w:rPr>
        <w:tab/>
      </w:r>
      <w:proofErr w:type="spellStart"/>
      <w:r w:rsidRPr="00FE283C">
        <w:rPr>
          <w:b/>
          <w:bCs/>
          <w:sz w:val="24"/>
          <w:szCs w:val="24"/>
        </w:rPr>
        <w:t>ATCvet</w:t>
      </w:r>
      <w:proofErr w:type="spellEnd"/>
      <w:r w:rsidRPr="00FE283C">
        <w:rPr>
          <w:b/>
          <w:bCs/>
          <w:sz w:val="24"/>
          <w:szCs w:val="24"/>
        </w:rPr>
        <w:t xml:space="preserve">-kode: </w:t>
      </w:r>
    </w:p>
    <w:p w14:paraId="05582352" w14:textId="77777777" w:rsidR="00FE283C" w:rsidRPr="00FE283C" w:rsidRDefault="00FE283C" w:rsidP="00E27CCA">
      <w:pPr>
        <w:tabs>
          <w:tab w:val="left" w:pos="851"/>
          <w:tab w:val="left" w:pos="8222"/>
        </w:tabs>
        <w:ind w:firstLine="851"/>
        <w:rPr>
          <w:b/>
          <w:bCs/>
          <w:sz w:val="24"/>
          <w:szCs w:val="24"/>
        </w:rPr>
      </w:pPr>
      <w:r w:rsidRPr="00FE283C">
        <w:rPr>
          <w:sz w:val="24"/>
          <w:szCs w:val="24"/>
        </w:rPr>
        <w:t>QM01AG90</w:t>
      </w:r>
    </w:p>
    <w:p w14:paraId="214FB325" w14:textId="77777777" w:rsidR="00FE283C" w:rsidRPr="00FE283C" w:rsidRDefault="00FE283C" w:rsidP="00FE283C">
      <w:pPr>
        <w:tabs>
          <w:tab w:val="left" w:pos="8222"/>
        </w:tabs>
        <w:rPr>
          <w:sz w:val="24"/>
          <w:szCs w:val="24"/>
        </w:rPr>
      </w:pPr>
    </w:p>
    <w:p w14:paraId="09984852" w14:textId="77777777" w:rsidR="00FE283C" w:rsidRPr="00FE283C" w:rsidRDefault="00FE283C" w:rsidP="00FE283C">
      <w:pPr>
        <w:tabs>
          <w:tab w:val="left" w:pos="851"/>
          <w:tab w:val="left" w:pos="8222"/>
        </w:tabs>
        <w:rPr>
          <w:b/>
          <w:sz w:val="24"/>
          <w:szCs w:val="24"/>
        </w:rPr>
      </w:pPr>
      <w:r w:rsidRPr="00FE283C">
        <w:rPr>
          <w:b/>
          <w:sz w:val="24"/>
          <w:szCs w:val="24"/>
        </w:rPr>
        <w:t>4.2</w:t>
      </w:r>
      <w:r w:rsidRPr="00FE283C">
        <w:rPr>
          <w:b/>
          <w:sz w:val="24"/>
          <w:szCs w:val="24"/>
        </w:rPr>
        <w:tab/>
      </w:r>
      <w:proofErr w:type="spellStart"/>
      <w:r w:rsidRPr="00FE283C">
        <w:rPr>
          <w:b/>
          <w:sz w:val="24"/>
          <w:szCs w:val="24"/>
        </w:rPr>
        <w:t>Farmakodynamiske</w:t>
      </w:r>
      <w:proofErr w:type="spellEnd"/>
      <w:r w:rsidRPr="00FE283C">
        <w:rPr>
          <w:b/>
          <w:sz w:val="24"/>
          <w:szCs w:val="24"/>
        </w:rPr>
        <w:t xml:space="preserve"> oplysninger</w:t>
      </w:r>
    </w:p>
    <w:p w14:paraId="321B15E8" w14:textId="77777777" w:rsidR="00FE283C" w:rsidRPr="00FE283C" w:rsidRDefault="00FE283C" w:rsidP="00FE283C">
      <w:pPr>
        <w:rPr>
          <w:sz w:val="24"/>
          <w:szCs w:val="24"/>
        </w:rPr>
      </w:pPr>
    </w:p>
    <w:p w14:paraId="54242DE3" w14:textId="77777777" w:rsidR="00FE283C" w:rsidRPr="00FE283C" w:rsidRDefault="00FE283C" w:rsidP="00E27CCA">
      <w:pPr>
        <w:ind w:left="851"/>
        <w:rPr>
          <w:sz w:val="24"/>
          <w:szCs w:val="24"/>
        </w:rPr>
      </w:pPr>
      <w:proofErr w:type="spellStart"/>
      <w:r w:rsidRPr="00FE283C">
        <w:rPr>
          <w:sz w:val="24"/>
          <w:szCs w:val="24"/>
        </w:rPr>
        <w:t>Flunixin</w:t>
      </w:r>
      <w:proofErr w:type="spellEnd"/>
      <w:r w:rsidRPr="00FE283C">
        <w:rPr>
          <w:sz w:val="24"/>
          <w:szCs w:val="24"/>
        </w:rPr>
        <w:t xml:space="preserve"> (som </w:t>
      </w:r>
      <w:proofErr w:type="spellStart"/>
      <w:r w:rsidRPr="00FE283C">
        <w:rPr>
          <w:sz w:val="24"/>
          <w:szCs w:val="24"/>
        </w:rPr>
        <w:t>meglumin</w:t>
      </w:r>
      <w:proofErr w:type="spellEnd"/>
      <w:r w:rsidRPr="00FE283C">
        <w:rPr>
          <w:sz w:val="24"/>
          <w:szCs w:val="24"/>
        </w:rPr>
        <w:t>) virker som en reversibel ikke-</w:t>
      </w:r>
      <w:proofErr w:type="gramStart"/>
      <w:r w:rsidRPr="00FE283C">
        <w:rPr>
          <w:sz w:val="24"/>
          <w:szCs w:val="24"/>
        </w:rPr>
        <w:t>selektiv</w:t>
      </w:r>
      <w:proofErr w:type="gramEnd"/>
      <w:r w:rsidRPr="00FE283C">
        <w:rPr>
          <w:sz w:val="24"/>
          <w:szCs w:val="24"/>
        </w:rPr>
        <w:t xml:space="preserve"> hæmmer af </w:t>
      </w:r>
      <w:proofErr w:type="spellStart"/>
      <w:r w:rsidRPr="00FE283C">
        <w:rPr>
          <w:sz w:val="24"/>
          <w:szCs w:val="24"/>
        </w:rPr>
        <w:t>cyclooxygenase</w:t>
      </w:r>
      <w:proofErr w:type="spellEnd"/>
      <w:r w:rsidRPr="00FE283C">
        <w:rPr>
          <w:sz w:val="24"/>
          <w:szCs w:val="24"/>
        </w:rPr>
        <w:t xml:space="preserve">-enzymet (COX), som konverterer </w:t>
      </w:r>
      <w:proofErr w:type="spellStart"/>
      <w:r w:rsidRPr="00FE283C">
        <w:rPr>
          <w:sz w:val="24"/>
          <w:szCs w:val="24"/>
        </w:rPr>
        <w:t>arakidonsyre</w:t>
      </w:r>
      <w:proofErr w:type="spellEnd"/>
      <w:r w:rsidRPr="00FE283C">
        <w:rPr>
          <w:sz w:val="24"/>
          <w:szCs w:val="24"/>
        </w:rPr>
        <w:t xml:space="preserve"> til </w:t>
      </w:r>
      <w:proofErr w:type="spellStart"/>
      <w:r w:rsidRPr="00FE283C">
        <w:rPr>
          <w:sz w:val="24"/>
          <w:szCs w:val="24"/>
        </w:rPr>
        <w:t>instabile</w:t>
      </w:r>
      <w:proofErr w:type="spellEnd"/>
      <w:r w:rsidRPr="00FE283C">
        <w:rPr>
          <w:sz w:val="24"/>
          <w:szCs w:val="24"/>
        </w:rPr>
        <w:t xml:space="preserve"> cykliske </w:t>
      </w:r>
      <w:proofErr w:type="spellStart"/>
      <w:r w:rsidRPr="00FE283C">
        <w:rPr>
          <w:sz w:val="24"/>
          <w:szCs w:val="24"/>
        </w:rPr>
        <w:t>endoperoxydaser</w:t>
      </w:r>
      <w:proofErr w:type="spellEnd"/>
      <w:r w:rsidRPr="00FE283C">
        <w:rPr>
          <w:sz w:val="24"/>
          <w:szCs w:val="24"/>
        </w:rPr>
        <w:t xml:space="preserve"> og dernæst til </w:t>
      </w:r>
      <w:proofErr w:type="spellStart"/>
      <w:r w:rsidRPr="00FE283C">
        <w:rPr>
          <w:sz w:val="24"/>
          <w:szCs w:val="24"/>
        </w:rPr>
        <w:t>prostaglandiner</w:t>
      </w:r>
      <w:proofErr w:type="spellEnd"/>
      <w:r w:rsidRPr="00FE283C">
        <w:rPr>
          <w:sz w:val="24"/>
          <w:szCs w:val="24"/>
        </w:rPr>
        <w:t xml:space="preserve">, </w:t>
      </w:r>
      <w:proofErr w:type="spellStart"/>
      <w:r w:rsidRPr="00FE283C">
        <w:rPr>
          <w:sz w:val="24"/>
          <w:szCs w:val="24"/>
        </w:rPr>
        <w:t>prostacykliner</w:t>
      </w:r>
      <w:proofErr w:type="spellEnd"/>
      <w:r w:rsidRPr="00FE283C">
        <w:rPr>
          <w:sz w:val="24"/>
          <w:szCs w:val="24"/>
        </w:rPr>
        <w:t xml:space="preserve"> og </w:t>
      </w:r>
      <w:proofErr w:type="spellStart"/>
      <w:r w:rsidRPr="00FE283C">
        <w:rPr>
          <w:sz w:val="24"/>
          <w:szCs w:val="24"/>
        </w:rPr>
        <w:t>tromboxaner</w:t>
      </w:r>
      <w:proofErr w:type="spellEnd"/>
      <w:r w:rsidRPr="00FE283C">
        <w:rPr>
          <w:sz w:val="24"/>
          <w:szCs w:val="24"/>
        </w:rPr>
        <w:t xml:space="preserve">. Nogle af disse </w:t>
      </w:r>
      <w:proofErr w:type="spellStart"/>
      <w:r w:rsidRPr="00FE283C">
        <w:rPr>
          <w:sz w:val="24"/>
          <w:szCs w:val="24"/>
        </w:rPr>
        <w:t>prostanoider</w:t>
      </w:r>
      <w:proofErr w:type="spellEnd"/>
      <w:r w:rsidRPr="00FE283C">
        <w:rPr>
          <w:sz w:val="24"/>
          <w:szCs w:val="24"/>
        </w:rPr>
        <w:t xml:space="preserve">, såsom </w:t>
      </w:r>
      <w:proofErr w:type="spellStart"/>
      <w:r w:rsidRPr="00FE283C">
        <w:rPr>
          <w:sz w:val="24"/>
          <w:szCs w:val="24"/>
        </w:rPr>
        <w:t>prostaglandiner</w:t>
      </w:r>
      <w:proofErr w:type="spellEnd"/>
      <w:r w:rsidRPr="00FE283C">
        <w:rPr>
          <w:sz w:val="24"/>
          <w:szCs w:val="24"/>
        </w:rPr>
        <w:t xml:space="preserve">, er en medvirkende årsag til de </w:t>
      </w:r>
      <w:proofErr w:type="spellStart"/>
      <w:r w:rsidRPr="00FE283C">
        <w:rPr>
          <w:sz w:val="24"/>
          <w:szCs w:val="24"/>
        </w:rPr>
        <w:t>fysiopatologiske</w:t>
      </w:r>
      <w:proofErr w:type="spellEnd"/>
      <w:r w:rsidRPr="00FE283C">
        <w:rPr>
          <w:sz w:val="24"/>
          <w:szCs w:val="24"/>
        </w:rPr>
        <w:t xml:space="preserve"> mekanismer af inflammation, smerter og feber. Hæmning af syntesen af disse forbindelser er ansvarlig for de terapeutiske virkninger af </w:t>
      </w:r>
      <w:proofErr w:type="spellStart"/>
      <w:r w:rsidRPr="00FE283C">
        <w:rPr>
          <w:sz w:val="24"/>
          <w:szCs w:val="24"/>
        </w:rPr>
        <w:t>flunixin</w:t>
      </w:r>
      <w:proofErr w:type="spellEnd"/>
      <w:r w:rsidRPr="00FE283C">
        <w:rPr>
          <w:sz w:val="24"/>
          <w:szCs w:val="24"/>
        </w:rPr>
        <w:t xml:space="preserve"> </w:t>
      </w:r>
      <w:proofErr w:type="spellStart"/>
      <w:r w:rsidRPr="00FE283C">
        <w:rPr>
          <w:sz w:val="24"/>
          <w:szCs w:val="24"/>
        </w:rPr>
        <w:t>meglumin</w:t>
      </w:r>
      <w:proofErr w:type="spellEnd"/>
      <w:r w:rsidRPr="00FE283C">
        <w:rPr>
          <w:sz w:val="24"/>
          <w:szCs w:val="24"/>
        </w:rPr>
        <w:t>.</w:t>
      </w:r>
    </w:p>
    <w:p w14:paraId="0B0137AF" w14:textId="77777777" w:rsidR="00FE283C" w:rsidRPr="00FE283C" w:rsidRDefault="00FE283C" w:rsidP="00E27CCA">
      <w:pPr>
        <w:ind w:left="851"/>
        <w:rPr>
          <w:sz w:val="24"/>
          <w:szCs w:val="24"/>
        </w:rPr>
      </w:pPr>
    </w:p>
    <w:p w14:paraId="48C1DC5C" w14:textId="77777777" w:rsidR="00FE283C" w:rsidRPr="00FE283C" w:rsidRDefault="00FE283C" w:rsidP="00E27CCA">
      <w:pPr>
        <w:ind w:left="851"/>
        <w:rPr>
          <w:sz w:val="24"/>
          <w:szCs w:val="24"/>
        </w:rPr>
      </w:pPr>
      <w:r w:rsidRPr="00FE283C">
        <w:rPr>
          <w:sz w:val="24"/>
          <w:szCs w:val="24"/>
        </w:rPr>
        <w:t xml:space="preserve">Da </w:t>
      </w:r>
      <w:proofErr w:type="spellStart"/>
      <w:r w:rsidRPr="00FE283C">
        <w:rPr>
          <w:sz w:val="24"/>
          <w:szCs w:val="24"/>
        </w:rPr>
        <w:t>prostaglandiner</w:t>
      </w:r>
      <w:proofErr w:type="spellEnd"/>
      <w:r w:rsidRPr="00FE283C">
        <w:rPr>
          <w:sz w:val="24"/>
          <w:szCs w:val="24"/>
        </w:rPr>
        <w:t xml:space="preserve"> også er involveret i andre fysiologiske processer, kan der også forekomme mave-tarm- og nyrelæsioner på grund af COX-hæmning. </w:t>
      </w:r>
      <w:proofErr w:type="spellStart"/>
      <w:r w:rsidRPr="00FE283C">
        <w:rPr>
          <w:sz w:val="24"/>
          <w:szCs w:val="24"/>
        </w:rPr>
        <w:t>Prostaglandiner</w:t>
      </w:r>
      <w:proofErr w:type="spellEnd"/>
      <w:r w:rsidRPr="00FE283C">
        <w:rPr>
          <w:sz w:val="24"/>
          <w:szCs w:val="24"/>
        </w:rPr>
        <w:t xml:space="preserve"> medvirker også i komplekse processer, som er forbundet med udvikling af </w:t>
      </w:r>
      <w:proofErr w:type="spellStart"/>
      <w:r w:rsidRPr="00FE283C">
        <w:rPr>
          <w:sz w:val="24"/>
          <w:szCs w:val="24"/>
        </w:rPr>
        <w:t>endotoksæmisk</w:t>
      </w:r>
      <w:proofErr w:type="spellEnd"/>
      <w:r w:rsidRPr="00FE283C">
        <w:rPr>
          <w:sz w:val="24"/>
          <w:szCs w:val="24"/>
        </w:rPr>
        <w:t xml:space="preserve"> </w:t>
      </w:r>
      <w:proofErr w:type="spellStart"/>
      <w:r w:rsidRPr="00FE283C">
        <w:rPr>
          <w:sz w:val="24"/>
          <w:szCs w:val="24"/>
        </w:rPr>
        <w:t>shock</w:t>
      </w:r>
      <w:proofErr w:type="spellEnd"/>
      <w:r w:rsidRPr="00FE283C">
        <w:rPr>
          <w:sz w:val="24"/>
          <w:szCs w:val="24"/>
        </w:rPr>
        <w:t xml:space="preserve">. </w:t>
      </w:r>
    </w:p>
    <w:p w14:paraId="502FA092" w14:textId="77777777" w:rsidR="00FE283C" w:rsidRPr="00FE283C" w:rsidRDefault="00FE283C" w:rsidP="00FE283C">
      <w:pPr>
        <w:tabs>
          <w:tab w:val="left" w:pos="851"/>
          <w:tab w:val="left" w:pos="8222"/>
        </w:tabs>
        <w:rPr>
          <w:sz w:val="24"/>
          <w:szCs w:val="24"/>
        </w:rPr>
      </w:pPr>
    </w:p>
    <w:p w14:paraId="4E2FD123" w14:textId="77777777" w:rsidR="00FE283C" w:rsidRPr="00FE283C" w:rsidRDefault="00FE283C" w:rsidP="00FE283C">
      <w:pPr>
        <w:tabs>
          <w:tab w:val="left" w:pos="851"/>
          <w:tab w:val="left" w:pos="8222"/>
        </w:tabs>
        <w:rPr>
          <w:b/>
          <w:sz w:val="24"/>
          <w:szCs w:val="24"/>
        </w:rPr>
      </w:pPr>
      <w:r w:rsidRPr="00FE283C">
        <w:rPr>
          <w:b/>
          <w:sz w:val="24"/>
          <w:szCs w:val="24"/>
        </w:rPr>
        <w:lastRenderedPageBreak/>
        <w:t>4.3</w:t>
      </w:r>
      <w:r w:rsidRPr="00FE283C">
        <w:rPr>
          <w:b/>
          <w:sz w:val="24"/>
          <w:szCs w:val="24"/>
        </w:rPr>
        <w:tab/>
      </w:r>
      <w:proofErr w:type="spellStart"/>
      <w:r w:rsidRPr="00FE283C">
        <w:rPr>
          <w:b/>
          <w:sz w:val="24"/>
          <w:szCs w:val="24"/>
        </w:rPr>
        <w:t>Farmakokinetiske</w:t>
      </w:r>
      <w:proofErr w:type="spellEnd"/>
      <w:r w:rsidRPr="00FE283C">
        <w:rPr>
          <w:b/>
          <w:sz w:val="24"/>
          <w:szCs w:val="24"/>
        </w:rPr>
        <w:t xml:space="preserve"> oplysninger</w:t>
      </w:r>
    </w:p>
    <w:p w14:paraId="1B770C3A" w14:textId="77777777" w:rsidR="00FE283C" w:rsidRPr="00FE283C" w:rsidRDefault="00FE283C" w:rsidP="00FE283C">
      <w:pPr>
        <w:tabs>
          <w:tab w:val="left" w:pos="851"/>
          <w:tab w:val="left" w:pos="8222"/>
        </w:tabs>
        <w:rPr>
          <w:b/>
          <w:sz w:val="24"/>
          <w:szCs w:val="24"/>
        </w:rPr>
      </w:pPr>
    </w:p>
    <w:p w14:paraId="411CBEBF" w14:textId="77777777" w:rsidR="00FE283C" w:rsidRPr="00FE283C" w:rsidRDefault="00FE283C" w:rsidP="00E27CCA">
      <w:pPr>
        <w:ind w:left="851"/>
        <w:rPr>
          <w:sz w:val="24"/>
          <w:szCs w:val="24"/>
        </w:rPr>
      </w:pPr>
      <w:r w:rsidRPr="00FE283C">
        <w:rPr>
          <w:sz w:val="24"/>
          <w:szCs w:val="24"/>
        </w:rPr>
        <w:t xml:space="preserve">Hos heste er der observeret en hurtig distribution og en halveringstid på ca. 2 timer efter intravenøs administration af </w:t>
      </w:r>
      <w:proofErr w:type="spellStart"/>
      <w:r w:rsidRPr="00FE283C">
        <w:rPr>
          <w:sz w:val="24"/>
          <w:szCs w:val="24"/>
        </w:rPr>
        <w:t>flunixin</w:t>
      </w:r>
      <w:proofErr w:type="spellEnd"/>
      <w:r w:rsidRPr="00FE283C">
        <w:rPr>
          <w:sz w:val="24"/>
          <w:szCs w:val="24"/>
        </w:rPr>
        <w:t xml:space="preserve"> ved en dosis på 1 mg/kg. </w:t>
      </w:r>
      <w:proofErr w:type="spellStart"/>
      <w:r w:rsidRPr="00FE283C">
        <w:rPr>
          <w:sz w:val="24"/>
          <w:szCs w:val="24"/>
        </w:rPr>
        <w:t>Flunixin</w:t>
      </w:r>
      <w:proofErr w:type="spellEnd"/>
      <w:r w:rsidRPr="00FE283C">
        <w:rPr>
          <w:sz w:val="24"/>
          <w:szCs w:val="24"/>
        </w:rPr>
        <w:t xml:space="preserve"> udskilles primært i konjugeret form i urinen.</w:t>
      </w:r>
    </w:p>
    <w:p w14:paraId="06CE8FA4" w14:textId="77777777" w:rsidR="00FE283C" w:rsidRPr="00FE283C" w:rsidRDefault="00FE283C" w:rsidP="00E27CCA">
      <w:pPr>
        <w:ind w:left="851"/>
        <w:rPr>
          <w:sz w:val="24"/>
          <w:szCs w:val="24"/>
        </w:rPr>
      </w:pPr>
    </w:p>
    <w:p w14:paraId="3D69296C" w14:textId="77777777" w:rsidR="00FE283C" w:rsidRPr="00FE283C" w:rsidRDefault="00FE283C" w:rsidP="00E27CCA">
      <w:pPr>
        <w:ind w:left="851"/>
        <w:rPr>
          <w:sz w:val="24"/>
          <w:szCs w:val="24"/>
        </w:rPr>
      </w:pPr>
      <w:r w:rsidRPr="00FE283C">
        <w:rPr>
          <w:sz w:val="24"/>
          <w:szCs w:val="24"/>
        </w:rPr>
        <w:t xml:space="preserve">Hos kvæg er der observeret en maksimal koncentration 30 minutter efter intramuskulær administration af 2 mg/kg </w:t>
      </w:r>
      <w:proofErr w:type="spellStart"/>
      <w:r w:rsidRPr="00FE283C">
        <w:rPr>
          <w:sz w:val="24"/>
          <w:szCs w:val="24"/>
        </w:rPr>
        <w:t>flunixin</w:t>
      </w:r>
      <w:proofErr w:type="spellEnd"/>
      <w:r w:rsidRPr="00FE283C">
        <w:rPr>
          <w:sz w:val="24"/>
          <w:szCs w:val="24"/>
        </w:rPr>
        <w:t>. Efter intravenøs administration er der observeret en hurtig distribution efterfulgt af en langsom elimination (ca. 4 timer). Der er et højt niveau af plasmaproteinbinding.</w:t>
      </w:r>
    </w:p>
    <w:p w14:paraId="0666D979" w14:textId="77777777" w:rsidR="00FE283C" w:rsidRPr="00FE283C" w:rsidRDefault="00FE283C" w:rsidP="00E27CCA">
      <w:pPr>
        <w:ind w:left="851"/>
        <w:rPr>
          <w:sz w:val="24"/>
          <w:szCs w:val="24"/>
        </w:rPr>
      </w:pPr>
    </w:p>
    <w:p w14:paraId="32B1A424" w14:textId="77777777" w:rsidR="00FE283C" w:rsidRPr="00FE283C" w:rsidRDefault="00FE283C" w:rsidP="00E27CCA">
      <w:pPr>
        <w:ind w:left="851"/>
        <w:rPr>
          <w:sz w:val="24"/>
          <w:szCs w:val="24"/>
        </w:rPr>
      </w:pPr>
      <w:r w:rsidRPr="00FE283C">
        <w:rPr>
          <w:sz w:val="24"/>
          <w:szCs w:val="24"/>
        </w:rPr>
        <w:t xml:space="preserve">Hos svin er der observeret en maksimal koncentration 30 minutter efter intramuskulær administration af 2 mg/kg </w:t>
      </w:r>
      <w:proofErr w:type="spellStart"/>
      <w:r w:rsidRPr="00FE283C">
        <w:rPr>
          <w:sz w:val="24"/>
          <w:szCs w:val="24"/>
        </w:rPr>
        <w:t>flunixin</w:t>
      </w:r>
      <w:proofErr w:type="spellEnd"/>
      <w:r w:rsidRPr="00FE283C">
        <w:rPr>
          <w:sz w:val="24"/>
          <w:szCs w:val="24"/>
        </w:rPr>
        <w:t>. Efter intravenøs administration er der observeret en hurtig distribution efterfulgt af en langsom elimination. Der er et højt niveau af plasmaproteinbinding.</w:t>
      </w:r>
    </w:p>
    <w:p w14:paraId="63F2C0DC" w14:textId="77777777" w:rsidR="00FE283C" w:rsidRPr="00FE283C" w:rsidRDefault="00FE283C" w:rsidP="00E27CCA">
      <w:pPr>
        <w:tabs>
          <w:tab w:val="left" w:pos="851"/>
          <w:tab w:val="left" w:pos="8222"/>
        </w:tabs>
        <w:ind w:left="851"/>
        <w:rPr>
          <w:sz w:val="24"/>
          <w:szCs w:val="24"/>
        </w:rPr>
      </w:pPr>
    </w:p>
    <w:p w14:paraId="72DD9235" w14:textId="77777777" w:rsidR="00FE283C" w:rsidRPr="00FE283C" w:rsidRDefault="00FE283C" w:rsidP="00E27CCA">
      <w:pPr>
        <w:tabs>
          <w:tab w:val="left" w:pos="851"/>
          <w:tab w:val="left" w:pos="8222"/>
        </w:tabs>
        <w:ind w:left="851"/>
        <w:rPr>
          <w:b/>
          <w:sz w:val="24"/>
          <w:szCs w:val="24"/>
        </w:rPr>
      </w:pPr>
      <w:r w:rsidRPr="00FE283C">
        <w:rPr>
          <w:b/>
          <w:sz w:val="24"/>
          <w:szCs w:val="24"/>
        </w:rPr>
        <w:t>Miljøoplysninger</w:t>
      </w:r>
    </w:p>
    <w:p w14:paraId="393EF6BD" w14:textId="77777777" w:rsidR="00FE283C" w:rsidRPr="00FE283C" w:rsidRDefault="00FE283C" w:rsidP="00E27CCA">
      <w:pPr>
        <w:shd w:val="clear" w:color="auto" w:fill="FFFFFF"/>
        <w:ind w:left="851"/>
        <w:rPr>
          <w:sz w:val="24"/>
          <w:szCs w:val="24"/>
        </w:rPr>
      </w:pPr>
      <w:proofErr w:type="spellStart"/>
      <w:r w:rsidRPr="00FE283C">
        <w:rPr>
          <w:sz w:val="24"/>
          <w:szCs w:val="24"/>
        </w:rPr>
        <w:t>Flunixin</w:t>
      </w:r>
      <w:proofErr w:type="spellEnd"/>
      <w:r w:rsidRPr="00FE283C">
        <w:rPr>
          <w:sz w:val="24"/>
          <w:szCs w:val="24"/>
        </w:rPr>
        <w:t xml:space="preserve"> er toksisk for ådselædende fugle, men lav eksponering forventes at føre til lav risiko.</w:t>
      </w:r>
    </w:p>
    <w:p w14:paraId="3F8C7153" w14:textId="77777777" w:rsidR="00FE283C" w:rsidRPr="00FE283C" w:rsidRDefault="00FE283C" w:rsidP="00FE283C">
      <w:pPr>
        <w:shd w:val="clear" w:color="auto" w:fill="FFFFFF"/>
        <w:rPr>
          <w:sz w:val="24"/>
          <w:szCs w:val="24"/>
        </w:rPr>
      </w:pPr>
    </w:p>
    <w:p w14:paraId="09E44DA1" w14:textId="77777777" w:rsidR="00FE283C" w:rsidRPr="00FE283C" w:rsidRDefault="00FE283C" w:rsidP="00FE283C">
      <w:pPr>
        <w:tabs>
          <w:tab w:val="left" w:pos="851"/>
          <w:tab w:val="left" w:pos="8222"/>
        </w:tabs>
        <w:rPr>
          <w:sz w:val="24"/>
          <w:szCs w:val="24"/>
        </w:rPr>
      </w:pPr>
    </w:p>
    <w:p w14:paraId="1682D01D" w14:textId="77777777" w:rsidR="00FE283C" w:rsidRPr="00FE283C" w:rsidRDefault="00FE283C" w:rsidP="00FE283C">
      <w:pPr>
        <w:tabs>
          <w:tab w:val="left" w:pos="851"/>
          <w:tab w:val="left" w:pos="8222"/>
        </w:tabs>
        <w:rPr>
          <w:b/>
          <w:sz w:val="24"/>
          <w:szCs w:val="24"/>
        </w:rPr>
      </w:pPr>
      <w:r w:rsidRPr="00FE283C">
        <w:rPr>
          <w:b/>
          <w:sz w:val="24"/>
          <w:szCs w:val="24"/>
        </w:rPr>
        <w:t>5.</w:t>
      </w:r>
      <w:r w:rsidRPr="00FE283C">
        <w:rPr>
          <w:b/>
          <w:sz w:val="24"/>
          <w:szCs w:val="24"/>
        </w:rPr>
        <w:tab/>
        <w:t>FARMACEUTISKE OPLYSNINGER</w:t>
      </w:r>
    </w:p>
    <w:p w14:paraId="3376ABF9" w14:textId="77777777" w:rsidR="00FE283C" w:rsidRPr="00FE283C" w:rsidRDefault="00FE283C" w:rsidP="00FE283C">
      <w:pPr>
        <w:tabs>
          <w:tab w:val="left" w:pos="851"/>
          <w:tab w:val="left" w:pos="8222"/>
        </w:tabs>
        <w:rPr>
          <w:sz w:val="24"/>
          <w:szCs w:val="24"/>
        </w:rPr>
      </w:pPr>
    </w:p>
    <w:p w14:paraId="6AB03537" w14:textId="77777777" w:rsidR="00FE283C" w:rsidRPr="00FE283C" w:rsidRDefault="00FE283C" w:rsidP="00FE283C">
      <w:pPr>
        <w:tabs>
          <w:tab w:val="left" w:pos="851"/>
          <w:tab w:val="left" w:pos="8222"/>
        </w:tabs>
        <w:rPr>
          <w:b/>
          <w:sz w:val="24"/>
          <w:szCs w:val="24"/>
        </w:rPr>
      </w:pPr>
      <w:r w:rsidRPr="00FE283C">
        <w:rPr>
          <w:b/>
          <w:sz w:val="24"/>
          <w:szCs w:val="24"/>
        </w:rPr>
        <w:t>5.1</w:t>
      </w:r>
      <w:r w:rsidRPr="00FE283C">
        <w:rPr>
          <w:b/>
          <w:sz w:val="24"/>
          <w:szCs w:val="24"/>
        </w:rPr>
        <w:tab/>
      </w:r>
      <w:r w:rsidRPr="00FE283C">
        <w:rPr>
          <w:b/>
          <w:bCs/>
          <w:sz w:val="24"/>
          <w:szCs w:val="24"/>
        </w:rPr>
        <w:t xml:space="preserve">Væsentlige </w:t>
      </w:r>
      <w:r w:rsidRPr="00FE283C">
        <w:rPr>
          <w:b/>
          <w:sz w:val="24"/>
          <w:szCs w:val="24"/>
        </w:rPr>
        <w:t>uforligeligheder</w:t>
      </w:r>
    </w:p>
    <w:p w14:paraId="04F65CF2" w14:textId="77777777" w:rsidR="00FE283C" w:rsidRPr="00FE283C" w:rsidRDefault="00FE283C" w:rsidP="00FE283C">
      <w:pPr>
        <w:tabs>
          <w:tab w:val="left" w:pos="8222"/>
        </w:tabs>
        <w:ind w:hanging="851"/>
        <w:rPr>
          <w:b/>
          <w:sz w:val="24"/>
          <w:szCs w:val="24"/>
        </w:rPr>
      </w:pPr>
    </w:p>
    <w:p w14:paraId="7A585AD8" w14:textId="77777777" w:rsidR="00FE283C" w:rsidRPr="00FE283C" w:rsidRDefault="00FE283C" w:rsidP="00E27CCA">
      <w:pPr>
        <w:ind w:left="851"/>
        <w:rPr>
          <w:sz w:val="24"/>
          <w:szCs w:val="24"/>
        </w:rPr>
      </w:pPr>
      <w:r w:rsidRPr="00FE283C">
        <w:rPr>
          <w:sz w:val="24"/>
          <w:szCs w:val="24"/>
        </w:rPr>
        <w:t>Da der ikke foreligger undersøgelser vedrørende eventuelle uforligeligheder, bør dette veterinærlægemiddel ikke blandes med andre veterinærlægemidler.</w:t>
      </w:r>
    </w:p>
    <w:p w14:paraId="2AA213BF" w14:textId="77777777" w:rsidR="00FE283C" w:rsidRPr="00FE283C" w:rsidRDefault="00FE283C" w:rsidP="00FE283C">
      <w:pPr>
        <w:tabs>
          <w:tab w:val="left" w:pos="851"/>
          <w:tab w:val="left" w:pos="8222"/>
        </w:tabs>
        <w:rPr>
          <w:sz w:val="24"/>
          <w:szCs w:val="24"/>
        </w:rPr>
      </w:pPr>
    </w:p>
    <w:p w14:paraId="26DC42DB" w14:textId="77777777" w:rsidR="00FE283C" w:rsidRPr="00FE283C" w:rsidRDefault="00FE283C" w:rsidP="00FE283C">
      <w:pPr>
        <w:tabs>
          <w:tab w:val="left" w:pos="851"/>
          <w:tab w:val="left" w:pos="8222"/>
        </w:tabs>
        <w:rPr>
          <w:b/>
          <w:sz w:val="24"/>
          <w:szCs w:val="24"/>
        </w:rPr>
      </w:pPr>
      <w:r w:rsidRPr="00FE283C">
        <w:rPr>
          <w:b/>
          <w:sz w:val="24"/>
          <w:szCs w:val="24"/>
        </w:rPr>
        <w:t>5.2</w:t>
      </w:r>
      <w:r w:rsidRPr="00FE283C">
        <w:rPr>
          <w:b/>
          <w:sz w:val="24"/>
          <w:szCs w:val="24"/>
        </w:rPr>
        <w:tab/>
        <w:t>Opbevaringstid</w:t>
      </w:r>
    </w:p>
    <w:p w14:paraId="6AFD9570" w14:textId="77777777" w:rsidR="00FE283C" w:rsidRPr="00FE283C" w:rsidRDefault="00FE283C" w:rsidP="00FE283C">
      <w:pPr>
        <w:keepNext/>
        <w:tabs>
          <w:tab w:val="left" w:pos="8222"/>
        </w:tabs>
        <w:ind w:hanging="851"/>
        <w:rPr>
          <w:b/>
          <w:sz w:val="24"/>
          <w:szCs w:val="24"/>
        </w:rPr>
      </w:pPr>
    </w:p>
    <w:p w14:paraId="1D5AC746" w14:textId="77777777" w:rsidR="00FE283C" w:rsidRPr="00FE283C" w:rsidRDefault="00FE283C" w:rsidP="00E27CCA">
      <w:pPr>
        <w:ind w:firstLine="851"/>
        <w:rPr>
          <w:sz w:val="24"/>
          <w:szCs w:val="24"/>
        </w:rPr>
      </w:pPr>
      <w:r w:rsidRPr="00FE283C">
        <w:rPr>
          <w:sz w:val="24"/>
          <w:szCs w:val="24"/>
        </w:rPr>
        <w:t>Opbevaringstid for veterinærlægemidlet i salgspakning: 3 år.</w:t>
      </w:r>
    </w:p>
    <w:p w14:paraId="3E9B9D53" w14:textId="77777777" w:rsidR="00FE283C" w:rsidRPr="00FE283C" w:rsidRDefault="00FE283C" w:rsidP="00E27CCA">
      <w:pPr>
        <w:ind w:firstLine="851"/>
        <w:rPr>
          <w:sz w:val="24"/>
          <w:szCs w:val="24"/>
        </w:rPr>
      </w:pPr>
      <w:r w:rsidRPr="00FE283C">
        <w:rPr>
          <w:sz w:val="24"/>
          <w:szCs w:val="24"/>
        </w:rPr>
        <w:t>Opbevaringstid efter første åbning af den indre emballage: 28 dage</w:t>
      </w:r>
    </w:p>
    <w:p w14:paraId="72EF4B45" w14:textId="77777777" w:rsidR="00FE283C" w:rsidRPr="00FE283C" w:rsidRDefault="00FE283C" w:rsidP="00FE283C">
      <w:pPr>
        <w:tabs>
          <w:tab w:val="left" w:pos="851"/>
          <w:tab w:val="left" w:pos="8222"/>
        </w:tabs>
        <w:rPr>
          <w:sz w:val="24"/>
          <w:szCs w:val="24"/>
        </w:rPr>
      </w:pPr>
    </w:p>
    <w:p w14:paraId="61279944" w14:textId="77777777" w:rsidR="00FE283C" w:rsidRPr="00FE283C" w:rsidRDefault="00FE283C" w:rsidP="00FE283C">
      <w:pPr>
        <w:tabs>
          <w:tab w:val="left" w:pos="851"/>
          <w:tab w:val="left" w:pos="8222"/>
        </w:tabs>
        <w:rPr>
          <w:b/>
          <w:sz w:val="24"/>
          <w:szCs w:val="24"/>
        </w:rPr>
      </w:pPr>
      <w:r w:rsidRPr="00FE283C">
        <w:rPr>
          <w:b/>
          <w:sz w:val="24"/>
          <w:szCs w:val="24"/>
        </w:rPr>
        <w:t>5.3</w:t>
      </w:r>
      <w:r w:rsidRPr="00FE283C">
        <w:rPr>
          <w:b/>
          <w:sz w:val="24"/>
          <w:szCs w:val="24"/>
        </w:rPr>
        <w:tab/>
        <w:t>Særlige</w:t>
      </w:r>
      <w:r w:rsidRPr="00FE283C">
        <w:rPr>
          <w:b/>
          <w:bCs/>
          <w:sz w:val="24"/>
          <w:szCs w:val="24"/>
        </w:rPr>
        <w:t xml:space="preserve"> forholdsregler vedrørende opbevaring</w:t>
      </w:r>
      <w:r w:rsidRPr="00FE283C">
        <w:rPr>
          <w:b/>
          <w:sz w:val="24"/>
          <w:szCs w:val="24"/>
        </w:rPr>
        <w:t xml:space="preserve"> </w:t>
      </w:r>
    </w:p>
    <w:p w14:paraId="472FA1A4" w14:textId="77777777" w:rsidR="00FE283C" w:rsidRPr="00FE283C" w:rsidRDefault="00FE283C" w:rsidP="00FE283C">
      <w:pPr>
        <w:tabs>
          <w:tab w:val="left" w:pos="8222"/>
        </w:tabs>
        <w:ind w:hanging="851"/>
        <w:rPr>
          <w:b/>
          <w:sz w:val="24"/>
          <w:szCs w:val="24"/>
        </w:rPr>
      </w:pPr>
    </w:p>
    <w:p w14:paraId="0958E58D" w14:textId="77777777" w:rsidR="00FE283C" w:rsidRPr="00FE283C" w:rsidRDefault="00FE283C" w:rsidP="00E27CCA">
      <w:pPr>
        <w:ind w:firstLine="851"/>
        <w:rPr>
          <w:i/>
          <w:color w:val="008000"/>
          <w:sz w:val="24"/>
          <w:szCs w:val="24"/>
        </w:rPr>
      </w:pPr>
      <w:r w:rsidRPr="00FE283C">
        <w:rPr>
          <w:color w:val="000000"/>
          <w:sz w:val="24"/>
          <w:szCs w:val="24"/>
        </w:rPr>
        <w:t>Opbevar hætteglasset i den ydre æske for at beskytte mod lys.</w:t>
      </w:r>
    </w:p>
    <w:p w14:paraId="326B04F3" w14:textId="77777777" w:rsidR="00FE283C" w:rsidRPr="00FE283C" w:rsidRDefault="00FE283C" w:rsidP="00FE283C">
      <w:pPr>
        <w:tabs>
          <w:tab w:val="left" w:pos="851"/>
          <w:tab w:val="left" w:pos="8222"/>
        </w:tabs>
        <w:rPr>
          <w:sz w:val="24"/>
          <w:szCs w:val="24"/>
        </w:rPr>
      </w:pPr>
    </w:p>
    <w:p w14:paraId="4EA9B6FE" w14:textId="77777777" w:rsidR="00FE283C" w:rsidRPr="00FE283C" w:rsidRDefault="00FE283C" w:rsidP="00FE283C">
      <w:pPr>
        <w:tabs>
          <w:tab w:val="left" w:pos="851"/>
          <w:tab w:val="left" w:pos="8222"/>
        </w:tabs>
        <w:rPr>
          <w:b/>
          <w:bCs/>
          <w:sz w:val="24"/>
          <w:szCs w:val="24"/>
        </w:rPr>
      </w:pPr>
      <w:r w:rsidRPr="00FE283C">
        <w:rPr>
          <w:b/>
          <w:sz w:val="24"/>
          <w:szCs w:val="24"/>
        </w:rPr>
        <w:t>5.4</w:t>
      </w:r>
      <w:r w:rsidRPr="00FE283C">
        <w:rPr>
          <w:b/>
          <w:sz w:val="24"/>
          <w:szCs w:val="24"/>
        </w:rPr>
        <w:tab/>
      </w:r>
      <w:r w:rsidRPr="00FE283C">
        <w:rPr>
          <w:b/>
          <w:bCs/>
          <w:sz w:val="24"/>
          <w:szCs w:val="24"/>
        </w:rPr>
        <w:t xml:space="preserve">Den indre </w:t>
      </w:r>
      <w:r w:rsidRPr="00FE283C">
        <w:rPr>
          <w:b/>
          <w:sz w:val="24"/>
          <w:szCs w:val="24"/>
        </w:rPr>
        <w:t>emballages</w:t>
      </w:r>
      <w:r w:rsidRPr="00FE283C">
        <w:rPr>
          <w:b/>
          <w:bCs/>
          <w:sz w:val="24"/>
          <w:szCs w:val="24"/>
        </w:rPr>
        <w:t xml:space="preserve"> art og indhold</w:t>
      </w:r>
    </w:p>
    <w:p w14:paraId="5FDE0A82" w14:textId="77777777" w:rsidR="00FE283C" w:rsidRPr="00FE283C" w:rsidRDefault="00FE283C" w:rsidP="00FE283C">
      <w:pPr>
        <w:tabs>
          <w:tab w:val="left" w:pos="8222"/>
        </w:tabs>
        <w:ind w:hanging="851"/>
        <w:rPr>
          <w:b/>
          <w:sz w:val="24"/>
          <w:szCs w:val="24"/>
        </w:rPr>
      </w:pPr>
    </w:p>
    <w:p w14:paraId="64460E11" w14:textId="77777777" w:rsidR="00FE283C" w:rsidRPr="00FE283C" w:rsidRDefault="00FE283C" w:rsidP="00E27CCA">
      <w:pPr>
        <w:ind w:left="851"/>
        <w:rPr>
          <w:sz w:val="24"/>
          <w:szCs w:val="24"/>
        </w:rPr>
      </w:pPr>
      <w:r w:rsidRPr="00FE283C">
        <w:rPr>
          <w:sz w:val="24"/>
          <w:szCs w:val="24"/>
        </w:rPr>
        <w:t xml:space="preserve">50, 100 eller 250 ml farveløse hætteglas af type I glas lukket med </w:t>
      </w:r>
      <w:proofErr w:type="spellStart"/>
      <w:r w:rsidRPr="00FE283C">
        <w:rPr>
          <w:sz w:val="24"/>
          <w:szCs w:val="24"/>
        </w:rPr>
        <w:t>brombutylgummipropper</w:t>
      </w:r>
      <w:proofErr w:type="spellEnd"/>
      <w:r w:rsidRPr="00FE283C">
        <w:rPr>
          <w:sz w:val="24"/>
          <w:szCs w:val="24"/>
        </w:rPr>
        <w:t xml:space="preserve"> og forseglet med et aluminiumslåg i en papæske.</w:t>
      </w:r>
    </w:p>
    <w:p w14:paraId="6E969124" w14:textId="77777777" w:rsidR="00FE283C" w:rsidRPr="00FE283C" w:rsidRDefault="00FE283C" w:rsidP="00E27CCA">
      <w:pPr>
        <w:ind w:left="851"/>
        <w:rPr>
          <w:sz w:val="24"/>
          <w:szCs w:val="24"/>
          <w:u w:val="single"/>
        </w:rPr>
      </w:pPr>
    </w:p>
    <w:p w14:paraId="214B12A8" w14:textId="77777777" w:rsidR="00FE283C" w:rsidRPr="00FE283C" w:rsidRDefault="00FE283C" w:rsidP="00E27CCA">
      <w:pPr>
        <w:ind w:left="851"/>
        <w:rPr>
          <w:sz w:val="24"/>
          <w:szCs w:val="24"/>
        </w:rPr>
      </w:pPr>
      <w:r w:rsidRPr="00FE283C">
        <w:rPr>
          <w:sz w:val="24"/>
          <w:szCs w:val="24"/>
          <w:u w:val="single"/>
        </w:rPr>
        <w:t>Pakningsstørrelser:</w:t>
      </w:r>
      <w:r w:rsidRPr="00FE283C">
        <w:rPr>
          <w:sz w:val="24"/>
          <w:szCs w:val="24"/>
          <w:u w:val="single"/>
        </w:rPr>
        <w:br/>
      </w:r>
      <w:r w:rsidRPr="00FE283C">
        <w:rPr>
          <w:sz w:val="24"/>
          <w:szCs w:val="24"/>
        </w:rPr>
        <w:t>Papæske med ét hætteglas à 50 ml</w:t>
      </w:r>
      <w:r w:rsidRPr="00FE283C">
        <w:rPr>
          <w:sz w:val="24"/>
          <w:szCs w:val="24"/>
        </w:rPr>
        <w:br/>
        <w:t xml:space="preserve">Papæske med ét hætteglas à 100 ml </w:t>
      </w:r>
      <w:r w:rsidRPr="00FE283C">
        <w:rPr>
          <w:sz w:val="24"/>
          <w:szCs w:val="24"/>
        </w:rPr>
        <w:br/>
        <w:t xml:space="preserve">Papæske med ét hætteglas à 250 ml </w:t>
      </w:r>
    </w:p>
    <w:p w14:paraId="5817852E" w14:textId="77777777" w:rsidR="00FE283C" w:rsidRPr="00FE283C" w:rsidRDefault="00FE283C" w:rsidP="00E27CCA">
      <w:pPr>
        <w:ind w:left="851"/>
        <w:rPr>
          <w:sz w:val="24"/>
          <w:szCs w:val="24"/>
        </w:rPr>
      </w:pPr>
    </w:p>
    <w:p w14:paraId="195D20DC" w14:textId="77777777" w:rsidR="00FE283C" w:rsidRPr="00FE283C" w:rsidRDefault="00FE283C" w:rsidP="00E27CCA">
      <w:pPr>
        <w:ind w:left="851"/>
        <w:rPr>
          <w:sz w:val="24"/>
          <w:szCs w:val="24"/>
        </w:rPr>
      </w:pPr>
      <w:r w:rsidRPr="00FE283C">
        <w:rPr>
          <w:sz w:val="24"/>
          <w:szCs w:val="24"/>
        </w:rPr>
        <w:t>Ikke alle pakningsstørrelser er nødvendigvis markedsført.</w:t>
      </w:r>
    </w:p>
    <w:p w14:paraId="24C26806" w14:textId="77777777" w:rsidR="00FE283C" w:rsidRPr="00FE283C" w:rsidRDefault="00FE283C" w:rsidP="00FE283C">
      <w:pPr>
        <w:tabs>
          <w:tab w:val="left" w:pos="851"/>
          <w:tab w:val="left" w:pos="8222"/>
        </w:tabs>
        <w:rPr>
          <w:sz w:val="24"/>
          <w:szCs w:val="24"/>
        </w:rPr>
      </w:pPr>
    </w:p>
    <w:p w14:paraId="511D6853" w14:textId="77777777" w:rsidR="00FE283C" w:rsidRPr="00FE283C" w:rsidRDefault="00FE283C" w:rsidP="00E27CCA">
      <w:pPr>
        <w:tabs>
          <w:tab w:val="left" w:pos="993"/>
          <w:tab w:val="left" w:pos="8222"/>
        </w:tabs>
        <w:ind w:left="851" w:hanging="851"/>
        <w:rPr>
          <w:b/>
          <w:bCs/>
          <w:sz w:val="24"/>
          <w:szCs w:val="24"/>
        </w:rPr>
      </w:pPr>
      <w:r w:rsidRPr="00FE283C">
        <w:rPr>
          <w:b/>
          <w:sz w:val="24"/>
          <w:szCs w:val="24"/>
        </w:rPr>
        <w:t>5.5</w:t>
      </w:r>
      <w:r w:rsidRPr="00FE283C">
        <w:rPr>
          <w:b/>
          <w:sz w:val="24"/>
          <w:szCs w:val="24"/>
        </w:rPr>
        <w:tab/>
      </w:r>
      <w:r w:rsidRPr="00FE283C">
        <w:rPr>
          <w:b/>
          <w:bCs/>
          <w:sz w:val="24"/>
          <w:szCs w:val="24"/>
        </w:rPr>
        <w:t xml:space="preserve">Særlige forholdsregler vedrørende bortskaffelse af ubrugte veterinærlægemidler eller </w:t>
      </w:r>
      <w:r w:rsidRPr="00FE283C">
        <w:rPr>
          <w:b/>
          <w:sz w:val="24"/>
          <w:szCs w:val="24"/>
        </w:rPr>
        <w:t>affaldsmaterialer</w:t>
      </w:r>
      <w:r w:rsidRPr="00FE283C">
        <w:rPr>
          <w:b/>
          <w:bCs/>
          <w:sz w:val="24"/>
          <w:szCs w:val="24"/>
        </w:rPr>
        <w:t xml:space="preserve"> fra brugen heraf</w:t>
      </w:r>
    </w:p>
    <w:p w14:paraId="70381031" w14:textId="77777777" w:rsidR="00FE283C" w:rsidRPr="00FE283C" w:rsidRDefault="00FE283C" w:rsidP="00FE283C">
      <w:pPr>
        <w:tabs>
          <w:tab w:val="left" w:pos="851"/>
          <w:tab w:val="left" w:pos="8222"/>
        </w:tabs>
        <w:ind w:hanging="851"/>
        <w:rPr>
          <w:b/>
          <w:sz w:val="24"/>
          <w:szCs w:val="24"/>
        </w:rPr>
      </w:pPr>
    </w:p>
    <w:p w14:paraId="31D2120D" w14:textId="77777777" w:rsidR="00FE283C" w:rsidRPr="00FE283C" w:rsidRDefault="00FE283C" w:rsidP="00E27CCA">
      <w:pPr>
        <w:ind w:left="851"/>
        <w:rPr>
          <w:sz w:val="24"/>
          <w:szCs w:val="24"/>
        </w:rPr>
      </w:pPr>
      <w:r w:rsidRPr="00FE283C">
        <w:rPr>
          <w:sz w:val="24"/>
          <w:szCs w:val="24"/>
        </w:rPr>
        <w:t>Lægemidler må ikke bortskaffes sammen med spildevand eller husholdningsaffald.</w:t>
      </w:r>
    </w:p>
    <w:p w14:paraId="630B4613" w14:textId="77777777" w:rsidR="00FE283C" w:rsidRPr="00FE283C" w:rsidRDefault="00FE283C" w:rsidP="00E27CCA">
      <w:pPr>
        <w:ind w:left="851"/>
        <w:rPr>
          <w:sz w:val="24"/>
          <w:szCs w:val="24"/>
        </w:rPr>
      </w:pPr>
    </w:p>
    <w:p w14:paraId="428C4070" w14:textId="77777777" w:rsidR="00FE283C" w:rsidRPr="00FE283C" w:rsidRDefault="00FE283C" w:rsidP="00E27CCA">
      <w:pPr>
        <w:ind w:left="851"/>
        <w:rPr>
          <w:sz w:val="24"/>
          <w:szCs w:val="24"/>
        </w:rPr>
      </w:pPr>
      <w:r w:rsidRPr="00FE283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990D3FE" w14:textId="77777777" w:rsidR="00FE283C" w:rsidRPr="00FE283C" w:rsidRDefault="00FE283C" w:rsidP="00E27CCA">
      <w:pPr>
        <w:ind w:left="851"/>
        <w:rPr>
          <w:i/>
          <w:sz w:val="24"/>
          <w:szCs w:val="24"/>
        </w:rPr>
      </w:pPr>
    </w:p>
    <w:p w14:paraId="64217FCD" w14:textId="77777777" w:rsidR="00FE283C" w:rsidRPr="00FE283C" w:rsidRDefault="00FE283C" w:rsidP="00FE283C">
      <w:pPr>
        <w:tabs>
          <w:tab w:val="left" w:pos="851"/>
          <w:tab w:val="left" w:pos="8222"/>
        </w:tabs>
        <w:rPr>
          <w:sz w:val="24"/>
          <w:szCs w:val="24"/>
        </w:rPr>
      </w:pPr>
    </w:p>
    <w:p w14:paraId="7430D514" w14:textId="77777777" w:rsidR="00FE283C" w:rsidRPr="00FE283C" w:rsidRDefault="00FE283C" w:rsidP="00FE283C">
      <w:pPr>
        <w:tabs>
          <w:tab w:val="left" w:pos="851"/>
          <w:tab w:val="left" w:pos="8222"/>
        </w:tabs>
        <w:rPr>
          <w:b/>
          <w:sz w:val="24"/>
          <w:szCs w:val="24"/>
        </w:rPr>
      </w:pPr>
      <w:r w:rsidRPr="00FE283C">
        <w:rPr>
          <w:b/>
          <w:sz w:val="24"/>
          <w:szCs w:val="24"/>
        </w:rPr>
        <w:t>6.</w:t>
      </w:r>
      <w:r w:rsidRPr="00FE283C">
        <w:rPr>
          <w:b/>
          <w:sz w:val="24"/>
          <w:szCs w:val="24"/>
        </w:rPr>
        <w:tab/>
      </w:r>
      <w:r w:rsidRPr="00FE283C">
        <w:rPr>
          <w:b/>
          <w:bCs/>
          <w:sz w:val="24"/>
          <w:szCs w:val="24"/>
        </w:rPr>
        <w:t xml:space="preserve">NAVN PÅ INDEHAVEREN </w:t>
      </w:r>
      <w:r w:rsidRPr="00FE283C">
        <w:rPr>
          <w:b/>
          <w:sz w:val="24"/>
          <w:szCs w:val="24"/>
        </w:rPr>
        <w:t>AF MARKEDSFØRINGSTILLADELSEN</w:t>
      </w:r>
    </w:p>
    <w:p w14:paraId="106B58E7" w14:textId="77777777" w:rsidR="00FE283C" w:rsidRPr="00FE283C" w:rsidRDefault="00FE283C" w:rsidP="00FE283C">
      <w:pPr>
        <w:rPr>
          <w:sz w:val="24"/>
          <w:szCs w:val="24"/>
        </w:rPr>
      </w:pPr>
    </w:p>
    <w:p w14:paraId="013E5A7B" w14:textId="77777777" w:rsidR="00FE283C" w:rsidRPr="00FE283C" w:rsidRDefault="00FE283C" w:rsidP="00E27CCA">
      <w:pPr>
        <w:ind w:firstLine="851"/>
        <w:rPr>
          <w:sz w:val="24"/>
          <w:szCs w:val="24"/>
        </w:rPr>
      </w:pPr>
      <w:proofErr w:type="spellStart"/>
      <w:r w:rsidRPr="00FE283C">
        <w:rPr>
          <w:sz w:val="24"/>
          <w:szCs w:val="24"/>
        </w:rPr>
        <w:t>Emdoka</w:t>
      </w:r>
      <w:proofErr w:type="spellEnd"/>
    </w:p>
    <w:p w14:paraId="5021DBE0" w14:textId="77777777" w:rsidR="00FE283C" w:rsidRPr="00FE283C" w:rsidRDefault="00FE283C" w:rsidP="00E27CCA">
      <w:pPr>
        <w:tabs>
          <w:tab w:val="left" w:pos="851"/>
          <w:tab w:val="left" w:pos="8222"/>
        </w:tabs>
        <w:ind w:firstLine="851"/>
        <w:rPr>
          <w:sz w:val="24"/>
          <w:szCs w:val="24"/>
        </w:rPr>
      </w:pPr>
      <w:r w:rsidRPr="00FE283C">
        <w:rPr>
          <w:sz w:val="24"/>
          <w:szCs w:val="24"/>
        </w:rPr>
        <w:t xml:space="preserve">John </w:t>
      </w:r>
      <w:proofErr w:type="spellStart"/>
      <w:r w:rsidRPr="00FE283C">
        <w:rPr>
          <w:sz w:val="24"/>
          <w:szCs w:val="24"/>
        </w:rPr>
        <w:t>Lijsenstraat</w:t>
      </w:r>
      <w:proofErr w:type="spellEnd"/>
      <w:r w:rsidRPr="00FE283C">
        <w:rPr>
          <w:sz w:val="24"/>
          <w:szCs w:val="24"/>
        </w:rPr>
        <w:t xml:space="preserve"> 16</w:t>
      </w:r>
    </w:p>
    <w:p w14:paraId="3DFD0D3F" w14:textId="77777777" w:rsidR="00FE283C" w:rsidRPr="00FE283C" w:rsidRDefault="00FE283C" w:rsidP="00E27CCA">
      <w:pPr>
        <w:ind w:firstLine="851"/>
        <w:rPr>
          <w:sz w:val="24"/>
          <w:szCs w:val="24"/>
        </w:rPr>
      </w:pPr>
      <w:r w:rsidRPr="00FE283C">
        <w:rPr>
          <w:sz w:val="24"/>
          <w:szCs w:val="24"/>
        </w:rPr>
        <w:t xml:space="preserve">B-2321 </w:t>
      </w:r>
      <w:proofErr w:type="spellStart"/>
      <w:r w:rsidRPr="00FE283C">
        <w:rPr>
          <w:sz w:val="24"/>
          <w:szCs w:val="24"/>
        </w:rPr>
        <w:t>Hoogstraten</w:t>
      </w:r>
      <w:proofErr w:type="spellEnd"/>
    </w:p>
    <w:p w14:paraId="2FF20C45" w14:textId="77777777" w:rsidR="00FE283C" w:rsidRPr="00FE283C" w:rsidRDefault="00FE283C" w:rsidP="00E27CCA">
      <w:pPr>
        <w:ind w:firstLine="851"/>
        <w:rPr>
          <w:sz w:val="24"/>
          <w:szCs w:val="24"/>
        </w:rPr>
      </w:pPr>
      <w:r w:rsidRPr="00FE283C">
        <w:rPr>
          <w:sz w:val="24"/>
          <w:szCs w:val="24"/>
        </w:rPr>
        <w:t>Belgien</w:t>
      </w:r>
    </w:p>
    <w:p w14:paraId="73CD797F" w14:textId="77777777" w:rsidR="00FE283C" w:rsidRPr="00FE283C" w:rsidRDefault="00FE283C" w:rsidP="00FE283C">
      <w:pPr>
        <w:tabs>
          <w:tab w:val="left" w:pos="851"/>
          <w:tab w:val="left" w:pos="8222"/>
        </w:tabs>
        <w:rPr>
          <w:sz w:val="24"/>
          <w:szCs w:val="24"/>
        </w:rPr>
      </w:pPr>
    </w:p>
    <w:p w14:paraId="2CBAF373" w14:textId="77777777" w:rsidR="00FE283C" w:rsidRPr="00FE283C" w:rsidRDefault="00FE283C" w:rsidP="00FE283C">
      <w:pPr>
        <w:tabs>
          <w:tab w:val="left" w:pos="851"/>
          <w:tab w:val="left" w:pos="8222"/>
        </w:tabs>
        <w:rPr>
          <w:b/>
          <w:sz w:val="24"/>
          <w:szCs w:val="24"/>
        </w:rPr>
      </w:pPr>
      <w:r w:rsidRPr="00FE283C">
        <w:rPr>
          <w:b/>
          <w:sz w:val="24"/>
          <w:szCs w:val="24"/>
        </w:rPr>
        <w:t>7.</w:t>
      </w:r>
      <w:r w:rsidRPr="00FE283C">
        <w:rPr>
          <w:b/>
          <w:sz w:val="24"/>
          <w:szCs w:val="24"/>
        </w:rPr>
        <w:tab/>
      </w:r>
      <w:r w:rsidRPr="00FE283C">
        <w:rPr>
          <w:b/>
          <w:bCs/>
          <w:sz w:val="24"/>
          <w:szCs w:val="24"/>
        </w:rPr>
        <w:t>MARKEDSFØRINGSTILLADELSESNUMMER</w:t>
      </w:r>
      <w:r w:rsidRPr="00FE283C">
        <w:rPr>
          <w:b/>
          <w:sz w:val="24"/>
          <w:szCs w:val="24"/>
        </w:rPr>
        <w:t xml:space="preserve"> (</w:t>
      </w:r>
      <w:r w:rsidRPr="00FE283C">
        <w:rPr>
          <w:sz w:val="24"/>
          <w:szCs w:val="24"/>
        </w:rPr>
        <w:t>-</w:t>
      </w:r>
      <w:r w:rsidRPr="00FE283C">
        <w:rPr>
          <w:b/>
          <w:sz w:val="24"/>
          <w:szCs w:val="24"/>
        </w:rPr>
        <w:t>NUMRE)</w:t>
      </w:r>
    </w:p>
    <w:p w14:paraId="2A1A648D" w14:textId="77777777" w:rsidR="00E27CCA" w:rsidRDefault="00E27CCA" w:rsidP="00E27CCA">
      <w:pPr>
        <w:tabs>
          <w:tab w:val="left" w:pos="851"/>
          <w:tab w:val="left" w:pos="8222"/>
        </w:tabs>
        <w:ind w:firstLine="851"/>
        <w:rPr>
          <w:sz w:val="24"/>
          <w:szCs w:val="24"/>
        </w:rPr>
      </w:pPr>
    </w:p>
    <w:p w14:paraId="1B1A556D" w14:textId="595EEF97" w:rsidR="00FE283C" w:rsidRPr="00FE283C" w:rsidRDefault="00FE283C" w:rsidP="00E27CCA">
      <w:pPr>
        <w:tabs>
          <w:tab w:val="left" w:pos="851"/>
          <w:tab w:val="left" w:pos="8222"/>
        </w:tabs>
        <w:ind w:firstLine="851"/>
        <w:rPr>
          <w:sz w:val="24"/>
          <w:szCs w:val="24"/>
        </w:rPr>
      </w:pPr>
      <w:r w:rsidRPr="00FE283C">
        <w:rPr>
          <w:sz w:val="24"/>
          <w:szCs w:val="24"/>
        </w:rPr>
        <w:t>62765</w:t>
      </w:r>
    </w:p>
    <w:p w14:paraId="6962356C" w14:textId="51902FE4" w:rsidR="00FE283C" w:rsidRDefault="00FE283C" w:rsidP="00FE283C">
      <w:pPr>
        <w:tabs>
          <w:tab w:val="left" w:pos="851"/>
          <w:tab w:val="left" w:pos="8222"/>
        </w:tabs>
        <w:rPr>
          <w:sz w:val="24"/>
          <w:szCs w:val="24"/>
        </w:rPr>
      </w:pPr>
    </w:p>
    <w:p w14:paraId="238A2049" w14:textId="77777777" w:rsidR="00E27CCA" w:rsidRPr="00FE283C" w:rsidRDefault="00E27CCA" w:rsidP="00FE283C">
      <w:pPr>
        <w:tabs>
          <w:tab w:val="left" w:pos="851"/>
          <w:tab w:val="left" w:pos="8222"/>
        </w:tabs>
        <w:rPr>
          <w:sz w:val="24"/>
          <w:szCs w:val="24"/>
        </w:rPr>
      </w:pPr>
    </w:p>
    <w:p w14:paraId="77A86738" w14:textId="77777777" w:rsidR="00FE283C" w:rsidRPr="00FE283C" w:rsidRDefault="00FE283C" w:rsidP="00FE283C">
      <w:pPr>
        <w:tabs>
          <w:tab w:val="left" w:pos="851"/>
          <w:tab w:val="left" w:pos="8222"/>
        </w:tabs>
        <w:rPr>
          <w:b/>
          <w:sz w:val="24"/>
          <w:szCs w:val="24"/>
        </w:rPr>
      </w:pPr>
      <w:r w:rsidRPr="00FE283C">
        <w:rPr>
          <w:b/>
          <w:sz w:val="24"/>
          <w:szCs w:val="24"/>
        </w:rPr>
        <w:t>8.</w:t>
      </w:r>
      <w:r w:rsidRPr="00FE283C">
        <w:rPr>
          <w:b/>
          <w:sz w:val="24"/>
          <w:szCs w:val="24"/>
        </w:rPr>
        <w:tab/>
      </w:r>
      <w:r w:rsidRPr="00FE283C">
        <w:rPr>
          <w:b/>
          <w:bCs/>
          <w:sz w:val="24"/>
          <w:szCs w:val="24"/>
        </w:rPr>
        <w:t>DATO FOR FØRSTE TILLADELSE</w:t>
      </w:r>
    </w:p>
    <w:p w14:paraId="128CBA45" w14:textId="77777777" w:rsidR="00FE283C" w:rsidRPr="00FE283C" w:rsidRDefault="00FE283C" w:rsidP="00FE283C">
      <w:pPr>
        <w:tabs>
          <w:tab w:val="left" w:pos="851"/>
          <w:tab w:val="left" w:pos="8222"/>
        </w:tabs>
        <w:rPr>
          <w:sz w:val="24"/>
          <w:szCs w:val="24"/>
        </w:rPr>
      </w:pPr>
    </w:p>
    <w:p w14:paraId="3BD2A456" w14:textId="77777777" w:rsidR="00FE283C" w:rsidRPr="00FE283C" w:rsidRDefault="00FE283C" w:rsidP="00E27CCA">
      <w:pPr>
        <w:tabs>
          <w:tab w:val="left" w:pos="851"/>
          <w:tab w:val="left" w:pos="8222"/>
        </w:tabs>
        <w:ind w:firstLine="851"/>
        <w:rPr>
          <w:sz w:val="24"/>
          <w:szCs w:val="24"/>
        </w:rPr>
      </w:pPr>
      <w:r w:rsidRPr="00FE283C">
        <w:rPr>
          <w:sz w:val="24"/>
          <w:szCs w:val="24"/>
        </w:rPr>
        <w:t>Dato for første markedsføringstilladelse: 9. juni 2020</w:t>
      </w:r>
    </w:p>
    <w:p w14:paraId="1AF744B8" w14:textId="77777777" w:rsidR="00FE283C" w:rsidRPr="00FE283C" w:rsidRDefault="00FE283C" w:rsidP="00FE283C">
      <w:pPr>
        <w:tabs>
          <w:tab w:val="left" w:pos="851"/>
          <w:tab w:val="left" w:pos="8222"/>
        </w:tabs>
        <w:rPr>
          <w:sz w:val="24"/>
          <w:szCs w:val="24"/>
        </w:rPr>
      </w:pPr>
    </w:p>
    <w:p w14:paraId="1B1419A4" w14:textId="77777777" w:rsidR="00FE283C" w:rsidRPr="00FE283C" w:rsidRDefault="00FE283C" w:rsidP="00FE283C">
      <w:pPr>
        <w:tabs>
          <w:tab w:val="left" w:pos="851"/>
          <w:tab w:val="left" w:pos="8222"/>
        </w:tabs>
        <w:rPr>
          <w:sz w:val="24"/>
          <w:szCs w:val="24"/>
        </w:rPr>
      </w:pPr>
    </w:p>
    <w:p w14:paraId="6D287766" w14:textId="77777777" w:rsidR="00FE283C" w:rsidRPr="00FE283C" w:rsidRDefault="00FE283C" w:rsidP="00FE283C">
      <w:pPr>
        <w:tabs>
          <w:tab w:val="left" w:pos="851"/>
          <w:tab w:val="left" w:pos="8222"/>
        </w:tabs>
        <w:rPr>
          <w:b/>
          <w:sz w:val="24"/>
          <w:szCs w:val="24"/>
        </w:rPr>
      </w:pPr>
      <w:r w:rsidRPr="00FE283C">
        <w:rPr>
          <w:b/>
          <w:sz w:val="24"/>
          <w:szCs w:val="24"/>
        </w:rPr>
        <w:t>9.</w:t>
      </w:r>
      <w:r w:rsidRPr="00FE283C">
        <w:rPr>
          <w:b/>
          <w:sz w:val="24"/>
          <w:szCs w:val="24"/>
        </w:rPr>
        <w:tab/>
      </w:r>
      <w:r w:rsidRPr="00FE283C">
        <w:rPr>
          <w:b/>
          <w:bCs/>
          <w:sz w:val="24"/>
          <w:szCs w:val="24"/>
        </w:rPr>
        <w:t>DATO FOR SENESTE ÆNDRING AF PRODUKTRESUMÉET</w:t>
      </w:r>
    </w:p>
    <w:p w14:paraId="4479878E" w14:textId="77777777" w:rsidR="00FE283C" w:rsidRPr="00FE283C" w:rsidRDefault="00FE283C" w:rsidP="00FE283C">
      <w:pPr>
        <w:tabs>
          <w:tab w:val="left" w:pos="851"/>
          <w:tab w:val="left" w:pos="8222"/>
        </w:tabs>
        <w:rPr>
          <w:sz w:val="24"/>
          <w:szCs w:val="24"/>
        </w:rPr>
      </w:pPr>
    </w:p>
    <w:p w14:paraId="05522409" w14:textId="53EE05AA" w:rsidR="00FE283C" w:rsidRPr="00FE283C" w:rsidRDefault="00FE283C" w:rsidP="00FE283C">
      <w:pPr>
        <w:tabs>
          <w:tab w:val="left" w:pos="851"/>
          <w:tab w:val="left" w:pos="8222"/>
        </w:tabs>
        <w:rPr>
          <w:sz w:val="24"/>
          <w:szCs w:val="24"/>
        </w:rPr>
      </w:pPr>
      <w:r w:rsidRPr="00FE283C">
        <w:rPr>
          <w:sz w:val="24"/>
          <w:szCs w:val="24"/>
        </w:rPr>
        <w:tab/>
        <w:t>2</w:t>
      </w:r>
      <w:r w:rsidR="00CD09A8">
        <w:rPr>
          <w:sz w:val="24"/>
          <w:szCs w:val="24"/>
        </w:rPr>
        <w:t>2</w:t>
      </w:r>
      <w:bookmarkStart w:id="0" w:name="_GoBack"/>
      <w:bookmarkEnd w:id="0"/>
      <w:r w:rsidRPr="00FE283C">
        <w:rPr>
          <w:sz w:val="24"/>
          <w:szCs w:val="24"/>
        </w:rPr>
        <w:t>. november 2024</w:t>
      </w:r>
    </w:p>
    <w:p w14:paraId="3B3D31C1" w14:textId="77777777" w:rsidR="00FE283C" w:rsidRPr="00FE283C" w:rsidRDefault="00FE283C" w:rsidP="00FE283C">
      <w:pPr>
        <w:tabs>
          <w:tab w:val="left" w:pos="851"/>
          <w:tab w:val="left" w:pos="8222"/>
        </w:tabs>
        <w:rPr>
          <w:sz w:val="24"/>
          <w:szCs w:val="24"/>
        </w:rPr>
      </w:pPr>
    </w:p>
    <w:p w14:paraId="35AA93B4" w14:textId="77777777" w:rsidR="00FE283C" w:rsidRPr="00FE283C" w:rsidRDefault="00FE283C" w:rsidP="00FE283C">
      <w:pPr>
        <w:tabs>
          <w:tab w:val="left" w:pos="851"/>
          <w:tab w:val="left" w:pos="8222"/>
        </w:tabs>
        <w:rPr>
          <w:sz w:val="24"/>
          <w:szCs w:val="24"/>
        </w:rPr>
      </w:pPr>
    </w:p>
    <w:p w14:paraId="6BF12B04" w14:textId="77777777" w:rsidR="00FE283C" w:rsidRPr="00FE283C" w:rsidRDefault="00FE283C" w:rsidP="00FE283C">
      <w:pPr>
        <w:keepNext/>
        <w:tabs>
          <w:tab w:val="left" w:pos="851"/>
          <w:tab w:val="left" w:pos="8222"/>
        </w:tabs>
        <w:rPr>
          <w:b/>
          <w:sz w:val="24"/>
          <w:szCs w:val="24"/>
        </w:rPr>
      </w:pPr>
      <w:r w:rsidRPr="00FE283C">
        <w:rPr>
          <w:b/>
          <w:sz w:val="24"/>
          <w:szCs w:val="24"/>
        </w:rPr>
        <w:t>10.</w:t>
      </w:r>
      <w:r w:rsidRPr="00FE283C">
        <w:rPr>
          <w:b/>
          <w:sz w:val="24"/>
          <w:szCs w:val="24"/>
        </w:rPr>
        <w:tab/>
      </w:r>
      <w:r w:rsidRPr="00FE283C">
        <w:rPr>
          <w:b/>
          <w:bCs/>
          <w:sz w:val="24"/>
          <w:szCs w:val="24"/>
        </w:rPr>
        <w:t>KLASSIFICERING AF VETERINÆRLÆGEMIDLER</w:t>
      </w:r>
    </w:p>
    <w:p w14:paraId="1E0C355C" w14:textId="77777777" w:rsidR="00FE283C" w:rsidRPr="00FE283C" w:rsidRDefault="00FE283C" w:rsidP="00FE283C">
      <w:pPr>
        <w:keepNext/>
        <w:tabs>
          <w:tab w:val="left" w:pos="851"/>
          <w:tab w:val="left" w:pos="8222"/>
        </w:tabs>
        <w:rPr>
          <w:b/>
          <w:sz w:val="24"/>
          <w:szCs w:val="24"/>
        </w:rPr>
      </w:pPr>
    </w:p>
    <w:p w14:paraId="5567DC78" w14:textId="77777777" w:rsidR="00FE283C" w:rsidRPr="00FE283C" w:rsidRDefault="00FE283C" w:rsidP="00E27CCA">
      <w:pPr>
        <w:pStyle w:val="Sidehoved"/>
        <w:tabs>
          <w:tab w:val="clear" w:pos="4819"/>
          <w:tab w:val="left" w:pos="851"/>
          <w:tab w:val="left" w:pos="8222"/>
        </w:tabs>
        <w:ind w:left="851"/>
        <w:rPr>
          <w:szCs w:val="24"/>
        </w:rPr>
      </w:pPr>
      <w:r w:rsidRPr="00FE283C">
        <w:rPr>
          <w:szCs w:val="24"/>
        </w:rPr>
        <w:t>BP.</w:t>
      </w:r>
    </w:p>
    <w:p w14:paraId="0C81BD77" w14:textId="77777777" w:rsidR="00FE283C" w:rsidRPr="00FE283C" w:rsidRDefault="00FE283C" w:rsidP="00E27CCA">
      <w:pPr>
        <w:pStyle w:val="Sidehoved"/>
        <w:tabs>
          <w:tab w:val="clear" w:pos="4819"/>
          <w:tab w:val="left" w:pos="851"/>
          <w:tab w:val="left" w:pos="8222"/>
        </w:tabs>
        <w:ind w:left="851"/>
        <w:rPr>
          <w:szCs w:val="24"/>
        </w:rPr>
      </w:pPr>
    </w:p>
    <w:p w14:paraId="684E37D9" w14:textId="77777777" w:rsidR="00FE283C" w:rsidRPr="00FE283C" w:rsidRDefault="00FE283C" w:rsidP="00E27CCA">
      <w:pPr>
        <w:ind w:left="851" w:right="-318"/>
        <w:rPr>
          <w:sz w:val="24"/>
          <w:szCs w:val="24"/>
        </w:rPr>
      </w:pPr>
      <w:r w:rsidRPr="00FE283C">
        <w:rPr>
          <w:sz w:val="24"/>
          <w:szCs w:val="24"/>
        </w:rPr>
        <w:t>Der findes detaljerede oplysninger om dette veterinærlægemiddel i EU-lægemiddeldatabasen.</w:t>
      </w:r>
    </w:p>
    <w:p w14:paraId="1BC173D3" w14:textId="77777777" w:rsidR="00FE283C" w:rsidRPr="00FE283C" w:rsidRDefault="00FE283C" w:rsidP="00E27CCA">
      <w:pPr>
        <w:ind w:left="851"/>
        <w:rPr>
          <w:sz w:val="24"/>
          <w:szCs w:val="24"/>
        </w:rPr>
      </w:pPr>
    </w:p>
    <w:p w14:paraId="67852005" w14:textId="674213C2" w:rsidR="00FE283C" w:rsidRPr="00FE283C" w:rsidRDefault="00FE283C" w:rsidP="00E27CCA">
      <w:pPr>
        <w:pStyle w:val="Kommentartekst"/>
        <w:ind w:left="851"/>
        <w:rPr>
          <w:sz w:val="24"/>
          <w:szCs w:val="24"/>
        </w:rPr>
      </w:pPr>
    </w:p>
    <w:p w14:paraId="170A0380" w14:textId="5BFC5056" w:rsidR="0003527F" w:rsidRPr="00FE283C" w:rsidRDefault="0003527F" w:rsidP="00FE283C">
      <w:pPr>
        <w:tabs>
          <w:tab w:val="left" w:pos="8222"/>
        </w:tabs>
        <w:ind w:left="851"/>
        <w:rPr>
          <w:sz w:val="24"/>
          <w:szCs w:val="24"/>
        </w:rPr>
      </w:pPr>
    </w:p>
    <w:sectPr w:rsidR="0003527F" w:rsidRPr="00FE283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3C5CC" w14:textId="77777777" w:rsidR="00AC7BB7" w:rsidRDefault="00AC7BB7">
      <w:r>
        <w:separator/>
      </w:r>
    </w:p>
  </w:endnote>
  <w:endnote w:type="continuationSeparator" w:id="0">
    <w:p w14:paraId="16EEA816" w14:textId="77777777" w:rsidR="00AC7BB7" w:rsidRDefault="00AC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A364" w14:textId="77777777" w:rsidR="004A62CC" w:rsidRDefault="004A62CC">
    <w:pPr>
      <w:pStyle w:val="Sidefod"/>
      <w:pBdr>
        <w:bottom w:val="single" w:sz="6" w:space="1" w:color="auto"/>
      </w:pBdr>
      <w:tabs>
        <w:tab w:val="clear" w:pos="4819"/>
        <w:tab w:val="left" w:pos="8647"/>
      </w:tabs>
      <w:rPr>
        <w:i/>
        <w:snapToGrid w:val="0"/>
        <w:sz w:val="18"/>
      </w:rPr>
    </w:pPr>
  </w:p>
  <w:p w14:paraId="1CAB3E3F" w14:textId="77777777" w:rsidR="004A62CC" w:rsidRDefault="004A62CC">
    <w:pPr>
      <w:pStyle w:val="Sidefod"/>
      <w:tabs>
        <w:tab w:val="clear" w:pos="4819"/>
        <w:tab w:val="left" w:pos="8647"/>
      </w:tabs>
      <w:rPr>
        <w:i/>
        <w:snapToGrid w:val="0"/>
        <w:sz w:val="18"/>
      </w:rPr>
    </w:pPr>
  </w:p>
  <w:p w14:paraId="707FC7BB" w14:textId="0F9367D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47626">
      <w:rPr>
        <w:i/>
        <w:noProof/>
        <w:snapToGrid w:val="0"/>
        <w:sz w:val="18"/>
      </w:rPr>
      <w:t>Emdofluxin, injektionsvæske, opløsning 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4BED" w14:textId="77777777" w:rsidR="004A62CC" w:rsidRDefault="004A62CC">
    <w:pPr>
      <w:pStyle w:val="Sidefod"/>
      <w:pBdr>
        <w:bottom w:val="single" w:sz="6" w:space="1" w:color="auto"/>
      </w:pBdr>
      <w:tabs>
        <w:tab w:val="clear" w:pos="4819"/>
        <w:tab w:val="left" w:pos="8647"/>
      </w:tabs>
      <w:rPr>
        <w:i/>
        <w:snapToGrid w:val="0"/>
        <w:sz w:val="18"/>
      </w:rPr>
    </w:pPr>
  </w:p>
  <w:p w14:paraId="7E5476B8" w14:textId="77777777" w:rsidR="004A62CC" w:rsidRDefault="004A62CC">
    <w:pPr>
      <w:pStyle w:val="Sidefod"/>
      <w:tabs>
        <w:tab w:val="clear" w:pos="4819"/>
        <w:tab w:val="left" w:pos="8647"/>
      </w:tabs>
      <w:rPr>
        <w:i/>
        <w:snapToGrid w:val="0"/>
        <w:sz w:val="18"/>
      </w:rPr>
    </w:pPr>
  </w:p>
  <w:p w14:paraId="095B76D2"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C7BB7">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81C9E" w14:textId="77777777" w:rsidR="00AC7BB7" w:rsidRDefault="00AC7BB7">
      <w:r>
        <w:separator/>
      </w:r>
    </w:p>
  </w:footnote>
  <w:footnote w:type="continuationSeparator" w:id="0">
    <w:p w14:paraId="76A8A5C1" w14:textId="77777777" w:rsidR="00AC7BB7" w:rsidRDefault="00AC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EC7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1E2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3432"/>
    <w:multiLevelType w:val="hybridMultilevel"/>
    <w:tmpl w:val="64581F30"/>
    <w:lvl w:ilvl="0" w:tplc="669C01F2">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77A4B3A"/>
    <w:multiLevelType w:val="hybridMultilevel"/>
    <w:tmpl w:val="960A7012"/>
    <w:lvl w:ilvl="0" w:tplc="669C01F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4A2B12"/>
    <w:multiLevelType w:val="hybridMultilevel"/>
    <w:tmpl w:val="F52ADF86"/>
    <w:lvl w:ilvl="0" w:tplc="669C01F2">
      <w:start w:val="4"/>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5"/>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BB7"/>
    <w:rsid w:val="00001FDA"/>
    <w:rsid w:val="0003527F"/>
    <w:rsid w:val="000375C6"/>
    <w:rsid w:val="00065C7D"/>
    <w:rsid w:val="00077F35"/>
    <w:rsid w:val="00084342"/>
    <w:rsid w:val="00093728"/>
    <w:rsid w:val="000C6CD4"/>
    <w:rsid w:val="001577E4"/>
    <w:rsid w:val="001858CA"/>
    <w:rsid w:val="001C4AEF"/>
    <w:rsid w:val="001D3CC5"/>
    <w:rsid w:val="00322BDE"/>
    <w:rsid w:val="00374619"/>
    <w:rsid w:val="00406EE7"/>
    <w:rsid w:val="00407013"/>
    <w:rsid w:val="0048035F"/>
    <w:rsid w:val="004A4DC1"/>
    <w:rsid w:val="004A62CC"/>
    <w:rsid w:val="005513AC"/>
    <w:rsid w:val="00565A74"/>
    <w:rsid w:val="005B0036"/>
    <w:rsid w:val="005F5831"/>
    <w:rsid w:val="00626ECB"/>
    <w:rsid w:val="00662012"/>
    <w:rsid w:val="00666B01"/>
    <w:rsid w:val="006B1539"/>
    <w:rsid w:val="006F5621"/>
    <w:rsid w:val="007452CE"/>
    <w:rsid w:val="007467ED"/>
    <w:rsid w:val="007B14D1"/>
    <w:rsid w:val="007E2A00"/>
    <w:rsid w:val="007F5A98"/>
    <w:rsid w:val="008010F2"/>
    <w:rsid w:val="00856F27"/>
    <w:rsid w:val="008F1F33"/>
    <w:rsid w:val="009202AE"/>
    <w:rsid w:val="009D66C6"/>
    <w:rsid w:val="00A22936"/>
    <w:rsid w:val="00A96525"/>
    <w:rsid w:val="00AC7BB7"/>
    <w:rsid w:val="00AE29E5"/>
    <w:rsid w:val="00AE5757"/>
    <w:rsid w:val="00B25EB8"/>
    <w:rsid w:val="00B505D4"/>
    <w:rsid w:val="00B609CF"/>
    <w:rsid w:val="00B77BE2"/>
    <w:rsid w:val="00BC214B"/>
    <w:rsid w:val="00BC634B"/>
    <w:rsid w:val="00BF2AE0"/>
    <w:rsid w:val="00C05ECD"/>
    <w:rsid w:val="00C479BF"/>
    <w:rsid w:val="00CB5586"/>
    <w:rsid w:val="00CD09A8"/>
    <w:rsid w:val="00D16D2E"/>
    <w:rsid w:val="00DD6D71"/>
    <w:rsid w:val="00DF32BE"/>
    <w:rsid w:val="00E14F0A"/>
    <w:rsid w:val="00E27CCA"/>
    <w:rsid w:val="00EB5778"/>
    <w:rsid w:val="00EE5253"/>
    <w:rsid w:val="00F129A5"/>
    <w:rsid w:val="00F47626"/>
    <w:rsid w:val="00FA66E4"/>
    <w:rsid w:val="00FD6433"/>
    <w:rsid w:val="00FE28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34FB"/>
  <w15:chartTrackingRefBased/>
  <w15:docId w15:val="{5B16AB1C-68AD-4F85-A42B-5974EEF4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746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184">
      <w:bodyDiv w:val="1"/>
      <w:marLeft w:val="0"/>
      <w:marRight w:val="0"/>
      <w:marTop w:val="0"/>
      <w:marBottom w:val="0"/>
      <w:divBdr>
        <w:top w:val="none" w:sz="0" w:space="0" w:color="auto"/>
        <w:left w:val="none" w:sz="0" w:space="0" w:color="auto"/>
        <w:bottom w:val="none" w:sz="0" w:space="0" w:color="auto"/>
        <w:right w:val="none" w:sz="0" w:space="0" w:color="auto"/>
      </w:divBdr>
    </w:div>
    <w:div w:id="51344209">
      <w:bodyDiv w:val="1"/>
      <w:marLeft w:val="0"/>
      <w:marRight w:val="0"/>
      <w:marTop w:val="0"/>
      <w:marBottom w:val="0"/>
      <w:divBdr>
        <w:top w:val="none" w:sz="0" w:space="0" w:color="auto"/>
        <w:left w:val="none" w:sz="0" w:space="0" w:color="auto"/>
        <w:bottom w:val="none" w:sz="0" w:space="0" w:color="auto"/>
        <w:right w:val="none" w:sz="0" w:space="0" w:color="auto"/>
      </w:divBdr>
    </w:div>
    <w:div w:id="54816126">
      <w:bodyDiv w:val="1"/>
      <w:marLeft w:val="0"/>
      <w:marRight w:val="0"/>
      <w:marTop w:val="0"/>
      <w:marBottom w:val="0"/>
      <w:divBdr>
        <w:top w:val="none" w:sz="0" w:space="0" w:color="auto"/>
        <w:left w:val="none" w:sz="0" w:space="0" w:color="auto"/>
        <w:bottom w:val="none" w:sz="0" w:space="0" w:color="auto"/>
        <w:right w:val="none" w:sz="0" w:space="0" w:color="auto"/>
      </w:divBdr>
    </w:div>
    <w:div w:id="6357433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4491572">
      <w:bodyDiv w:val="1"/>
      <w:marLeft w:val="0"/>
      <w:marRight w:val="0"/>
      <w:marTop w:val="0"/>
      <w:marBottom w:val="0"/>
      <w:divBdr>
        <w:top w:val="none" w:sz="0" w:space="0" w:color="auto"/>
        <w:left w:val="none" w:sz="0" w:space="0" w:color="auto"/>
        <w:bottom w:val="none" w:sz="0" w:space="0" w:color="auto"/>
        <w:right w:val="none" w:sz="0" w:space="0" w:color="auto"/>
      </w:divBdr>
    </w:div>
    <w:div w:id="697317158">
      <w:bodyDiv w:val="1"/>
      <w:marLeft w:val="0"/>
      <w:marRight w:val="0"/>
      <w:marTop w:val="0"/>
      <w:marBottom w:val="0"/>
      <w:divBdr>
        <w:top w:val="none" w:sz="0" w:space="0" w:color="auto"/>
        <w:left w:val="none" w:sz="0" w:space="0" w:color="auto"/>
        <w:bottom w:val="none" w:sz="0" w:space="0" w:color="auto"/>
        <w:right w:val="none" w:sz="0" w:space="0" w:color="auto"/>
      </w:divBdr>
    </w:div>
    <w:div w:id="773204732">
      <w:bodyDiv w:val="1"/>
      <w:marLeft w:val="0"/>
      <w:marRight w:val="0"/>
      <w:marTop w:val="0"/>
      <w:marBottom w:val="0"/>
      <w:divBdr>
        <w:top w:val="none" w:sz="0" w:space="0" w:color="auto"/>
        <w:left w:val="none" w:sz="0" w:space="0" w:color="auto"/>
        <w:bottom w:val="none" w:sz="0" w:space="0" w:color="auto"/>
        <w:right w:val="none" w:sz="0" w:space="0" w:color="auto"/>
      </w:divBdr>
    </w:div>
    <w:div w:id="778372535">
      <w:bodyDiv w:val="1"/>
      <w:marLeft w:val="0"/>
      <w:marRight w:val="0"/>
      <w:marTop w:val="0"/>
      <w:marBottom w:val="0"/>
      <w:divBdr>
        <w:top w:val="none" w:sz="0" w:space="0" w:color="auto"/>
        <w:left w:val="none" w:sz="0" w:space="0" w:color="auto"/>
        <w:bottom w:val="none" w:sz="0" w:space="0" w:color="auto"/>
        <w:right w:val="none" w:sz="0" w:space="0" w:color="auto"/>
      </w:divBdr>
    </w:div>
    <w:div w:id="790904974">
      <w:bodyDiv w:val="1"/>
      <w:marLeft w:val="0"/>
      <w:marRight w:val="0"/>
      <w:marTop w:val="0"/>
      <w:marBottom w:val="0"/>
      <w:divBdr>
        <w:top w:val="none" w:sz="0" w:space="0" w:color="auto"/>
        <w:left w:val="none" w:sz="0" w:space="0" w:color="auto"/>
        <w:bottom w:val="none" w:sz="0" w:space="0" w:color="auto"/>
        <w:right w:val="none" w:sz="0" w:space="0" w:color="auto"/>
      </w:divBdr>
    </w:div>
    <w:div w:id="914822957">
      <w:bodyDiv w:val="1"/>
      <w:marLeft w:val="0"/>
      <w:marRight w:val="0"/>
      <w:marTop w:val="0"/>
      <w:marBottom w:val="0"/>
      <w:divBdr>
        <w:top w:val="none" w:sz="0" w:space="0" w:color="auto"/>
        <w:left w:val="none" w:sz="0" w:space="0" w:color="auto"/>
        <w:bottom w:val="none" w:sz="0" w:space="0" w:color="auto"/>
        <w:right w:val="none" w:sz="0" w:space="0" w:color="auto"/>
      </w:divBdr>
    </w:div>
    <w:div w:id="1055665843">
      <w:bodyDiv w:val="1"/>
      <w:marLeft w:val="0"/>
      <w:marRight w:val="0"/>
      <w:marTop w:val="0"/>
      <w:marBottom w:val="0"/>
      <w:divBdr>
        <w:top w:val="none" w:sz="0" w:space="0" w:color="auto"/>
        <w:left w:val="none" w:sz="0" w:space="0" w:color="auto"/>
        <w:bottom w:val="none" w:sz="0" w:space="0" w:color="auto"/>
        <w:right w:val="none" w:sz="0" w:space="0" w:color="auto"/>
      </w:divBdr>
    </w:div>
    <w:div w:id="1226911892">
      <w:bodyDiv w:val="1"/>
      <w:marLeft w:val="0"/>
      <w:marRight w:val="0"/>
      <w:marTop w:val="0"/>
      <w:marBottom w:val="0"/>
      <w:divBdr>
        <w:top w:val="none" w:sz="0" w:space="0" w:color="auto"/>
        <w:left w:val="none" w:sz="0" w:space="0" w:color="auto"/>
        <w:bottom w:val="none" w:sz="0" w:space="0" w:color="auto"/>
        <w:right w:val="none" w:sz="0" w:space="0" w:color="auto"/>
      </w:divBdr>
    </w:div>
    <w:div w:id="1282222471">
      <w:bodyDiv w:val="1"/>
      <w:marLeft w:val="0"/>
      <w:marRight w:val="0"/>
      <w:marTop w:val="0"/>
      <w:marBottom w:val="0"/>
      <w:divBdr>
        <w:top w:val="none" w:sz="0" w:space="0" w:color="auto"/>
        <w:left w:val="none" w:sz="0" w:space="0" w:color="auto"/>
        <w:bottom w:val="none" w:sz="0" w:space="0" w:color="auto"/>
        <w:right w:val="none" w:sz="0" w:space="0" w:color="auto"/>
      </w:divBdr>
    </w:div>
    <w:div w:id="1355115825">
      <w:bodyDiv w:val="1"/>
      <w:marLeft w:val="0"/>
      <w:marRight w:val="0"/>
      <w:marTop w:val="0"/>
      <w:marBottom w:val="0"/>
      <w:divBdr>
        <w:top w:val="none" w:sz="0" w:space="0" w:color="auto"/>
        <w:left w:val="none" w:sz="0" w:space="0" w:color="auto"/>
        <w:bottom w:val="none" w:sz="0" w:space="0" w:color="auto"/>
        <w:right w:val="none" w:sz="0" w:space="0" w:color="auto"/>
      </w:divBdr>
    </w:div>
    <w:div w:id="1399935010">
      <w:bodyDiv w:val="1"/>
      <w:marLeft w:val="0"/>
      <w:marRight w:val="0"/>
      <w:marTop w:val="0"/>
      <w:marBottom w:val="0"/>
      <w:divBdr>
        <w:top w:val="none" w:sz="0" w:space="0" w:color="auto"/>
        <w:left w:val="none" w:sz="0" w:space="0" w:color="auto"/>
        <w:bottom w:val="none" w:sz="0" w:space="0" w:color="auto"/>
        <w:right w:val="none" w:sz="0" w:space="0" w:color="auto"/>
      </w:divBdr>
    </w:div>
    <w:div w:id="1406103991">
      <w:bodyDiv w:val="1"/>
      <w:marLeft w:val="0"/>
      <w:marRight w:val="0"/>
      <w:marTop w:val="0"/>
      <w:marBottom w:val="0"/>
      <w:divBdr>
        <w:top w:val="none" w:sz="0" w:space="0" w:color="auto"/>
        <w:left w:val="none" w:sz="0" w:space="0" w:color="auto"/>
        <w:bottom w:val="none" w:sz="0" w:space="0" w:color="auto"/>
        <w:right w:val="none" w:sz="0" w:space="0" w:color="auto"/>
      </w:divBdr>
    </w:div>
    <w:div w:id="1425564858">
      <w:bodyDiv w:val="1"/>
      <w:marLeft w:val="0"/>
      <w:marRight w:val="0"/>
      <w:marTop w:val="0"/>
      <w:marBottom w:val="0"/>
      <w:divBdr>
        <w:top w:val="none" w:sz="0" w:space="0" w:color="auto"/>
        <w:left w:val="none" w:sz="0" w:space="0" w:color="auto"/>
        <w:bottom w:val="none" w:sz="0" w:space="0" w:color="auto"/>
        <w:right w:val="none" w:sz="0" w:space="0" w:color="auto"/>
      </w:divBdr>
      <w:divsChild>
        <w:div w:id="2146585604">
          <w:marLeft w:val="0"/>
          <w:marRight w:val="0"/>
          <w:marTop w:val="0"/>
          <w:marBottom w:val="0"/>
          <w:divBdr>
            <w:top w:val="none" w:sz="0" w:space="0" w:color="auto"/>
            <w:left w:val="none" w:sz="0" w:space="0" w:color="auto"/>
            <w:bottom w:val="none" w:sz="0" w:space="0" w:color="auto"/>
            <w:right w:val="none" w:sz="0" w:space="0" w:color="auto"/>
          </w:divBdr>
          <w:divsChild>
            <w:div w:id="9413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7896">
      <w:bodyDiv w:val="1"/>
      <w:marLeft w:val="0"/>
      <w:marRight w:val="0"/>
      <w:marTop w:val="0"/>
      <w:marBottom w:val="0"/>
      <w:divBdr>
        <w:top w:val="none" w:sz="0" w:space="0" w:color="auto"/>
        <w:left w:val="none" w:sz="0" w:space="0" w:color="auto"/>
        <w:bottom w:val="none" w:sz="0" w:space="0" w:color="auto"/>
        <w:right w:val="none" w:sz="0" w:space="0" w:color="auto"/>
      </w:divBdr>
    </w:div>
    <w:div w:id="1537615328">
      <w:bodyDiv w:val="1"/>
      <w:marLeft w:val="0"/>
      <w:marRight w:val="0"/>
      <w:marTop w:val="0"/>
      <w:marBottom w:val="0"/>
      <w:divBdr>
        <w:top w:val="none" w:sz="0" w:space="0" w:color="auto"/>
        <w:left w:val="none" w:sz="0" w:space="0" w:color="auto"/>
        <w:bottom w:val="none" w:sz="0" w:space="0" w:color="auto"/>
        <w:right w:val="none" w:sz="0" w:space="0" w:color="auto"/>
      </w:divBdr>
    </w:div>
    <w:div w:id="1711878302">
      <w:bodyDiv w:val="1"/>
      <w:marLeft w:val="0"/>
      <w:marRight w:val="0"/>
      <w:marTop w:val="0"/>
      <w:marBottom w:val="0"/>
      <w:divBdr>
        <w:top w:val="none" w:sz="0" w:space="0" w:color="auto"/>
        <w:left w:val="none" w:sz="0" w:space="0" w:color="auto"/>
        <w:bottom w:val="none" w:sz="0" w:space="0" w:color="auto"/>
        <w:right w:val="none" w:sz="0" w:space="0" w:color="auto"/>
      </w:divBdr>
    </w:div>
    <w:div w:id="1884824718">
      <w:bodyDiv w:val="1"/>
      <w:marLeft w:val="0"/>
      <w:marRight w:val="0"/>
      <w:marTop w:val="0"/>
      <w:marBottom w:val="0"/>
      <w:divBdr>
        <w:top w:val="none" w:sz="0" w:space="0" w:color="auto"/>
        <w:left w:val="none" w:sz="0" w:space="0" w:color="auto"/>
        <w:bottom w:val="none" w:sz="0" w:space="0" w:color="auto"/>
        <w:right w:val="none" w:sz="0" w:space="0" w:color="auto"/>
      </w:divBdr>
    </w:div>
    <w:div w:id="1945261796">
      <w:bodyDiv w:val="1"/>
      <w:marLeft w:val="0"/>
      <w:marRight w:val="0"/>
      <w:marTop w:val="0"/>
      <w:marBottom w:val="0"/>
      <w:divBdr>
        <w:top w:val="none" w:sz="0" w:space="0" w:color="auto"/>
        <w:left w:val="none" w:sz="0" w:space="0" w:color="auto"/>
        <w:bottom w:val="none" w:sz="0" w:space="0" w:color="auto"/>
        <w:right w:val="none" w:sz="0" w:space="0" w:color="auto"/>
      </w:divBdr>
    </w:div>
    <w:div w:id="2003045200">
      <w:bodyDiv w:val="1"/>
      <w:marLeft w:val="0"/>
      <w:marRight w:val="0"/>
      <w:marTop w:val="0"/>
      <w:marBottom w:val="0"/>
      <w:divBdr>
        <w:top w:val="none" w:sz="0" w:space="0" w:color="auto"/>
        <w:left w:val="none" w:sz="0" w:space="0" w:color="auto"/>
        <w:bottom w:val="none" w:sz="0" w:space="0" w:color="auto"/>
        <w:right w:val="none" w:sz="0" w:space="0" w:color="auto"/>
      </w:divBdr>
    </w:div>
    <w:div w:id="2042587721">
      <w:bodyDiv w:val="1"/>
      <w:marLeft w:val="0"/>
      <w:marRight w:val="0"/>
      <w:marTop w:val="0"/>
      <w:marBottom w:val="0"/>
      <w:divBdr>
        <w:top w:val="none" w:sz="0" w:space="0" w:color="auto"/>
        <w:left w:val="none" w:sz="0" w:space="0" w:color="auto"/>
        <w:bottom w:val="none" w:sz="0" w:space="0" w:color="auto"/>
        <w:right w:val="none" w:sz="0" w:space="0" w:color="auto"/>
      </w:divBdr>
    </w:div>
    <w:div w:id="2084524969">
      <w:bodyDiv w:val="1"/>
      <w:marLeft w:val="0"/>
      <w:marRight w:val="0"/>
      <w:marTop w:val="0"/>
      <w:marBottom w:val="0"/>
      <w:divBdr>
        <w:top w:val="none" w:sz="0" w:space="0" w:color="auto"/>
        <w:left w:val="none" w:sz="0" w:space="0" w:color="auto"/>
        <w:bottom w:val="none" w:sz="0" w:space="0" w:color="auto"/>
        <w:right w:val="none" w:sz="0" w:space="0" w:color="auto"/>
      </w:divBdr>
    </w:div>
    <w:div w:id="21300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2016</Words>
  <Characters>13289</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2023080628 QRD) opdatering</dc:description>
  <cp:lastModifiedBy>Gitte Ronnovius</cp:lastModifiedBy>
  <cp:revision>4</cp:revision>
  <dcterms:created xsi:type="dcterms:W3CDTF">2024-11-19T10:01:00Z</dcterms:created>
  <dcterms:modified xsi:type="dcterms:W3CDTF">2024-11-22T13:02:00Z</dcterms:modified>
</cp:coreProperties>
</file>