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F2DB0" w14:textId="77777777" w:rsidR="008203A8" w:rsidRPr="008F49E1" w:rsidRDefault="008203A8" w:rsidP="008203A8">
      <w:pPr>
        <w:rPr>
          <w:sz w:val="24"/>
          <w:szCs w:val="24"/>
        </w:rPr>
      </w:pPr>
      <w:r w:rsidRPr="005B0036">
        <w:rPr>
          <w:noProof/>
          <w:sz w:val="24"/>
          <w:szCs w:val="24"/>
          <w:lang w:eastAsia="da-DK"/>
        </w:rPr>
        <w:drawing>
          <wp:inline distT="0" distB="0" distL="0" distR="0" wp14:anchorId="44E81079" wp14:editId="15CCC86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688A237" w14:textId="77777777" w:rsidR="008203A8" w:rsidRDefault="008203A8" w:rsidP="008203A8">
      <w:pPr>
        <w:rPr>
          <w:sz w:val="24"/>
          <w:szCs w:val="24"/>
        </w:rPr>
      </w:pPr>
    </w:p>
    <w:p w14:paraId="12C3D354" w14:textId="55E3C806" w:rsidR="008203A8" w:rsidRPr="00406EE7" w:rsidRDefault="008203A8" w:rsidP="008203A8">
      <w:pPr>
        <w:tabs>
          <w:tab w:val="right" w:pos="9356"/>
        </w:tabs>
        <w:rPr>
          <w:b/>
          <w:sz w:val="24"/>
          <w:szCs w:val="24"/>
        </w:rPr>
      </w:pPr>
      <w:r>
        <w:rPr>
          <w:b/>
          <w:sz w:val="24"/>
          <w:szCs w:val="24"/>
        </w:rPr>
        <w:tab/>
      </w:r>
      <w:r w:rsidR="0046605A">
        <w:rPr>
          <w:b/>
          <w:sz w:val="24"/>
          <w:szCs w:val="24"/>
        </w:rPr>
        <w:t>19</w:t>
      </w:r>
      <w:r w:rsidR="002064D4">
        <w:rPr>
          <w:b/>
          <w:sz w:val="24"/>
          <w:szCs w:val="24"/>
        </w:rPr>
        <w:t xml:space="preserve">. </w:t>
      </w:r>
      <w:r w:rsidR="0046605A">
        <w:rPr>
          <w:b/>
          <w:sz w:val="24"/>
          <w:szCs w:val="24"/>
        </w:rPr>
        <w:t>marts</w:t>
      </w:r>
      <w:r w:rsidR="002064D4">
        <w:rPr>
          <w:b/>
          <w:sz w:val="24"/>
          <w:szCs w:val="24"/>
        </w:rPr>
        <w:t xml:space="preserve"> 202</w:t>
      </w:r>
      <w:r w:rsidR="0046605A">
        <w:rPr>
          <w:b/>
          <w:sz w:val="24"/>
          <w:szCs w:val="24"/>
        </w:rPr>
        <w:t>4</w:t>
      </w:r>
    </w:p>
    <w:p w14:paraId="7D8EEB98" w14:textId="6C978728" w:rsidR="008203A8" w:rsidRDefault="0046605A" w:rsidP="0046605A">
      <w:pPr>
        <w:tabs>
          <w:tab w:val="left" w:pos="8250"/>
        </w:tabs>
        <w:rPr>
          <w:sz w:val="24"/>
          <w:szCs w:val="24"/>
        </w:rPr>
      </w:pPr>
      <w:r>
        <w:rPr>
          <w:sz w:val="24"/>
          <w:szCs w:val="24"/>
        </w:rPr>
        <w:tab/>
      </w:r>
    </w:p>
    <w:p w14:paraId="6EF11B41" w14:textId="77777777" w:rsidR="008203A8" w:rsidRDefault="008203A8" w:rsidP="008203A8">
      <w:pPr>
        <w:jc w:val="center"/>
        <w:rPr>
          <w:b/>
          <w:sz w:val="24"/>
          <w:szCs w:val="24"/>
        </w:rPr>
      </w:pPr>
    </w:p>
    <w:p w14:paraId="32AF8254" w14:textId="77777777" w:rsidR="008203A8" w:rsidRPr="00406EE7" w:rsidRDefault="008203A8" w:rsidP="008203A8">
      <w:pPr>
        <w:jc w:val="center"/>
        <w:rPr>
          <w:b/>
          <w:sz w:val="24"/>
          <w:szCs w:val="24"/>
        </w:rPr>
      </w:pPr>
      <w:r w:rsidRPr="00406EE7">
        <w:rPr>
          <w:b/>
          <w:sz w:val="24"/>
          <w:szCs w:val="24"/>
        </w:rPr>
        <w:t>PRODUKTRESUMÉ</w:t>
      </w:r>
    </w:p>
    <w:p w14:paraId="122791C8" w14:textId="77777777" w:rsidR="008203A8" w:rsidRPr="00406EE7" w:rsidRDefault="008203A8" w:rsidP="008203A8">
      <w:pPr>
        <w:jc w:val="center"/>
        <w:rPr>
          <w:b/>
          <w:sz w:val="24"/>
          <w:szCs w:val="24"/>
        </w:rPr>
      </w:pPr>
    </w:p>
    <w:p w14:paraId="13106127" w14:textId="77777777" w:rsidR="008203A8" w:rsidRPr="00406EE7" w:rsidRDefault="008203A8" w:rsidP="008203A8">
      <w:pPr>
        <w:jc w:val="center"/>
        <w:rPr>
          <w:b/>
          <w:sz w:val="24"/>
          <w:szCs w:val="24"/>
        </w:rPr>
      </w:pPr>
      <w:r w:rsidRPr="00406EE7">
        <w:rPr>
          <w:b/>
          <w:sz w:val="24"/>
          <w:szCs w:val="24"/>
        </w:rPr>
        <w:t>for</w:t>
      </w:r>
    </w:p>
    <w:p w14:paraId="766BD12F" w14:textId="77777777" w:rsidR="008203A8" w:rsidRPr="00406EE7" w:rsidRDefault="008203A8" w:rsidP="008203A8">
      <w:pPr>
        <w:jc w:val="center"/>
        <w:rPr>
          <w:b/>
          <w:sz w:val="24"/>
          <w:szCs w:val="24"/>
        </w:rPr>
      </w:pPr>
    </w:p>
    <w:p w14:paraId="2144E4DF" w14:textId="77777777" w:rsidR="008203A8" w:rsidRPr="00565A74" w:rsidRDefault="001160F8" w:rsidP="008203A8">
      <w:pPr>
        <w:jc w:val="center"/>
        <w:rPr>
          <w:b/>
          <w:sz w:val="24"/>
          <w:szCs w:val="24"/>
        </w:rPr>
      </w:pPr>
      <w:proofErr w:type="spellStart"/>
      <w:r>
        <w:rPr>
          <w:b/>
          <w:sz w:val="24"/>
          <w:szCs w:val="24"/>
        </w:rPr>
        <w:t>Emedog</w:t>
      </w:r>
      <w:proofErr w:type="spellEnd"/>
      <w:r>
        <w:rPr>
          <w:b/>
          <w:sz w:val="24"/>
          <w:szCs w:val="24"/>
        </w:rPr>
        <w:t>, injektionsvæske, opløsning</w:t>
      </w:r>
    </w:p>
    <w:p w14:paraId="6B0D0EF5" w14:textId="77777777" w:rsidR="008203A8" w:rsidRPr="00406EE7" w:rsidRDefault="008203A8" w:rsidP="008203A8">
      <w:pPr>
        <w:jc w:val="both"/>
        <w:rPr>
          <w:sz w:val="24"/>
          <w:szCs w:val="24"/>
        </w:rPr>
      </w:pPr>
    </w:p>
    <w:p w14:paraId="6F03C5F0" w14:textId="77777777" w:rsidR="008203A8" w:rsidRDefault="008203A8" w:rsidP="008203A8">
      <w:pPr>
        <w:jc w:val="both"/>
        <w:rPr>
          <w:sz w:val="24"/>
          <w:szCs w:val="24"/>
        </w:rPr>
      </w:pPr>
    </w:p>
    <w:p w14:paraId="7ECD689E" w14:textId="77777777" w:rsidR="008203A8" w:rsidRPr="00406EE7" w:rsidRDefault="008203A8" w:rsidP="008203A8">
      <w:pPr>
        <w:jc w:val="both"/>
        <w:rPr>
          <w:sz w:val="24"/>
          <w:szCs w:val="24"/>
        </w:rPr>
      </w:pPr>
    </w:p>
    <w:p w14:paraId="29336CE9"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34E5F5B2" w14:textId="77777777" w:rsidR="008203A8" w:rsidRPr="00406EE7" w:rsidRDefault="001160F8" w:rsidP="008203A8">
      <w:pPr>
        <w:ind w:left="851"/>
        <w:rPr>
          <w:sz w:val="24"/>
          <w:szCs w:val="24"/>
        </w:rPr>
      </w:pPr>
      <w:r>
        <w:rPr>
          <w:sz w:val="24"/>
          <w:szCs w:val="24"/>
        </w:rPr>
        <w:t>33329</w:t>
      </w:r>
    </w:p>
    <w:p w14:paraId="750F7957" w14:textId="77777777" w:rsidR="008203A8" w:rsidRPr="00406EE7" w:rsidRDefault="008203A8" w:rsidP="008203A8">
      <w:pPr>
        <w:ind w:left="851"/>
        <w:rPr>
          <w:sz w:val="24"/>
          <w:szCs w:val="24"/>
        </w:rPr>
      </w:pPr>
    </w:p>
    <w:p w14:paraId="6DAEE9FA"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6A5300E5" w14:textId="77777777" w:rsidR="008203A8" w:rsidRDefault="001160F8" w:rsidP="008203A8">
      <w:pPr>
        <w:ind w:left="851"/>
        <w:rPr>
          <w:sz w:val="24"/>
          <w:szCs w:val="24"/>
        </w:rPr>
      </w:pPr>
      <w:proofErr w:type="spellStart"/>
      <w:r>
        <w:rPr>
          <w:sz w:val="24"/>
          <w:szCs w:val="24"/>
        </w:rPr>
        <w:t>Emedog</w:t>
      </w:r>
      <w:proofErr w:type="spellEnd"/>
    </w:p>
    <w:p w14:paraId="0D5652BF" w14:textId="77777777" w:rsidR="008203A8" w:rsidRDefault="008203A8" w:rsidP="008203A8">
      <w:pPr>
        <w:ind w:left="851"/>
        <w:rPr>
          <w:sz w:val="24"/>
          <w:szCs w:val="24"/>
        </w:rPr>
      </w:pPr>
    </w:p>
    <w:p w14:paraId="43B11F09" w14:textId="77777777" w:rsidR="008203A8" w:rsidRPr="00776C2C" w:rsidRDefault="008203A8" w:rsidP="008203A8">
      <w:pPr>
        <w:ind w:left="851"/>
        <w:rPr>
          <w:sz w:val="24"/>
          <w:szCs w:val="24"/>
        </w:rPr>
      </w:pPr>
      <w:r w:rsidRPr="00776C2C">
        <w:rPr>
          <w:sz w:val="24"/>
          <w:szCs w:val="24"/>
        </w:rPr>
        <w:t xml:space="preserve">Lægemiddelform: </w:t>
      </w:r>
      <w:r w:rsidR="001160F8">
        <w:rPr>
          <w:sz w:val="24"/>
          <w:szCs w:val="24"/>
        </w:rPr>
        <w:t>Injektionsvæske, opløsning</w:t>
      </w:r>
    </w:p>
    <w:p w14:paraId="7D007834" w14:textId="5A7A5D29" w:rsidR="008203A8" w:rsidRPr="00776C2C" w:rsidRDefault="008203A8" w:rsidP="008203A8">
      <w:pPr>
        <w:ind w:left="851"/>
        <w:rPr>
          <w:sz w:val="24"/>
          <w:szCs w:val="24"/>
        </w:rPr>
      </w:pPr>
      <w:r w:rsidRPr="00776C2C">
        <w:rPr>
          <w:sz w:val="24"/>
          <w:szCs w:val="24"/>
        </w:rPr>
        <w:t xml:space="preserve">Styrke: </w:t>
      </w:r>
      <w:r w:rsidR="0046605A">
        <w:rPr>
          <w:sz w:val="24"/>
          <w:szCs w:val="24"/>
        </w:rPr>
        <w:t>1</w:t>
      </w:r>
      <w:r w:rsidR="0019778F">
        <w:rPr>
          <w:sz w:val="24"/>
          <w:szCs w:val="24"/>
        </w:rPr>
        <w:t xml:space="preserve"> mg/ml</w:t>
      </w:r>
    </w:p>
    <w:p w14:paraId="16105E3A" w14:textId="77777777" w:rsidR="008203A8" w:rsidRPr="00406EE7" w:rsidRDefault="008203A8" w:rsidP="008203A8">
      <w:pPr>
        <w:ind w:left="851"/>
        <w:rPr>
          <w:sz w:val="24"/>
          <w:szCs w:val="24"/>
        </w:rPr>
      </w:pPr>
    </w:p>
    <w:p w14:paraId="0CFB89F3"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28E7EF91" w14:textId="77777777" w:rsidR="0019778F" w:rsidRPr="0019778F" w:rsidRDefault="0019778F" w:rsidP="0019778F">
      <w:pPr>
        <w:ind w:left="851"/>
        <w:rPr>
          <w:sz w:val="24"/>
          <w:szCs w:val="24"/>
        </w:rPr>
      </w:pPr>
      <w:r w:rsidRPr="0019778F">
        <w:rPr>
          <w:sz w:val="24"/>
          <w:szCs w:val="24"/>
        </w:rPr>
        <w:t>Hver ml injektionsvæske opløsning indeholder:</w:t>
      </w:r>
    </w:p>
    <w:p w14:paraId="64DE61AB" w14:textId="77777777" w:rsidR="0019778F" w:rsidRPr="0019778F" w:rsidRDefault="0019778F" w:rsidP="0019778F">
      <w:pPr>
        <w:ind w:left="851"/>
        <w:rPr>
          <w:sz w:val="24"/>
          <w:szCs w:val="24"/>
        </w:rPr>
      </w:pPr>
    </w:p>
    <w:p w14:paraId="4255CEB6" w14:textId="77777777" w:rsidR="0019778F" w:rsidRPr="0019778F" w:rsidRDefault="0019778F" w:rsidP="0019778F">
      <w:pPr>
        <w:ind w:left="851"/>
        <w:rPr>
          <w:b/>
          <w:sz w:val="24"/>
          <w:szCs w:val="24"/>
        </w:rPr>
      </w:pPr>
      <w:r w:rsidRPr="0019778F">
        <w:rPr>
          <w:b/>
          <w:sz w:val="24"/>
          <w:szCs w:val="24"/>
        </w:rPr>
        <w:t>Aktivt stof</w:t>
      </w:r>
    </w:p>
    <w:p w14:paraId="70E8040A" w14:textId="2354DE70" w:rsidR="0019778F" w:rsidRPr="0019778F" w:rsidRDefault="0019778F" w:rsidP="00E762A0">
      <w:pPr>
        <w:tabs>
          <w:tab w:val="left" w:pos="2552"/>
        </w:tabs>
        <w:ind w:left="851"/>
        <w:rPr>
          <w:iCs/>
          <w:sz w:val="24"/>
          <w:szCs w:val="24"/>
        </w:rPr>
      </w:pPr>
      <w:proofErr w:type="spellStart"/>
      <w:r w:rsidRPr="0019778F">
        <w:rPr>
          <w:sz w:val="24"/>
          <w:szCs w:val="24"/>
        </w:rPr>
        <w:t>Apomorphin</w:t>
      </w:r>
      <w:proofErr w:type="spellEnd"/>
      <w:r w:rsidR="00E762A0">
        <w:rPr>
          <w:sz w:val="24"/>
          <w:szCs w:val="24"/>
        </w:rPr>
        <w:t xml:space="preserve"> </w:t>
      </w:r>
      <w:r w:rsidRPr="0019778F">
        <w:rPr>
          <w:sz w:val="24"/>
          <w:szCs w:val="24"/>
        </w:rPr>
        <w:t xml:space="preserve">1,0 mg (svarende til 1,17 mg </w:t>
      </w:r>
      <w:proofErr w:type="spellStart"/>
      <w:r w:rsidRPr="0019778F">
        <w:rPr>
          <w:sz w:val="24"/>
          <w:szCs w:val="24"/>
        </w:rPr>
        <w:t>apomorphinhydrochlorid</w:t>
      </w:r>
      <w:proofErr w:type="spellEnd"/>
      <w:r w:rsidRPr="0019778F">
        <w:rPr>
          <w:sz w:val="24"/>
          <w:szCs w:val="24"/>
        </w:rPr>
        <w:t xml:space="preserve"> </w:t>
      </w:r>
      <w:proofErr w:type="spellStart"/>
      <w:r w:rsidRPr="0019778F">
        <w:rPr>
          <w:sz w:val="24"/>
          <w:szCs w:val="24"/>
        </w:rPr>
        <w:t>hemihydrat</w:t>
      </w:r>
      <w:proofErr w:type="spellEnd"/>
      <w:r w:rsidRPr="0019778F">
        <w:rPr>
          <w:sz w:val="24"/>
          <w:szCs w:val="24"/>
        </w:rPr>
        <w:t>)</w:t>
      </w:r>
    </w:p>
    <w:p w14:paraId="0FEFF15E" w14:textId="77777777" w:rsidR="0019778F" w:rsidRPr="0019778F" w:rsidRDefault="0019778F" w:rsidP="0019778F">
      <w:pPr>
        <w:ind w:left="851"/>
        <w:rPr>
          <w:sz w:val="24"/>
          <w:szCs w:val="24"/>
          <w:u w:val="single"/>
        </w:rPr>
      </w:pPr>
    </w:p>
    <w:p w14:paraId="030B4ED6" w14:textId="77777777" w:rsidR="0019778F" w:rsidRPr="0019778F" w:rsidRDefault="0019778F" w:rsidP="0019778F">
      <w:pPr>
        <w:ind w:left="851"/>
        <w:rPr>
          <w:sz w:val="24"/>
          <w:szCs w:val="24"/>
        </w:rPr>
      </w:pPr>
      <w:r w:rsidRPr="0019778F">
        <w:rPr>
          <w:b/>
          <w:sz w:val="24"/>
          <w:szCs w:val="24"/>
        </w:rPr>
        <w:t>Hjælpestoffer</w:t>
      </w:r>
    </w:p>
    <w:p w14:paraId="63DC173F" w14:textId="77777777" w:rsidR="0019778F" w:rsidRPr="0019778F" w:rsidRDefault="0019778F" w:rsidP="0019778F">
      <w:pPr>
        <w:ind w:left="851"/>
        <w:rPr>
          <w:sz w:val="24"/>
          <w:szCs w:val="24"/>
        </w:rPr>
      </w:pPr>
    </w:p>
    <w:tbl>
      <w:tblPr>
        <w:tblW w:w="90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4"/>
      </w:tblGrid>
      <w:tr w:rsidR="0019778F" w:rsidRPr="0019778F" w14:paraId="228B613F" w14:textId="77777777" w:rsidTr="0019778F">
        <w:tc>
          <w:tcPr>
            <w:tcW w:w="4527" w:type="dxa"/>
            <w:tcBorders>
              <w:top w:val="single" w:sz="4" w:space="0" w:color="000000"/>
              <w:left w:val="single" w:sz="4" w:space="0" w:color="000000"/>
              <w:bottom w:val="single" w:sz="4" w:space="0" w:color="000000"/>
              <w:right w:val="single" w:sz="4" w:space="0" w:color="000000"/>
            </w:tcBorders>
            <w:vAlign w:val="center"/>
            <w:hideMark/>
          </w:tcPr>
          <w:p w14:paraId="0D74ABE0" w14:textId="77777777" w:rsidR="0019778F" w:rsidRPr="0019778F" w:rsidRDefault="0019778F" w:rsidP="00E762A0">
            <w:pPr>
              <w:ind w:left="33"/>
              <w:rPr>
                <w:b/>
                <w:bCs/>
                <w:iCs/>
                <w:sz w:val="24"/>
                <w:szCs w:val="24"/>
              </w:rPr>
            </w:pPr>
            <w:r w:rsidRPr="0019778F">
              <w:rPr>
                <w:b/>
                <w:bCs/>
                <w:iCs/>
                <w:sz w:val="24"/>
                <w:szCs w:val="24"/>
              </w:rPr>
              <w:t>Kvalitativ sammensætning af hjælpestoffer og andre bestanddele</w:t>
            </w:r>
          </w:p>
        </w:tc>
        <w:tc>
          <w:tcPr>
            <w:tcW w:w="4534" w:type="dxa"/>
            <w:tcBorders>
              <w:top w:val="single" w:sz="4" w:space="0" w:color="000000"/>
              <w:left w:val="single" w:sz="4" w:space="0" w:color="000000"/>
              <w:bottom w:val="single" w:sz="4" w:space="0" w:color="000000"/>
              <w:right w:val="single" w:sz="4" w:space="0" w:color="000000"/>
            </w:tcBorders>
            <w:vAlign w:val="center"/>
            <w:hideMark/>
          </w:tcPr>
          <w:p w14:paraId="4FF26EA4" w14:textId="77777777" w:rsidR="0019778F" w:rsidRPr="0019778F" w:rsidRDefault="0019778F" w:rsidP="00E762A0">
            <w:pPr>
              <w:rPr>
                <w:b/>
                <w:bCs/>
                <w:iCs/>
                <w:sz w:val="24"/>
                <w:szCs w:val="24"/>
              </w:rPr>
            </w:pPr>
            <w:r w:rsidRPr="0019778F">
              <w:rPr>
                <w:b/>
                <w:bCs/>
                <w:iCs/>
                <w:sz w:val="24"/>
                <w:szCs w:val="24"/>
              </w:rPr>
              <w:t>Kvantitativ sammensætning, hvis oplysningen er vigtig for korrekt administration af veterinærlægemidlet</w:t>
            </w:r>
          </w:p>
        </w:tc>
      </w:tr>
      <w:tr w:rsidR="0019778F" w:rsidRPr="0019778F" w14:paraId="7E1DAECE" w14:textId="77777777" w:rsidTr="0019778F">
        <w:tc>
          <w:tcPr>
            <w:tcW w:w="4527" w:type="dxa"/>
            <w:tcBorders>
              <w:top w:val="single" w:sz="4" w:space="0" w:color="000000"/>
              <w:left w:val="single" w:sz="4" w:space="0" w:color="000000"/>
              <w:bottom w:val="single" w:sz="4" w:space="0" w:color="000000"/>
              <w:right w:val="single" w:sz="4" w:space="0" w:color="000000"/>
            </w:tcBorders>
            <w:vAlign w:val="center"/>
            <w:hideMark/>
          </w:tcPr>
          <w:p w14:paraId="581E754B" w14:textId="77777777" w:rsidR="0019778F" w:rsidRPr="0019778F" w:rsidRDefault="0019778F" w:rsidP="00E762A0">
            <w:pPr>
              <w:ind w:left="33"/>
              <w:rPr>
                <w:iCs/>
                <w:sz w:val="24"/>
                <w:szCs w:val="24"/>
              </w:rPr>
            </w:pPr>
            <w:proofErr w:type="spellStart"/>
            <w:r w:rsidRPr="0019778F">
              <w:rPr>
                <w:sz w:val="24"/>
                <w:szCs w:val="24"/>
                <w:lang w:val="en-US"/>
              </w:rPr>
              <w:t>Natriummetabisulfit</w:t>
            </w:r>
            <w:proofErr w:type="spellEnd"/>
            <w:r w:rsidRPr="0019778F">
              <w:rPr>
                <w:sz w:val="24"/>
                <w:szCs w:val="24"/>
                <w:lang w:val="en-US"/>
              </w:rPr>
              <w:t xml:space="preserve"> (E223)</w:t>
            </w:r>
          </w:p>
        </w:tc>
        <w:tc>
          <w:tcPr>
            <w:tcW w:w="4534" w:type="dxa"/>
            <w:tcBorders>
              <w:top w:val="single" w:sz="4" w:space="0" w:color="000000"/>
              <w:left w:val="single" w:sz="4" w:space="0" w:color="000000"/>
              <w:bottom w:val="single" w:sz="4" w:space="0" w:color="000000"/>
              <w:right w:val="single" w:sz="4" w:space="0" w:color="000000"/>
            </w:tcBorders>
            <w:vAlign w:val="center"/>
            <w:hideMark/>
          </w:tcPr>
          <w:p w14:paraId="23869C0F" w14:textId="77777777" w:rsidR="0019778F" w:rsidRPr="0019778F" w:rsidRDefault="0019778F" w:rsidP="00E762A0">
            <w:pPr>
              <w:rPr>
                <w:iCs/>
                <w:sz w:val="24"/>
                <w:szCs w:val="24"/>
              </w:rPr>
            </w:pPr>
            <w:r w:rsidRPr="0019778F">
              <w:rPr>
                <w:sz w:val="24"/>
                <w:szCs w:val="24"/>
              </w:rPr>
              <w:t>1,0 mg</w:t>
            </w:r>
          </w:p>
        </w:tc>
      </w:tr>
      <w:tr w:rsidR="0019778F" w:rsidRPr="0019778F" w14:paraId="4579A8F5" w14:textId="77777777" w:rsidTr="0019778F">
        <w:tc>
          <w:tcPr>
            <w:tcW w:w="4527" w:type="dxa"/>
            <w:tcBorders>
              <w:top w:val="single" w:sz="4" w:space="0" w:color="000000"/>
              <w:left w:val="single" w:sz="4" w:space="0" w:color="000000"/>
              <w:bottom w:val="single" w:sz="4" w:space="0" w:color="000000"/>
              <w:right w:val="single" w:sz="4" w:space="0" w:color="000000"/>
            </w:tcBorders>
            <w:vAlign w:val="center"/>
            <w:hideMark/>
          </w:tcPr>
          <w:p w14:paraId="53C8205A" w14:textId="77777777" w:rsidR="0019778F" w:rsidRPr="0019778F" w:rsidRDefault="0019778F" w:rsidP="00E762A0">
            <w:pPr>
              <w:ind w:left="33"/>
              <w:rPr>
                <w:iCs/>
                <w:sz w:val="24"/>
                <w:szCs w:val="24"/>
              </w:rPr>
            </w:pPr>
            <w:r w:rsidRPr="0019778F">
              <w:rPr>
                <w:sz w:val="24"/>
                <w:szCs w:val="24"/>
              </w:rPr>
              <w:t>Koncentreret saltsyre (til pH-justering)</w:t>
            </w:r>
          </w:p>
        </w:tc>
        <w:tc>
          <w:tcPr>
            <w:tcW w:w="4534" w:type="dxa"/>
            <w:tcBorders>
              <w:top w:val="single" w:sz="4" w:space="0" w:color="000000"/>
              <w:left w:val="single" w:sz="4" w:space="0" w:color="000000"/>
              <w:bottom w:val="single" w:sz="4" w:space="0" w:color="000000"/>
              <w:right w:val="single" w:sz="4" w:space="0" w:color="000000"/>
            </w:tcBorders>
            <w:vAlign w:val="center"/>
          </w:tcPr>
          <w:p w14:paraId="3F8DFEED" w14:textId="77777777" w:rsidR="0019778F" w:rsidRPr="0019778F" w:rsidRDefault="0019778F" w:rsidP="00E762A0">
            <w:pPr>
              <w:rPr>
                <w:iCs/>
                <w:sz w:val="24"/>
                <w:szCs w:val="24"/>
              </w:rPr>
            </w:pPr>
          </w:p>
        </w:tc>
      </w:tr>
      <w:tr w:rsidR="0019778F" w:rsidRPr="0019778F" w14:paraId="7569ECDF" w14:textId="77777777" w:rsidTr="0019778F">
        <w:tc>
          <w:tcPr>
            <w:tcW w:w="4527" w:type="dxa"/>
            <w:tcBorders>
              <w:top w:val="single" w:sz="4" w:space="0" w:color="000000"/>
              <w:left w:val="single" w:sz="4" w:space="0" w:color="000000"/>
              <w:bottom w:val="single" w:sz="4" w:space="0" w:color="000000"/>
              <w:right w:val="single" w:sz="4" w:space="0" w:color="000000"/>
            </w:tcBorders>
            <w:vAlign w:val="center"/>
            <w:hideMark/>
          </w:tcPr>
          <w:p w14:paraId="67539731" w14:textId="77777777" w:rsidR="0019778F" w:rsidRPr="0019778F" w:rsidRDefault="0019778F" w:rsidP="00E762A0">
            <w:pPr>
              <w:ind w:left="33"/>
              <w:rPr>
                <w:iCs/>
                <w:sz w:val="24"/>
                <w:szCs w:val="24"/>
              </w:rPr>
            </w:pPr>
            <w:proofErr w:type="spellStart"/>
            <w:r w:rsidRPr="0019778F">
              <w:rPr>
                <w:sz w:val="24"/>
                <w:szCs w:val="24"/>
                <w:lang w:val="en-US"/>
              </w:rPr>
              <w:t>Vand</w:t>
            </w:r>
            <w:proofErr w:type="spellEnd"/>
            <w:r w:rsidRPr="0019778F">
              <w:rPr>
                <w:sz w:val="24"/>
                <w:szCs w:val="24"/>
                <w:lang w:val="en-US"/>
              </w:rPr>
              <w:t xml:space="preserve"> til </w:t>
            </w:r>
            <w:proofErr w:type="spellStart"/>
            <w:r w:rsidRPr="0019778F">
              <w:rPr>
                <w:sz w:val="24"/>
                <w:szCs w:val="24"/>
                <w:lang w:val="en-US"/>
              </w:rPr>
              <w:t>injektionsvæsker</w:t>
            </w:r>
            <w:proofErr w:type="spellEnd"/>
          </w:p>
        </w:tc>
        <w:tc>
          <w:tcPr>
            <w:tcW w:w="4534" w:type="dxa"/>
            <w:tcBorders>
              <w:top w:val="single" w:sz="4" w:space="0" w:color="000000"/>
              <w:left w:val="single" w:sz="4" w:space="0" w:color="000000"/>
              <w:bottom w:val="single" w:sz="4" w:space="0" w:color="000000"/>
              <w:right w:val="single" w:sz="4" w:space="0" w:color="000000"/>
            </w:tcBorders>
            <w:vAlign w:val="center"/>
          </w:tcPr>
          <w:p w14:paraId="0CDC2AFD" w14:textId="77777777" w:rsidR="0019778F" w:rsidRPr="0019778F" w:rsidRDefault="0019778F" w:rsidP="00E762A0">
            <w:pPr>
              <w:rPr>
                <w:iCs/>
                <w:sz w:val="24"/>
                <w:szCs w:val="24"/>
              </w:rPr>
            </w:pPr>
          </w:p>
        </w:tc>
      </w:tr>
    </w:tbl>
    <w:p w14:paraId="7BB1135B" w14:textId="77777777" w:rsidR="0019778F" w:rsidRPr="0019778F" w:rsidRDefault="0019778F" w:rsidP="0019778F">
      <w:pPr>
        <w:ind w:left="851"/>
        <w:rPr>
          <w:sz w:val="24"/>
          <w:szCs w:val="24"/>
        </w:rPr>
      </w:pPr>
    </w:p>
    <w:p w14:paraId="53407D13" w14:textId="77777777" w:rsidR="0019778F" w:rsidRDefault="0019778F" w:rsidP="0019778F">
      <w:pPr>
        <w:ind w:left="851"/>
        <w:rPr>
          <w:sz w:val="24"/>
          <w:szCs w:val="24"/>
        </w:rPr>
      </w:pPr>
      <w:r w:rsidRPr="0019778F">
        <w:rPr>
          <w:sz w:val="24"/>
          <w:szCs w:val="24"/>
        </w:rPr>
        <w:t>Injektionsvæske, opløsning</w:t>
      </w:r>
    </w:p>
    <w:p w14:paraId="6C0B14D8" w14:textId="77777777" w:rsidR="00E762A0" w:rsidRPr="0019778F" w:rsidRDefault="00E762A0" w:rsidP="0019778F">
      <w:pPr>
        <w:ind w:left="851"/>
        <w:rPr>
          <w:sz w:val="24"/>
          <w:szCs w:val="24"/>
        </w:rPr>
      </w:pPr>
    </w:p>
    <w:p w14:paraId="002BA599" w14:textId="77777777" w:rsidR="0019778F" w:rsidRPr="0019778F" w:rsidRDefault="0019778F" w:rsidP="0019778F">
      <w:pPr>
        <w:ind w:left="851"/>
        <w:rPr>
          <w:sz w:val="24"/>
          <w:szCs w:val="24"/>
        </w:rPr>
      </w:pPr>
      <w:r w:rsidRPr="0019778F">
        <w:rPr>
          <w:sz w:val="24"/>
          <w:szCs w:val="24"/>
        </w:rPr>
        <w:t>Farveløs eller lysegul, klar væske.</w:t>
      </w:r>
    </w:p>
    <w:p w14:paraId="257C8D44" w14:textId="77777777" w:rsidR="008203A8" w:rsidRDefault="008203A8" w:rsidP="008203A8">
      <w:pPr>
        <w:ind w:left="851"/>
        <w:rPr>
          <w:sz w:val="24"/>
          <w:szCs w:val="24"/>
        </w:rPr>
      </w:pPr>
    </w:p>
    <w:p w14:paraId="36442366" w14:textId="77777777" w:rsidR="008203A8" w:rsidRPr="008509BB" w:rsidRDefault="008203A8" w:rsidP="008203A8">
      <w:pPr>
        <w:ind w:left="851"/>
        <w:rPr>
          <w:sz w:val="24"/>
          <w:szCs w:val="24"/>
        </w:rPr>
      </w:pPr>
    </w:p>
    <w:p w14:paraId="6F0EE308"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2928A816" w14:textId="77777777" w:rsidR="008203A8" w:rsidRPr="00406EE7" w:rsidRDefault="008203A8" w:rsidP="008203A8">
      <w:pPr>
        <w:tabs>
          <w:tab w:val="left" w:pos="851"/>
        </w:tabs>
        <w:ind w:left="851"/>
        <w:rPr>
          <w:sz w:val="24"/>
          <w:szCs w:val="24"/>
        </w:rPr>
      </w:pPr>
    </w:p>
    <w:p w14:paraId="17C52957"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01CF9DD0" w14:textId="641C2D01" w:rsidR="008203A8" w:rsidRPr="00406EE7" w:rsidRDefault="00EE7264" w:rsidP="008203A8">
      <w:pPr>
        <w:ind w:left="851"/>
        <w:rPr>
          <w:sz w:val="24"/>
          <w:szCs w:val="24"/>
        </w:rPr>
      </w:pPr>
      <w:r>
        <w:rPr>
          <w:sz w:val="24"/>
          <w:szCs w:val="24"/>
        </w:rPr>
        <w:t>Hund</w:t>
      </w:r>
    </w:p>
    <w:p w14:paraId="14E5F8AD" w14:textId="3B72E985" w:rsidR="000320DB" w:rsidRDefault="000320DB">
      <w:pPr>
        <w:rPr>
          <w:sz w:val="24"/>
          <w:szCs w:val="24"/>
        </w:rPr>
      </w:pPr>
      <w:r>
        <w:rPr>
          <w:sz w:val="24"/>
          <w:szCs w:val="24"/>
        </w:rPr>
        <w:br w:type="page"/>
      </w:r>
    </w:p>
    <w:p w14:paraId="42755ACC" w14:textId="77777777" w:rsidR="008203A8" w:rsidRPr="00406EE7" w:rsidRDefault="008203A8" w:rsidP="008203A8">
      <w:pPr>
        <w:ind w:left="851"/>
        <w:rPr>
          <w:sz w:val="24"/>
          <w:szCs w:val="24"/>
        </w:rPr>
      </w:pPr>
    </w:p>
    <w:p w14:paraId="5581BC98"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33117228" w14:textId="77777777" w:rsidR="00EE7264" w:rsidRPr="00EE7264" w:rsidRDefault="00EE7264" w:rsidP="00EE7264">
      <w:pPr>
        <w:pStyle w:val="Sidehoved"/>
        <w:ind w:left="851"/>
        <w:rPr>
          <w:szCs w:val="24"/>
        </w:rPr>
      </w:pPr>
      <w:r w:rsidRPr="00EE7264">
        <w:rPr>
          <w:szCs w:val="24"/>
        </w:rPr>
        <w:t xml:space="preserve">Induktion af </w:t>
      </w:r>
      <w:proofErr w:type="spellStart"/>
      <w:r w:rsidRPr="00EE7264">
        <w:rPr>
          <w:szCs w:val="24"/>
        </w:rPr>
        <w:t>emesis</w:t>
      </w:r>
      <w:proofErr w:type="spellEnd"/>
      <w:r w:rsidRPr="00EE7264">
        <w:rPr>
          <w:szCs w:val="24"/>
        </w:rPr>
        <w:t xml:space="preserve"> (opkastning).</w:t>
      </w:r>
    </w:p>
    <w:p w14:paraId="73D0991B" w14:textId="77777777" w:rsidR="008203A8" w:rsidRDefault="008203A8" w:rsidP="008203A8">
      <w:pPr>
        <w:pStyle w:val="Sidehoved"/>
        <w:ind w:left="851"/>
        <w:rPr>
          <w:szCs w:val="24"/>
        </w:rPr>
      </w:pPr>
    </w:p>
    <w:p w14:paraId="248E854A"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763348B9" w14:textId="77777777" w:rsidR="00634B72" w:rsidRPr="00634B72" w:rsidRDefault="00634B72" w:rsidP="00634B72">
      <w:pPr>
        <w:pStyle w:val="Sidehoved"/>
        <w:ind w:left="851"/>
        <w:rPr>
          <w:szCs w:val="24"/>
        </w:rPr>
      </w:pPr>
      <w:r w:rsidRPr="00634B72">
        <w:rPr>
          <w:szCs w:val="24"/>
        </w:rPr>
        <w:t>Må ikke anvendes i tilfælde af nedsat aktivitet af centralnervesystemet (CNS).</w:t>
      </w:r>
    </w:p>
    <w:p w14:paraId="2879C863" w14:textId="77777777" w:rsidR="00634B72" w:rsidRPr="00634B72" w:rsidRDefault="00634B72" w:rsidP="00634B72">
      <w:pPr>
        <w:pStyle w:val="Sidehoved"/>
        <w:ind w:left="851"/>
        <w:rPr>
          <w:szCs w:val="24"/>
          <w:lang w:val="de-DE"/>
        </w:rPr>
      </w:pPr>
      <w:proofErr w:type="spellStart"/>
      <w:r w:rsidRPr="00634B72">
        <w:rPr>
          <w:szCs w:val="24"/>
          <w:lang w:val="de-DE"/>
        </w:rPr>
        <w:t>Må</w:t>
      </w:r>
      <w:proofErr w:type="spellEnd"/>
      <w:r w:rsidRPr="00634B72">
        <w:rPr>
          <w:szCs w:val="24"/>
          <w:lang w:val="de-DE"/>
        </w:rPr>
        <w:t xml:space="preserve"> </w:t>
      </w:r>
      <w:proofErr w:type="spellStart"/>
      <w:r w:rsidRPr="00634B72">
        <w:rPr>
          <w:szCs w:val="24"/>
          <w:lang w:val="de-DE"/>
        </w:rPr>
        <w:t>ikke</w:t>
      </w:r>
      <w:proofErr w:type="spellEnd"/>
      <w:r w:rsidRPr="00634B72">
        <w:rPr>
          <w:szCs w:val="24"/>
          <w:lang w:val="de-DE"/>
        </w:rPr>
        <w:t xml:space="preserve"> </w:t>
      </w:r>
      <w:proofErr w:type="spellStart"/>
      <w:r w:rsidRPr="00634B72">
        <w:rPr>
          <w:szCs w:val="24"/>
          <w:lang w:val="de-DE"/>
        </w:rPr>
        <w:t>anvendes</w:t>
      </w:r>
      <w:proofErr w:type="spellEnd"/>
      <w:r w:rsidRPr="00634B72">
        <w:rPr>
          <w:szCs w:val="24"/>
          <w:lang w:val="de-DE"/>
        </w:rPr>
        <w:t xml:space="preserve"> til katte </w:t>
      </w:r>
      <w:proofErr w:type="spellStart"/>
      <w:r w:rsidRPr="00634B72">
        <w:rPr>
          <w:szCs w:val="24"/>
          <w:lang w:val="de-DE"/>
        </w:rPr>
        <w:t>og</w:t>
      </w:r>
      <w:proofErr w:type="spellEnd"/>
      <w:r w:rsidRPr="00634B72">
        <w:rPr>
          <w:szCs w:val="24"/>
          <w:lang w:val="de-DE"/>
        </w:rPr>
        <w:t xml:space="preserve"> andre </w:t>
      </w:r>
      <w:proofErr w:type="spellStart"/>
      <w:r w:rsidRPr="00634B72">
        <w:rPr>
          <w:szCs w:val="24"/>
          <w:lang w:val="de-DE"/>
        </w:rPr>
        <w:t>arter</w:t>
      </w:r>
      <w:proofErr w:type="spellEnd"/>
      <w:r w:rsidRPr="00634B72">
        <w:rPr>
          <w:szCs w:val="24"/>
          <w:lang w:val="de-DE"/>
        </w:rPr>
        <w:t>.</w:t>
      </w:r>
    </w:p>
    <w:p w14:paraId="63093616" w14:textId="77777777" w:rsidR="00634B72" w:rsidRPr="00634B72" w:rsidRDefault="00634B72" w:rsidP="00634B72">
      <w:pPr>
        <w:pStyle w:val="Sidehoved"/>
        <w:ind w:left="851"/>
        <w:rPr>
          <w:szCs w:val="24"/>
          <w:lang w:val="de-DE"/>
        </w:rPr>
      </w:pPr>
      <w:proofErr w:type="spellStart"/>
      <w:r w:rsidRPr="00634B72">
        <w:rPr>
          <w:szCs w:val="24"/>
          <w:lang w:val="de-DE"/>
        </w:rPr>
        <w:t>Må</w:t>
      </w:r>
      <w:proofErr w:type="spellEnd"/>
      <w:r w:rsidRPr="00634B72">
        <w:rPr>
          <w:szCs w:val="24"/>
          <w:lang w:val="de-DE"/>
        </w:rPr>
        <w:t xml:space="preserve"> </w:t>
      </w:r>
      <w:proofErr w:type="spellStart"/>
      <w:r w:rsidRPr="00634B72">
        <w:rPr>
          <w:szCs w:val="24"/>
          <w:lang w:val="de-DE"/>
        </w:rPr>
        <w:t>ikke</w:t>
      </w:r>
      <w:proofErr w:type="spellEnd"/>
      <w:r w:rsidRPr="00634B72">
        <w:rPr>
          <w:szCs w:val="24"/>
          <w:lang w:val="de-DE"/>
        </w:rPr>
        <w:t xml:space="preserve"> </w:t>
      </w:r>
      <w:proofErr w:type="spellStart"/>
      <w:r w:rsidRPr="00634B72">
        <w:rPr>
          <w:szCs w:val="24"/>
          <w:lang w:val="de-DE"/>
        </w:rPr>
        <w:t>anvendes</w:t>
      </w:r>
      <w:proofErr w:type="spellEnd"/>
      <w:r w:rsidRPr="00634B72">
        <w:rPr>
          <w:szCs w:val="24"/>
          <w:lang w:val="de-DE"/>
        </w:rPr>
        <w:t xml:space="preserve"> i </w:t>
      </w:r>
      <w:proofErr w:type="spellStart"/>
      <w:r w:rsidRPr="00634B72">
        <w:rPr>
          <w:szCs w:val="24"/>
          <w:lang w:val="de-DE"/>
        </w:rPr>
        <w:t>tilfælde</w:t>
      </w:r>
      <w:proofErr w:type="spellEnd"/>
      <w:r w:rsidRPr="00634B72">
        <w:rPr>
          <w:szCs w:val="24"/>
          <w:lang w:val="de-DE"/>
        </w:rPr>
        <w:t xml:space="preserve"> </w:t>
      </w:r>
      <w:proofErr w:type="spellStart"/>
      <w:r w:rsidRPr="00634B72">
        <w:rPr>
          <w:szCs w:val="24"/>
          <w:lang w:val="de-DE"/>
        </w:rPr>
        <w:t>af</w:t>
      </w:r>
      <w:proofErr w:type="spellEnd"/>
      <w:r w:rsidRPr="00634B72">
        <w:rPr>
          <w:szCs w:val="24"/>
          <w:lang w:val="de-DE"/>
        </w:rPr>
        <w:t xml:space="preserve"> </w:t>
      </w:r>
      <w:proofErr w:type="spellStart"/>
      <w:r w:rsidRPr="00634B72">
        <w:rPr>
          <w:szCs w:val="24"/>
          <w:lang w:val="de-DE"/>
        </w:rPr>
        <w:t>indtagelse</w:t>
      </w:r>
      <w:proofErr w:type="spellEnd"/>
      <w:r w:rsidRPr="00634B72">
        <w:rPr>
          <w:szCs w:val="24"/>
          <w:lang w:val="de-DE"/>
        </w:rPr>
        <w:t xml:space="preserve"> </w:t>
      </w:r>
      <w:proofErr w:type="spellStart"/>
      <w:r w:rsidRPr="00634B72">
        <w:rPr>
          <w:szCs w:val="24"/>
          <w:lang w:val="de-DE"/>
        </w:rPr>
        <w:t>af</w:t>
      </w:r>
      <w:proofErr w:type="spellEnd"/>
      <w:r w:rsidRPr="00634B72">
        <w:rPr>
          <w:szCs w:val="24"/>
          <w:lang w:val="de-DE"/>
        </w:rPr>
        <w:t xml:space="preserve"> </w:t>
      </w:r>
      <w:proofErr w:type="spellStart"/>
      <w:r w:rsidRPr="00634B72">
        <w:rPr>
          <w:szCs w:val="24"/>
          <w:lang w:val="de-DE"/>
        </w:rPr>
        <w:t>kaustiske</w:t>
      </w:r>
      <w:proofErr w:type="spellEnd"/>
      <w:r w:rsidRPr="00634B72">
        <w:rPr>
          <w:szCs w:val="24"/>
          <w:lang w:val="de-DE"/>
        </w:rPr>
        <w:t xml:space="preserve"> </w:t>
      </w:r>
      <w:proofErr w:type="spellStart"/>
      <w:r w:rsidRPr="00634B72">
        <w:rPr>
          <w:szCs w:val="24"/>
          <w:lang w:val="de-DE"/>
        </w:rPr>
        <w:t>stoffer</w:t>
      </w:r>
      <w:proofErr w:type="spellEnd"/>
      <w:r w:rsidRPr="00634B72">
        <w:rPr>
          <w:szCs w:val="24"/>
          <w:lang w:val="de-DE"/>
        </w:rPr>
        <w:t xml:space="preserve"> (</w:t>
      </w:r>
      <w:proofErr w:type="spellStart"/>
      <w:r w:rsidRPr="00634B72">
        <w:rPr>
          <w:szCs w:val="24"/>
          <w:lang w:val="de-DE"/>
        </w:rPr>
        <w:t>syrer</w:t>
      </w:r>
      <w:proofErr w:type="spellEnd"/>
      <w:r w:rsidRPr="00634B72">
        <w:rPr>
          <w:szCs w:val="24"/>
          <w:lang w:val="de-DE"/>
        </w:rPr>
        <w:t xml:space="preserve"> </w:t>
      </w:r>
      <w:proofErr w:type="spellStart"/>
      <w:r w:rsidRPr="00634B72">
        <w:rPr>
          <w:szCs w:val="24"/>
          <w:lang w:val="de-DE"/>
        </w:rPr>
        <w:t>eller</w:t>
      </w:r>
      <w:proofErr w:type="spellEnd"/>
      <w:r w:rsidRPr="00634B72">
        <w:rPr>
          <w:szCs w:val="24"/>
          <w:lang w:val="de-DE"/>
        </w:rPr>
        <w:t xml:space="preserve"> </w:t>
      </w:r>
      <w:proofErr w:type="spellStart"/>
      <w:r w:rsidRPr="00634B72">
        <w:rPr>
          <w:szCs w:val="24"/>
          <w:lang w:val="de-DE"/>
        </w:rPr>
        <w:t>baser</w:t>
      </w:r>
      <w:proofErr w:type="spellEnd"/>
      <w:r w:rsidRPr="00634B72">
        <w:rPr>
          <w:szCs w:val="24"/>
          <w:lang w:val="de-DE"/>
        </w:rPr>
        <w:t xml:space="preserve">), </w:t>
      </w:r>
      <w:proofErr w:type="spellStart"/>
      <w:r w:rsidRPr="00634B72">
        <w:rPr>
          <w:szCs w:val="24"/>
          <w:lang w:val="de-DE"/>
        </w:rPr>
        <w:t>skummende</w:t>
      </w:r>
      <w:proofErr w:type="spellEnd"/>
      <w:r w:rsidRPr="00634B72">
        <w:rPr>
          <w:szCs w:val="24"/>
          <w:lang w:val="de-DE"/>
        </w:rPr>
        <w:t xml:space="preserve"> </w:t>
      </w:r>
      <w:proofErr w:type="spellStart"/>
      <w:r w:rsidRPr="00634B72">
        <w:rPr>
          <w:szCs w:val="24"/>
          <w:lang w:val="de-DE"/>
        </w:rPr>
        <w:t>præparater</w:t>
      </w:r>
      <w:proofErr w:type="spellEnd"/>
      <w:r w:rsidRPr="00634B72">
        <w:rPr>
          <w:szCs w:val="24"/>
          <w:lang w:val="de-DE"/>
        </w:rPr>
        <w:t xml:space="preserve">, </w:t>
      </w:r>
      <w:proofErr w:type="spellStart"/>
      <w:r w:rsidRPr="00634B72">
        <w:rPr>
          <w:szCs w:val="24"/>
          <w:lang w:val="de-DE"/>
        </w:rPr>
        <w:t>flygtige</w:t>
      </w:r>
      <w:proofErr w:type="spellEnd"/>
      <w:r w:rsidRPr="00634B72">
        <w:rPr>
          <w:szCs w:val="24"/>
          <w:lang w:val="de-DE"/>
        </w:rPr>
        <w:t xml:space="preserve"> </w:t>
      </w:r>
      <w:proofErr w:type="spellStart"/>
      <w:r w:rsidRPr="00634B72">
        <w:rPr>
          <w:szCs w:val="24"/>
          <w:lang w:val="de-DE"/>
        </w:rPr>
        <w:t>stoffer</w:t>
      </w:r>
      <w:proofErr w:type="spellEnd"/>
      <w:r w:rsidRPr="00634B72">
        <w:rPr>
          <w:szCs w:val="24"/>
          <w:lang w:val="de-DE"/>
        </w:rPr>
        <w:t xml:space="preserve">, </w:t>
      </w:r>
      <w:proofErr w:type="spellStart"/>
      <w:r w:rsidRPr="00634B72">
        <w:rPr>
          <w:szCs w:val="24"/>
          <w:lang w:val="de-DE"/>
        </w:rPr>
        <w:t>organiske</w:t>
      </w:r>
      <w:proofErr w:type="spellEnd"/>
      <w:r w:rsidRPr="00634B72">
        <w:rPr>
          <w:szCs w:val="24"/>
          <w:lang w:val="de-DE"/>
        </w:rPr>
        <w:t xml:space="preserve"> </w:t>
      </w:r>
      <w:proofErr w:type="spellStart"/>
      <w:r w:rsidRPr="00634B72">
        <w:rPr>
          <w:szCs w:val="24"/>
          <w:lang w:val="de-DE"/>
        </w:rPr>
        <w:t>opløsningsmidler</w:t>
      </w:r>
      <w:proofErr w:type="spellEnd"/>
      <w:r w:rsidRPr="00634B72">
        <w:rPr>
          <w:szCs w:val="24"/>
          <w:lang w:val="de-DE"/>
        </w:rPr>
        <w:t xml:space="preserve"> </w:t>
      </w:r>
      <w:proofErr w:type="spellStart"/>
      <w:r w:rsidRPr="00634B72">
        <w:rPr>
          <w:szCs w:val="24"/>
          <w:lang w:val="de-DE"/>
        </w:rPr>
        <w:t>og</w:t>
      </w:r>
      <w:proofErr w:type="spellEnd"/>
      <w:r w:rsidRPr="00634B72">
        <w:rPr>
          <w:szCs w:val="24"/>
          <w:lang w:val="de-DE"/>
        </w:rPr>
        <w:t xml:space="preserve"> </w:t>
      </w:r>
      <w:proofErr w:type="spellStart"/>
      <w:r w:rsidRPr="00634B72">
        <w:rPr>
          <w:szCs w:val="24"/>
          <w:lang w:val="de-DE"/>
        </w:rPr>
        <w:t>ikke</w:t>
      </w:r>
      <w:proofErr w:type="spellEnd"/>
      <w:r w:rsidRPr="00634B72">
        <w:rPr>
          <w:szCs w:val="24"/>
          <w:lang w:val="de-DE"/>
        </w:rPr>
        <w:t xml:space="preserve">-stumpe </w:t>
      </w:r>
      <w:proofErr w:type="spellStart"/>
      <w:r w:rsidRPr="00634B72">
        <w:rPr>
          <w:szCs w:val="24"/>
          <w:lang w:val="de-DE"/>
        </w:rPr>
        <w:t>objekter</w:t>
      </w:r>
      <w:proofErr w:type="spellEnd"/>
      <w:r w:rsidRPr="00634B72">
        <w:rPr>
          <w:szCs w:val="24"/>
          <w:lang w:val="de-DE"/>
        </w:rPr>
        <w:t xml:space="preserve"> (</w:t>
      </w:r>
      <w:proofErr w:type="spellStart"/>
      <w:r w:rsidRPr="00634B72">
        <w:rPr>
          <w:szCs w:val="24"/>
          <w:lang w:val="de-DE"/>
        </w:rPr>
        <w:t>f.eks</w:t>
      </w:r>
      <w:proofErr w:type="spellEnd"/>
      <w:r w:rsidRPr="00634B72">
        <w:rPr>
          <w:szCs w:val="24"/>
          <w:lang w:val="de-DE"/>
        </w:rPr>
        <w:t>. glas).</w:t>
      </w:r>
    </w:p>
    <w:p w14:paraId="736CC5B4" w14:textId="77777777" w:rsidR="00634B72" w:rsidRPr="00634B72" w:rsidRDefault="00634B72" w:rsidP="00634B72">
      <w:pPr>
        <w:pStyle w:val="Sidehoved"/>
        <w:ind w:left="851"/>
        <w:rPr>
          <w:szCs w:val="24"/>
          <w:lang w:val="de-DE"/>
        </w:rPr>
      </w:pPr>
      <w:proofErr w:type="spellStart"/>
      <w:r w:rsidRPr="00634B72">
        <w:rPr>
          <w:szCs w:val="24"/>
          <w:lang w:val="de-DE"/>
        </w:rPr>
        <w:t>Må</w:t>
      </w:r>
      <w:proofErr w:type="spellEnd"/>
      <w:r w:rsidRPr="00634B72">
        <w:rPr>
          <w:szCs w:val="24"/>
          <w:lang w:val="de-DE"/>
        </w:rPr>
        <w:t xml:space="preserve"> </w:t>
      </w:r>
      <w:proofErr w:type="spellStart"/>
      <w:r w:rsidRPr="00634B72">
        <w:rPr>
          <w:szCs w:val="24"/>
          <w:lang w:val="de-DE"/>
        </w:rPr>
        <w:t>ikke</w:t>
      </w:r>
      <w:proofErr w:type="spellEnd"/>
      <w:r w:rsidRPr="00634B72">
        <w:rPr>
          <w:szCs w:val="24"/>
          <w:lang w:val="de-DE"/>
        </w:rPr>
        <w:t xml:space="preserve"> </w:t>
      </w:r>
      <w:proofErr w:type="spellStart"/>
      <w:r w:rsidRPr="00634B72">
        <w:rPr>
          <w:szCs w:val="24"/>
          <w:lang w:val="de-DE"/>
        </w:rPr>
        <w:t>anvendes</w:t>
      </w:r>
      <w:proofErr w:type="spellEnd"/>
      <w:r w:rsidRPr="00634B72">
        <w:rPr>
          <w:szCs w:val="24"/>
          <w:lang w:val="de-DE"/>
        </w:rPr>
        <w:t xml:space="preserve"> til </w:t>
      </w:r>
      <w:proofErr w:type="spellStart"/>
      <w:r w:rsidRPr="00634B72">
        <w:rPr>
          <w:szCs w:val="24"/>
          <w:lang w:val="de-DE"/>
        </w:rPr>
        <w:t>dyr</w:t>
      </w:r>
      <w:proofErr w:type="spellEnd"/>
      <w:r w:rsidRPr="00634B72">
        <w:rPr>
          <w:szCs w:val="24"/>
          <w:lang w:val="de-DE"/>
        </w:rPr>
        <w:t xml:space="preserve">, der er </w:t>
      </w:r>
      <w:proofErr w:type="spellStart"/>
      <w:r w:rsidRPr="00634B72">
        <w:rPr>
          <w:szCs w:val="24"/>
          <w:lang w:val="de-DE"/>
        </w:rPr>
        <w:t>hypoksiske</w:t>
      </w:r>
      <w:proofErr w:type="spellEnd"/>
      <w:r w:rsidRPr="00634B72">
        <w:rPr>
          <w:szCs w:val="24"/>
          <w:lang w:val="de-DE"/>
        </w:rPr>
        <w:t xml:space="preserve">, </w:t>
      </w:r>
      <w:proofErr w:type="spellStart"/>
      <w:r w:rsidRPr="00634B72">
        <w:rPr>
          <w:szCs w:val="24"/>
          <w:lang w:val="de-DE"/>
        </w:rPr>
        <w:t>dyspnøiske</w:t>
      </w:r>
      <w:proofErr w:type="spellEnd"/>
      <w:r w:rsidRPr="00634B72">
        <w:rPr>
          <w:szCs w:val="24"/>
          <w:lang w:val="de-DE"/>
        </w:rPr>
        <w:t xml:space="preserve">, har </w:t>
      </w:r>
      <w:proofErr w:type="spellStart"/>
      <w:r w:rsidRPr="00634B72">
        <w:rPr>
          <w:szCs w:val="24"/>
          <w:lang w:val="de-DE"/>
        </w:rPr>
        <w:t>krampeanfald</w:t>
      </w:r>
      <w:proofErr w:type="spellEnd"/>
      <w:r w:rsidRPr="00634B72">
        <w:rPr>
          <w:szCs w:val="24"/>
          <w:lang w:val="de-DE"/>
        </w:rPr>
        <w:t xml:space="preserve">, er i </w:t>
      </w:r>
      <w:proofErr w:type="spellStart"/>
      <w:r w:rsidRPr="00634B72">
        <w:rPr>
          <w:szCs w:val="24"/>
          <w:lang w:val="de-DE"/>
        </w:rPr>
        <w:t>hyperexcitation</w:t>
      </w:r>
      <w:proofErr w:type="spellEnd"/>
      <w:r w:rsidRPr="00634B72">
        <w:rPr>
          <w:szCs w:val="24"/>
          <w:lang w:val="de-DE"/>
        </w:rPr>
        <w:t xml:space="preserve">, er </w:t>
      </w:r>
      <w:proofErr w:type="spellStart"/>
      <w:r w:rsidRPr="00634B72">
        <w:rPr>
          <w:szCs w:val="24"/>
          <w:lang w:val="de-DE"/>
        </w:rPr>
        <w:t>ekstremt</w:t>
      </w:r>
      <w:proofErr w:type="spellEnd"/>
      <w:r w:rsidRPr="00634B72">
        <w:rPr>
          <w:szCs w:val="24"/>
          <w:lang w:val="de-DE"/>
        </w:rPr>
        <w:t xml:space="preserve"> </w:t>
      </w:r>
      <w:proofErr w:type="spellStart"/>
      <w:r w:rsidRPr="00634B72">
        <w:rPr>
          <w:szCs w:val="24"/>
          <w:lang w:val="de-DE"/>
        </w:rPr>
        <w:t>svage</w:t>
      </w:r>
      <w:proofErr w:type="spellEnd"/>
      <w:r w:rsidRPr="00634B72">
        <w:rPr>
          <w:szCs w:val="24"/>
          <w:lang w:val="de-DE"/>
        </w:rPr>
        <w:t xml:space="preserve">, </w:t>
      </w:r>
      <w:proofErr w:type="spellStart"/>
      <w:r w:rsidRPr="00634B72">
        <w:rPr>
          <w:szCs w:val="24"/>
          <w:lang w:val="de-DE"/>
        </w:rPr>
        <w:t>ataksiske</w:t>
      </w:r>
      <w:proofErr w:type="spellEnd"/>
      <w:r w:rsidRPr="00634B72">
        <w:rPr>
          <w:szCs w:val="24"/>
          <w:lang w:val="de-DE"/>
        </w:rPr>
        <w:t xml:space="preserve">, </w:t>
      </w:r>
      <w:proofErr w:type="spellStart"/>
      <w:r w:rsidRPr="00634B72">
        <w:rPr>
          <w:szCs w:val="24"/>
          <w:lang w:val="de-DE"/>
        </w:rPr>
        <w:t>komatøse</w:t>
      </w:r>
      <w:proofErr w:type="spellEnd"/>
      <w:r w:rsidRPr="00634B72">
        <w:rPr>
          <w:szCs w:val="24"/>
          <w:lang w:val="de-DE"/>
        </w:rPr>
        <w:t xml:space="preserve">, </w:t>
      </w:r>
      <w:proofErr w:type="spellStart"/>
      <w:r w:rsidRPr="00634B72">
        <w:rPr>
          <w:szCs w:val="24"/>
          <w:lang w:val="de-DE"/>
        </w:rPr>
        <w:t>mangler</w:t>
      </w:r>
      <w:proofErr w:type="spellEnd"/>
      <w:r w:rsidRPr="00634B72">
        <w:rPr>
          <w:szCs w:val="24"/>
          <w:lang w:val="de-DE"/>
        </w:rPr>
        <w:t xml:space="preserve"> normale </w:t>
      </w:r>
      <w:proofErr w:type="spellStart"/>
      <w:r w:rsidRPr="00634B72">
        <w:rPr>
          <w:szCs w:val="24"/>
          <w:lang w:val="de-DE"/>
        </w:rPr>
        <w:t>svælgreflekser</w:t>
      </w:r>
      <w:proofErr w:type="spellEnd"/>
      <w:r w:rsidRPr="00634B72">
        <w:rPr>
          <w:szCs w:val="24"/>
          <w:lang w:val="de-DE"/>
        </w:rPr>
        <w:t xml:space="preserve"> </w:t>
      </w:r>
      <w:proofErr w:type="spellStart"/>
      <w:r w:rsidRPr="00634B72">
        <w:rPr>
          <w:szCs w:val="24"/>
          <w:lang w:val="de-DE"/>
        </w:rPr>
        <w:t>eller</w:t>
      </w:r>
      <w:proofErr w:type="spellEnd"/>
      <w:r w:rsidRPr="00634B72">
        <w:rPr>
          <w:szCs w:val="24"/>
          <w:lang w:val="de-DE"/>
        </w:rPr>
        <w:t xml:space="preserve"> </w:t>
      </w:r>
      <w:proofErr w:type="spellStart"/>
      <w:r w:rsidRPr="00634B72">
        <w:rPr>
          <w:szCs w:val="24"/>
          <w:lang w:val="de-DE"/>
        </w:rPr>
        <w:t>lider</w:t>
      </w:r>
      <w:proofErr w:type="spellEnd"/>
      <w:r w:rsidRPr="00634B72">
        <w:rPr>
          <w:szCs w:val="24"/>
          <w:lang w:val="de-DE"/>
        </w:rPr>
        <w:t xml:space="preserve"> </w:t>
      </w:r>
      <w:proofErr w:type="spellStart"/>
      <w:r w:rsidRPr="00634B72">
        <w:rPr>
          <w:szCs w:val="24"/>
          <w:lang w:val="de-DE"/>
        </w:rPr>
        <w:t>af</w:t>
      </w:r>
      <w:proofErr w:type="spellEnd"/>
      <w:r w:rsidRPr="00634B72">
        <w:rPr>
          <w:szCs w:val="24"/>
          <w:lang w:val="de-DE"/>
        </w:rPr>
        <w:t xml:space="preserve"> andre markante </w:t>
      </w:r>
      <w:proofErr w:type="spellStart"/>
      <w:r w:rsidRPr="00634B72">
        <w:rPr>
          <w:szCs w:val="24"/>
          <w:lang w:val="de-DE"/>
        </w:rPr>
        <w:t>neurologiske</w:t>
      </w:r>
      <w:proofErr w:type="spellEnd"/>
      <w:r w:rsidRPr="00634B72">
        <w:rPr>
          <w:szCs w:val="24"/>
          <w:lang w:val="de-DE"/>
        </w:rPr>
        <w:t xml:space="preserve"> </w:t>
      </w:r>
      <w:proofErr w:type="spellStart"/>
      <w:r w:rsidRPr="00634B72">
        <w:rPr>
          <w:szCs w:val="24"/>
          <w:lang w:val="de-DE"/>
        </w:rPr>
        <w:t>funktionsnedsættelser</w:t>
      </w:r>
      <w:proofErr w:type="spellEnd"/>
      <w:r w:rsidRPr="00634B72">
        <w:rPr>
          <w:szCs w:val="24"/>
          <w:lang w:val="de-DE"/>
        </w:rPr>
        <w:t xml:space="preserve">, </w:t>
      </w:r>
      <w:proofErr w:type="spellStart"/>
      <w:r w:rsidRPr="00634B72">
        <w:rPr>
          <w:szCs w:val="24"/>
          <w:lang w:val="de-DE"/>
        </w:rPr>
        <w:t>som</w:t>
      </w:r>
      <w:proofErr w:type="spellEnd"/>
      <w:r w:rsidRPr="00634B72">
        <w:rPr>
          <w:szCs w:val="24"/>
          <w:lang w:val="de-DE"/>
        </w:rPr>
        <w:t xml:space="preserve"> </w:t>
      </w:r>
      <w:proofErr w:type="spellStart"/>
      <w:r w:rsidRPr="00634B72">
        <w:rPr>
          <w:szCs w:val="24"/>
          <w:lang w:val="de-DE"/>
        </w:rPr>
        <w:t>kan</w:t>
      </w:r>
      <w:proofErr w:type="spellEnd"/>
      <w:r w:rsidRPr="00634B72">
        <w:rPr>
          <w:szCs w:val="24"/>
          <w:lang w:val="de-DE"/>
        </w:rPr>
        <w:t xml:space="preserve"> </w:t>
      </w:r>
      <w:proofErr w:type="spellStart"/>
      <w:r w:rsidRPr="00634B72">
        <w:rPr>
          <w:szCs w:val="24"/>
          <w:lang w:val="de-DE"/>
        </w:rPr>
        <w:t>føre</w:t>
      </w:r>
      <w:proofErr w:type="spellEnd"/>
      <w:r w:rsidRPr="00634B72">
        <w:rPr>
          <w:szCs w:val="24"/>
          <w:lang w:val="de-DE"/>
        </w:rPr>
        <w:t xml:space="preserve"> til </w:t>
      </w:r>
      <w:proofErr w:type="spellStart"/>
      <w:r w:rsidRPr="00634B72">
        <w:rPr>
          <w:szCs w:val="24"/>
          <w:lang w:val="de-DE"/>
        </w:rPr>
        <w:t>aspirationspneumoni</w:t>
      </w:r>
      <w:proofErr w:type="spellEnd"/>
      <w:r w:rsidRPr="00634B72">
        <w:rPr>
          <w:szCs w:val="24"/>
          <w:lang w:val="de-DE"/>
        </w:rPr>
        <w:t>.</w:t>
      </w:r>
    </w:p>
    <w:p w14:paraId="2EE970D2" w14:textId="77777777" w:rsidR="00634B72" w:rsidRPr="00634B72" w:rsidRDefault="00634B72" w:rsidP="00634B72">
      <w:pPr>
        <w:pStyle w:val="Sidehoved"/>
        <w:ind w:left="851"/>
        <w:rPr>
          <w:szCs w:val="24"/>
          <w:lang w:val="de-DE"/>
        </w:rPr>
      </w:pPr>
      <w:proofErr w:type="spellStart"/>
      <w:r w:rsidRPr="00634B72">
        <w:rPr>
          <w:szCs w:val="24"/>
          <w:lang w:val="de-DE"/>
        </w:rPr>
        <w:t>Må</w:t>
      </w:r>
      <w:proofErr w:type="spellEnd"/>
      <w:r w:rsidRPr="00634B72">
        <w:rPr>
          <w:szCs w:val="24"/>
          <w:lang w:val="de-DE"/>
        </w:rPr>
        <w:t xml:space="preserve"> </w:t>
      </w:r>
      <w:proofErr w:type="spellStart"/>
      <w:r w:rsidRPr="00634B72">
        <w:rPr>
          <w:szCs w:val="24"/>
          <w:lang w:val="de-DE"/>
        </w:rPr>
        <w:t>ikke</w:t>
      </w:r>
      <w:proofErr w:type="spellEnd"/>
      <w:r w:rsidRPr="00634B72">
        <w:rPr>
          <w:szCs w:val="24"/>
          <w:lang w:val="de-DE"/>
        </w:rPr>
        <w:t xml:space="preserve"> </w:t>
      </w:r>
      <w:proofErr w:type="spellStart"/>
      <w:r w:rsidRPr="00634B72">
        <w:rPr>
          <w:szCs w:val="24"/>
          <w:lang w:val="de-DE"/>
        </w:rPr>
        <w:t>anvendes</w:t>
      </w:r>
      <w:proofErr w:type="spellEnd"/>
      <w:r w:rsidRPr="00634B72">
        <w:rPr>
          <w:szCs w:val="24"/>
          <w:lang w:val="de-DE"/>
        </w:rPr>
        <w:t xml:space="preserve"> i </w:t>
      </w:r>
      <w:proofErr w:type="spellStart"/>
      <w:r w:rsidRPr="00634B72">
        <w:rPr>
          <w:szCs w:val="24"/>
          <w:lang w:val="de-DE"/>
        </w:rPr>
        <w:t>tilfælde</w:t>
      </w:r>
      <w:proofErr w:type="spellEnd"/>
      <w:r w:rsidRPr="00634B72">
        <w:rPr>
          <w:szCs w:val="24"/>
          <w:lang w:val="de-DE"/>
        </w:rPr>
        <w:t xml:space="preserve"> </w:t>
      </w:r>
      <w:proofErr w:type="spellStart"/>
      <w:r w:rsidRPr="00634B72">
        <w:rPr>
          <w:szCs w:val="24"/>
          <w:lang w:val="de-DE"/>
        </w:rPr>
        <w:t>af</w:t>
      </w:r>
      <w:proofErr w:type="spellEnd"/>
      <w:r w:rsidRPr="00634B72">
        <w:rPr>
          <w:szCs w:val="24"/>
          <w:lang w:val="de-DE"/>
        </w:rPr>
        <w:t xml:space="preserve"> </w:t>
      </w:r>
      <w:proofErr w:type="spellStart"/>
      <w:r w:rsidRPr="00634B72">
        <w:rPr>
          <w:szCs w:val="24"/>
          <w:lang w:val="de-DE"/>
        </w:rPr>
        <w:t>kredsløbssvigt</w:t>
      </w:r>
      <w:proofErr w:type="spellEnd"/>
      <w:r w:rsidRPr="00634B72">
        <w:rPr>
          <w:szCs w:val="24"/>
          <w:lang w:val="de-DE"/>
        </w:rPr>
        <w:t xml:space="preserve">, </w:t>
      </w:r>
      <w:proofErr w:type="spellStart"/>
      <w:r w:rsidRPr="00634B72">
        <w:rPr>
          <w:szCs w:val="24"/>
          <w:lang w:val="de-DE"/>
        </w:rPr>
        <w:t>shock</w:t>
      </w:r>
      <w:proofErr w:type="spellEnd"/>
      <w:r w:rsidRPr="00634B72">
        <w:rPr>
          <w:szCs w:val="24"/>
          <w:lang w:val="de-DE"/>
        </w:rPr>
        <w:t xml:space="preserve"> </w:t>
      </w:r>
      <w:proofErr w:type="spellStart"/>
      <w:r w:rsidRPr="00634B72">
        <w:rPr>
          <w:szCs w:val="24"/>
          <w:lang w:val="de-DE"/>
        </w:rPr>
        <w:t>og</w:t>
      </w:r>
      <w:proofErr w:type="spellEnd"/>
      <w:r w:rsidRPr="00634B72">
        <w:rPr>
          <w:szCs w:val="24"/>
          <w:lang w:val="de-DE"/>
        </w:rPr>
        <w:t xml:space="preserve"> </w:t>
      </w:r>
      <w:proofErr w:type="spellStart"/>
      <w:r w:rsidRPr="00634B72">
        <w:rPr>
          <w:szCs w:val="24"/>
          <w:lang w:val="de-DE"/>
        </w:rPr>
        <w:t>anæstesi</w:t>
      </w:r>
      <w:proofErr w:type="spellEnd"/>
      <w:r w:rsidRPr="00634B72">
        <w:rPr>
          <w:szCs w:val="24"/>
          <w:lang w:val="de-DE"/>
        </w:rPr>
        <w:t>.</w:t>
      </w:r>
    </w:p>
    <w:p w14:paraId="4C99E774" w14:textId="77777777" w:rsidR="00634B72" w:rsidRPr="00634B72" w:rsidRDefault="00634B72" w:rsidP="00634B72">
      <w:pPr>
        <w:pStyle w:val="Sidehoved"/>
        <w:ind w:left="851"/>
        <w:rPr>
          <w:szCs w:val="24"/>
          <w:lang w:val="de-DE"/>
        </w:rPr>
      </w:pPr>
      <w:proofErr w:type="spellStart"/>
      <w:r w:rsidRPr="00634B72">
        <w:rPr>
          <w:szCs w:val="24"/>
          <w:lang w:val="de-DE"/>
        </w:rPr>
        <w:t>Må</w:t>
      </w:r>
      <w:proofErr w:type="spellEnd"/>
      <w:r w:rsidRPr="00634B72">
        <w:rPr>
          <w:szCs w:val="24"/>
          <w:lang w:val="de-DE"/>
        </w:rPr>
        <w:t xml:space="preserve"> </w:t>
      </w:r>
      <w:proofErr w:type="spellStart"/>
      <w:r w:rsidRPr="00634B72">
        <w:rPr>
          <w:szCs w:val="24"/>
          <w:lang w:val="de-DE"/>
        </w:rPr>
        <w:t>ikke</w:t>
      </w:r>
      <w:proofErr w:type="spellEnd"/>
      <w:r w:rsidRPr="00634B72">
        <w:rPr>
          <w:szCs w:val="24"/>
          <w:lang w:val="de-DE"/>
        </w:rPr>
        <w:t xml:space="preserve"> </w:t>
      </w:r>
      <w:proofErr w:type="spellStart"/>
      <w:r w:rsidRPr="00634B72">
        <w:rPr>
          <w:szCs w:val="24"/>
          <w:lang w:val="de-DE"/>
        </w:rPr>
        <w:t>anvendes</w:t>
      </w:r>
      <w:proofErr w:type="spellEnd"/>
      <w:r w:rsidRPr="00634B72">
        <w:rPr>
          <w:szCs w:val="24"/>
          <w:lang w:val="de-DE"/>
        </w:rPr>
        <w:t xml:space="preserve"> til </w:t>
      </w:r>
      <w:proofErr w:type="spellStart"/>
      <w:r w:rsidRPr="00634B72">
        <w:rPr>
          <w:szCs w:val="24"/>
          <w:lang w:val="de-DE"/>
        </w:rPr>
        <w:t>dyr</w:t>
      </w:r>
      <w:proofErr w:type="spellEnd"/>
      <w:r w:rsidRPr="00634B72">
        <w:rPr>
          <w:szCs w:val="24"/>
          <w:lang w:val="de-DE"/>
        </w:rPr>
        <w:t xml:space="preserve">, der </w:t>
      </w:r>
      <w:proofErr w:type="spellStart"/>
      <w:r w:rsidRPr="00634B72">
        <w:rPr>
          <w:szCs w:val="24"/>
          <w:lang w:val="de-DE"/>
        </w:rPr>
        <w:t>forinden</w:t>
      </w:r>
      <w:proofErr w:type="spellEnd"/>
      <w:r w:rsidRPr="00634B72">
        <w:rPr>
          <w:szCs w:val="24"/>
          <w:lang w:val="de-DE"/>
        </w:rPr>
        <w:t xml:space="preserve"> er </w:t>
      </w:r>
      <w:proofErr w:type="spellStart"/>
      <w:r w:rsidRPr="00634B72">
        <w:rPr>
          <w:szCs w:val="24"/>
          <w:lang w:val="de-DE"/>
        </w:rPr>
        <w:t>behandlet</w:t>
      </w:r>
      <w:proofErr w:type="spellEnd"/>
      <w:r w:rsidRPr="00634B72">
        <w:rPr>
          <w:szCs w:val="24"/>
          <w:lang w:val="de-DE"/>
        </w:rPr>
        <w:t xml:space="preserve"> </w:t>
      </w:r>
      <w:proofErr w:type="spellStart"/>
      <w:r w:rsidRPr="00634B72">
        <w:rPr>
          <w:szCs w:val="24"/>
          <w:lang w:val="de-DE"/>
        </w:rPr>
        <w:t>med</w:t>
      </w:r>
      <w:proofErr w:type="spellEnd"/>
      <w:r w:rsidRPr="00634B72">
        <w:rPr>
          <w:szCs w:val="24"/>
          <w:lang w:val="de-DE"/>
        </w:rPr>
        <w:t xml:space="preserve"> </w:t>
      </w:r>
      <w:proofErr w:type="spellStart"/>
      <w:r w:rsidRPr="00634B72">
        <w:rPr>
          <w:szCs w:val="24"/>
          <w:lang w:val="de-DE"/>
        </w:rPr>
        <w:t>dopaminantagonister</w:t>
      </w:r>
      <w:proofErr w:type="spellEnd"/>
      <w:r w:rsidRPr="00634B72">
        <w:rPr>
          <w:szCs w:val="24"/>
          <w:lang w:val="de-DE"/>
        </w:rPr>
        <w:t xml:space="preserve"> (</w:t>
      </w:r>
      <w:proofErr w:type="spellStart"/>
      <w:r w:rsidRPr="00634B72">
        <w:rPr>
          <w:szCs w:val="24"/>
          <w:lang w:val="de-DE"/>
        </w:rPr>
        <w:t>neuroleptika</w:t>
      </w:r>
      <w:proofErr w:type="spellEnd"/>
      <w:r w:rsidRPr="00634B72">
        <w:rPr>
          <w:szCs w:val="24"/>
          <w:lang w:val="de-DE"/>
        </w:rPr>
        <w:t>).</w:t>
      </w:r>
    </w:p>
    <w:p w14:paraId="47512BB3" w14:textId="77777777" w:rsidR="00634B72" w:rsidRPr="00634B72" w:rsidRDefault="00634B72" w:rsidP="00634B72">
      <w:pPr>
        <w:pStyle w:val="Sidehoved"/>
        <w:ind w:left="851"/>
        <w:rPr>
          <w:szCs w:val="24"/>
        </w:rPr>
      </w:pPr>
      <w:r w:rsidRPr="00634B72">
        <w:rPr>
          <w:szCs w:val="24"/>
        </w:rPr>
        <w:t>Må ikke anvendes i tilfælde af overfølsomhed over for det aktive stof eller over for et eller flere af hjælpestofferne.</w:t>
      </w:r>
    </w:p>
    <w:p w14:paraId="252B038E" w14:textId="77777777" w:rsidR="008203A8" w:rsidRPr="00406EE7" w:rsidRDefault="008203A8" w:rsidP="008203A8">
      <w:pPr>
        <w:pStyle w:val="Sidehoved"/>
        <w:tabs>
          <w:tab w:val="clear" w:pos="4819"/>
        </w:tabs>
        <w:ind w:left="851"/>
        <w:rPr>
          <w:szCs w:val="24"/>
        </w:rPr>
      </w:pPr>
    </w:p>
    <w:p w14:paraId="7E34378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7ECAAAFA" w14:textId="77777777" w:rsidR="00634B72" w:rsidRPr="00634B72" w:rsidRDefault="00634B72" w:rsidP="00634B72">
      <w:pPr>
        <w:pStyle w:val="Sidehoved"/>
        <w:ind w:left="851"/>
        <w:rPr>
          <w:szCs w:val="24"/>
        </w:rPr>
      </w:pPr>
      <w:r w:rsidRPr="00634B72">
        <w:rPr>
          <w:szCs w:val="24"/>
        </w:rPr>
        <w:t xml:space="preserve">Det er sandsynligt, at der ses </w:t>
      </w:r>
      <w:proofErr w:type="spellStart"/>
      <w:r w:rsidRPr="00634B72">
        <w:rPr>
          <w:szCs w:val="24"/>
        </w:rPr>
        <w:t>opgylpningsreflekser</w:t>
      </w:r>
      <w:proofErr w:type="spellEnd"/>
      <w:r w:rsidRPr="00634B72">
        <w:rPr>
          <w:szCs w:val="24"/>
        </w:rPr>
        <w:t xml:space="preserve"> med eller uden opkastning fra 2 til 15 minutter efter injektion af veterinærlægemidlet, som kan vare fra 2 minutter til 2,5 timer (observeret i ét klinisk forsøg). </w:t>
      </w:r>
    </w:p>
    <w:p w14:paraId="400E4589" w14:textId="71F10152" w:rsidR="00634B72" w:rsidRPr="00634B72" w:rsidRDefault="00634B72" w:rsidP="00634B72">
      <w:pPr>
        <w:pStyle w:val="Sidehoved"/>
        <w:ind w:left="851"/>
        <w:rPr>
          <w:szCs w:val="24"/>
        </w:rPr>
      </w:pPr>
      <w:r w:rsidRPr="00634B72">
        <w:rPr>
          <w:szCs w:val="24"/>
        </w:rPr>
        <w:t xml:space="preserve">Nogle hunde reagerer muligvis ikke på dette veterinærlægemiddel. Hvis der ikke fremkaldes opkastning efter en enkelt injektion, må der ikke foretages en ny injektion, da denne ikke vil have virkning og kan fremkalde kliniske tegn på toksicitet (se pkt. </w:t>
      </w:r>
      <w:r w:rsidRPr="004B0033">
        <w:rPr>
          <w:szCs w:val="24"/>
        </w:rPr>
        <w:t>3.10</w:t>
      </w:r>
      <w:r w:rsidRPr="00634B72">
        <w:rPr>
          <w:b/>
          <w:szCs w:val="24"/>
        </w:rPr>
        <w:t xml:space="preserve"> </w:t>
      </w:r>
      <w:r w:rsidR="00D557DF">
        <w:rPr>
          <w:b/>
          <w:szCs w:val="24"/>
        </w:rPr>
        <w:t>"</w:t>
      </w:r>
      <w:r w:rsidRPr="00634B72">
        <w:rPr>
          <w:bCs/>
          <w:szCs w:val="24"/>
        </w:rPr>
        <w:t>S</w:t>
      </w:r>
      <w:r w:rsidRPr="00634B72">
        <w:rPr>
          <w:szCs w:val="24"/>
        </w:rPr>
        <w:t>ymptomer på overdosering (og, hvis relevant, nødforanstaltninger og modgift)</w:t>
      </w:r>
      <w:r w:rsidR="00D557DF">
        <w:rPr>
          <w:szCs w:val="24"/>
        </w:rPr>
        <w:t>"</w:t>
      </w:r>
      <w:r w:rsidRPr="00634B72">
        <w:rPr>
          <w:szCs w:val="24"/>
        </w:rPr>
        <w:t>).</w:t>
      </w:r>
    </w:p>
    <w:p w14:paraId="09835CEC" w14:textId="77777777" w:rsidR="008203A8" w:rsidRPr="00406EE7" w:rsidRDefault="008203A8" w:rsidP="008203A8">
      <w:pPr>
        <w:pStyle w:val="Sidehoved"/>
        <w:tabs>
          <w:tab w:val="clear" w:pos="4819"/>
        </w:tabs>
        <w:ind w:left="851"/>
        <w:rPr>
          <w:szCs w:val="24"/>
        </w:rPr>
      </w:pPr>
    </w:p>
    <w:p w14:paraId="0F907B0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34CCF60A" w14:textId="77777777" w:rsidR="008203A8" w:rsidRPr="002374DA" w:rsidRDefault="008203A8" w:rsidP="008203A8">
      <w:pPr>
        <w:tabs>
          <w:tab w:val="left" w:pos="851"/>
        </w:tabs>
        <w:ind w:left="851"/>
        <w:rPr>
          <w:sz w:val="24"/>
          <w:szCs w:val="24"/>
        </w:rPr>
      </w:pPr>
    </w:p>
    <w:p w14:paraId="3607BB72"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4EF269B7" w14:textId="77777777" w:rsidR="004B0033" w:rsidRPr="004B0033" w:rsidRDefault="004B0033" w:rsidP="004B0033">
      <w:pPr>
        <w:tabs>
          <w:tab w:val="left" w:pos="851"/>
        </w:tabs>
        <w:ind w:left="851"/>
        <w:rPr>
          <w:sz w:val="24"/>
          <w:szCs w:val="24"/>
        </w:rPr>
      </w:pPr>
      <w:r w:rsidRPr="004B0033">
        <w:rPr>
          <w:sz w:val="24"/>
          <w:szCs w:val="24"/>
        </w:rPr>
        <w:t>Hos hunde med kendt svært nedsat leverfunktion, skal benefit/</w:t>
      </w:r>
      <w:proofErr w:type="spellStart"/>
      <w:r w:rsidRPr="004B0033">
        <w:rPr>
          <w:sz w:val="24"/>
          <w:szCs w:val="24"/>
        </w:rPr>
        <w:t>risk</w:t>
      </w:r>
      <w:proofErr w:type="spellEnd"/>
      <w:r w:rsidRPr="004B0033">
        <w:rPr>
          <w:sz w:val="24"/>
          <w:szCs w:val="24"/>
        </w:rPr>
        <w:t>-forholdet vurderes af dyrlægen.</w:t>
      </w:r>
    </w:p>
    <w:p w14:paraId="44CE5F2E" w14:textId="2858A35B" w:rsidR="004B0033" w:rsidRPr="004B0033" w:rsidRDefault="004B0033" w:rsidP="004B0033">
      <w:pPr>
        <w:tabs>
          <w:tab w:val="left" w:pos="851"/>
        </w:tabs>
        <w:ind w:left="851"/>
        <w:rPr>
          <w:sz w:val="24"/>
          <w:szCs w:val="24"/>
        </w:rPr>
      </w:pPr>
      <w:r w:rsidRPr="004B0033">
        <w:rPr>
          <w:sz w:val="24"/>
          <w:szCs w:val="24"/>
        </w:rPr>
        <w:t>Før administrering af veterinærlægemidlet skal der laves en vurdering vedrørende tidspunktet for indtagelsen af stoffet (set i forhold til mavesækkens tømningstider), og hvor vidt det er passende at fremkalde opkastning på baggrund af typen af stof, der er indtaget (se også pkt.</w:t>
      </w:r>
      <w:r>
        <w:rPr>
          <w:sz w:val="24"/>
          <w:szCs w:val="24"/>
        </w:rPr>
        <w:t xml:space="preserve"> </w:t>
      </w:r>
      <w:r w:rsidRPr="004B0033">
        <w:rPr>
          <w:sz w:val="24"/>
          <w:szCs w:val="24"/>
        </w:rPr>
        <w:t>3.3).</w:t>
      </w:r>
    </w:p>
    <w:p w14:paraId="0932DC16" w14:textId="77777777" w:rsidR="008203A8" w:rsidRPr="00406EE7" w:rsidRDefault="008203A8" w:rsidP="008203A8">
      <w:pPr>
        <w:tabs>
          <w:tab w:val="left" w:pos="851"/>
        </w:tabs>
        <w:ind w:left="851"/>
        <w:rPr>
          <w:sz w:val="24"/>
          <w:szCs w:val="24"/>
        </w:rPr>
      </w:pPr>
    </w:p>
    <w:p w14:paraId="7F31F3B5"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5A8569C5" w14:textId="77777777" w:rsidR="004B0033" w:rsidRPr="004B0033" w:rsidRDefault="004B0033" w:rsidP="004B0033">
      <w:pPr>
        <w:tabs>
          <w:tab w:val="left" w:pos="851"/>
        </w:tabs>
        <w:ind w:left="851"/>
        <w:rPr>
          <w:sz w:val="24"/>
          <w:szCs w:val="24"/>
        </w:rPr>
      </w:pPr>
      <w:r w:rsidRPr="004B0033">
        <w:rPr>
          <w:sz w:val="24"/>
          <w:szCs w:val="24"/>
        </w:rPr>
        <w:t>Veterinærlægemidlet kan forårsage kvalme og søvnighed. I tilfælde af utilsigtet selvinjektion ved hændeligt uheld skal der straks søges lægehjælp, og indlægssedlen eller etiketten bør vises til lægen.</w:t>
      </w:r>
    </w:p>
    <w:p w14:paraId="4B379CAF" w14:textId="77777777" w:rsidR="004B0033" w:rsidRPr="004B0033" w:rsidRDefault="004B0033" w:rsidP="004B0033">
      <w:pPr>
        <w:tabs>
          <w:tab w:val="left" w:pos="851"/>
        </w:tabs>
        <w:ind w:left="851"/>
        <w:rPr>
          <w:sz w:val="24"/>
          <w:szCs w:val="24"/>
        </w:rPr>
      </w:pPr>
      <w:r w:rsidRPr="004B0033">
        <w:rPr>
          <w:sz w:val="24"/>
          <w:szCs w:val="24"/>
        </w:rPr>
        <w:t>UNDLAD AT FØRE MOTERKØRETØJ, da der kan forekomme sedation.</w:t>
      </w:r>
    </w:p>
    <w:p w14:paraId="2F82B18E" w14:textId="77777777" w:rsidR="004B0033" w:rsidRPr="004B0033" w:rsidRDefault="004B0033" w:rsidP="004B0033">
      <w:pPr>
        <w:tabs>
          <w:tab w:val="left" w:pos="851"/>
        </w:tabs>
        <w:ind w:left="851"/>
        <w:rPr>
          <w:sz w:val="24"/>
          <w:szCs w:val="24"/>
        </w:rPr>
      </w:pPr>
      <w:proofErr w:type="spellStart"/>
      <w:r w:rsidRPr="004B0033">
        <w:rPr>
          <w:sz w:val="24"/>
          <w:szCs w:val="24"/>
        </w:rPr>
        <w:t>Apomorphin</w:t>
      </w:r>
      <w:proofErr w:type="spellEnd"/>
      <w:r w:rsidRPr="004B0033">
        <w:rPr>
          <w:sz w:val="24"/>
          <w:szCs w:val="24"/>
        </w:rPr>
        <w:t xml:space="preserve"> har vist sig at have </w:t>
      </w:r>
      <w:proofErr w:type="spellStart"/>
      <w:r w:rsidRPr="004B0033">
        <w:rPr>
          <w:sz w:val="24"/>
          <w:szCs w:val="24"/>
        </w:rPr>
        <w:t>teratogene</w:t>
      </w:r>
      <w:proofErr w:type="spellEnd"/>
      <w:r w:rsidRPr="004B0033">
        <w:rPr>
          <w:sz w:val="24"/>
          <w:szCs w:val="24"/>
        </w:rPr>
        <w:t xml:space="preserve"> virkninger på laboratoriedyr og udskilles i modermælk. Gravide og ammende kvinder bør undgå håndtering af veterinærlægemidlet. </w:t>
      </w:r>
    </w:p>
    <w:p w14:paraId="43E24F1B" w14:textId="77777777" w:rsidR="004B0033" w:rsidRPr="004B0033" w:rsidRDefault="004B0033" w:rsidP="004B0033">
      <w:pPr>
        <w:tabs>
          <w:tab w:val="left" w:pos="851"/>
        </w:tabs>
        <w:ind w:left="851"/>
        <w:rPr>
          <w:sz w:val="24"/>
          <w:szCs w:val="24"/>
        </w:rPr>
      </w:pPr>
      <w:r w:rsidRPr="004B0033">
        <w:rPr>
          <w:sz w:val="24"/>
          <w:szCs w:val="24"/>
        </w:rPr>
        <w:t>Veterinærlægemidlet kan forårsage overføl</w:t>
      </w:r>
      <w:bookmarkStart w:id="0" w:name="_GoBack"/>
      <w:bookmarkEnd w:id="0"/>
      <w:r w:rsidRPr="004B0033">
        <w:rPr>
          <w:sz w:val="24"/>
          <w:szCs w:val="24"/>
        </w:rPr>
        <w:t xml:space="preserve">somhedsreaktioner. Personer med kendt overfølsomhed over for </w:t>
      </w:r>
      <w:proofErr w:type="spellStart"/>
      <w:r w:rsidRPr="004B0033">
        <w:rPr>
          <w:sz w:val="24"/>
          <w:szCs w:val="24"/>
        </w:rPr>
        <w:t>apomorphin</w:t>
      </w:r>
      <w:proofErr w:type="spellEnd"/>
      <w:r w:rsidRPr="004B0033">
        <w:rPr>
          <w:sz w:val="24"/>
          <w:szCs w:val="24"/>
        </w:rPr>
        <w:t xml:space="preserve"> eller et eller flere af hjælpestoffer skal undgå kontakt med veterinærlægemidlet.</w:t>
      </w:r>
    </w:p>
    <w:p w14:paraId="5C019354" w14:textId="77777777" w:rsidR="004B0033" w:rsidRPr="004B0033" w:rsidRDefault="004B0033" w:rsidP="004B0033">
      <w:pPr>
        <w:tabs>
          <w:tab w:val="left" w:pos="851"/>
        </w:tabs>
        <w:ind w:left="851"/>
        <w:rPr>
          <w:sz w:val="24"/>
          <w:szCs w:val="24"/>
        </w:rPr>
      </w:pPr>
      <w:r w:rsidRPr="004B0033">
        <w:rPr>
          <w:sz w:val="24"/>
          <w:szCs w:val="24"/>
        </w:rPr>
        <w:lastRenderedPageBreak/>
        <w:t>Hvis veterinærlægemidlet kommer i kontakt med huden eller øjnene skylles straks med vand.</w:t>
      </w:r>
    </w:p>
    <w:p w14:paraId="437DD329" w14:textId="77777777" w:rsidR="004B0033" w:rsidRPr="004B0033" w:rsidRDefault="004B0033" w:rsidP="004B0033">
      <w:pPr>
        <w:tabs>
          <w:tab w:val="left" w:pos="851"/>
        </w:tabs>
        <w:ind w:left="851"/>
        <w:rPr>
          <w:sz w:val="24"/>
          <w:szCs w:val="24"/>
        </w:rPr>
      </w:pPr>
      <w:r w:rsidRPr="004B0033">
        <w:rPr>
          <w:sz w:val="24"/>
          <w:szCs w:val="24"/>
        </w:rPr>
        <w:t>Vask hænder efter anvendelse.</w:t>
      </w:r>
    </w:p>
    <w:p w14:paraId="77A78610" w14:textId="77777777" w:rsidR="008203A8" w:rsidRDefault="008203A8" w:rsidP="008203A8">
      <w:pPr>
        <w:tabs>
          <w:tab w:val="left" w:pos="851"/>
        </w:tabs>
        <w:ind w:left="851"/>
        <w:rPr>
          <w:sz w:val="24"/>
          <w:szCs w:val="24"/>
        </w:rPr>
      </w:pPr>
    </w:p>
    <w:p w14:paraId="70CF0B3F"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4F7583A6" w14:textId="77777777" w:rsidR="009238CA" w:rsidRPr="009238CA" w:rsidRDefault="009238CA" w:rsidP="009238CA">
      <w:pPr>
        <w:tabs>
          <w:tab w:val="left" w:pos="851"/>
        </w:tabs>
        <w:ind w:left="851"/>
        <w:rPr>
          <w:sz w:val="24"/>
          <w:szCs w:val="24"/>
        </w:rPr>
      </w:pPr>
      <w:r w:rsidRPr="009238CA">
        <w:rPr>
          <w:sz w:val="24"/>
          <w:szCs w:val="24"/>
        </w:rPr>
        <w:t>Ikke relevant.</w:t>
      </w:r>
    </w:p>
    <w:p w14:paraId="6705929F" w14:textId="77777777" w:rsidR="008203A8" w:rsidRPr="00406EE7" w:rsidRDefault="008203A8" w:rsidP="008203A8">
      <w:pPr>
        <w:tabs>
          <w:tab w:val="left" w:pos="851"/>
        </w:tabs>
        <w:ind w:left="851"/>
        <w:rPr>
          <w:sz w:val="24"/>
          <w:szCs w:val="24"/>
        </w:rPr>
      </w:pPr>
    </w:p>
    <w:p w14:paraId="5D54C7BF" w14:textId="72E50F8B"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6CE3A22E" w14:textId="77777777" w:rsidR="009238CA" w:rsidRPr="009238CA" w:rsidRDefault="009238CA" w:rsidP="009238CA">
      <w:pPr>
        <w:tabs>
          <w:tab w:val="left" w:pos="851"/>
        </w:tabs>
        <w:ind w:left="851"/>
        <w:rPr>
          <w:sz w:val="24"/>
          <w:szCs w:val="24"/>
        </w:rPr>
      </w:pPr>
    </w:p>
    <w:p w14:paraId="73D1AF7A" w14:textId="2A7BA7D1" w:rsidR="009238CA" w:rsidRDefault="009238CA" w:rsidP="009238CA">
      <w:pPr>
        <w:tabs>
          <w:tab w:val="left" w:pos="851"/>
        </w:tabs>
        <w:ind w:left="851"/>
        <w:rPr>
          <w:sz w:val="24"/>
          <w:szCs w:val="24"/>
          <w:u w:val="single"/>
        </w:rPr>
      </w:pPr>
      <w:r w:rsidRPr="00D557DF">
        <w:rPr>
          <w:sz w:val="24"/>
          <w:szCs w:val="24"/>
          <w:u w:val="single"/>
        </w:rPr>
        <w:t>Hund</w:t>
      </w:r>
    </w:p>
    <w:p w14:paraId="0C2CB72B" w14:textId="77777777" w:rsidR="00D557DF" w:rsidRPr="00D557DF" w:rsidRDefault="00D557DF" w:rsidP="009238CA">
      <w:pPr>
        <w:tabs>
          <w:tab w:val="left" w:pos="851"/>
        </w:tabs>
        <w:ind w:left="851"/>
        <w:rPr>
          <w:sz w:val="24"/>
          <w:szCs w:val="24"/>
          <w:u w:val="single"/>
        </w:rPr>
      </w:pP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9238CA" w:rsidRPr="009238CA" w14:paraId="525347B4" w14:textId="77777777" w:rsidTr="009238CA">
        <w:tc>
          <w:tcPr>
            <w:tcW w:w="2266" w:type="pct"/>
            <w:tcBorders>
              <w:top w:val="single" w:sz="4" w:space="0" w:color="auto"/>
              <w:left w:val="single" w:sz="4" w:space="0" w:color="auto"/>
              <w:bottom w:val="single" w:sz="4" w:space="0" w:color="auto"/>
              <w:right w:val="single" w:sz="4" w:space="0" w:color="auto"/>
            </w:tcBorders>
            <w:hideMark/>
          </w:tcPr>
          <w:p w14:paraId="4E45C365" w14:textId="77777777" w:rsidR="009238CA" w:rsidRPr="009238CA" w:rsidRDefault="009238CA" w:rsidP="009238CA">
            <w:pPr>
              <w:ind w:left="33"/>
              <w:rPr>
                <w:sz w:val="24"/>
                <w:szCs w:val="24"/>
              </w:rPr>
            </w:pPr>
            <w:r w:rsidRPr="009238CA">
              <w:rPr>
                <w:sz w:val="24"/>
                <w:szCs w:val="24"/>
              </w:rPr>
              <w:t>Meget almindelig</w:t>
            </w:r>
          </w:p>
          <w:p w14:paraId="6565DF11" w14:textId="77777777" w:rsidR="009238CA" w:rsidRPr="009238CA" w:rsidRDefault="009238CA" w:rsidP="009238CA">
            <w:pPr>
              <w:ind w:left="33"/>
              <w:rPr>
                <w:sz w:val="24"/>
                <w:szCs w:val="24"/>
              </w:rPr>
            </w:pPr>
            <w:r w:rsidRPr="009238CA">
              <w:rPr>
                <w:sz w:val="24"/>
                <w:szCs w:val="24"/>
              </w:rPr>
              <w:t>(&gt; 1 dyr ud af 10 behandlede dyr):</w:t>
            </w:r>
          </w:p>
        </w:tc>
        <w:tc>
          <w:tcPr>
            <w:tcW w:w="2734" w:type="pct"/>
            <w:tcBorders>
              <w:top w:val="single" w:sz="4" w:space="0" w:color="auto"/>
              <w:left w:val="single" w:sz="4" w:space="0" w:color="auto"/>
              <w:bottom w:val="single" w:sz="4" w:space="0" w:color="auto"/>
              <w:right w:val="single" w:sz="4" w:space="0" w:color="auto"/>
            </w:tcBorders>
            <w:hideMark/>
          </w:tcPr>
          <w:p w14:paraId="102B862A" w14:textId="77777777" w:rsidR="009238CA" w:rsidRPr="009238CA" w:rsidRDefault="009238CA" w:rsidP="009238CA">
            <w:pPr>
              <w:tabs>
                <w:tab w:val="left" w:pos="1343"/>
              </w:tabs>
              <w:ind w:left="67"/>
              <w:rPr>
                <w:iCs/>
                <w:sz w:val="24"/>
                <w:szCs w:val="24"/>
              </w:rPr>
            </w:pPr>
            <w:r w:rsidRPr="009238CA">
              <w:rPr>
                <w:iCs/>
                <w:sz w:val="24"/>
                <w:szCs w:val="24"/>
              </w:rPr>
              <w:t>Døsighed</w:t>
            </w:r>
            <w:r w:rsidRPr="009238CA">
              <w:rPr>
                <w:iCs/>
                <w:sz w:val="24"/>
                <w:szCs w:val="24"/>
                <w:vertAlign w:val="superscript"/>
              </w:rPr>
              <w:t>1</w:t>
            </w:r>
          </w:p>
          <w:p w14:paraId="70C6BDD1" w14:textId="77777777" w:rsidR="009238CA" w:rsidRPr="009238CA" w:rsidRDefault="009238CA" w:rsidP="009238CA">
            <w:pPr>
              <w:tabs>
                <w:tab w:val="left" w:pos="1343"/>
              </w:tabs>
              <w:ind w:left="67"/>
              <w:rPr>
                <w:iCs/>
                <w:sz w:val="24"/>
                <w:szCs w:val="24"/>
              </w:rPr>
            </w:pPr>
            <w:r w:rsidRPr="009238CA">
              <w:rPr>
                <w:iCs/>
                <w:sz w:val="24"/>
                <w:szCs w:val="24"/>
              </w:rPr>
              <w:t xml:space="preserve">Nedsat (eller mistet) appetit </w:t>
            </w:r>
            <w:r w:rsidRPr="009238CA">
              <w:rPr>
                <w:iCs/>
                <w:sz w:val="24"/>
                <w:szCs w:val="24"/>
                <w:vertAlign w:val="superscript"/>
              </w:rPr>
              <w:t>1</w:t>
            </w:r>
            <w:r w:rsidRPr="009238CA">
              <w:rPr>
                <w:iCs/>
                <w:sz w:val="24"/>
                <w:szCs w:val="24"/>
              </w:rPr>
              <w:t>, øget spytsekretion</w:t>
            </w:r>
            <w:r w:rsidRPr="009238CA">
              <w:rPr>
                <w:iCs/>
                <w:sz w:val="24"/>
                <w:szCs w:val="24"/>
                <w:vertAlign w:val="superscript"/>
              </w:rPr>
              <w:t>1</w:t>
            </w:r>
          </w:p>
          <w:p w14:paraId="136CDC7C" w14:textId="77777777" w:rsidR="009238CA" w:rsidRPr="009238CA" w:rsidRDefault="009238CA" w:rsidP="009238CA">
            <w:pPr>
              <w:tabs>
                <w:tab w:val="left" w:pos="1343"/>
              </w:tabs>
              <w:ind w:left="67"/>
              <w:rPr>
                <w:iCs/>
                <w:sz w:val="24"/>
                <w:szCs w:val="24"/>
              </w:rPr>
            </w:pPr>
            <w:r w:rsidRPr="009238CA">
              <w:rPr>
                <w:iCs/>
                <w:sz w:val="24"/>
                <w:szCs w:val="24"/>
              </w:rPr>
              <w:t>Øjeblikkelige smerter ved injektion (lette til moderate)</w:t>
            </w:r>
            <w:r w:rsidRPr="009238CA">
              <w:rPr>
                <w:iCs/>
                <w:sz w:val="24"/>
                <w:szCs w:val="24"/>
                <w:vertAlign w:val="superscript"/>
              </w:rPr>
              <w:t>1</w:t>
            </w:r>
          </w:p>
        </w:tc>
      </w:tr>
      <w:tr w:rsidR="009238CA" w:rsidRPr="009238CA" w14:paraId="4E4CE51C" w14:textId="77777777" w:rsidTr="009238CA">
        <w:tc>
          <w:tcPr>
            <w:tcW w:w="2266" w:type="pct"/>
            <w:tcBorders>
              <w:top w:val="single" w:sz="4" w:space="0" w:color="auto"/>
              <w:left w:val="single" w:sz="4" w:space="0" w:color="auto"/>
              <w:bottom w:val="single" w:sz="4" w:space="0" w:color="auto"/>
              <w:right w:val="single" w:sz="4" w:space="0" w:color="auto"/>
            </w:tcBorders>
            <w:hideMark/>
          </w:tcPr>
          <w:p w14:paraId="5FF2A93E" w14:textId="77777777" w:rsidR="009238CA" w:rsidRPr="009238CA" w:rsidRDefault="009238CA" w:rsidP="009238CA">
            <w:pPr>
              <w:ind w:left="33"/>
              <w:rPr>
                <w:sz w:val="24"/>
                <w:szCs w:val="24"/>
              </w:rPr>
            </w:pPr>
            <w:r w:rsidRPr="009238CA">
              <w:rPr>
                <w:sz w:val="24"/>
                <w:szCs w:val="24"/>
              </w:rPr>
              <w:t>Almindelig</w:t>
            </w:r>
          </w:p>
          <w:p w14:paraId="7B539C17" w14:textId="77777777" w:rsidR="009238CA" w:rsidRPr="009238CA" w:rsidRDefault="009238CA" w:rsidP="009238CA">
            <w:pPr>
              <w:ind w:left="33"/>
              <w:rPr>
                <w:sz w:val="24"/>
                <w:szCs w:val="24"/>
              </w:rPr>
            </w:pPr>
            <w:r w:rsidRPr="009238CA">
              <w:rPr>
                <w:sz w:val="24"/>
                <w:szCs w:val="24"/>
              </w:rPr>
              <w:t>(1 til 10 dyr ud af 100 behandlede dyr):</w:t>
            </w:r>
          </w:p>
        </w:tc>
        <w:tc>
          <w:tcPr>
            <w:tcW w:w="2734" w:type="pct"/>
            <w:tcBorders>
              <w:top w:val="single" w:sz="4" w:space="0" w:color="auto"/>
              <w:left w:val="single" w:sz="4" w:space="0" w:color="auto"/>
              <w:bottom w:val="single" w:sz="4" w:space="0" w:color="auto"/>
              <w:right w:val="single" w:sz="4" w:space="0" w:color="auto"/>
            </w:tcBorders>
            <w:hideMark/>
          </w:tcPr>
          <w:p w14:paraId="51982620" w14:textId="77777777" w:rsidR="009238CA" w:rsidRPr="009238CA" w:rsidRDefault="009238CA" w:rsidP="009238CA">
            <w:pPr>
              <w:tabs>
                <w:tab w:val="left" w:pos="1343"/>
              </w:tabs>
              <w:ind w:left="67"/>
              <w:rPr>
                <w:iCs/>
                <w:sz w:val="24"/>
                <w:szCs w:val="24"/>
              </w:rPr>
            </w:pPr>
            <w:r w:rsidRPr="009238CA">
              <w:rPr>
                <w:iCs/>
                <w:sz w:val="24"/>
                <w:szCs w:val="24"/>
              </w:rPr>
              <w:t>Dehydrering (let)</w:t>
            </w:r>
            <w:r w:rsidRPr="009238CA">
              <w:rPr>
                <w:iCs/>
                <w:sz w:val="24"/>
                <w:szCs w:val="24"/>
                <w:vertAlign w:val="superscript"/>
              </w:rPr>
              <w:t>1</w:t>
            </w:r>
          </w:p>
          <w:p w14:paraId="54FB788F" w14:textId="77777777" w:rsidR="009238CA" w:rsidRPr="009238CA" w:rsidRDefault="009238CA" w:rsidP="009238CA">
            <w:pPr>
              <w:tabs>
                <w:tab w:val="left" w:pos="1343"/>
              </w:tabs>
              <w:ind w:left="67"/>
              <w:rPr>
                <w:iCs/>
                <w:sz w:val="24"/>
                <w:szCs w:val="24"/>
              </w:rPr>
            </w:pPr>
            <w:r w:rsidRPr="009238CA">
              <w:rPr>
                <w:iCs/>
                <w:sz w:val="24"/>
                <w:szCs w:val="24"/>
              </w:rPr>
              <w:t xml:space="preserve">Hjerterytmeforstyrrelser </w:t>
            </w:r>
            <w:r w:rsidRPr="009238CA">
              <w:rPr>
                <w:iCs/>
                <w:sz w:val="24"/>
                <w:szCs w:val="24"/>
                <w:vertAlign w:val="superscript"/>
              </w:rPr>
              <w:t>1,2</w:t>
            </w:r>
          </w:p>
        </w:tc>
      </w:tr>
      <w:tr w:rsidR="009238CA" w:rsidRPr="009238CA" w14:paraId="1FFD03D0" w14:textId="77777777" w:rsidTr="009238CA">
        <w:tc>
          <w:tcPr>
            <w:tcW w:w="2266" w:type="pct"/>
            <w:tcBorders>
              <w:top w:val="single" w:sz="4" w:space="0" w:color="auto"/>
              <w:left w:val="single" w:sz="4" w:space="0" w:color="auto"/>
              <w:bottom w:val="single" w:sz="4" w:space="0" w:color="auto"/>
              <w:right w:val="single" w:sz="4" w:space="0" w:color="auto"/>
            </w:tcBorders>
            <w:hideMark/>
          </w:tcPr>
          <w:p w14:paraId="76FE30DF" w14:textId="77777777" w:rsidR="009238CA" w:rsidRPr="009238CA" w:rsidRDefault="009238CA" w:rsidP="009238CA">
            <w:pPr>
              <w:ind w:left="33"/>
              <w:rPr>
                <w:sz w:val="24"/>
                <w:szCs w:val="24"/>
              </w:rPr>
            </w:pPr>
            <w:r w:rsidRPr="009238CA">
              <w:rPr>
                <w:sz w:val="24"/>
                <w:szCs w:val="24"/>
              </w:rPr>
              <w:t>Meget sjælden</w:t>
            </w:r>
          </w:p>
          <w:p w14:paraId="10A5C2B7" w14:textId="77777777" w:rsidR="009238CA" w:rsidRPr="009238CA" w:rsidRDefault="009238CA" w:rsidP="009238CA">
            <w:pPr>
              <w:ind w:left="33"/>
              <w:rPr>
                <w:sz w:val="24"/>
                <w:szCs w:val="24"/>
              </w:rPr>
            </w:pPr>
            <w:r w:rsidRPr="009238CA">
              <w:rPr>
                <w:sz w:val="24"/>
                <w:szCs w:val="24"/>
              </w:rPr>
              <w:t>(&lt; 1 dyr ud af 10 000 behandlede dyr, herunder enkeltstående indberetninger):</w:t>
            </w:r>
          </w:p>
        </w:tc>
        <w:tc>
          <w:tcPr>
            <w:tcW w:w="2734" w:type="pct"/>
            <w:tcBorders>
              <w:top w:val="single" w:sz="4" w:space="0" w:color="auto"/>
              <w:left w:val="single" w:sz="4" w:space="0" w:color="auto"/>
              <w:bottom w:val="single" w:sz="4" w:space="0" w:color="auto"/>
              <w:right w:val="single" w:sz="4" w:space="0" w:color="auto"/>
            </w:tcBorders>
            <w:hideMark/>
          </w:tcPr>
          <w:p w14:paraId="422BA8F1" w14:textId="77777777" w:rsidR="009238CA" w:rsidRPr="009238CA" w:rsidRDefault="009238CA" w:rsidP="009238CA">
            <w:pPr>
              <w:tabs>
                <w:tab w:val="left" w:pos="1343"/>
              </w:tabs>
              <w:ind w:left="67"/>
              <w:rPr>
                <w:iCs/>
                <w:sz w:val="24"/>
                <w:szCs w:val="24"/>
              </w:rPr>
            </w:pPr>
            <w:proofErr w:type="spellStart"/>
            <w:r w:rsidRPr="009238CA">
              <w:rPr>
                <w:sz w:val="24"/>
                <w:szCs w:val="24"/>
                <w:lang w:val="en-US"/>
              </w:rPr>
              <w:t>Ataksi</w:t>
            </w:r>
            <w:proofErr w:type="spellEnd"/>
          </w:p>
        </w:tc>
      </w:tr>
    </w:tbl>
    <w:p w14:paraId="4888095F" w14:textId="56BCB3DC" w:rsidR="009238CA" w:rsidRPr="00D557DF" w:rsidRDefault="009238CA" w:rsidP="00773743">
      <w:pPr>
        <w:tabs>
          <w:tab w:val="left" w:pos="993"/>
        </w:tabs>
        <w:ind w:left="993" w:hanging="142"/>
        <w:rPr>
          <w:sz w:val="20"/>
        </w:rPr>
      </w:pPr>
      <w:r w:rsidRPr="00D557DF">
        <w:rPr>
          <w:iCs/>
          <w:sz w:val="20"/>
          <w:vertAlign w:val="superscript"/>
        </w:rPr>
        <w:t>1</w:t>
      </w:r>
      <w:r w:rsidR="00773743">
        <w:rPr>
          <w:iCs/>
          <w:sz w:val="20"/>
          <w:vertAlign w:val="superscript"/>
        </w:rPr>
        <w:tab/>
      </w:r>
      <w:r w:rsidRPr="00D557DF">
        <w:rPr>
          <w:sz w:val="20"/>
        </w:rPr>
        <w:t xml:space="preserve">Disse bivirkninger er forbigående og kan være forbundet med den fysiologiske respons på </w:t>
      </w:r>
      <w:proofErr w:type="spellStart"/>
      <w:r w:rsidR="000320DB">
        <w:rPr>
          <w:sz w:val="20"/>
        </w:rPr>
        <w:t>o</w:t>
      </w:r>
      <w:r w:rsidRPr="00D557DF">
        <w:rPr>
          <w:sz w:val="20"/>
        </w:rPr>
        <w:t>pgylpningsreflekser</w:t>
      </w:r>
      <w:proofErr w:type="spellEnd"/>
      <w:r w:rsidRPr="00D557DF">
        <w:rPr>
          <w:sz w:val="20"/>
        </w:rPr>
        <w:t xml:space="preserve">. </w:t>
      </w:r>
    </w:p>
    <w:p w14:paraId="25DC4DF1" w14:textId="6D58ACE3" w:rsidR="009238CA" w:rsidRPr="00D557DF" w:rsidRDefault="009238CA" w:rsidP="00773743">
      <w:pPr>
        <w:tabs>
          <w:tab w:val="left" w:pos="993"/>
        </w:tabs>
        <w:ind w:left="993" w:hanging="142"/>
        <w:rPr>
          <w:sz w:val="20"/>
          <w:vertAlign w:val="superscript"/>
        </w:rPr>
      </w:pPr>
      <w:r w:rsidRPr="00D557DF">
        <w:rPr>
          <w:sz w:val="20"/>
          <w:vertAlign w:val="superscript"/>
        </w:rPr>
        <w:t>2</w:t>
      </w:r>
      <w:r w:rsidR="00773743">
        <w:rPr>
          <w:sz w:val="20"/>
          <w:vertAlign w:val="superscript"/>
        </w:rPr>
        <w:tab/>
      </w:r>
      <w:proofErr w:type="spellStart"/>
      <w:r w:rsidRPr="00D557DF">
        <w:rPr>
          <w:sz w:val="20"/>
        </w:rPr>
        <w:t>T</w:t>
      </w:r>
      <w:r w:rsidRPr="00D557DF">
        <w:rPr>
          <w:iCs/>
          <w:sz w:val="20"/>
        </w:rPr>
        <w:t>akykardi</w:t>
      </w:r>
      <w:proofErr w:type="spellEnd"/>
      <w:r w:rsidRPr="00D557DF">
        <w:rPr>
          <w:iCs/>
          <w:sz w:val="20"/>
        </w:rPr>
        <w:t xml:space="preserve"> efterfulgt af bradykardi.</w:t>
      </w:r>
    </w:p>
    <w:p w14:paraId="0FA6D485" w14:textId="77777777" w:rsidR="009238CA" w:rsidRPr="009238CA" w:rsidRDefault="009238CA" w:rsidP="009238CA">
      <w:pPr>
        <w:tabs>
          <w:tab w:val="left" w:pos="851"/>
        </w:tabs>
        <w:ind w:left="851"/>
        <w:rPr>
          <w:sz w:val="24"/>
          <w:szCs w:val="24"/>
          <w:vertAlign w:val="superscript"/>
        </w:rPr>
      </w:pPr>
    </w:p>
    <w:p w14:paraId="0E33AE1D" w14:textId="77777777" w:rsidR="009238CA" w:rsidRPr="009238CA" w:rsidRDefault="009238CA" w:rsidP="009238CA">
      <w:pPr>
        <w:tabs>
          <w:tab w:val="left" w:pos="851"/>
        </w:tabs>
        <w:ind w:left="851"/>
        <w:rPr>
          <w:sz w:val="24"/>
          <w:szCs w:val="24"/>
        </w:rPr>
      </w:pPr>
      <w:r w:rsidRPr="009238CA">
        <w:rPr>
          <w:sz w:val="24"/>
          <w:szCs w:val="24"/>
        </w:rPr>
        <w:t>Der kan observeres flere episoder med opkastning, og opkastning kan forekomme op til flere timer efter injektionen.</w:t>
      </w:r>
    </w:p>
    <w:p w14:paraId="6FAB400F" w14:textId="77777777" w:rsidR="009238CA" w:rsidRPr="009238CA" w:rsidRDefault="009238CA" w:rsidP="009238CA">
      <w:pPr>
        <w:tabs>
          <w:tab w:val="left" w:pos="851"/>
        </w:tabs>
        <w:ind w:left="851"/>
        <w:rPr>
          <w:sz w:val="24"/>
          <w:szCs w:val="24"/>
        </w:rPr>
      </w:pPr>
    </w:p>
    <w:p w14:paraId="17C58220" w14:textId="55D07FCC" w:rsidR="009238CA" w:rsidRPr="009238CA" w:rsidRDefault="009238CA" w:rsidP="009238CA">
      <w:pPr>
        <w:tabs>
          <w:tab w:val="left" w:pos="851"/>
        </w:tabs>
        <w:ind w:left="851"/>
        <w:rPr>
          <w:sz w:val="24"/>
          <w:szCs w:val="24"/>
        </w:rPr>
      </w:pPr>
      <w:bookmarkStart w:id="1" w:name="_Hlk66891708"/>
      <w:r w:rsidRPr="009238CA">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End w:id="1"/>
      <w:r w:rsidRPr="009238CA">
        <w:rPr>
          <w:sz w:val="24"/>
          <w:szCs w:val="24"/>
        </w:rPr>
        <w:t xml:space="preserve">Se afsnittet </w:t>
      </w:r>
      <w:r w:rsidR="00D557DF">
        <w:rPr>
          <w:sz w:val="24"/>
          <w:szCs w:val="24"/>
        </w:rPr>
        <w:t>"</w:t>
      </w:r>
      <w:r w:rsidRPr="009238CA">
        <w:rPr>
          <w:sz w:val="24"/>
          <w:szCs w:val="24"/>
        </w:rPr>
        <w:t>Kontaktoplysninger</w:t>
      </w:r>
      <w:r w:rsidR="00D557DF">
        <w:rPr>
          <w:sz w:val="24"/>
          <w:szCs w:val="24"/>
        </w:rPr>
        <w:t>"</w:t>
      </w:r>
      <w:r w:rsidRPr="009238CA">
        <w:rPr>
          <w:sz w:val="24"/>
          <w:szCs w:val="24"/>
        </w:rPr>
        <w:t xml:space="preserve"> i indlægssedlen.</w:t>
      </w:r>
    </w:p>
    <w:p w14:paraId="794FAE76" w14:textId="77777777" w:rsidR="008203A8" w:rsidRPr="00406EE7" w:rsidRDefault="008203A8" w:rsidP="008203A8">
      <w:pPr>
        <w:tabs>
          <w:tab w:val="left" w:pos="851"/>
        </w:tabs>
        <w:ind w:left="851"/>
        <w:rPr>
          <w:sz w:val="24"/>
          <w:szCs w:val="24"/>
        </w:rPr>
      </w:pPr>
    </w:p>
    <w:p w14:paraId="00E4E96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51BD94B4" w14:textId="77777777" w:rsidR="003E241C" w:rsidRPr="003E241C" w:rsidRDefault="003E241C" w:rsidP="003E241C">
      <w:pPr>
        <w:tabs>
          <w:tab w:val="left" w:pos="851"/>
        </w:tabs>
        <w:ind w:left="851"/>
        <w:rPr>
          <w:sz w:val="24"/>
          <w:szCs w:val="24"/>
        </w:rPr>
      </w:pPr>
      <w:r w:rsidRPr="003E241C">
        <w:rPr>
          <w:sz w:val="24"/>
          <w:szCs w:val="24"/>
        </w:rPr>
        <w:t>Veterinærlægemidlets sikkerhed under drægtighed og diegivning hos hunde er ikke fastlagt.</w:t>
      </w:r>
    </w:p>
    <w:p w14:paraId="70FE8E3C" w14:textId="77777777" w:rsidR="003E241C" w:rsidRPr="003E241C" w:rsidRDefault="003E241C" w:rsidP="003E241C">
      <w:pPr>
        <w:tabs>
          <w:tab w:val="left" w:pos="851"/>
        </w:tabs>
        <w:ind w:left="851"/>
        <w:rPr>
          <w:sz w:val="24"/>
          <w:szCs w:val="24"/>
        </w:rPr>
      </w:pPr>
    </w:p>
    <w:p w14:paraId="70A3939F" w14:textId="514AC08E" w:rsidR="003E241C" w:rsidRPr="003E241C" w:rsidRDefault="003E241C" w:rsidP="003E241C">
      <w:pPr>
        <w:tabs>
          <w:tab w:val="left" w:pos="851"/>
        </w:tabs>
        <w:ind w:left="851"/>
        <w:rPr>
          <w:sz w:val="24"/>
          <w:szCs w:val="24"/>
        </w:rPr>
      </w:pPr>
      <w:r w:rsidRPr="003E241C">
        <w:rPr>
          <w:sz w:val="24"/>
          <w:szCs w:val="24"/>
          <w:u w:val="single"/>
        </w:rPr>
        <w:t>Drægtighed og diegivning</w:t>
      </w:r>
    </w:p>
    <w:p w14:paraId="4E633678" w14:textId="77777777" w:rsidR="003E241C" w:rsidRPr="003E241C" w:rsidRDefault="003E241C" w:rsidP="003E241C">
      <w:pPr>
        <w:tabs>
          <w:tab w:val="left" w:pos="851"/>
        </w:tabs>
        <w:ind w:left="851"/>
        <w:rPr>
          <w:sz w:val="24"/>
          <w:szCs w:val="24"/>
        </w:rPr>
      </w:pPr>
      <w:r w:rsidRPr="003E241C">
        <w:rPr>
          <w:sz w:val="24"/>
          <w:szCs w:val="24"/>
        </w:rPr>
        <w:t xml:space="preserve">Det er blevet påvist, at </w:t>
      </w:r>
      <w:proofErr w:type="spellStart"/>
      <w:r w:rsidRPr="003E241C">
        <w:rPr>
          <w:sz w:val="24"/>
          <w:szCs w:val="24"/>
        </w:rPr>
        <w:t>apomorphin</w:t>
      </w:r>
      <w:proofErr w:type="spellEnd"/>
      <w:r w:rsidRPr="003E241C">
        <w:rPr>
          <w:sz w:val="24"/>
          <w:szCs w:val="24"/>
        </w:rPr>
        <w:t xml:space="preserve"> har </w:t>
      </w:r>
      <w:proofErr w:type="spellStart"/>
      <w:r w:rsidRPr="003E241C">
        <w:rPr>
          <w:sz w:val="24"/>
          <w:szCs w:val="24"/>
        </w:rPr>
        <w:t>teratogene</w:t>
      </w:r>
      <w:proofErr w:type="spellEnd"/>
      <w:r w:rsidRPr="003E241C">
        <w:rPr>
          <w:sz w:val="24"/>
          <w:szCs w:val="24"/>
        </w:rPr>
        <w:t xml:space="preserve"> virkninger hos kaniner og </w:t>
      </w:r>
      <w:proofErr w:type="spellStart"/>
      <w:r w:rsidRPr="003E241C">
        <w:rPr>
          <w:sz w:val="24"/>
          <w:szCs w:val="24"/>
        </w:rPr>
        <w:t>føtotoksiske</w:t>
      </w:r>
      <w:proofErr w:type="spellEnd"/>
      <w:r w:rsidRPr="003E241C">
        <w:rPr>
          <w:sz w:val="24"/>
          <w:szCs w:val="24"/>
        </w:rPr>
        <w:t xml:space="preserve"> virkninger hos rotter ved doser, der er højere end den anbefalede dosis til hunde.</w:t>
      </w:r>
    </w:p>
    <w:p w14:paraId="4F2D6F3C" w14:textId="77777777" w:rsidR="003E241C" w:rsidRPr="003E241C" w:rsidRDefault="003E241C" w:rsidP="003E241C">
      <w:pPr>
        <w:tabs>
          <w:tab w:val="left" w:pos="851"/>
        </w:tabs>
        <w:ind w:left="851"/>
        <w:rPr>
          <w:sz w:val="24"/>
          <w:szCs w:val="24"/>
        </w:rPr>
      </w:pPr>
      <w:r w:rsidRPr="003E241C">
        <w:rPr>
          <w:sz w:val="24"/>
          <w:szCs w:val="24"/>
        </w:rPr>
        <w:t xml:space="preserve">Da </w:t>
      </w:r>
      <w:proofErr w:type="spellStart"/>
      <w:r w:rsidRPr="003E241C">
        <w:rPr>
          <w:sz w:val="24"/>
          <w:szCs w:val="24"/>
        </w:rPr>
        <w:t>apomorphin</w:t>
      </w:r>
      <w:proofErr w:type="spellEnd"/>
      <w:r w:rsidRPr="003E241C">
        <w:rPr>
          <w:sz w:val="24"/>
          <w:szCs w:val="24"/>
        </w:rPr>
        <w:t xml:space="preserve"> udskilles i brystmælken, når det anvendes hos diegivende hunner, bør hvalpene overvåges nøje for bivirkninger. </w:t>
      </w:r>
    </w:p>
    <w:p w14:paraId="1D11423E" w14:textId="77777777" w:rsidR="003E241C" w:rsidRPr="003E241C" w:rsidRDefault="003E241C" w:rsidP="003E241C">
      <w:pPr>
        <w:tabs>
          <w:tab w:val="left" w:pos="851"/>
        </w:tabs>
        <w:ind w:left="851"/>
        <w:rPr>
          <w:sz w:val="24"/>
          <w:szCs w:val="24"/>
        </w:rPr>
      </w:pPr>
      <w:r w:rsidRPr="003E241C">
        <w:rPr>
          <w:sz w:val="24"/>
          <w:szCs w:val="24"/>
        </w:rPr>
        <w:t>Må kun anvendes i overensstemmelse med den ansvarlige dyrlæges vurdering af benefit/</w:t>
      </w:r>
      <w:proofErr w:type="spellStart"/>
      <w:r w:rsidRPr="003E241C">
        <w:rPr>
          <w:sz w:val="24"/>
          <w:szCs w:val="24"/>
        </w:rPr>
        <w:t>risk</w:t>
      </w:r>
      <w:proofErr w:type="spellEnd"/>
      <w:r w:rsidRPr="003E241C">
        <w:rPr>
          <w:sz w:val="24"/>
          <w:szCs w:val="24"/>
        </w:rPr>
        <w:t>-forholdet.</w:t>
      </w:r>
    </w:p>
    <w:p w14:paraId="450F8F89" w14:textId="77777777" w:rsidR="008203A8" w:rsidRPr="00406EE7" w:rsidRDefault="008203A8" w:rsidP="008203A8">
      <w:pPr>
        <w:tabs>
          <w:tab w:val="left" w:pos="851"/>
        </w:tabs>
        <w:ind w:left="851"/>
        <w:rPr>
          <w:sz w:val="24"/>
          <w:szCs w:val="24"/>
        </w:rPr>
      </w:pPr>
    </w:p>
    <w:p w14:paraId="0102661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5559F089" w14:textId="77777777" w:rsidR="003E241C" w:rsidRPr="003E241C" w:rsidRDefault="003E241C" w:rsidP="003E241C">
      <w:pPr>
        <w:tabs>
          <w:tab w:val="left" w:pos="851"/>
        </w:tabs>
        <w:ind w:left="851"/>
        <w:rPr>
          <w:sz w:val="24"/>
          <w:szCs w:val="24"/>
        </w:rPr>
      </w:pPr>
      <w:proofErr w:type="spellStart"/>
      <w:r w:rsidRPr="003E241C">
        <w:rPr>
          <w:sz w:val="24"/>
          <w:szCs w:val="24"/>
        </w:rPr>
        <w:t>Neuroleptika</w:t>
      </w:r>
      <w:proofErr w:type="spellEnd"/>
      <w:r w:rsidRPr="003E241C">
        <w:rPr>
          <w:sz w:val="24"/>
          <w:szCs w:val="24"/>
        </w:rPr>
        <w:t xml:space="preserve"> (f.eks. </w:t>
      </w:r>
      <w:proofErr w:type="spellStart"/>
      <w:r w:rsidRPr="003E241C">
        <w:rPr>
          <w:sz w:val="24"/>
          <w:szCs w:val="24"/>
        </w:rPr>
        <w:t>chlorpromazin</w:t>
      </w:r>
      <w:proofErr w:type="spellEnd"/>
      <w:r w:rsidRPr="003E241C">
        <w:rPr>
          <w:sz w:val="24"/>
          <w:szCs w:val="24"/>
        </w:rPr>
        <w:t xml:space="preserve">, </w:t>
      </w:r>
      <w:proofErr w:type="spellStart"/>
      <w:r w:rsidRPr="003E241C">
        <w:rPr>
          <w:sz w:val="24"/>
          <w:szCs w:val="24"/>
        </w:rPr>
        <w:t>haloperidol</w:t>
      </w:r>
      <w:proofErr w:type="spellEnd"/>
      <w:r w:rsidRPr="003E241C">
        <w:rPr>
          <w:sz w:val="24"/>
          <w:szCs w:val="24"/>
        </w:rPr>
        <w:t xml:space="preserve">) og </w:t>
      </w:r>
      <w:proofErr w:type="spellStart"/>
      <w:r w:rsidRPr="003E241C">
        <w:rPr>
          <w:sz w:val="24"/>
          <w:szCs w:val="24"/>
        </w:rPr>
        <w:t>antiemetika</w:t>
      </w:r>
      <w:proofErr w:type="spellEnd"/>
      <w:r w:rsidRPr="003E241C">
        <w:rPr>
          <w:sz w:val="24"/>
          <w:szCs w:val="24"/>
        </w:rPr>
        <w:t xml:space="preserve"> (</w:t>
      </w:r>
      <w:proofErr w:type="spellStart"/>
      <w:r w:rsidRPr="003E241C">
        <w:rPr>
          <w:sz w:val="24"/>
          <w:szCs w:val="24"/>
        </w:rPr>
        <w:t>metoclopramid</w:t>
      </w:r>
      <w:proofErr w:type="spellEnd"/>
      <w:r w:rsidRPr="003E241C">
        <w:rPr>
          <w:sz w:val="24"/>
          <w:szCs w:val="24"/>
        </w:rPr>
        <w:t xml:space="preserve">, </w:t>
      </w:r>
      <w:proofErr w:type="spellStart"/>
      <w:r w:rsidRPr="003E241C">
        <w:rPr>
          <w:sz w:val="24"/>
          <w:szCs w:val="24"/>
        </w:rPr>
        <w:t>domperidon</w:t>
      </w:r>
      <w:proofErr w:type="spellEnd"/>
      <w:r w:rsidRPr="003E241C">
        <w:rPr>
          <w:sz w:val="24"/>
          <w:szCs w:val="24"/>
        </w:rPr>
        <w:t xml:space="preserve">) nedsætter eller undertrykker opkastning, der fremkaldes ved administration af </w:t>
      </w:r>
      <w:proofErr w:type="spellStart"/>
      <w:r w:rsidRPr="003E241C">
        <w:rPr>
          <w:sz w:val="24"/>
          <w:szCs w:val="24"/>
        </w:rPr>
        <w:t>apomorphin</w:t>
      </w:r>
      <w:proofErr w:type="spellEnd"/>
      <w:r w:rsidRPr="003E241C">
        <w:rPr>
          <w:sz w:val="24"/>
          <w:szCs w:val="24"/>
        </w:rPr>
        <w:t>.</w:t>
      </w:r>
    </w:p>
    <w:p w14:paraId="766D8B3D" w14:textId="77777777" w:rsidR="003E241C" w:rsidRPr="003E241C" w:rsidRDefault="003E241C" w:rsidP="003E241C">
      <w:pPr>
        <w:tabs>
          <w:tab w:val="left" w:pos="851"/>
        </w:tabs>
        <w:ind w:left="851"/>
        <w:rPr>
          <w:sz w:val="24"/>
          <w:szCs w:val="24"/>
        </w:rPr>
      </w:pPr>
      <w:r w:rsidRPr="003E241C">
        <w:rPr>
          <w:sz w:val="24"/>
          <w:szCs w:val="24"/>
        </w:rPr>
        <w:t xml:space="preserve">Administration eller forudgående indtagelse af opiater eller barbiturater kan fremkalde </w:t>
      </w:r>
      <w:proofErr w:type="spellStart"/>
      <w:r w:rsidRPr="003E241C">
        <w:rPr>
          <w:sz w:val="24"/>
          <w:szCs w:val="24"/>
        </w:rPr>
        <w:t>additive</w:t>
      </w:r>
      <w:proofErr w:type="spellEnd"/>
      <w:r w:rsidRPr="003E241C">
        <w:rPr>
          <w:sz w:val="24"/>
          <w:szCs w:val="24"/>
        </w:rPr>
        <w:t xml:space="preserve"> CNS-virkninger og respirationsdepression sammen med </w:t>
      </w:r>
      <w:proofErr w:type="spellStart"/>
      <w:r w:rsidRPr="003E241C">
        <w:rPr>
          <w:sz w:val="24"/>
          <w:szCs w:val="24"/>
        </w:rPr>
        <w:t>apomorphin</w:t>
      </w:r>
      <w:proofErr w:type="spellEnd"/>
      <w:r w:rsidRPr="003E241C">
        <w:rPr>
          <w:sz w:val="24"/>
          <w:szCs w:val="24"/>
        </w:rPr>
        <w:t>.</w:t>
      </w:r>
    </w:p>
    <w:p w14:paraId="63838A56" w14:textId="77777777" w:rsidR="003E241C" w:rsidRPr="003E241C" w:rsidRDefault="003E241C" w:rsidP="003E241C">
      <w:pPr>
        <w:tabs>
          <w:tab w:val="left" w:pos="851"/>
        </w:tabs>
        <w:ind w:left="851"/>
        <w:rPr>
          <w:sz w:val="24"/>
          <w:szCs w:val="24"/>
        </w:rPr>
      </w:pPr>
      <w:r w:rsidRPr="003E241C">
        <w:rPr>
          <w:sz w:val="24"/>
          <w:szCs w:val="24"/>
        </w:rPr>
        <w:lastRenderedPageBreak/>
        <w:t xml:space="preserve">Forsigtighed tilrådes, når hunde får en anden dopaminagonist, såsom </w:t>
      </w:r>
      <w:proofErr w:type="spellStart"/>
      <w:r w:rsidRPr="003E241C">
        <w:rPr>
          <w:sz w:val="24"/>
          <w:szCs w:val="24"/>
        </w:rPr>
        <w:t>cabergolin</w:t>
      </w:r>
      <w:proofErr w:type="spellEnd"/>
      <w:r w:rsidRPr="003E241C">
        <w:rPr>
          <w:sz w:val="24"/>
          <w:szCs w:val="24"/>
        </w:rPr>
        <w:t xml:space="preserve">, på grund af mulige </w:t>
      </w:r>
      <w:proofErr w:type="spellStart"/>
      <w:r w:rsidRPr="003E241C">
        <w:rPr>
          <w:sz w:val="24"/>
          <w:szCs w:val="24"/>
        </w:rPr>
        <w:t>additive</w:t>
      </w:r>
      <w:proofErr w:type="spellEnd"/>
      <w:r w:rsidRPr="003E241C">
        <w:rPr>
          <w:sz w:val="24"/>
          <w:szCs w:val="24"/>
        </w:rPr>
        <w:t xml:space="preserve"> virkninger, såsom forværring eller hæmning af opkastning.</w:t>
      </w:r>
    </w:p>
    <w:p w14:paraId="639A87E2" w14:textId="77777777" w:rsidR="008203A8" w:rsidRPr="00406EE7" w:rsidRDefault="008203A8" w:rsidP="008203A8">
      <w:pPr>
        <w:tabs>
          <w:tab w:val="left" w:pos="851"/>
        </w:tabs>
        <w:ind w:left="851"/>
        <w:rPr>
          <w:sz w:val="24"/>
          <w:szCs w:val="24"/>
        </w:rPr>
      </w:pPr>
    </w:p>
    <w:p w14:paraId="3A5BCD5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24F2B9BB" w14:textId="77777777" w:rsidR="003E241C" w:rsidRPr="003E241C" w:rsidRDefault="003E241C" w:rsidP="003E241C">
      <w:pPr>
        <w:tabs>
          <w:tab w:val="left" w:pos="851"/>
        </w:tabs>
        <w:ind w:left="851"/>
        <w:rPr>
          <w:bCs/>
          <w:sz w:val="24"/>
          <w:szCs w:val="24"/>
        </w:rPr>
      </w:pPr>
      <w:r w:rsidRPr="003E241C">
        <w:rPr>
          <w:sz w:val="24"/>
          <w:szCs w:val="24"/>
        </w:rPr>
        <w:t>Kun til subkutan anvendelse.</w:t>
      </w:r>
    </w:p>
    <w:p w14:paraId="0ECC0DF5" w14:textId="77777777" w:rsidR="003E241C" w:rsidRPr="003E241C" w:rsidRDefault="003E241C" w:rsidP="003E241C">
      <w:pPr>
        <w:tabs>
          <w:tab w:val="left" w:pos="851"/>
        </w:tabs>
        <w:ind w:left="851"/>
        <w:rPr>
          <w:bCs/>
          <w:sz w:val="24"/>
          <w:szCs w:val="24"/>
        </w:rPr>
      </w:pPr>
      <w:r w:rsidRPr="003E241C">
        <w:rPr>
          <w:bCs/>
          <w:sz w:val="24"/>
          <w:szCs w:val="24"/>
        </w:rPr>
        <w:t xml:space="preserve">Enkelt injektion ved en dosis på 0,1 mg </w:t>
      </w:r>
      <w:proofErr w:type="spellStart"/>
      <w:r w:rsidRPr="003E241C">
        <w:rPr>
          <w:bCs/>
          <w:sz w:val="24"/>
          <w:szCs w:val="24"/>
        </w:rPr>
        <w:t>apomorphin</w:t>
      </w:r>
      <w:proofErr w:type="spellEnd"/>
      <w:r w:rsidRPr="003E241C">
        <w:rPr>
          <w:bCs/>
          <w:sz w:val="24"/>
          <w:szCs w:val="24"/>
        </w:rPr>
        <w:t>/kg legemsvægt (svarende til 1 ampul med 1 ml/10 kg legemsvægt).</w:t>
      </w:r>
    </w:p>
    <w:p w14:paraId="45402D5F" w14:textId="77777777" w:rsidR="003E241C" w:rsidRPr="003E241C" w:rsidRDefault="003E241C" w:rsidP="003E241C">
      <w:pPr>
        <w:tabs>
          <w:tab w:val="left" w:pos="851"/>
        </w:tabs>
        <w:ind w:left="851"/>
        <w:rPr>
          <w:sz w:val="24"/>
          <w:szCs w:val="24"/>
        </w:rPr>
      </w:pPr>
      <w:r w:rsidRPr="003E241C">
        <w:rPr>
          <w:sz w:val="24"/>
          <w:szCs w:val="24"/>
        </w:rPr>
        <w:t>For at sikre korrekt dosering bør legemsvægten beregnes så nøjagtigt som muligt.</w:t>
      </w:r>
    </w:p>
    <w:p w14:paraId="6DD707E5" w14:textId="77777777" w:rsidR="008203A8" w:rsidRPr="00406EE7" w:rsidRDefault="008203A8" w:rsidP="008203A8">
      <w:pPr>
        <w:tabs>
          <w:tab w:val="left" w:pos="851"/>
        </w:tabs>
        <w:ind w:left="851"/>
        <w:rPr>
          <w:sz w:val="24"/>
          <w:szCs w:val="24"/>
        </w:rPr>
      </w:pPr>
    </w:p>
    <w:p w14:paraId="6D56DE7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182B064A" w14:textId="77777777" w:rsidR="0030555A" w:rsidRPr="0030555A" w:rsidRDefault="0030555A" w:rsidP="0030555A">
      <w:pPr>
        <w:tabs>
          <w:tab w:val="left" w:pos="851"/>
        </w:tabs>
        <w:ind w:left="851"/>
        <w:rPr>
          <w:bCs/>
          <w:sz w:val="24"/>
          <w:szCs w:val="24"/>
        </w:rPr>
      </w:pPr>
      <w:r w:rsidRPr="0030555A">
        <w:rPr>
          <w:bCs/>
          <w:sz w:val="24"/>
          <w:szCs w:val="24"/>
        </w:rPr>
        <w:t xml:space="preserve">Meget store doser af </w:t>
      </w:r>
      <w:proofErr w:type="spellStart"/>
      <w:r w:rsidRPr="0030555A">
        <w:rPr>
          <w:bCs/>
          <w:sz w:val="24"/>
          <w:szCs w:val="24"/>
        </w:rPr>
        <w:t>apomorphin</w:t>
      </w:r>
      <w:proofErr w:type="spellEnd"/>
      <w:r w:rsidRPr="0030555A">
        <w:rPr>
          <w:bCs/>
          <w:sz w:val="24"/>
          <w:szCs w:val="24"/>
        </w:rPr>
        <w:t xml:space="preserve"> kan resultere i respirations- og/eller hjertesvigt, CNS-stimulering (ophidselse, krampeanfald) eller -depression, langvarig opkastning eller i mere sjældent grad i rastløshed, ophidselse eller endda krampeanfald.</w:t>
      </w:r>
    </w:p>
    <w:p w14:paraId="459D0EB0" w14:textId="77777777" w:rsidR="0030555A" w:rsidRPr="0030555A" w:rsidRDefault="0030555A" w:rsidP="0030555A">
      <w:pPr>
        <w:tabs>
          <w:tab w:val="left" w:pos="851"/>
        </w:tabs>
        <w:ind w:left="851"/>
        <w:rPr>
          <w:bCs/>
          <w:sz w:val="24"/>
          <w:szCs w:val="24"/>
        </w:rPr>
      </w:pPr>
      <w:proofErr w:type="spellStart"/>
      <w:r w:rsidRPr="0030555A">
        <w:rPr>
          <w:bCs/>
          <w:sz w:val="24"/>
          <w:szCs w:val="24"/>
        </w:rPr>
        <w:t>Naloxon</w:t>
      </w:r>
      <w:proofErr w:type="spellEnd"/>
      <w:r w:rsidRPr="0030555A">
        <w:rPr>
          <w:bCs/>
          <w:sz w:val="24"/>
          <w:szCs w:val="24"/>
        </w:rPr>
        <w:t xml:space="preserve"> kan anvendes til at reversere CNS- og respirationsvirkningerne af </w:t>
      </w:r>
      <w:proofErr w:type="spellStart"/>
      <w:r w:rsidRPr="0030555A">
        <w:rPr>
          <w:bCs/>
          <w:sz w:val="24"/>
          <w:szCs w:val="24"/>
        </w:rPr>
        <w:t>apomorphin</w:t>
      </w:r>
      <w:proofErr w:type="spellEnd"/>
      <w:r w:rsidRPr="0030555A">
        <w:rPr>
          <w:bCs/>
          <w:sz w:val="24"/>
          <w:szCs w:val="24"/>
        </w:rPr>
        <w:t xml:space="preserve"> (men ikke hjertebivirkningerne). </w:t>
      </w:r>
    </w:p>
    <w:p w14:paraId="35494C8E" w14:textId="77777777" w:rsidR="0030555A" w:rsidRPr="0030555A" w:rsidRDefault="0030555A" w:rsidP="0030555A">
      <w:pPr>
        <w:tabs>
          <w:tab w:val="left" w:pos="851"/>
        </w:tabs>
        <w:ind w:left="851"/>
        <w:rPr>
          <w:bCs/>
          <w:sz w:val="24"/>
          <w:szCs w:val="24"/>
        </w:rPr>
      </w:pPr>
      <w:proofErr w:type="spellStart"/>
      <w:r w:rsidRPr="0030555A">
        <w:rPr>
          <w:bCs/>
          <w:sz w:val="24"/>
          <w:szCs w:val="24"/>
        </w:rPr>
        <w:t>Maropitant</w:t>
      </w:r>
      <w:proofErr w:type="spellEnd"/>
      <w:r w:rsidRPr="0030555A">
        <w:rPr>
          <w:bCs/>
          <w:sz w:val="24"/>
          <w:szCs w:val="24"/>
        </w:rPr>
        <w:t xml:space="preserve"> (eller dopaminreceptorantagonister, såsom </w:t>
      </w:r>
      <w:proofErr w:type="spellStart"/>
      <w:r w:rsidRPr="0030555A">
        <w:rPr>
          <w:bCs/>
          <w:sz w:val="24"/>
          <w:szCs w:val="24"/>
        </w:rPr>
        <w:t>metoclopramid</w:t>
      </w:r>
      <w:proofErr w:type="spellEnd"/>
      <w:r w:rsidRPr="0030555A">
        <w:rPr>
          <w:bCs/>
          <w:sz w:val="24"/>
          <w:szCs w:val="24"/>
        </w:rPr>
        <w:t>) bør overvejes i tilfælde af langvarig opkastning.</w:t>
      </w:r>
    </w:p>
    <w:p w14:paraId="47CF9E0F" w14:textId="77777777" w:rsidR="008203A8" w:rsidRDefault="008203A8" w:rsidP="008203A8">
      <w:pPr>
        <w:tabs>
          <w:tab w:val="left" w:pos="851"/>
        </w:tabs>
        <w:ind w:left="851"/>
        <w:rPr>
          <w:sz w:val="24"/>
          <w:szCs w:val="24"/>
        </w:rPr>
      </w:pPr>
    </w:p>
    <w:p w14:paraId="02EF8104"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39352895" w14:textId="1FE5B743" w:rsidR="008203A8" w:rsidRDefault="0030555A" w:rsidP="008203A8">
      <w:pPr>
        <w:tabs>
          <w:tab w:val="left" w:pos="851"/>
        </w:tabs>
        <w:ind w:left="851"/>
        <w:rPr>
          <w:sz w:val="24"/>
          <w:szCs w:val="24"/>
        </w:rPr>
      </w:pPr>
      <w:r>
        <w:rPr>
          <w:sz w:val="24"/>
          <w:szCs w:val="24"/>
        </w:rPr>
        <w:t>-</w:t>
      </w:r>
    </w:p>
    <w:p w14:paraId="4762A376" w14:textId="77777777" w:rsidR="008203A8" w:rsidRPr="00406EE7" w:rsidRDefault="008203A8" w:rsidP="008203A8">
      <w:pPr>
        <w:tabs>
          <w:tab w:val="left" w:pos="851"/>
        </w:tabs>
        <w:ind w:left="851"/>
        <w:rPr>
          <w:sz w:val="24"/>
          <w:szCs w:val="24"/>
        </w:rPr>
      </w:pPr>
    </w:p>
    <w:p w14:paraId="2E25D3B7"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7C37D1E4" w14:textId="7FAADF40" w:rsidR="008203A8" w:rsidRPr="00406EE7" w:rsidRDefault="0030555A" w:rsidP="008203A8">
      <w:pPr>
        <w:tabs>
          <w:tab w:val="left" w:pos="851"/>
        </w:tabs>
        <w:ind w:left="851"/>
        <w:rPr>
          <w:sz w:val="24"/>
          <w:szCs w:val="24"/>
        </w:rPr>
      </w:pPr>
      <w:r>
        <w:rPr>
          <w:sz w:val="24"/>
          <w:szCs w:val="24"/>
        </w:rPr>
        <w:t>Ikke relevant.</w:t>
      </w:r>
    </w:p>
    <w:p w14:paraId="047C23CC" w14:textId="77777777" w:rsidR="008203A8" w:rsidRPr="00406EE7" w:rsidRDefault="008203A8" w:rsidP="008203A8">
      <w:pPr>
        <w:pStyle w:val="Sidehoved"/>
        <w:tabs>
          <w:tab w:val="clear" w:pos="4819"/>
        </w:tabs>
        <w:ind w:left="851"/>
        <w:rPr>
          <w:szCs w:val="24"/>
        </w:rPr>
      </w:pPr>
    </w:p>
    <w:p w14:paraId="29760847" w14:textId="77777777" w:rsidR="008203A8" w:rsidRPr="00406EE7" w:rsidRDefault="008203A8" w:rsidP="008203A8">
      <w:pPr>
        <w:tabs>
          <w:tab w:val="left" w:pos="851"/>
        </w:tabs>
        <w:ind w:left="851"/>
        <w:rPr>
          <w:sz w:val="24"/>
          <w:szCs w:val="24"/>
        </w:rPr>
      </w:pPr>
    </w:p>
    <w:p w14:paraId="302843FE" w14:textId="02EF2AAE" w:rsidR="008203A8" w:rsidRPr="00811600" w:rsidRDefault="008203A8" w:rsidP="008203A8">
      <w:pPr>
        <w:ind w:left="851" w:hanging="851"/>
        <w:rPr>
          <w:b/>
          <w:sz w:val="24"/>
          <w:szCs w:val="24"/>
        </w:rPr>
      </w:pPr>
      <w:r w:rsidRPr="00811600">
        <w:rPr>
          <w:b/>
          <w:sz w:val="24"/>
          <w:szCs w:val="24"/>
        </w:rPr>
        <w:t>4.</w:t>
      </w:r>
      <w:r w:rsidRPr="00811600">
        <w:rPr>
          <w:b/>
          <w:sz w:val="24"/>
          <w:szCs w:val="24"/>
        </w:rPr>
        <w:tab/>
        <w:t>FARMAKOLOGISKE OPLYSNINGER</w:t>
      </w:r>
    </w:p>
    <w:p w14:paraId="13C52398" w14:textId="77777777" w:rsidR="008203A8" w:rsidRPr="00811600" w:rsidRDefault="008203A8" w:rsidP="008203A8">
      <w:pPr>
        <w:ind w:left="851"/>
        <w:rPr>
          <w:sz w:val="24"/>
          <w:szCs w:val="24"/>
        </w:rPr>
      </w:pPr>
    </w:p>
    <w:p w14:paraId="0CF33A2A" w14:textId="77777777" w:rsidR="008203A8" w:rsidRPr="00811600" w:rsidRDefault="008203A8" w:rsidP="008203A8">
      <w:pPr>
        <w:ind w:left="851" w:hanging="851"/>
        <w:rPr>
          <w:b/>
          <w:sz w:val="24"/>
          <w:szCs w:val="24"/>
        </w:rPr>
      </w:pPr>
      <w:r w:rsidRPr="00811600">
        <w:rPr>
          <w:b/>
          <w:sz w:val="24"/>
          <w:szCs w:val="24"/>
        </w:rPr>
        <w:t>4.1</w:t>
      </w:r>
      <w:r w:rsidRPr="00811600">
        <w:rPr>
          <w:b/>
          <w:sz w:val="24"/>
          <w:szCs w:val="24"/>
        </w:rPr>
        <w:tab/>
      </w:r>
      <w:proofErr w:type="spellStart"/>
      <w:r w:rsidRPr="00811600">
        <w:rPr>
          <w:b/>
          <w:sz w:val="24"/>
          <w:szCs w:val="24"/>
        </w:rPr>
        <w:t>ATCvet</w:t>
      </w:r>
      <w:proofErr w:type="spellEnd"/>
      <w:r w:rsidRPr="00811600">
        <w:rPr>
          <w:b/>
          <w:sz w:val="24"/>
          <w:szCs w:val="24"/>
        </w:rPr>
        <w:t>-kode</w:t>
      </w:r>
    </w:p>
    <w:p w14:paraId="6A0B1CB8" w14:textId="2C8542D1" w:rsidR="008203A8" w:rsidRPr="00811600" w:rsidRDefault="00380B29" w:rsidP="008203A8">
      <w:pPr>
        <w:ind w:left="851"/>
        <w:rPr>
          <w:sz w:val="24"/>
          <w:szCs w:val="24"/>
        </w:rPr>
      </w:pPr>
      <w:r w:rsidRPr="00811600">
        <w:rPr>
          <w:sz w:val="24"/>
          <w:szCs w:val="24"/>
        </w:rPr>
        <w:t>QN 04 BC 07</w:t>
      </w:r>
    </w:p>
    <w:p w14:paraId="4759B947" w14:textId="77777777" w:rsidR="008203A8" w:rsidRPr="00811600" w:rsidRDefault="008203A8" w:rsidP="008203A8">
      <w:pPr>
        <w:ind w:left="851"/>
        <w:rPr>
          <w:sz w:val="24"/>
          <w:szCs w:val="24"/>
        </w:rPr>
      </w:pPr>
    </w:p>
    <w:p w14:paraId="5825AAFD" w14:textId="77777777" w:rsidR="008203A8" w:rsidRPr="00811600" w:rsidRDefault="008203A8" w:rsidP="008203A8">
      <w:pPr>
        <w:tabs>
          <w:tab w:val="left" w:pos="851"/>
        </w:tabs>
        <w:ind w:left="851" w:hanging="851"/>
        <w:rPr>
          <w:b/>
          <w:sz w:val="24"/>
          <w:szCs w:val="24"/>
        </w:rPr>
      </w:pPr>
      <w:r w:rsidRPr="00811600">
        <w:rPr>
          <w:b/>
          <w:sz w:val="24"/>
          <w:szCs w:val="24"/>
        </w:rPr>
        <w:t>4.2</w:t>
      </w:r>
      <w:r w:rsidRPr="00811600">
        <w:rPr>
          <w:b/>
          <w:sz w:val="24"/>
          <w:szCs w:val="24"/>
        </w:rPr>
        <w:tab/>
      </w:r>
      <w:proofErr w:type="spellStart"/>
      <w:r w:rsidRPr="00811600">
        <w:rPr>
          <w:b/>
          <w:sz w:val="24"/>
          <w:szCs w:val="24"/>
        </w:rPr>
        <w:t>Farmakodynamiske</w:t>
      </w:r>
      <w:proofErr w:type="spellEnd"/>
      <w:r w:rsidRPr="00811600">
        <w:rPr>
          <w:b/>
          <w:sz w:val="24"/>
          <w:szCs w:val="24"/>
        </w:rPr>
        <w:t xml:space="preserve"> oplysninger</w:t>
      </w:r>
    </w:p>
    <w:p w14:paraId="4DCAA617" w14:textId="77777777" w:rsidR="00380B29" w:rsidRPr="00811600" w:rsidRDefault="00380B29" w:rsidP="00380B29">
      <w:pPr>
        <w:tabs>
          <w:tab w:val="left" w:pos="851"/>
        </w:tabs>
        <w:ind w:left="851"/>
        <w:rPr>
          <w:sz w:val="24"/>
          <w:szCs w:val="24"/>
        </w:rPr>
      </w:pPr>
      <w:proofErr w:type="spellStart"/>
      <w:r w:rsidRPr="00811600">
        <w:rPr>
          <w:sz w:val="24"/>
          <w:szCs w:val="24"/>
        </w:rPr>
        <w:t>Apomorphin</w:t>
      </w:r>
      <w:proofErr w:type="spellEnd"/>
      <w:r w:rsidRPr="00811600">
        <w:rPr>
          <w:sz w:val="24"/>
          <w:szCs w:val="24"/>
        </w:rPr>
        <w:t xml:space="preserve"> er et </w:t>
      </w:r>
      <w:proofErr w:type="spellStart"/>
      <w:r w:rsidRPr="00811600">
        <w:rPr>
          <w:sz w:val="24"/>
          <w:szCs w:val="24"/>
        </w:rPr>
        <w:t>aporphinderivat</w:t>
      </w:r>
      <w:proofErr w:type="spellEnd"/>
      <w:r w:rsidRPr="00811600">
        <w:rPr>
          <w:sz w:val="24"/>
          <w:szCs w:val="24"/>
        </w:rPr>
        <w:t xml:space="preserve"> fra </w:t>
      </w:r>
      <w:proofErr w:type="spellStart"/>
      <w:r w:rsidRPr="00811600">
        <w:rPr>
          <w:sz w:val="24"/>
          <w:szCs w:val="24"/>
        </w:rPr>
        <w:t>dibenzoquinolinklassen</w:t>
      </w:r>
      <w:proofErr w:type="spellEnd"/>
      <w:r w:rsidRPr="00811600">
        <w:rPr>
          <w:sz w:val="24"/>
          <w:szCs w:val="24"/>
        </w:rPr>
        <w:t xml:space="preserve"> og et syntetisk derivat af </w:t>
      </w:r>
      <w:proofErr w:type="spellStart"/>
      <w:r w:rsidRPr="00811600">
        <w:rPr>
          <w:sz w:val="24"/>
          <w:szCs w:val="24"/>
        </w:rPr>
        <w:t>morphin</w:t>
      </w:r>
      <w:proofErr w:type="spellEnd"/>
      <w:r w:rsidRPr="00811600">
        <w:rPr>
          <w:sz w:val="24"/>
          <w:szCs w:val="24"/>
        </w:rPr>
        <w:t xml:space="preserve"> uden analgetiske, opiat- eller afhængighedsegenskaber. </w:t>
      </w:r>
      <w:bookmarkStart w:id="2" w:name="_Hlk134003426"/>
      <w:r w:rsidRPr="00811600">
        <w:rPr>
          <w:sz w:val="24"/>
          <w:szCs w:val="24"/>
        </w:rPr>
        <w:t xml:space="preserve">Ved lave doser fremkalder </w:t>
      </w:r>
      <w:proofErr w:type="spellStart"/>
      <w:r w:rsidRPr="00811600">
        <w:rPr>
          <w:sz w:val="24"/>
          <w:szCs w:val="24"/>
        </w:rPr>
        <w:t>apomorphin</w:t>
      </w:r>
      <w:proofErr w:type="spellEnd"/>
      <w:r w:rsidRPr="00811600">
        <w:rPr>
          <w:sz w:val="24"/>
          <w:szCs w:val="24"/>
        </w:rPr>
        <w:t xml:space="preserve"> opkastning ved stimulering af dopaminreceptorerne i kemoreceptortriggerzonen (CTZ).</w:t>
      </w:r>
    </w:p>
    <w:p w14:paraId="72529A1F" w14:textId="77777777" w:rsidR="00380B29" w:rsidRPr="00811600" w:rsidRDefault="00380B29" w:rsidP="00380B29">
      <w:pPr>
        <w:tabs>
          <w:tab w:val="left" w:pos="851"/>
        </w:tabs>
        <w:ind w:left="851"/>
        <w:rPr>
          <w:sz w:val="24"/>
          <w:szCs w:val="24"/>
        </w:rPr>
      </w:pPr>
      <w:r w:rsidRPr="00811600">
        <w:rPr>
          <w:sz w:val="24"/>
          <w:szCs w:val="24"/>
        </w:rPr>
        <w:t xml:space="preserve">Højere doser af </w:t>
      </w:r>
      <w:proofErr w:type="spellStart"/>
      <w:r w:rsidRPr="00811600">
        <w:rPr>
          <w:sz w:val="24"/>
          <w:szCs w:val="24"/>
        </w:rPr>
        <w:t>apomorphin</w:t>
      </w:r>
      <w:proofErr w:type="spellEnd"/>
      <w:r w:rsidRPr="00811600">
        <w:rPr>
          <w:sz w:val="24"/>
          <w:szCs w:val="24"/>
        </w:rPr>
        <w:t xml:space="preserve"> kan imidlertid undertrykke opkastning ved at stimulere µ-receptorer i opkastningscentret i hjernen.</w:t>
      </w:r>
      <w:bookmarkEnd w:id="2"/>
    </w:p>
    <w:p w14:paraId="611F3738" w14:textId="77777777" w:rsidR="008203A8" w:rsidRPr="00811600" w:rsidRDefault="008203A8" w:rsidP="008203A8">
      <w:pPr>
        <w:tabs>
          <w:tab w:val="left" w:pos="851"/>
        </w:tabs>
        <w:ind w:left="851"/>
        <w:rPr>
          <w:sz w:val="24"/>
          <w:szCs w:val="24"/>
        </w:rPr>
      </w:pPr>
    </w:p>
    <w:p w14:paraId="05965416" w14:textId="77777777" w:rsidR="008203A8" w:rsidRPr="00406EE7" w:rsidRDefault="008203A8" w:rsidP="008203A8">
      <w:pPr>
        <w:tabs>
          <w:tab w:val="left" w:pos="851"/>
        </w:tabs>
        <w:ind w:left="851" w:hanging="851"/>
        <w:rPr>
          <w:b/>
          <w:sz w:val="24"/>
          <w:szCs w:val="24"/>
        </w:rPr>
      </w:pPr>
      <w:r w:rsidRPr="00811600">
        <w:rPr>
          <w:b/>
          <w:sz w:val="24"/>
          <w:szCs w:val="24"/>
        </w:rPr>
        <w:t>4.3</w:t>
      </w:r>
      <w:r w:rsidRPr="00811600">
        <w:rPr>
          <w:b/>
          <w:sz w:val="24"/>
          <w:szCs w:val="24"/>
        </w:rPr>
        <w:tab/>
      </w:r>
      <w:proofErr w:type="spellStart"/>
      <w:r w:rsidRPr="00811600">
        <w:rPr>
          <w:b/>
          <w:sz w:val="24"/>
          <w:szCs w:val="24"/>
        </w:rPr>
        <w:t>Farmakokinetiske</w:t>
      </w:r>
      <w:proofErr w:type="spellEnd"/>
      <w:r w:rsidRPr="00811600">
        <w:rPr>
          <w:b/>
          <w:sz w:val="24"/>
          <w:szCs w:val="24"/>
        </w:rPr>
        <w:t xml:space="preserve"> oplysninger</w:t>
      </w:r>
    </w:p>
    <w:p w14:paraId="29E20AED" w14:textId="77777777" w:rsidR="008E4791" w:rsidRDefault="008E4791" w:rsidP="00380B29">
      <w:pPr>
        <w:tabs>
          <w:tab w:val="left" w:pos="851"/>
        </w:tabs>
        <w:ind w:left="851"/>
        <w:rPr>
          <w:sz w:val="24"/>
          <w:szCs w:val="24"/>
          <w:u w:val="single"/>
        </w:rPr>
      </w:pPr>
    </w:p>
    <w:p w14:paraId="1BBA65E8" w14:textId="48FCEB77" w:rsidR="00380B29" w:rsidRPr="00380B29" w:rsidRDefault="00380B29" w:rsidP="00380B29">
      <w:pPr>
        <w:tabs>
          <w:tab w:val="left" w:pos="851"/>
        </w:tabs>
        <w:ind w:left="851"/>
        <w:rPr>
          <w:sz w:val="24"/>
          <w:szCs w:val="24"/>
          <w:u w:val="single"/>
        </w:rPr>
      </w:pPr>
      <w:r w:rsidRPr="00380B29">
        <w:rPr>
          <w:sz w:val="24"/>
          <w:szCs w:val="24"/>
          <w:u w:val="single"/>
        </w:rPr>
        <w:t>Absorption</w:t>
      </w:r>
    </w:p>
    <w:p w14:paraId="58E440A8" w14:textId="77777777" w:rsidR="00380B29" w:rsidRPr="00380B29" w:rsidRDefault="00380B29" w:rsidP="00380B29">
      <w:pPr>
        <w:tabs>
          <w:tab w:val="left" w:pos="851"/>
        </w:tabs>
        <w:ind w:left="851"/>
        <w:rPr>
          <w:sz w:val="24"/>
          <w:szCs w:val="24"/>
        </w:rPr>
      </w:pPr>
      <w:proofErr w:type="spellStart"/>
      <w:r w:rsidRPr="00380B29">
        <w:rPr>
          <w:sz w:val="24"/>
          <w:szCs w:val="24"/>
        </w:rPr>
        <w:t>Apomorphin</w:t>
      </w:r>
      <w:proofErr w:type="spellEnd"/>
      <w:r w:rsidRPr="00380B29">
        <w:rPr>
          <w:sz w:val="24"/>
          <w:szCs w:val="24"/>
        </w:rPr>
        <w:t xml:space="preserve"> absorberes hurtigt efter subkutan administration. Maksimal plasmakoncentration (</w:t>
      </w:r>
      <w:proofErr w:type="spellStart"/>
      <w:r w:rsidRPr="00380B29">
        <w:rPr>
          <w:sz w:val="24"/>
          <w:szCs w:val="24"/>
        </w:rPr>
        <w:t>C</w:t>
      </w:r>
      <w:r w:rsidRPr="00380B29">
        <w:rPr>
          <w:sz w:val="24"/>
          <w:szCs w:val="24"/>
          <w:vertAlign w:val="subscript"/>
        </w:rPr>
        <w:t>max</w:t>
      </w:r>
      <w:proofErr w:type="spellEnd"/>
      <w:r w:rsidRPr="00380B29">
        <w:rPr>
          <w:sz w:val="24"/>
          <w:szCs w:val="24"/>
        </w:rPr>
        <w:t>) er 28,10 ± 7,58 </w:t>
      </w:r>
      <w:proofErr w:type="spellStart"/>
      <w:r w:rsidRPr="00380B29">
        <w:rPr>
          <w:sz w:val="24"/>
          <w:szCs w:val="24"/>
        </w:rPr>
        <w:t>ng</w:t>
      </w:r>
      <w:proofErr w:type="spellEnd"/>
      <w:r w:rsidRPr="00380B29">
        <w:rPr>
          <w:sz w:val="24"/>
          <w:szCs w:val="24"/>
        </w:rPr>
        <w:t xml:space="preserve">/ml og opnås efter ca. 20 minutter. </w:t>
      </w:r>
    </w:p>
    <w:p w14:paraId="479162E5" w14:textId="77777777" w:rsidR="00380B29" w:rsidRPr="00380B29" w:rsidRDefault="00380B29" w:rsidP="00380B29">
      <w:pPr>
        <w:tabs>
          <w:tab w:val="left" w:pos="851"/>
        </w:tabs>
        <w:ind w:left="851"/>
        <w:rPr>
          <w:sz w:val="24"/>
          <w:szCs w:val="24"/>
        </w:rPr>
      </w:pPr>
    </w:p>
    <w:p w14:paraId="2F8BBA51" w14:textId="77777777" w:rsidR="00380B29" w:rsidRPr="00380B29" w:rsidRDefault="00380B29" w:rsidP="00380B29">
      <w:pPr>
        <w:tabs>
          <w:tab w:val="left" w:pos="851"/>
        </w:tabs>
        <w:ind w:left="851"/>
        <w:rPr>
          <w:sz w:val="24"/>
          <w:szCs w:val="24"/>
          <w:u w:val="single"/>
        </w:rPr>
      </w:pPr>
      <w:r w:rsidRPr="00380B29">
        <w:rPr>
          <w:sz w:val="24"/>
          <w:szCs w:val="24"/>
          <w:u w:val="single"/>
        </w:rPr>
        <w:t>Fordeling</w:t>
      </w:r>
    </w:p>
    <w:p w14:paraId="1E778813" w14:textId="77777777" w:rsidR="00380B29" w:rsidRPr="00380B29" w:rsidRDefault="00380B29" w:rsidP="00380B29">
      <w:pPr>
        <w:tabs>
          <w:tab w:val="left" w:pos="851"/>
        </w:tabs>
        <w:ind w:left="851"/>
        <w:rPr>
          <w:sz w:val="24"/>
          <w:szCs w:val="24"/>
        </w:rPr>
      </w:pPr>
      <w:proofErr w:type="spellStart"/>
      <w:r w:rsidRPr="00380B29">
        <w:rPr>
          <w:sz w:val="24"/>
          <w:szCs w:val="24"/>
        </w:rPr>
        <w:t>Apomorphin</w:t>
      </w:r>
      <w:proofErr w:type="spellEnd"/>
      <w:r w:rsidRPr="00380B29">
        <w:rPr>
          <w:sz w:val="24"/>
          <w:szCs w:val="24"/>
        </w:rPr>
        <w:t xml:space="preserve"> er meget </w:t>
      </w:r>
      <w:proofErr w:type="spellStart"/>
      <w:r w:rsidRPr="00380B29">
        <w:rPr>
          <w:sz w:val="24"/>
          <w:szCs w:val="24"/>
        </w:rPr>
        <w:t>lipofilt</w:t>
      </w:r>
      <w:proofErr w:type="spellEnd"/>
      <w:r w:rsidRPr="00380B29">
        <w:rPr>
          <w:sz w:val="24"/>
          <w:szCs w:val="24"/>
        </w:rPr>
        <w:t xml:space="preserve"> og ligevægt hurtigt mellem blod og væv. </w:t>
      </w:r>
      <w:proofErr w:type="spellStart"/>
      <w:r w:rsidRPr="00380B29">
        <w:rPr>
          <w:sz w:val="24"/>
          <w:szCs w:val="24"/>
        </w:rPr>
        <w:t>Apomorphin</w:t>
      </w:r>
      <w:proofErr w:type="spellEnd"/>
      <w:r w:rsidRPr="00380B29">
        <w:rPr>
          <w:sz w:val="24"/>
          <w:szCs w:val="24"/>
        </w:rPr>
        <w:t xml:space="preserve"> bindes i vid udstrækning til plasmaproteiner.</w:t>
      </w:r>
    </w:p>
    <w:p w14:paraId="6AAC01CA" w14:textId="1424152F" w:rsidR="00D35CEC" w:rsidRDefault="00D35CEC">
      <w:pPr>
        <w:rPr>
          <w:sz w:val="24"/>
          <w:szCs w:val="24"/>
        </w:rPr>
      </w:pPr>
      <w:r>
        <w:rPr>
          <w:sz w:val="24"/>
          <w:szCs w:val="24"/>
        </w:rPr>
        <w:br w:type="page"/>
      </w:r>
    </w:p>
    <w:p w14:paraId="474D7A99" w14:textId="77777777" w:rsidR="00380B29" w:rsidRPr="00380B29" w:rsidRDefault="00380B29" w:rsidP="00380B29">
      <w:pPr>
        <w:tabs>
          <w:tab w:val="left" w:pos="851"/>
        </w:tabs>
        <w:ind w:left="851"/>
        <w:rPr>
          <w:sz w:val="24"/>
          <w:szCs w:val="24"/>
        </w:rPr>
      </w:pPr>
    </w:p>
    <w:p w14:paraId="63CD87C2" w14:textId="77777777" w:rsidR="00380B29" w:rsidRPr="00380B29" w:rsidRDefault="00380B29" w:rsidP="00380B29">
      <w:pPr>
        <w:tabs>
          <w:tab w:val="left" w:pos="851"/>
        </w:tabs>
        <w:ind w:left="851"/>
        <w:rPr>
          <w:sz w:val="24"/>
          <w:szCs w:val="24"/>
          <w:u w:val="single"/>
        </w:rPr>
      </w:pPr>
      <w:r w:rsidRPr="00380B29">
        <w:rPr>
          <w:sz w:val="24"/>
          <w:szCs w:val="24"/>
          <w:u w:val="single"/>
        </w:rPr>
        <w:t>Metabolisme</w:t>
      </w:r>
    </w:p>
    <w:p w14:paraId="5EDE1476" w14:textId="77777777" w:rsidR="00380B29" w:rsidRPr="00380B29" w:rsidRDefault="00380B29" w:rsidP="00380B29">
      <w:pPr>
        <w:tabs>
          <w:tab w:val="left" w:pos="851"/>
        </w:tabs>
        <w:ind w:left="851"/>
        <w:rPr>
          <w:sz w:val="24"/>
          <w:szCs w:val="24"/>
        </w:rPr>
      </w:pPr>
      <w:proofErr w:type="spellStart"/>
      <w:r w:rsidRPr="00380B29">
        <w:rPr>
          <w:sz w:val="24"/>
          <w:szCs w:val="24"/>
        </w:rPr>
        <w:t>Apomorphin</w:t>
      </w:r>
      <w:proofErr w:type="spellEnd"/>
      <w:r w:rsidRPr="00380B29">
        <w:rPr>
          <w:sz w:val="24"/>
          <w:szCs w:val="24"/>
        </w:rPr>
        <w:t xml:space="preserve"> konjugeres i leveren (</w:t>
      </w:r>
      <w:proofErr w:type="spellStart"/>
      <w:r w:rsidRPr="00380B29">
        <w:rPr>
          <w:sz w:val="24"/>
          <w:szCs w:val="24"/>
        </w:rPr>
        <w:t>glucuronidering</w:t>
      </w:r>
      <w:proofErr w:type="spellEnd"/>
      <w:r w:rsidRPr="00380B29">
        <w:rPr>
          <w:sz w:val="24"/>
          <w:szCs w:val="24"/>
        </w:rPr>
        <w:t xml:space="preserve"> og </w:t>
      </w:r>
      <w:proofErr w:type="spellStart"/>
      <w:r w:rsidRPr="00380B29">
        <w:rPr>
          <w:sz w:val="24"/>
          <w:szCs w:val="24"/>
        </w:rPr>
        <w:t>methylering</w:t>
      </w:r>
      <w:proofErr w:type="spellEnd"/>
      <w:r w:rsidRPr="00380B29">
        <w:rPr>
          <w:sz w:val="24"/>
          <w:szCs w:val="24"/>
        </w:rPr>
        <w:t>) til inaktive metabolitter.</w:t>
      </w:r>
    </w:p>
    <w:p w14:paraId="08C3DDCB" w14:textId="77777777" w:rsidR="00380B29" w:rsidRPr="00380B29" w:rsidRDefault="00380B29" w:rsidP="00380B29">
      <w:pPr>
        <w:tabs>
          <w:tab w:val="left" w:pos="851"/>
        </w:tabs>
        <w:ind w:left="851"/>
        <w:rPr>
          <w:sz w:val="24"/>
          <w:szCs w:val="24"/>
        </w:rPr>
      </w:pPr>
    </w:p>
    <w:p w14:paraId="5D206FF0" w14:textId="77777777" w:rsidR="00380B29" w:rsidRPr="00380B29" w:rsidRDefault="00380B29" w:rsidP="00380B29">
      <w:pPr>
        <w:tabs>
          <w:tab w:val="left" w:pos="851"/>
        </w:tabs>
        <w:ind w:left="851"/>
        <w:rPr>
          <w:sz w:val="24"/>
          <w:szCs w:val="24"/>
          <w:u w:val="single"/>
        </w:rPr>
      </w:pPr>
      <w:r w:rsidRPr="00380B29">
        <w:rPr>
          <w:sz w:val="24"/>
          <w:szCs w:val="24"/>
          <w:u w:val="single"/>
        </w:rPr>
        <w:t>Udskillelse</w:t>
      </w:r>
    </w:p>
    <w:p w14:paraId="4073370F" w14:textId="77777777" w:rsidR="00380B29" w:rsidRPr="00380B29" w:rsidRDefault="00380B29" w:rsidP="00380B29">
      <w:pPr>
        <w:tabs>
          <w:tab w:val="left" w:pos="851"/>
        </w:tabs>
        <w:ind w:left="851"/>
        <w:rPr>
          <w:sz w:val="24"/>
          <w:szCs w:val="24"/>
        </w:rPr>
      </w:pPr>
      <w:proofErr w:type="spellStart"/>
      <w:r w:rsidRPr="00380B29">
        <w:rPr>
          <w:sz w:val="24"/>
          <w:szCs w:val="24"/>
        </w:rPr>
        <w:t>Apomorphin</w:t>
      </w:r>
      <w:proofErr w:type="spellEnd"/>
      <w:r w:rsidRPr="00380B29">
        <w:rPr>
          <w:sz w:val="24"/>
          <w:szCs w:val="24"/>
        </w:rPr>
        <w:t xml:space="preserve"> udskilles i urin, overvejende som metabolitter og en vis del uændret (&lt; 2 %). Det udskilles også i brystmælk. Halveringstiden for veterinærlægemidlet er 25,9 ± 4,4 minutter.</w:t>
      </w:r>
    </w:p>
    <w:p w14:paraId="5ACEA486" w14:textId="5FC9DFA4" w:rsidR="008203A8" w:rsidRDefault="008203A8" w:rsidP="008203A8">
      <w:pPr>
        <w:tabs>
          <w:tab w:val="left" w:pos="851"/>
        </w:tabs>
        <w:ind w:left="851"/>
        <w:rPr>
          <w:sz w:val="24"/>
          <w:szCs w:val="24"/>
        </w:rPr>
      </w:pPr>
    </w:p>
    <w:p w14:paraId="5E958399" w14:textId="77777777" w:rsidR="008E4791" w:rsidRPr="00406EE7" w:rsidRDefault="008E4791" w:rsidP="008203A8">
      <w:pPr>
        <w:tabs>
          <w:tab w:val="left" w:pos="851"/>
        </w:tabs>
        <w:ind w:left="851"/>
        <w:rPr>
          <w:sz w:val="24"/>
          <w:szCs w:val="24"/>
        </w:rPr>
      </w:pPr>
    </w:p>
    <w:p w14:paraId="0C63DEA9"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6E61A467" w14:textId="77777777" w:rsidR="008203A8" w:rsidRPr="00406EE7" w:rsidRDefault="008203A8" w:rsidP="008203A8">
      <w:pPr>
        <w:tabs>
          <w:tab w:val="left" w:pos="851"/>
        </w:tabs>
        <w:ind w:left="851"/>
        <w:rPr>
          <w:sz w:val="24"/>
          <w:szCs w:val="24"/>
        </w:rPr>
      </w:pPr>
    </w:p>
    <w:p w14:paraId="32ECE74C"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0A0713F9" w14:textId="77777777" w:rsidR="006C6446" w:rsidRPr="006C6446" w:rsidRDefault="006C6446" w:rsidP="006C6446">
      <w:pPr>
        <w:tabs>
          <w:tab w:val="left" w:pos="851"/>
        </w:tabs>
        <w:ind w:left="851"/>
        <w:rPr>
          <w:sz w:val="24"/>
          <w:szCs w:val="24"/>
        </w:rPr>
      </w:pPr>
      <w:r w:rsidRPr="006C6446">
        <w:rPr>
          <w:sz w:val="24"/>
          <w:szCs w:val="24"/>
        </w:rPr>
        <w:t>Da der ikke foreligger undersøgelser vedrørende eventuelle uforligeligheder, bør dette veterinærlægemiddel ikke blandes med andre veterinærlægemidler.</w:t>
      </w:r>
    </w:p>
    <w:p w14:paraId="48444CEA" w14:textId="77777777" w:rsidR="008203A8" w:rsidRPr="00406EE7" w:rsidRDefault="008203A8" w:rsidP="008203A8">
      <w:pPr>
        <w:tabs>
          <w:tab w:val="left" w:pos="851"/>
        </w:tabs>
        <w:ind w:left="851"/>
        <w:rPr>
          <w:sz w:val="24"/>
          <w:szCs w:val="24"/>
        </w:rPr>
      </w:pPr>
    </w:p>
    <w:p w14:paraId="7F4782F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799CCD0C" w14:textId="77777777" w:rsidR="002064D4" w:rsidRPr="002064D4" w:rsidRDefault="002064D4" w:rsidP="002064D4">
      <w:pPr>
        <w:tabs>
          <w:tab w:val="left" w:pos="851"/>
        </w:tabs>
        <w:ind w:left="851"/>
        <w:rPr>
          <w:sz w:val="24"/>
          <w:szCs w:val="24"/>
        </w:rPr>
      </w:pPr>
      <w:r w:rsidRPr="002064D4">
        <w:rPr>
          <w:sz w:val="24"/>
          <w:szCs w:val="24"/>
        </w:rPr>
        <w:t>Opbevaringstid for veterinærlægemidlet i salgspakning: 4 år.</w:t>
      </w:r>
    </w:p>
    <w:p w14:paraId="0F7347D0" w14:textId="77777777" w:rsidR="002064D4" w:rsidRPr="002064D4" w:rsidRDefault="002064D4" w:rsidP="002064D4">
      <w:pPr>
        <w:tabs>
          <w:tab w:val="left" w:pos="851"/>
        </w:tabs>
        <w:ind w:left="851"/>
        <w:rPr>
          <w:sz w:val="24"/>
          <w:szCs w:val="24"/>
        </w:rPr>
      </w:pPr>
    </w:p>
    <w:p w14:paraId="5496B32E" w14:textId="77777777" w:rsidR="002064D4" w:rsidRPr="002064D4" w:rsidRDefault="002064D4" w:rsidP="002064D4">
      <w:pPr>
        <w:tabs>
          <w:tab w:val="left" w:pos="851"/>
        </w:tabs>
        <w:ind w:left="851"/>
        <w:rPr>
          <w:sz w:val="24"/>
          <w:szCs w:val="24"/>
        </w:rPr>
      </w:pPr>
      <w:r w:rsidRPr="002064D4">
        <w:rPr>
          <w:sz w:val="24"/>
          <w:szCs w:val="24"/>
        </w:rPr>
        <w:t>Opbevaringstid efter første åbning af den indre emballage: Anvendes umiddelbart efter åbning.</w:t>
      </w:r>
    </w:p>
    <w:p w14:paraId="06252018" w14:textId="77777777" w:rsidR="008203A8" w:rsidRPr="00406EE7" w:rsidRDefault="008203A8" w:rsidP="008203A8">
      <w:pPr>
        <w:tabs>
          <w:tab w:val="left" w:pos="851"/>
        </w:tabs>
        <w:ind w:left="851"/>
        <w:rPr>
          <w:sz w:val="24"/>
          <w:szCs w:val="24"/>
        </w:rPr>
      </w:pPr>
    </w:p>
    <w:p w14:paraId="594CDB1C"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2389705C" w14:textId="6CE54821" w:rsidR="005D0D31" w:rsidRDefault="005D0D31" w:rsidP="005D0D31">
      <w:pPr>
        <w:tabs>
          <w:tab w:val="left" w:pos="851"/>
        </w:tabs>
        <w:ind w:left="851"/>
        <w:rPr>
          <w:sz w:val="24"/>
          <w:szCs w:val="24"/>
        </w:rPr>
      </w:pPr>
      <w:r w:rsidRPr="005D0D31">
        <w:rPr>
          <w:sz w:val="24"/>
          <w:szCs w:val="24"/>
        </w:rPr>
        <w:t>Opbevares i den originale pakning. Beskyttes mod lys.</w:t>
      </w:r>
    </w:p>
    <w:p w14:paraId="330CFBD9" w14:textId="77777777" w:rsidR="005D0D31" w:rsidRPr="005D0D31" w:rsidRDefault="005D0D31" w:rsidP="005D0D31">
      <w:pPr>
        <w:tabs>
          <w:tab w:val="left" w:pos="851"/>
        </w:tabs>
        <w:ind w:left="851"/>
        <w:rPr>
          <w:sz w:val="24"/>
          <w:szCs w:val="24"/>
        </w:rPr>
      </w:pPr>
    </w:p>
    <w:p w14:paraId="6AA848FE" w14:textId="77777777" w:rsidR="005D0D31" w:rsidRPr="005D0D31" w:rsidRDefault="005D0D31" w:rsidP="005D0D31">
      <w:pPr>
        <w:tabs>
          <w:tab w:val="left" w:pos="851"/>
        </w:tabs>
        <w:ind w:left="851"/>
        <w:rPr>
          <w:sz w:val="24"/>
          <w:szCs w:val="24"/>
        </w:rPr>
      </w:pPr>
      <w:r w:rsidRPr="005D0D31">
        <w:rPr>
          <w:sz w:val="24"/>
          <w:szCs w:val="24"/>
        </w:rPr>
        <w:t>Eventuel resterende opløsning i ampullen efter udtrækning af den nødvendige dosis kasseres.</w:t>
      </w:r>
    </w:p>
    <w:p w14:paraId="3A329B10" w14:textId="77777777" w:rsidR="008203A8" w:rsidRPr="00406EE7" w:rsidRDefault="008203A8" w:rsidP="008203A8">
      <w:pPr>
        <w:tabs>
          <w:tab w:val="left" w:pos="851"/>
        </w:tabs>
        <w:ind w:left="851"/>
        <w:rPr>
          <w:sz w:val="24"/>
          <w:szCs w:val="24"/>
        </w:rPr>
      </w:pPr>
    </w:p>
    <w:p w14:paraId="42737A6C"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1B9C15EF" w14:textId="5126E57D" w:rsidR="00C636B0" w:rsidRDefault="00C636B0" w:rsidP="005D0D31">
      <w:pPr>
        <w:tabs>
          <w:tab w:val="left" w:pos="851"/>
        </w:tabs>
        <w:ind w:left="851"/>
        <w:rPr>
          <w:sz w:val="24"/>
          <w:szCs w:val="24"/>
        </w:rPr>
      </w:pPr>
      <w:r>
        <w:rPr>
          <w:sz w:val="24"/>
          <w:szCs w:val="24"/>
        </w:rPr>
        <w:t>Farveløs glasampul type I med 1 ml injektionsvæske, opløsning.</w:t>
      </w:r>
    </w:p>
    <w:p w14:paraId="440A44E3" w14:textId="77777777" w:rsidR="00C636B0" w:rsidRDefault="00C636B0" w:rsidP="005D0D31">
      <w:pPr>
        <w:tabs>
          <w:tab w:val="left" w:pos="851"/>
        </w:tabs>
        <w:ind w:left="851"/>
        <w:rPr>
          <w:sz w:val="24"/>
          <w:szCs w:val="24"/>
        </w:rPr>
      </w:pPr>
    </w:p>
    <w:p w14:paraId="29B5EA46" w14:textId="0B832AF1" w:rsidR="00C636B0" w:rsidRPr="00C636B0" w:rsidRDefault="00C636B0" w:rsidP="005D0D31">
      <w:pPr>
        <w:tabs>
          <w:tab w:val="left" w:pos="851"/>
        </w:tabs>
        <w:ind w:left="851"/>
        <w:rPr>
          <w:sz w:val="24"/>
          <w:szCs w:val="24"/>
          <w:u w:val="single"/>
        </w:rPr>
      </w:pPr>
      <w:r w:rsidRPr="00C636B0">
        <w:rPr>
          <w:sz w:val="24"/>
          <w:szCs w:val="24"/>
          <w:u w:val="single"/>
        </w:rPr>
        <w:t>Pakningsstørrelser</w:t>
      </w:r>
    </w:p>
    <w:p w14:paraId="44D52EEB" w14:textId="73D74E57" w:rsidR="005D0D31" w:rsidRPr="005D0D31" w:rsidRDefault="00B07D31" w:rsidP="005D0D31">
      <w:pPr>
        <w:tabs>
          <w:tab w:val="left" w:pos="851"/>
        </w:tabs>
        <w:ind w:left="851"/>
        <w:rPr>
          <w:sz w:val="24"/>
          <w:szCs w:val="24"/>
        </w:rPr>
      </w:pPr>
      <w:r>
        <w:rPr>
          <w:sz w:val="24"/>
          <w:szCs w:val="24"/>
        </w:rPr>
        <w:t>5 og 20 ampuller, i k</w:t>
      </w:r>
      <w:r w:rsidR="005D0D31" w:rsidRPr="005D0D31">
        <w:rPr>
          <w:sz w:val="24"/>
          <w:szCs w:val="24"/>
        </w:rPr>
        <w:t>artonæske.</w:t>
      </w:r>
    </w:p>
    <w:p w14:paraId="4175C6E9" w14:textId="77777777" w:rsidR="005D0D31" w:rsidRPr="005D0D31" w:rsidRDefault="005D0D31" w:rsidP="005D0D31">
      <w:pPr>
        <w:tabs>
          <w:tab w:val="left" w:pos="851"/>
        </w:tabs>
        <w:ind w:left="851"/>
        <w:rPr>
          <w:sz w:val="24"/>
          <w:szCs w:val="24"/>
        </w:rPr>
      </w:pPr>
    </w:p>
    <w:p w14:paraId="5E5CB4CE" w14:textId="77777777" w:rsidR="005D0D31" w:rsidRPr="005D0D31" w:rsidRDefault="005D0D31" w:rsidP="005D0D31">
      <w:pPr>
        <w:tabs>
          <w:tab w:val="left" w:pos="851"/>
        </w:tabs>
        <w:ind w:left="851"/>
        <w:rPr>
          <w:sz w:val="24"/>
          <w:szCs w:val="24"/>
        </w:rPr>
      </w:pPr>
      <w:r w:rsidRPr="005D0D31">
        <w:rPr>
          <w:sz w:val="24"/>
          <w:szCs w:val="24"/>
        </w:rPr>
        <w:t>Ikke alle pakningsstørrelser er nødvendigvis markedsført.</w:t>
      </w:r>
    </w:p>
    <w:p w14:paraId="36362A84" w14:textId="77777777" w:rsidR="008203A8" w:rsidRPr="00406EE7" w:rsidRDefault="008203A8" w:rsidP="008203A8">
      <w:pPr>
        <w:tabs>
          <w:tab w:val="left" w:pos="851"/>
        </w:tabs>
        <w:ind w:left="851"/>
        <w:rPr>
          <w:sz w:val="24"/>
          <w:szCs w:val="24"/>
        </w:rPr>
      </w:pPr>
    </w:p>
    <w:p w14:paraId="5709E61D"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55D99E70" w14:textId="77777777" w:rsidR="00B07D31" w:rsidRPr="00B07D31" w:rsidRDefault="00B07D31" w:rsidP="00B07D31">
      <w:pPr>
        <w:tabs>
          <w:tab w:val="left" w:pos="851"/>
        </w:tabs>
        <w:ind w:left="851"/>
        <w:rPr>
          <w:sz w:val="24"/>
          <w:szCs w:val="24"/>
        </w:rPr>
      </w:pPr>
      <w:r w:rsidRPr="00B07D31">
        <w:rPr>
          <w:sz w:val="24"/>
          <w:szCs w:val="24"/>
        </w:rPr>
        <w:t>Lægemidler må ikke bortskaffes sammen med spildevand eller husholdningsaffald.</w:t>
      </w:r>
    </w:p>
    <w:p w14:paraId="18A023F4" w14:textId="77777777" w:rsidR="00B07D31" w:rsidRPr="00B07D31" w:rsidRDefault="00B07D31" w:rsidP="00B07D31">
      <w:pPr>
        <w:tabs>
          <w:tab w:val="left" w:pos="851"/>
        </w:tabs>
        <w:ind w:left="851"/>
        <w:rPr>
          <w:sz w:val="24"/>
          <w:szCs w:val="24"/>
        </w:rPr>
      </w:pPr>
    </w:p>
    <w:p w14:paraId="52900561" w14:textId="77777777" w:rsidR="00B07D31" w:rsidRPr="00B07D31" w:rsidRDefault="00B07D31" w:rsidP="00B07D31">
      <w:pPr>
        <w:tabs>
          <w:tab w:val="left" w:pos="851"/>
        </w:tabs>
        <w:ind w:left="851"/>
        <w:rPr>
          <w:sz w:val="24"/>
          <w:szCs w:val="24"/>
        </w:rPr>
      </w:pPr>
      <w:r w:rsidRPr="00B07D3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FC118DF" w14:textId="77777777" w:rsidR="008203A8" w:rsidRDefault="008203A8" w:rsidP="008203A8">
      <w:pPr>
        <w:tabs>
          <w:tab w:val="left" w:pos="851"/>
        </w:tabs>
        <w:ind w:left="851"/>
        <w:rPr>
          <w:sz w:val="24"/>
          <w:szCs w:val="24"/>
        </w:rPr>
      </w:pPr>
    </w:p>
    <w:p w14:paraId="6DE3FCD9" w14:textId="77777777" w:rsidR="008203A8" w:rsidRPr="00070728" w:rsidRDefault="008203A8" w:rsidP="008203A8">
      <w:pPr>
        <w:tabs>
          <w:tab w:val="left" w:pos="851"/>
        </w:tabs>
        <w:ind w:left="851"/>
        <w:rPr>
          <w:sz w:val="24"/>
          <w:szCs w:val="24"/>
        </w:rPr>
      </w:pPr>
    </w:p>
    <w:p w14:paraId="5E6808DE"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43E1C33B" w14:textId="6F359343" w:rsidR="008203A8" w:rsidRDefault="002F4A4F" w:rsidP="008203A8">
      <w:pPr>
        <w:tabs>
          <w:tab w:val="left" w:pos="851"/>
        </w:tabs>
        <w:ind w:left="851"/>
        <w:rPr>
          <w:sz w:val="24"/>
          <w:szCs w:val="24"/>
        </w:rPr>
      </w:pPr>
      <w:proofErr w:type="spellStart"/>
      <w:r>
        <w:rPr>
          <w:sz w:val="24"/>
          <w:szCs w:val="24"/>
        </w:rPr>
        <w:t>Domes</w:t>
      </w:r>
      <w:proofErr w:type="spellEnd"/>
      <w:r>
        <w:rPr>
          <w:sz w:val="24"/>
          <w:szCs w:val="24"/>
        </w:rPr>
        <w:t xml:space="preserve"> Pharma</w:t>
      </w:r>
    </w:p>
    <w:p w14:paraId="755F712A" w14:textId="288061F5" w:rsidR="002F4A4F" w:rsidRDefault="002F4A4F" w:rsidP="008203A8">
      <w:pPr>
        <w:tabs>
          <w:tab w:val="left" w:pos="851"/>
        </w:tabs>
        <w:ind w:left="851"/>
        <w:rPr>
          <w:sz w:val="24"/>
          <w:szCs w:val="24"/>
        </w:rPr>
      </w:pPr>
      <w:r>
        <w:rPr>
          <w:sz w:val="24"/>
          <w:szCs w:val="24"/>
        </w:rPr>
        <w:t>3 Rue Andre Citroen</w:t>
      </w:r>
    </w:p>
    <w:p w14:paraId="603AC41A" w14:textId="5DC6E846" w:rsidR="00811600" w:rsidRDefault="00811600" w:rsidP="008203A8">
      <w:pPr>
        <w:tabs>
          <w:tab w:val="left" w:pos="851"/>
        </w:tabs>
        <w:ind w:left="851"/>
        <w:rPr>
          <w:sz w:val="24"/>
          <w:szCs w:val="24"/>
        </w:rPr>
      </w:pPr>
      <w:r>
        <w:rPr>
          <w:sz w:val="24"/>
          <w:szCs w:val="24"/>
        </w:rPr>
        <w:t>63430 Pont du Chateau</w:t>
      </w:r>
    </w:p>
    <w:p w14:paraId="32C9A663" w14:textId="29E4193F" w:rsidR="00811600" w:rsidRDefault="00811600" w:rsidP="008203A8">
      <w:pPr>
        <w:tabs>
          <w:tab w:val="left" w:pos="851"/>
        </w:tabs>
        <w:ind w:left="851"/>
        <w:rPr>
          <w:sz w:val="24"/>
          <w:szCs w:val="24"/>
        </w:rPr>
      </w:pPr>
      <w:r>
        <w:rPr>
          <w:sz w:val="24"/>
          <w:szCs w:val="24"/>
        </w:rPr>
        <w:t>Frankrig</w:t>
      </w:r>
    </w:p>
    <w:p w14:paraId="2EA9546A" w14:textId="311827C6" w:rsidR="00CC5257" w:rsidRDefault="00CC5257" w:rsidP="008203A8">
      <w:pPr>
        <w:tabs>
          <w:tab w:val="left" w:pos="851"/>
        </w:tabs>
        <w:ind w:left="851"/>
        <w:rPr>
          <w:sz w:val="24"/>
          <w:szCs w:val="24"/>
        </w:rPr>
      </w:pPr>
    </w:p>
    <w:p w14:paraId="06BA926D" w14:textId="23964C33" w:rsidR="00CC5257" w:rsidRDefault="00CC5257" w:rsidP="008203A8">
      <w:pPr>
        <w:tabs>
          <w:tab w:val="left" w:pos="851"/>
        </w:tabs>
        <w:ind w:left="851"/>
        <w:rPr>
          <w:sz w:val="24"/>
          <w:szCs w:val="24"/>
        </w:rPr>
      </w:pPr>
      <w:r>
        <w:rPr>
          <w:b/>
          <w:sz w:val="24"/>
          <w:szCs w:val="24"/>
        </w:rPr>
        <w:t>Repræsentant</w:t>
      </w:r>
    </w:p>
    <w:p w14:paraId="0D2D556F" w14:textId="77777777" w:rsidR="00CC5257" w:rsidRPr="00CC5257" w:rsidRDefault="00CC5257" w:rsidP="00CC5257">
      <w:pPr>
        <w:tabs>
          <w:tab w:val="left" w:pos="851"/>
        </w:tabs>
        <w:ind w:left="851"/>
        <w:rPr>
          <w:sz w:val="24"/>
          <w:szCs w:val="24"/>
        </w:rPr>
      </w:pPr>
      <w:proofErr w:type="spellStart"/>
      <w:r w:rsidRPr="00CC5257">
        <w:rPr>
          <w:sz w:val="24"/>
          <w:szCs w:val="24"/>
        </w:rPr>
        <w:t>proVET</w:t>
      </w:r>
      <w:proofErr w:type="spellEnd"/>
      <w:r w:rsidRPr="00CC5257">
        <w:rPr>
          <w:sz w:val="24"/>
          <w:szCs w:val="24"/>
        </w:rPr>
        <w:t xml:space="preserve"> Nordic ApS</w:t>
      </w:r>
    </w:p>
    <w:p w14:paraId="1F332E09" w14:textId="77777777" w:rsidR="00CC5257" w:rsidRPr="00CC5257" w:rsidRDefault="00CC5257" w:rsidP="00CC5257">
      <w:pPr>
        <w:tabs>
          <w:tab w:val="left" w:pos="851"/>
        </w:tabs>
        <w:ind w:left="851"/>
        <w:rPr>
          <w:sz w:val="24"/>
          <w:szCs w:val="24"/>
        </w:rPr>
      </w:pPr>
      <w:r w:rsidRPr="00CC5257">
        <w:rPr>
          <w:sz w:val="24"/>
          <w:szCs w:val="24"/>
        </w:rPr>
        <w:t>Industrivej 5</w:t>
      </w:r>
    </w:p>
    <w:p w14:paraId="57F607EF" w14:textId="0979D747" w:rsidR="00CC5257" w:rsidRPr="00CC5257" w:rsidRDefault="00CC5257" w:rsidP="00CC5257">
      <w:pPr>
        <w:tabs>
          <w:tab w:val="left" w:pos="851"/>
        </w:tabs>
        <w:ind w:left="851"/>
        <w:rPr>
          <w:sz w:val="24"/>
          <w:szCs w:val="24"/>
        </w:rPr>
      </w:pPr>
      <w:r w:rsidRPr="00CC5257">
        <w:rPr>
          <w:sz w:val="24"/>
          <w:szCs w:val="24"/>
        </w:rPr>
        <w:t>6640 Lunderskov</w:t>
      </w:r>
    </w:p>
    <w:p w14:paraId="470B8846" w14:textId="77777777" w:rsidR="008203A8" w:rsidRPr="00406EE7" w:rsidRDefault="008203A8" w:rsidP="008203A8">
      <w:pPr>
        <w:tabs>
          <w:tab w:val="left" w:pos="851"/>
        </w:tabs>
        <w:ind w:left="851"/>
        <w:rPr>
          <w:sz w:val="24"/>
          <w:szCs w:val="24"/>
        </w:rPr>
      </w:pPr>
    </w:p>
    <w:p w14:paraId="2077B71B"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2BB839D6" w14:textId="5EE932A0" w:rsidR="008203A8" w:rsidRPr="00406EE7" w:rsidRDefault="002F4A4F" w:rsidP="008203A8">
      <w:pPr>
        <w:tabs>
          <w:tab w:val="left" w:pos="851"/>
        </w:tabs>
        <w:ind w:left="851"/>
        <w:rPr>
          <w:sz w:val="24"/>
          <w:szCs w:val="24"/>
        </w:rPr>
      </w:pPr>
      <w:r>
        <w:rPr>
          <w:sz w:val="24"/>
          <w:szCs w:val="24"/>
        </w:rPr>
        <w:t>69078</w:t>
      </w:r>
    </w:p>
    <w:p w14:paraId="558F94F7" w14:textId="77777777" w:rsidR="008203A8" w:rsidRPr="00406EE7" w:rsidRDefault="008203A8" w:rsidP="008203A8">
      <w:pPr>
        <w:tabs>
          <w:tab w:val="left" w:pos="851"/>
        </w:tabs>
        <w:ind w:left="851"/>
        <w:rPr>
          <w:sz w:val="24"/>
          <w:szCs w:val="24"/>
        </w:rPr>
      </w:pPr>
    </w:p>
    <w:p w14:paraId="0052B9DA"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00B085D0" w14:textId="560D7D2D" w:rsidR="008203A8" w:rsidRPr="00406EE7" w:rsidRDefault="002064D4" w:rsidP="008203A8">
      <w:pPr>
        <w:tabs>
          <w:tab w:val="left" w:pos="851"/>
        </w:tabs>
        <w:ind w:left="851"/>
        <w:rPr>
          <w:sz w:val="24"/>
          <w:szCs w:val="24"/>
        </w:rPr>
      </w:pPr>
      <w:r>
        <w:rPr>
          <w:sz w:val="24"/>
          <w:szCs w:val="24"/>
        </w:rPr>
        <w:t>11. juli 2023</w:t>
      </w:r>
    </w:p>
    <w:p w14:paraId="0F0A3716" w14:textId="77777777" w:rsidR="008203A8" w:rsidRPr="00406EE7" w:rsidRDefault="008203A8" w:rsidP="008203A8">
      <w:pPr>
        <w:tabs>
          <w:tab w:val="left" w:pos="851"/>
        </w:tabs>
        <w:ind w:left="851"/>
        <w:rPr>
          <w:sz w:val="24"/>
          <w:szCs w:val="24"/>
        </w:rPr>
      </w:pPr>
    </w:p>
    <w:p w14:paraId="15F00386"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33C3F124" w14:textId="3DC75CFD" w:rsidR="008203A8" w:rsidRPr="00406EE7" w:rsidRDefault="0046605A" w:rsidP="008203A8">
      <w:pPr>
        <w:tabs>
          <w:tab w:val="left" w:pos="851"/>
        </w:tabs>
        <w:ind w:left="851"/>
        <w:rPr>
          <w:sz w:val="24"/>
          <w:szCs w:val="24"/>
        </w:rPr>
      </w:pPr>
      <w:r>
        <w:rPr>
          <w:sz w:val="24"/>
          <w:szCs w:val="24"/>
        </w:rPr>
        <w:t>19. marts 2024</w:t>
      </w:r>
    </w:p>
    <w:p w14:paraId="7F06B429" w14:textId="77777777" w:rsidR="008203A8" w:rsidRPr="00406EE7" w:rsidRDefault="008203A8" w:rsidP="008203A8">
      <w:pPr>
        <w:tabs>
          <w:tab w:val="left" w:pos="851"/>
        </w:tabs>
        <w:ind w:left="851"/>
        <w:rPr>
          <w:sz w:val="24"/>
          <w:szCs w:val="24"/>
        </w:rPr>
      </w:pPr>
    </w:p>
    <w:p w14:paraId="3F3A910A"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44DB081F" w14:textId="628B8A64" w:rsidR="008203A8" w:rsidRPr="002F4A4F" w:rsidRDefault="002F4A4F" w:rsidP="008203A8">
      <w:pPr>
        <w:pStyle w:val="Sidehoved"/>
        <w:tabs>
          <w:tab w:val="clear" w:pos="4819"/>
          <w:tab w:val="left" w:pos="851"/>
        </w:tabs>
        <w:ind w:left="851"/>
        <w:rPr>
          <w:szCs w:val="24"/>
        </w:rPr>
      </w:pPr>
      <w:r w:rsidRPr="002F4A4F">
        <w:rPr>
          <w:szCs w:val="24"/>
        </w:rPr>
        <w:t>A</w:t>
      </w:r>
    </w:p>
    <w:p w14:paraId="1E4916BE" w14:textId="408C7F3E" w:rsidR="002F4A4F" w:rsidRPr="002F4A4F" w:rsidRDefault="002F4A4F" w:rsidP="002F4A4F">
      <w:pPr>
        <w:pStyle w:val="Sidehoved"/>
        <w:tabs>
          <w:tab w:val="clear" w:pos="4819"/>
          <w:tab w:val="left" w:pos="851"/>
        </w:tabs>
        <w:rPr>
          <w:szCs w:val="24"/>
        </w:rPr>
      </w:pPr>
    </w:p>
    <w:p w14:paraId="21D35EC9" w14:textId="0E02C788" w:rsidR="0003527F" w:rsidRPr="002064D4" w:rsidRDefault="002F4A4F" w:rsidP="002064D4">
      <w:pPr>
        <w:ind w:right="-318"/>
        <w:rPr>
          <w:sz w:val="24"/>
          <w:szCs w:val="24"/>
        </w:rPr>
      </w:pPr>
      <w:r w:rsidRPr="002F4A4F">
        <w:rPr>
          <w:sz w:val="24"/>
          <w:szCs w:val="24"/>
        </w:rPr>
        <w:t>Der findes detaljerede oplysninger om dette veterinærlægemiddel i EU-lægemiddeldatabasen (https://medicines.health.europa.eu/veterinary)</w:t>
      </w:r>
    </w:p>
    <w:sectPr w:rsidR="0003527F" w:rsidRPr="002064D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EF4A" w14:textId="77777777" w:rsidR="001160F8" w:rsidRDefault="001160F8">
      <w:r>
        <w:separator/>
      </w:r>
    </w:p>
  </w:endnote>
  <w:endnote w:type="continuationSeparator" w:id="0">
    <w:p w14:paraId="31E1D8F9" w14:textId="77777777" w:rsidR="001160F8" w:rsidRDefault="0011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49C4D" w14:textId="77777777" w:rsidR="004A62CC" w:rsidRDefault="004A62CC">
    <w:pPr>
      <w:pStyle w:val="Sidefod"/>
      <w:pBdr>
        <w:bottom w:val="single" w:sz="6" w:space="1" w:color="auto"/>
      </w:pBdr>
      <w:tabs>
        <w:tab w:val="clear" w:pos="4819"/>
        <w:tab w:val="left" w:pos="8647"/>
      </w:tabs>
      <w:rPr>
        <w:i/>
        <w:snapToGrid w:val="0"/>
        <w:sz w:val="18"/>
      </w:rPr>
    </w:pPr>
  </w:p>
  <w:p w14:paraId="113D2ACA" w14:textId="77777777" w:rsidR="004A62CC" w:rsidRDefault="004A62CC">
    <w:pPr>
      <w:pStyle w:val="Sidefod"/>
      <w:tabs>
        <w:tab w:val="clear" w:pos="4819"/>
        <w:tab w:val="left" w:pos="8647"/>
      </w:tabs>
      <w:rPr>
        <w:i/>
        <w:snapToGrid w:val="0"/>
        <w:sz w:val="18"/>
      </w:rPr>
    </w:pPr>
  </w:p>
  <w:p w14:paraId="729F41AD" w14:textId="37F2261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34B72">
      <w:rPr>
        <w:i/>
        <w:noProof/>
        <w:snapToGrid w:val="0"/>
        <w:sz w:val="18"/>
      </w:rPr>
      <w:t>Emedog, injektionsvæske, opløsning 1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D8C6" w14:textId="77777777" w:rsidR="004A62CC" w:rsidRDefault="004A62CC">
    <w:pPr>
      <w:pStyle w:val="Sidefod"/>
      <w:pBdr>
        <w:bottom w:val="single" w:sz="6" w:space="1" w:color="auto"/>
      </w:pBdr>
      <w:tabs>
        <w:tab w:val="clear" w:pos="4819"/>
        <w:tab w:val="left" w:pos="8647"/>
      </w:tabs>
      <w:rPr>
        <w:i/>
        <w:snapToGrid w:val="0"/>
        <w:sz w:val="18"/>
      </w:rPr>
    </w:pPr>
  </w:p>
  <w:p w14:paraId="072D1B72" w14:textId="77777777" w:rsidR="004A62CC" w:rsidRDefault="004A62CC">
    <w:pPr>
      <w:pStyle w:val="Sidefod"/>
      <w:tabs>
        <w:tab w:val="clear" w:pos="4819"/>
        <w:tab w:val="left" w:pos="8647"/>
      </w:tabs>
      <w:rPr>
        <w:i/>
        <w:snapToGrid w:val="0"/>
        <w:sz w:val="18"/>
      </w:rPr>
    </w:pPr>
  </w:p>
  <w:p w14:paraId="68828D19" w14:textId="6DD83D1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34B72">
      <w:rPr>
        <w:i/>
        <w:noProof/>
        <w:snapToGrid w:val="0"/>
        <w:sz w:val="18"/>
      </w:rPr>
      <w:t>Emedog, injektionsvæske, opløsning 1,17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E7430" w14:textId="77777777" w:rsidR="001160F8" w:rsidRDefault="001160F8">
      <w:r>
        <w:separator/>
      </w:r>
    </w:p>
  </w:footnote>
  <w:footnote w:type="continuationSeparator" w:id="0">
    <w:p w14:paraId="32467BF0" w14:textId="77777777" w:rsidR="001160F8" w:rsidRDefault="0011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EC0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9D3B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F8"/>
    <w:rsid w:val="000241E8"/>
    <w:rsid w:val="000320DB"/>
    <w:rsid w:val="0003527F"/>
    <w:rsid w:val="0004390D"/>
    <w:rsid w:val="0005355A"/>
    <w:rsid w:val="00065C7D"/>
    <w:rsid w:val="00092AFF"/>
    <w:rsid w:val="000B102C"/>
    <w:rsid w:val="000C6CD4"/>
    <w:rsid w:val="001160F8"/>
    <w:rsid w:val="00131D7A"/>
    <w:rsid w:val="001577E4"/>
    <w:rsid w:val="001623D2"/>
    <w:rsid w:val="00162A88"/>
    <w:rsid w:val="00173F52"/>
    <w:rsid w:val="0018534D"/>
    <w:rsid w:val="001858CA"/>
    <w:rsid w:val="001869DB"/>
    <w:rsid w:val="001903E6"/>
    <w:rsid w:val="0019778F"/>
    <w:rsid w:val="001C4AEF"/>
    <w:rsid w:val="001D3CC5"/>
    <w:rsid w:val="00202A14"/>
    <w:rsid w:val="002064D4"/>
    <w:rsid w:val="00207C0E"/>
    <w:rsid w:val="00242773"/>
    <w:rsid w:val="002C3E74"/>
    <w:rsid w:val="002E304C"/>
    <w:rsid w:val="002E7439"/>
    <w:rsid w:val="002F3591"/>
    <w:rsid w:val="002F4A4F"/>
    <w:rsid w:val="0030555A"/>
    <w:rsid w:val="00322BDE"/>
    <w:rsid w:val="00340679"/>
    <w:rsid w:val="00371CA6"/>
    <w:rsid w:val="00380B29"/>
    <w:rsid w:val="003E241C"/>
    <w:rsid w:val="003E4B6F"/>
    <w:rsid w:val="00406EE7"/>
    <w:rsid w:val="00407013"/>
    <w:rsid w:val="00412537"/>
    <w:rsid w:val="00415D7C"/>
    <w:rsid w:val="00417225"/>
    <w:rsid w:val="00451FEF"/>
    <w:rsid w:val="0046605A"/>
    <w:rsid w:val="004A62CC"/>
    <w:rsid w:val="004B0033"/>
    <w:rsid w:val="004C733C"/>
    <w:rsid w:val="00514C36"/>
    <w:rsid w:val="00565A74"/>
    <w:rsid w:val="005B0036"/>
    <w:rsid w:val="005D0D31"/>
    <w:rsid w:val="005D1DAA"/>
    <w:rsid w:val="005E336B"/>
    <w:rsid w:val="005F5831"/>
    <w:rsid w:val="00601E64"/>
    <w:rsid w:val="0061389F"/>
    <w:rsid w:val="00614110"/>
    <w:rsid w:val="00627236"/>
    <w:rsid w:val="00633A39"/>
    <w:rsid w:val="00634B72"/>
    <w:rsid w:val="00646A5F"/>
    <w:rsid w:val="00662012"/>
    <w:rsid w:val="00666B01"/>
    <w:rsid w:val="00687CE3"/>
    <w:rsid w:val="00696BF6"/>
    <w:rsid w:val="006B1539"/>
    <w:rsid w:val="006C2FE7"/>
    <w:rsid w:val="006C6446"/>
    <w:rsid w:val="006F0D27"/>
    <w:rsid w:val="006F5621"/>
    <w:rsid w:val="00701164"/>
    <w:rsid w:val="0071651B"/>
    <w:rsid w:val="00734E54"/>
    <w:rsid w:val="00750478"/>
    <w:rsid w:val="00751513"/>
    <w:rsid w:val="007564C7"/>
    <w:rsid w:val="00773743"/>
    <w:rsid w:val="00776C2C"/>
    <w:rsid w:val="00781329"/>
    <w:rsid w:val="007A684C"/>
    <w:rsid w:val="007C688A"/>
    <w:rsid w:val="007E2A00"/>
    <w:rsid w:val="008010F2"/>
    <w:rsid w:val="00805902"/>
    <w:rsid w:val="00811600"/>
    <w:rsid w:val="00813E75"/>
    <w:rsid w:val="0081533D"/>
    <w:rsid w:val="008203A8"/>
    <w:rsid w:val="008509BB"/>
    <w:rsid w:val="00851D7F"/>
    <w:rsid w:val="008803C5"/>
    <w:rsid w:val="008E4791"/>
    <w:rsid w:val="008E4866"/>
    <w:rsid w:val="009202AE"/>
    <w:rsid w:val="009238CA"/>
    <w:rsid w:val="00942FB8"/>
    <w:rsid w:val="00960F5F"/>
    <w:rsid w:val="00967486"/>
    <w:rsid w:val="009D66C6"/>
    <w:rsid w:val="009E300C"/>
    <w:rsid w:val="009E5184"/>
    <w:rsid w:val="009F1F5E"/>
    <w:rsid w:val="00A31E52"/>
    <w:rsid w:val="00A66AB8"/>
    <w:rsid w:val="00A74A8A"/>
    <w:rsid w:val="00A85606"/>
    <w:rsid w:val="00A86C63"/>
    <w:rsid w:val="00A92A26"/>
    <w:rsid w:val="00A957A6"/>
    <w:rsid w:val="00A96525"/>
    <w:rsid w:val="00AA0D25"/>
    <w:rsid w:val="00AC012D"/>
    <w:rsid w:val="00AD4D77"/>
    <w:rsid w:val="00AE29E5"/>
    <w:rsid w:val="00AE5757"/>
    <w:rsid w:val="00B07D31"/>
    <w:rsid w:val="00B25EB8"/>
    <w:rsid w:val="00B764E3"/>
    <w:rsid w:val="00B85456"/>
    <w:rsid w:val="00B87267"/>
    <w:rsid w:val="00B93A25"/>
    <w:rsid w:val="00BC634B"/>
    <w:rsid w:val="00BF2AE0"/>
    <w:rsid w:val="00C41394"/>
    <w:rsid w:val="00C479BF"/>
    <w:rsid w:val="00C636B0"/>
    <w:rsid w:val="00C66C59"/>
    <w:rsid w:val="00C838AB"/>
    <w:rsid w:val="00C83AA2"/>
    <w:rsid w:val="00CC5257"/>
    <w:rsid w:val="00CE3A44"/>
    <w:rsid w:val="00CE3F86"/>
    <w:rsid w:val="00CF75B4"/>
    <w:rsid w:val="00D10EE1"/>
    <w:rsid w:val="00D14DBC"/>
    <w:rsid w:val="00D35CEC"/>
    <w:rsid w:val="00D51E25"/>
    <w:rsid w:val="00D557DF"/>
    <w:rsid w:val="00D87E2B"/>
    <w:rsid w:val="00D910BA"/>
    <w:rsid w:val="00D94E70"/>
    <w:rsid w:val="00D96D04"/>
    <w:rsid w:val="00DC1636"/>
    <w:rsid w:val="00DD6D71"/>
    <w:rsid w:val="00DF32BE"/>
    <w:rsid w:val="00E14F0A"/>
    <w:rsid w:val="00E321D6"/>
    <w:rsid w:val="00E323FB"/>
    <w:rsid w:val="00E61E78"/>
    <w:rsid w:val="00E762A0"/>
    <w:rsid w:val="00E84DC6"/>
    <w:rsid w:val="00EB5778"/>
    <w:rsid w:val="00EE14EA"/>
    <w:rsid w:val="00EE5253"/>
    <w:rsid w:val="00EE7264"/>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5918C"/>
  <w15:chartTrackingRefBased/>
  <w15:docId w15:val="{37B5E6B3-BB16-4C62-BCFD-00976057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8769456">
      <w:bodyDiv w:val="1"/>
      <w:marLeft w:val="0"/>
      <w:marRight w:val="0"/>
      <w:marTop w:val="0"/>
      <w:marBottom w:val="0"/>
      <w:divBdr>
        <w:top w:val="none" w:sz="0" w:space="0" w:color="auto"/>
        <w:left w:val="none" w:sz="0" w:space="0" w:color="auto"/>
        <w:bottom w:val="none" w:sz="0" w:space="0" w:color="auto"/>
        <w:right w:val="none" w:sz="0" w:space="0" w:color="auto"/>
      </w:divBdr>
    </w:div>
    <w:div w:id="73597129">
      <w:bodyDiv w:val="1"/>
      <w:marLeft w:val="0"/>
      <w:marRight w:val="0"/>
      <w:marTop w:val="0"/>
      <w:marBottom w:val="0"/>
      <w:divBdr>
        <w:top w:val="none" w:sz="0" w:space="0" w:color="auto"/>
        <w:left w:val="none" w:sz="0" w:space="0" w:color="auto"/>
        <w:bottom w:val="none" w:sz="0" w:space="0" w:color="auto"/>
        <w:right w:val="none" w:sz="0" w:space="0" w:color="auto"/>
      </w:divBdr>
    </w:div>
    <w:div w:id="126434996">
      <w:bodyDiv w:val="1"/>
      <w:marLeft w:val="0"/>
      <w:marRight w:val="0"/>
      <w:marTop w:val="0"/>
      <w:marBottom w:val="0"/>
      <w:divBdr>
        <w:top w:val="none" w:sz="0" w:space="0" w:color="auto"/>
        <w:left w:val="none" w:sz="0" w:space="0" w:color="auto"/>
        <w:bottom w:val="none" w:sz="0" w:space="0" w:color="auto"/>
        <w:right w:val="none" w:sz="0" w:space="0" w:color="auto"/>
      </w:divBdr>
    </w:div>
    <w:div w:id="13934464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9978755">
      <w:bodyDiv w:val="1"/>
      <w:marLeft w:val="0"/>
      <w:marRight w:val="0"/>
      <w:marTop w:val="0"/>
      <w:marBottom w:val="0"/>
      <w:divBdr>
        <w:top w:val="none" w:sz="0" w:space="0" w:color="auto"/>
        <w:left w:val="none" w:sz="0" w:space="0" w:color="auto"/>
        <w:bottom w:val="none" w:sz="0" w:space="0" w:color="auto"/>
        <w:right w:val="none" w:sz="0" w:space="0" w:color="auto"/>
      </w:divBdr>
    </w:div>
    <w:div w:id="274603003">
      <w:bodyDiv w:val="1"/>
      <w:marLeft w:val="0"/>
      <w:marRight w:val="0"/>
      <w:marTop w:val="0"/>
      <w:marBottom w:val="0"/>
      <w:divBdr>
        <w:top w:val="none" w:sz="0" w:space="0" w:color="auto"/>
        <w:left w:val="none" w:sz="0" w:space="0" w:color="auto"/>
        <w:bottom w:val="none" w:sz="0" w:space="0" w:color="auto"/>
        <w:right w:val="none" w:sz="0" w:space="0" w:color="auto"/>
      </w:divBdr>
    </w:div>
    <w:div w:id="342050234">
      <w:bodyDiv w:val="1"/>
      <w:marLeft w:val="0"/>
      <w:marRight w:val="0"/>
      <w:marTop w:val="0"/>
      <w:marBottom w:val="0"/>
      <w:divBdr>
        <w:top w:val="none" w:sz="0" w:space="0" w:color="auto"/>
        <w:left w:val="none" w:sz="0" w:space="0" w:color="auto"/>
        <w:bottom w:val="none" w:sz="0" w:space="0" w:color="auto"/>
        <w:right w:val="none" w:sz="0" w:space="0" w:color="auto"/>
      </w:divBdr>
    </w:div>
    <w:div w:id="421074005">
      <w:bodyDiv w:val="1"/>
      <w:marLeft w:val="0"/>
      <w:marRight w:val="0"/>
      <w:marTop w:val="0"/>
      <w:marBottom w:val="0"/>
      <w:divBdr>
        <w:top w:val="none" w:sz="0" w:space="0" w:color="auto"/>
        <w:left w:val="none" w:sz="0" w:space="0" w:color="auto"/>
        <w:bottom w:val="none" w:sz="0" w:space="0" w:color="auto"/>
        <w:right w:val="none" w:sz="0" w:space="0" w:color="auto"/>
      </w:divBdr>
    </w:div>
    <w:div w:id="470680806">
      <w:bodyDiv w:val="1"/>
      <w:marLeft w:val="0"/>
      <w:marRight w:val="0"/>
      <w:marTop w:val="0"/>
      <w:marBottom w:val="0"/>
      <w:divBdr>
        <w:top w:val="none" w:sz="0" w:space="0" w:color="auto"/>
        <w:left w:val="none" w:sz="0" w:space="0" w:color="auto"/>
        <w:bottom w:val="none" w:sz="0" w:space="0" w:color="auto"/>
        <w:right w:val="none" w:sz="0" w:space="0" w:color="auto"/>
      </w:divBdr>
    </w:div>
    <w:div w:id="487138258">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7742550">
      <w:bodyDiv w:val="1"/>
      <w:marLeft w:val="0"/>
      <w:marRight w:val="0"/>
      <w:marTop w:val="0"/>
      <w:marBottom w:val="0"/>
      <w:divBdr>
        <w:top w:val="none" w:sz="0" w:space="0" w:color="auto"/>
        <w:left w:val="none" w:sz="0" w:space="0" w:color="auto"/>
        <w:bottom w:val="none" w:sz="0" w:space="0" w:color="auto"/>
        <w:right w:val="none" w:sz="0" w:space="0" w:color="auto"/>
      </w:divBdr>
    </w:div>
    <w:div w:id="535310242">
      <w:bodyDiv w:val="1"/>
      <w:marLeft w:val="0"/>
      <w:marRight w:val="0"/>
      <w:marTop w:val="0"/>
      <w:marBottom w:val="0"/>
      <w:divBdr>
        <w:top w:val="none" w:sz="0" w:space="0" w:color="auto"/>
        <w:left w:val="none" w:sz="0" w:space="0" w:color="auto"/>
        <w:bottom w:val="none" w:sz="0" w:space="0" w:color="auto"/>
        <w:right w:val="none" w:sz="0" w:space="0" w:color="auto"/>
      </w:divBdr>
    </w:div>
    <w:div w:id="571500537">
      <w:bodyDiv w:val="1"/>
      <w:marLeft w:val="0"/>
      <w:marRight w:val="0"/>
      <w:marTop w:val="0"/>
      <w:marBottom w:val="0"/>
      <w:divBdr>
        <w:top w:val="none" w:sz="0" w:space="0" w:color="auto"/>
        <w:left w:val="none" w:sz="0" w:space="0" w:color="auto"/>
        <w:bottom w:val="none" w:sz="0" w:space="0" w:color="auto"/>
        <w:right w:val="none" w:sz="0" w:space="0" w:color="auto"/>
      </w:divBdr>
    </w:div>
    <w:div w:id="61899599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1037665">
      <w:bodyDiv w:val="1"/>
      <w:marLeft w:val="0"/>
      <w:marRight w:val="0"/>
      <w:marTop w:val="0"/>
      <w:marBottom w:val="0"/>
      <w:divBdr>
        <w:top w:val="none" w:sz="0" w:space="0" w:color="auto"/>
        <w:left w:val="none" w:sz="0" w:space="0" w:color="auto"/>
        <w:bottom w:val="none" w:sz="0" w:space="0" w:color="auto"/>
        <w:right w:val="none" w:sz="0" w:space="0" w:color="auto"/>
      </w:divBdr>
    </w:div>
    <w:div w:id="62805241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26229642">
      <w:bodyDiv w:val="1"/>
      <w:marLeft w:val="0"/>
      <w:marRight w:val="0"/>
      <w:marTop w:val="0"/>
      <w:marBottom w:val="0"/>
      <w:divBdr>
        <w:top w:val="none" w:sz="0" w:space="0" w:color="auto"/>
        <w:left w:val="none" w:sz="0" w:space="0" w:color="auto"/>
        <w:bottom w:val="none" w:sz="0" w:space="0" w:color="auto"/>
        <w:right w:val="none" w:sz="0" w:space="0" w:color="auto"/>
      </w:divBdr>
    </w:div>
    <w:div w:id="1013415786">
      <w:bodyDiv w:val="1"/>
      <w:marLeft w:val="0"/>
      <w:marRight w:val="0"/>
      <w:marTop w:val="0"/>
      <w:marBottom w:val="0"/>
      <w:divBdr>
        <w:top w:val="none" w:sz="0" w:space="0" w:color="auto"/>
        <w:left w:val="none" w:sz="0" w:space="0" w:color="auto"/>
        <w:bottom w:val="none" w:sz="0" w:space="0" w:color="auto"/>
        <w:right w:val="none" w:sz="0" w:space="0" w:color="auto"/>
      </w:divBdr>
    </w:div>
    <w:div w:id="102278435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15770938">
      <w:bodyDiv w:val="1"/>
      <w:marLeft w:val="0"/>
      <w:marRight w:val="0"/>
      <w:marTop w:val="0"/>
      <w:marBottom w:val="0"/>
      <w:divBdr>
        <w:top w:val="none" w:sz="0" w:space="0" w:color="auto"/>
        <w:left w:val="none" w:sz="0" w:space="0" w:color="auto"/>
        <w:bottom w:val="none" w:sz="0" w:space="0" w:color="auto"/>
        <w:right w:val="none" w:sz="0" w:space="0" w:color="auto"/>
      </w:divBdr>
    </w:div>
    <w:div w:id="1242956701">
      <w:bodyDiv w:val="1"/>
      <w:marLeft w:val="0"/>
      <w:marRight w:val="0"/>
      <w:marTop w:val="0"/>
      <w:marBottom w:val="0"/>
      <w:divBdr>
        <w:top w:val="none" w:sz="0" w:space="0" w:color="auto"/>
        <w:left w:val="none" w:sz="0" w:space="0" w:color="auto"/>
        <w:bottom w:val="none" w:sz="0" w:space="0" w:color="auto"/>
        <w:right w:val="none" w:sz="0" w:space="0" w:color="auto"/>
      </w:divBdr>
    </w:div>
    <w:div w:id="1252006855">
      <w:bodyDiv w:val="1"/>
      <w:marLeft w:val="0"/>
      <w:marRight w:val="0"/>
      <w:marTop w:val="0"/>
      <w:marBottom w:val="0"/>
      <w:divBdr>
        <w:top w:val="none" w:sz="0" w:space="0" w:color="auto"/>
        <w:left w:val="none" w:sz="0" w:space="0" w:color="auto"/>
        <w:bottom w:val="none" w:sz="0" w:space="0" w:color="auto"/>
        <w:right w:val="none" w:sz="0" w:space="0" w:color="auto"/>
      </w:divBdr>
    </w:div>
    <w:div w:id="1300187409">
      <w:bodyDiv w:val="1"/>
      <w:marLeft w:val="0"/>
      <w:marRight w:val="0"/>
      <w:marTop w:val="0"/>
      <w:marBottom w:val="0"/>
      <w:divBdr>
        <w:top w:val="none" w:sz="0" w:space="0" w:color="auto"/>
        <w:left w:val="none" w:sz="0" w:space="0" w:color="auto"/>
        <w:bottom w:val="none" w:sz="0" w:space="0" w:color="auto"/>
        <w:right w:val="none" w:sz="0" w:space="0" w:color="auto"/>
      </w:divBdr>
    </w:div>
    <w:div w:id="1303542835">
      <w:bodyDiv w:val="1"/>
      <w:marLeft w:val="0"/>
      <w:marRight w:val="0"/>
      <w:marTop w:val="0"/>
      <w:marBottom w:val="0"/>
      <w:divBdr>
        <w:top w:val="none" w:sz="0" w:space="0" w:color="auto"/>
        <w:left w:val="none" w:sz="0" w:space="0" w:color="auto"/>
        <w:bottom w:val="none" w:sz="0" w:space="0" w:color="auto"/>
        <w:right w:val="none" w:sz="0" w:space="0" w:color="auto"/>
      </w:divBdr>
    </w:div>
    <w:div w:id="136979995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5978278">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13641737">
      <w:bodyDiv w:val="1"/>
      <w:marLeft w:val="0"/>
      <w:marRight w:val="0"/>
      <w:marTop w:val="0"/>
      <w:marBottom w:val="0"/>
      <w:divBdr>
        <w:top w:val="none" w:sz="0" w:space="0" w:color="auto"/>
        <w:left w:val="none" w:sz="0" w:space="0" w:color="auto"/>
        <w:bottom w:val="none" w:sz="0" w:space="0" w:color="auto"/>
        <w:right w:val="none" w:sz="0" w:space="0" w:color="auto"/>
      </w:divBdr>
    </w:div>
    <w:div w:id="1553348791">
      <w:bodyDiv w:val="1"/>
      <w:marLeft w:val="0"/>
      <w:marRight w:val="0"/>
      <w:marTop w:val="0"/>
      <w:marBottom w:val="0"/>
      <w:divBdr>
        <w:top w:val="none" w:sz="0" w:space="0" w:color="auto"/>
        <w:left w:val="none" w:sz="0" w:space="0" w:color="auto"/>
        <w:bottom w:val="none" w:sz="0" w:space="0" w:color="auto"/>
        <w:right w:val="none" w:sz="0" w:space="0" w:color="auto"/>
      </w:divBdr>
    </w:div>
    <w:div w:id="1556432614">
      <w:bodyDiv w:val="1"/>
      <w:marLeft w:val="0"/>
      <w:marRight w:val="0"/>
      <w:marTop w:val="0"/>
      <w:marBottom w:val="0"/>
      <w:divBdr>
        <w:top w:val="none" w:sz="0" w:space="0" w:color="auto"/>
        <w:left w:val="none" w:sz="0" w:space="0" w:color="auto"/>
        <w:bottom w:val="none" w:sz="0" w:space="0" w:color="auto"/>
        <w:right w:val="none" w:sz="0" w:space="0" w:color="auto"/>
      </w:divBdr>
    </w:div>
    <w:div w:id="1659117217">
      <w:bodyDiv w:val="1"/>
      <w:marLeft w:val="0"/>
      <w:marRight w:val="0"/>
      <w:marTop w:val="0"/>
      <w:marBottom w:val="0"/>
      <w:divBdr>
        <w:top w:val="none" w:sz="0" w:space="0" w:color="auto"/>
        <w:left w:val="none" w:sz="0" w:space="0" w:color="auto"/>
        <w:bottom w:val="none" w:sz="0" w:space="0" w:color="auto"/>
        <w:right w:val="none" w:sz="0" w:space="0" w:color="auto"/>
      </w:divBdr>
    </w:div>
    <w:div w:id="1761679495">
      <w:bodyDiv w:val="1"/>
      <w:marLeft w:val="0"/>
      <w:marRight w:val="0"/>
      <w:marTop w:val="0"/>
      <w:marBottom w:val="0"/>
      <w:divBdr>
        <w:top w:val="none" w:sz="0" w:space="0" w:color="auto"/>
        <w:left w:val="none" w:sz="0" w:space="0" w:color="auto"/>
        <w:bottom w:val="none" w:sz="0" w:space="0" w:color="auto"/>
        <w:right w:val="none" w:sz="0" w:space="0" w:color="auto"/>
      </w:divBdr>
    </w:div>
    <w:div w:id="1818299881">
      <w:bodyDiv w:val="1"/>
      <w:marLeft w:val="0"/>
      <w:marRight w:val="0"/>
      <w:marTop w:val="0"/>
      <w:marBottom w:val="0"/>
      <w:divBdr>
        <w:top w:val="none" w:sz="0" w:space="0" w:color="auto"/>
        <w:left w:val="none" w:sz="0" w:space="0" w:color="auto"/>
        <w:bottom w:val="none" w:sz="0" w:space="0" w:color="auto"/>
        <w:right w:val="none" w:sz="0" w:space="0" w:color="auto"/>
      </w:divBdr>
    </w:div>
    <w:div w:id="1876234367">
      <w:bodyDiv w:val="1"/>
      <w:marLeft w:val="0"/>
      <w:marRight w:val="0"/>
      <w:marTop w:val="0"/>
      <w:marBottom w:val="0"/>
      <w:divBdr>
        <w:top w:val="none" w:sz="0" w:space="0" w:color="auto"/>
        <w:left w:val="none" w:sz="0" w:space="0" w:color="auto"/>
        <w:bottom w:val="none" w:sz="0" w:space="0" w:color="auto"/>
        <w:right w:val="none" w:sz="0" w:space="0" w:color="auto"/>
      </w:divBdr>
    </w:div>
    <w:div w:id="1922718577">
      <w:bodyDiv w:val="1"/>
      <w:marLeft w:val="0"/>
      <w:marRight w:val="0"/>
      <w:marTop w:val="0"/>
      <w:marBottom w:val="0"/>
      <w:divBdr>
        <w:top w:val="none" w:sz="0" w:space="0" w:color="auto"/>
        <w:left w:val="none" w:sz="0" w:space="0" w:color="auto"/>
        <w:bottom w:val="none" w:sz="0" w:space="0" w:color="auto"/>
        <w:right w:val="none" w:sz="0" w:space="0" w:color="auto"/>
      </w:divBdr>
    </w:div>
    <w:div w:id="1926456137">
      <w:bodyDiv w:val="1"/>
      <w:marLeft w:val="0"/>
      <w:marRight w:val="0"/>
      <w:marTop w:val="0"/>
      <w:marBottom w:val="0"/>
      <w:divBdr>
        <w:top w:val="none" w:sz="0" w:space="0" w:color="auto"/>
        <w:left w:val="none" w:sz="0" w:space="0" w:color="auto"/>
        <w:bottom w:val="none" w:sz="0" w:space="0" w:color="auto"/>
        <w:right w:val="none" w:sz="0" w:space="0" w:color="auto"/>
      </w:divBdr>
    </w:div>
    <w:div w:id="1968391828">
      <w:bodyDiv w:val="1"/>
      <w:marLeft w:val="0"/>
      <w:marRight w:val="0"/>
      <w:marTop w:val="0"/>
      <w:marBottom w:val="0"/>
      <w:divBdr>
        <w:top w:val="none" w:sz="0" w:space="0" w:color="auto"/>
        <w:left w:val="none" w:sz="0" w:space="0" w:color="auto"/>
        <w:bottom w:val="none" w:sz="0" w:space="0" w:color="auto"/>
        <w:right w:val="none" w:sz="0" w:space="0" w:color="auto"/>
      </w:divBdr>
    </w:div>
    <w:div w:id="2012219684">
      <w:bodyDiv w:val="1"/>
      <w:marLeft w:val="0"/>
      <w:marRight w:val="0"/>
      <w:marTop w:val="0"/>
      <w:marBottom w:val="0"/>
      <w:divBdr>
        <w:top w:val="none" w:sz="0" w:space="0" w:color="auto"/>
        <w:left w:val="none" w:sz="0" w:space="0" w:color="auto"/>
        <w:bottom w:val="none" w:sz="0" w:space="0" w:color="auto"/>
        <w:right w:val="none" w:sz="0" w:space="0" w:color="auto"/>
      </w:divBdr>
    </w:div>
    <w:div w:id="2057118651">
      <w:bodyDiv w:val="1"/>
      <w:marLeft w:val="0"/>
      <w:marRight w:val="0"/>
      <w:marTop w:val="0"/>
      <w:marBottom w:val="0"/>
      <w:divBdr>
        <w:top w:val="none" w:sz="0" w:space="0" w:color="auto"/>
        <w:left w:val="none" w:sz="0" w:space="0" w:color="auto"/>
        <w:bottom w:val="none" w:sz="0" w:space="0" w:color="auto"/>
        <w:right w:val="none" w:sz="0" w:space="0" w:color="auto"/>
      </w:divBdr>
    </w:div>
    <w:div w:id="211034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5</TotalTime>
  <Pages>6</Pages>
  <Words>1261</Words>
  <Characters>8734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2024020579_x000d_
Ændring af styrke fra 1,17 mg/ml til 1 mg/ml</dc:description>
  <cp:lastModifiedBy>Marianne Ott Jensen</cp:lastModifiedBy>
  <cp:revision>4</cp:revision>
  <cp:lastPrinted>2022-05-18T14:03:00Z</cp:lastPrinted>
  <dcterms:created xsi:type="dcterms:W3CDTF">2024-03-19T07:03:00Z</dcterms:created>
  <dcterms:modified xsi:type="dcterms:W3CDTF">2024-03-19T07:08:00Z</dcterms:modified>
</cp:coreProperties>
</file>