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B2F40" w14:textId="77777777" w:rsidR="008203A8" w:rsidRPr="008F49E1" w:rsidRDefault="008203A8" w:rsidP="008203A8">
      <w:pPr>
        <w:rPr>
          <w:sz w:val="24"/>
          <w:szCs w:val="24"/>
        </w:rPr>
      </w:pPr>
      <w:r w:rsidRPr="005B0036">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2150807F" w14:textId="77777777" w:rsidR="008203A8" w:rsidRDefault="008203A8" w:rsidP="008203A8">
      <w:pPr>
        <w:rPr>
          <w:sz w:val="24"/>
          <w:szCs w:val="24"/>
        </w:rPr>
      </w:pPr>
    </w:p>
    <w:p w14:paraId="285E3E3D" w14:textId="4E62688B" w:rsidR="008203A8" w:rsidRPr="00406EE7" w:rsidRDefault="008203A8" w:rsidP="008203A8">
      <w:pPr>
        <w:tabs>
          <w:tab w:val="right" w:pos="9356"/>
        </w:tabs>
        <w:rPr>
          <w:b/>
          <w:sz w:val="24"/>
          <w:szCs w:val="24"/>
        </w:rPr>
      </w:pPr>
      <w:r>
        <w:rPr>
          <w:b/>
          <w:sz w:val="24"/>
          <w:szCs w:val="24"/>
        </w:rPr>
        <w:tab/>
      </w:r>
      <w:r w:rsidR="007E5DC8">
        <w:rPr>
          <w:b/>
          <w:sz w:val="24"/>
          <w:szCs w:val="24"/>
        </w:rPr>
        <w:t>14. oktober 2026</w:t>
      </w:r>
    </w:p>
    <w:p w14:paraId="4286632E" w14:textId="77777777" w:rsidR="008203A8" w:rsidRDefault="008203A8" w:rsidP="008203A8">
      <w:pPr>
        <w:rPr>
          <w:sz w:val="24"/>
          <w:szCs w:val="24"/>
        </w:rPr>
      </w:pPr>
    </w:p>
    <w:p w14:paraId="3897BE51" w14:textId="77777777" w:rsidR="008203A8" w:rsidRDefault="008203A8" w:rsidP="008203A8">
      <w:pPr>
        <w:jc w:val="center"/>
        <w:rPr>
          <w:b/>
          <w:sz w:val="24"/>
          <w:szCs w:val="24"/>
        </w:rPr>
      </w:pPr>
    </w:p>
    <w:p w14:paraId="306D04C4" w14:textId="77777777" w:rsidR="008203A8" w:rsidRPr="00406EE7" w:rsidRDefault="008203A8" w:rsidP="008203A8">
      <w:pPr>
        <w:jc w:val="center"/>
        <w:rPr>
          <w:b/>
          <w:sz w:val="24"/>
          <w:szCs w:val="24"/>
        </w:rPr>
      </w:pPr>
      <w:r w:rsidRPr="00406EE7">
        <w:rPr>
          <w:b/>
          <w:sz w:val="24"/>
          <w:szCs w:val="24"/>
        </w:rPr>
        <w:t>PRODUKTRESUMÉ</w:t>
      </w:r>
    </w:p>
    <w:p w14:paraId="615C96C9" w14:textId="77777777" w:rsidR="008203A8" w:rsidRPr="00406EE7" w:rsidRDefault="008203A8" w:rsidP="008203A8">
      <w:pPr>
        <w:jc w:val="center"/>
        <w:rPr>
          <w:b/>
          <w:sz w:val="24"/>
          <w:szCs w:val="24"/>
        </w:rPr>
      </w:pPr>
    </w:p>
    <w:p w14:paraId="38119714" w14:textId="77777777" w:rsidR="008203A8" w:rsidRPr="00406EE7" w:rsidRDefault="008203A8" w:rsidP="008203A8">
      <w:pPr>
        <w:jc w:val="center"/>
        <w:rPr>
          <w:b/>
          <w:sz w:val="24"/>
          <w:szCs w:val="24"/>
        </w:rPr>
      </w:pPr>
      <w:r w:rsidRPr="00406EE7">
        <w:rPr>
          <w:b/>
          <w:sz w:val="24"/>
          <w:szCs w:val="24"/>
        </w:rPr>
        <w:t>for</w:t>
      </w:r>
    </w:p>
    <w:p w14:paraId="15DDAFFD" w14:textId="77777777" w:rsidR="008203A8" w:rsidRPr="00406EE7" w:rsidRDefault="008203A8" w:rsidP="008203A8">
      <w:pPr>
        <w:jc w:val="center"/>
        <w:rPr>
          <w:b/>
          <w:sz w:val="24"/>
          <w:szCs w:val="24"/>
        </w:rPr>
      </w:pPr>
    </w:p>
    <w:p w14:paraId="6611A484" w14:textId="77777777" w:rsidR="004E1C1A" w:rsidRDefault="004E1C1A" w:rsidP="004E1C1A">
      <w:pPr>
        <w:jc w:val="center"/>
        <w:rPr>
          <w:b/>
          <w:sz w:val="24"/>
          <w:szCs w:val="24"/>
        </w:rPr>
      </w:pPr>
      <w:r>
        <w:rPr>
          <w:b/>
          <w:sz w:val="24"/>
          <w:szCs w:val="24"/>
        </w:rPr>
        <w:t>Endol, injektionsvæske, opløsning</w:t>
      </w:r>
    </w:p>
    <w:p w14:paraId="4DE15988" w14:textId="77777777" w:rsidR="004E1C1A" w:rsidRDefault="004E1C1A" w:rsidP="004E1C1A">
      <w:pPr>
        <w:jc w:val="both"/>
        <w:rPr>
          <w:sz w:val="24"/>
          <w:szCs w:val="24"/>
        </w:rPr>
      </w:pPr>
    </w:p>
    <w:p w14:paraId="5934A0BA" w14:textId="77777777" w:rsidR="004E1C1A" w:rsidRDefault="004E1C1A" w:rsidP="004E1C1A">
      <w:pPr>
        <w:jc w:val="both"/>
        <w:rPr>
          <w:sz w:val="24"/>
          <w:szCs w:val="24"/>
        </w:rPr>
      </w:pPr>
    </w:p>
    <w:p w14:paraId="5306F61B" w14:textId="77777777" w:rsidR="004E1C1A" w:rsidRDefault="004E1C1A" w:rsidP="004E1C1A">
      <w:pPr>
        <w:jc w:val="both"/>
        <w:rPr>
          <w:sz w:val="24"/>
          <w:szCs w:val="24"/>
        </w:rPr>
      </w:pPr>
    </w:p>
    <w:p w14:paraId="4D1C5149" w14:textId="77777777" w:rsidR="004E1C1A" w:rsidRDefault="004E1C1A" w:rsidP="004E1C1A">
      <w:pPr>
        <w:ind w:left="851" w:hanging="851"/>
        <w:rPr>
          <w:b/>
          <w:sz w:val="24"/>
          <w:szCs w:val="24"/>
        </w:rPr>
      </w:pPr>
      <w:r>
        <w:rPr>
          <w:b/>
          <w:sz w:val="24"/>
          <w:szCs w:val="24"/>
        </w:rPr>
        <w:t>0.</w:t>
      </w:r>
      <w:r>
        <w:rPr>
          <w:b/>
          <w:sz w:val="24"/>
          <w:szCs w:val="24"/>
        </w:rPr>
        <w:tab/>
        <w:t>D.SP.NR.</w:t>
      </w:r>
    </w:p>
    <w:p w14:paraId="52673170" w14:textId="77777777" w:rsidR="004E1C1A" w:rsidRDefault="004E1C1A" w:rsidP="004E1C1A">
      <w:pPr>
        <w:ind w:left="851"/>
        <w:rPr>
          <w:sz w:val="24"/>
          <w:szCs w:val="24"/>
        </w:rPr>
      </w:pPr>
      <w:r>
        <w:rPr>
          <w:sz w:val="24"/>
          <w:szCs w:val="24"/>
        </w:rPr>
        <w:t>34773</w:t>
      </w:r>
    </w:p>
    <w:p w14:paraId="5BE0804F" w14:textId="77777777" w:rsidR="004E1C1A" w:rsidRDefault="004E1C1A" w:rsidP="004E1C1A">
      <w:pPr>
        <w:ind w:left="851"/>
        <w:rPr>
          <w:sz w:val="24"/>
          <w:szCs w:val="24"/>
        </w:rPr>
      </w:pPr>
    </w:p>
    <w:p w14:paraId="4EA742BF" w14:textId="77777777" w:rsidR="004E1C1A" w:rsidRDefault="004E1C1A" w:rsidP="004E1C1A">
      <w:pPr>
        <w:ind w:left="851" w:hanging="851"/>
        <w:rPr>
          <w:b/>
          <w:sz w:val="24"/>
          <w:szCs w:val="24"/>
        </w:rPr>
      </w:pPr>
      <w:r>
        <w:rPr>
          <w:b/>
          <w:sz w:val="24"/>
          <w:szCs w:val="24"/>
        </w:rPr>
        <w:t>1.</w:t>
      </w:r>
      <w:r>
        <w:rPr>
          <w:b/>
          <w:sz w:val="24"/>
          <w:szCs w:val="24"/>
        </w:rPr>
        <w:tab/>
        <w:t>VETERINÆRLÆGEMIDLETS NAVN</w:t>
      </w:r>
    </w:p>
    <w:p w14:paraId="01B87062" w14:textId="77777777" w:rsidR="004E1C1A" w:rsidRDefault="004E1C1A" w:rsidP="004E1C1A">
      <w:pPr>
        <w:ind w:left="851"/>
        <w:rPr>
          <w:sz w:val="24"/>
          <w:szCs w:val="24"/>
        </w:rPr>
      </w:pPr>
      <w:r>
        <w:rPr>
          <w:sz w:val="24"/>
          <w:szCs w:val="24"/>
        </w:rPr>
        <w:t>Endol</w:t>
      </w:r>
    </w:p>
    <w:p w14:paraId="1BBC0EA9" w14:textId="77777777" w:rsidR="004E1C1A" w:rsidRDefault="004E1C1A" w:rsidP="004E1C1A">
      <w:pPr>
        <w:ind w:left="851"/>
        <w:rPr>
          <w:sz w:val="24"/>
          <w:szCs w:val="24"/>
        </w:rPr>
      </w:pPr>
    </w:p>
    <w:p w14:paraId="188B1F93" w14:textId="77777777" w:rsidR="004E1C1A" w:rsidRDefault="004E1C1A" w:rsidP="004E1C1A">
      <w:pPr>
        <w:ind w:left="851"/>
        <w:rPr>
          <w:sz w:val="24"/>
          <w:szCs w:val="24"/>
        </w:rPr>
      </w:pPr>
      <w:r>
        <w:rPr>
          <w:sz w:val="24"/>
          <w:szCs w:val="24"/>
        </w:rPr>
        <w:t>Lægemiddelform: Injektionsvæske, opløsning</w:t>
      </w:r>
    </w:p>
    <w:p w14:paraId="2C46FB08" w14:textId="77777777" w:rsidR="004E1C1A" w:rsidRDefault="004E1C1A" w:rsidP="004E1C1A">
      <w:pPr>
        <w:ind w:left="851"/>
        <w:rPr>
          <w:sz w:val="24"/>
          <w:szCs w:val="24"/>
        </w:rPr>
      </w:pPr>
      <w:r>
        <w:rPr>
          <w:sz w:val="24"/>
          <w:szCs w:val="24"/>
        </w:rPr>
        <w:t>Styrke: 500 mg/ml</w:t>
      </w:r>
    </w:p>
    <w:p w14:paraId="3A193753" w14:textId="77777777" w:rsidR="004E1C1A" w:rsidRDefault="004E1C1A" w:rsidP="004E1C1A">
      <w:pPr>
        <w:ind w:left="851"/>
        <w:rPr>
          <w:sz w:val="24"/>
          <w:szCs w:val="24"/>
        </w:rPr>
      </w:pPr>
    </w:p>
    <w:p w14:paraId="746C47B0" w14:textId="77777777" w:rsidR="004E1C1A" w:rsidRDefault="004E1C1A" w:rsidP="004E1C1A">
      <w:pPr>
        <w:ind w:left="851" w:hanging="851"/>
        <w:rPr>
          <w:b/>
          <w:sz w:val="24"/>
          <w:szCs w:val="24"/>
        </w:rPr>
      </w:pPr>
      <w:r>
        <w:rPr>
          <w:b/>
          <w:sz w:val="24"/>
          <w:szCs w:val="24"/>
        </w:rPr>
        <w:t>2.</w:t>
      </w:r>
      <w:r>
        <w:rPr>
          <w:b/>
          <w:sz w:val="24"/>
          <w:szCs w:val="24"/>
        </w:rPr>
        <w:tab/>
        <w:t>KVALITATIV OG KVANTITATIV SAMMENSÆTNING</w:t>
      </w:r>
    </w:p>
    <w:p w14:paraId="79071149" w14:textId="77777777" w:rsidR="004E1C1A" w:rsidRDefault="004E1C1A" w:rsidP="004E1C1A">
      <w:pPr>
        <w:ind w:left="851"/>
        <w:rPr>
          <w:bCs/>
          <w:sz w:val="24"/>
          <w:szCs w:val="24"/>
        </w:rPr>
      </w:pPr>
      <w:r>
        <w:rPr>
          <w:bCs/>
          <w:sz w:val="24"/>
          <w:szCs w:val="24"/>
        </w:rPr>
        <w:t>Hver ml indeholder:</w:t>
      </w:r>
    </w:p>
    <w:p w14:paraId="1F2F2285" w14:textId="77777777" w:rsidR="004E1C1A" w:rsidRDefault="004E1C1A" w:rsidP="004E1C1A">
      <w:pPr>
        <w:ind w:left="851"/>
        <w:rPr>
          <w:bCs/>
          <w:sz w:val="24"/>
          <w:szCs w:val="24"/>
        </w:rPr>
      </w:pPr>
    </w:p>
    <w:p w14:paraId="6E4C0BAD" w14:textId="77777777" w:rsidR="004E1C1A" w:rsidRDefault="004E1C1A" w:rsidP="004E1C1A">
      <w:pPr>
        <w:ind w:left="851"/>
        <w:rPr>
          <w:b/>
          <w:sz w:val="24"/>
          <w:szCs w:val="24"/>
        </w:rPr>
      </w:pPr>
      <w:r>
        <w:rPr>
          <w:b/>
          <w:sz w:val="24"/>
          <w:szCs w:val="24"/>
        </w:rPr>
        <w:t>Aktive stoffer:</w:t>
      </w:r>
    </w:p>
    <w:p w14:paraId="7668D0FF" w14:textId="49167F0A" w:rsidR="004E1C1A" w:rsidRDefault="004E1C1A" w:rsidP="004E1C1A">
      <w:pPr>
        <w:ind w:left="851"/>
        <w:rPr>
          <w:sz w:val="24"/>
          <w:szCs w:val="24"/>
        </w:rPr>
      </w:pPr>
      <w:r>
        <w:rPr>
          <w:sz w:val="24"/>
          <w:szCs w:val="24"/>
        </w:rPr>
        <w:t>Natriumpentobarbital</w:t>
      </w:r>
      <w:r>
        <w:rPr>
          <w:sz w:val="24"/>
          <w:szCs w:val="24"/>
        </w:rPr>
        <w:tab/>
        <w:t>500 mg</w:t>
      </w:r>
    </w:p>
    <w:p w14:paraId="2E26CF3B" w14:textId="77777777" w:rsidR="004E1C1A" w:rsidRDefault="004E1C1A" w:rsidP="004E1C1A">
      <w:pPr>
        <w:ind w:left="851"/>
        <w:rPr>
          <w:sz w:val="24"/>
          <w:szCs w:val="24"/>
        </w:rPr>
      </w:pPr>
      <w:r>
        <w:rPr>
          <w:sz w:val="24"/>
          <w:szCs w:val="24"/>
        </w:rPr>
        <w:t>(svarende til 456 mg pentobarbital)</w:t>
      </w:r>
    </w:p>
    <w:p w14:paraId="21E8E95F" w14:textId="77777777" w:rsidR="004E1C1A" w:rsidRDefault="004E1C1A" w:rsidP="004E1C1A">
      <w:pPr>
        <w:ind w:left="851"/>
        <w:rPr>
          <w:b/>
          <w:sz w:val="24"/>
          <w:szCs w:val="24"/>
        </w:rPr>
      </w:pPr>
    </w:p>
    <w:p w14:paraId="7F4D9A4E" w14:textId="77777777" w:rsidR="004E1C1A" w:rsidRDefault="004E1C1A" w:rsidP="004E1C1A">
      <w:pPr>
        <w:ind w:left="851"/>
        <w:rPr>
          <w:sz w:val="24"/>
          <w:szCs w:val="24"/>
        </w:rPr>
      </w:pPr>
      <w:r>
        <w:rPr>
          <w:b/>
          <w:sz w:val="24"/>
          <w:szCs w:val="24"/>
        </w:rPr>
        <w:t>Hjælpestoffer:</w:t>
      </w:r>
    </w:p>
    <w:p w14:paraId="5F259666" w14:textId="77777777" w:rsidR="004E1C1A" w:rsidRDefault="004E1C1A" w:rsidP="004E1C1A">
      <w:pPr>
        <w:ind w:left="851"/>
        <w:rPr>
          <w:sz w:val="24"/>
          <w:szCs w:val="24"/>
        </w:rPr>
      </w:pPr>
    </w:p>
    <w:tbl>
      <w:tblPr>
        <w:tblW w:w="906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1"/>
        <w:gridCol w:w="4540"/>
      </w:tblGrid>
      <w:tr w:rsidR="004E1C1A" w14:paraId="609EE156" w14:textId="77777777">
        <w:tc>
          <w:tcPr>
            <w:tcW w:w="4521" w:type="dxa"/>
            <w:tcBorders>
              <w:top w:val="single" w:sz="4" w:space="0" w:color="000000"/>
              <w:left w:val="single" w:sz="4" w:space="0" w:color="000000"/>
              <w:bottom w:val="single" w:sz="4" w:space="0" w:color="000000"/>
              <w:right w:val="single" w:sz="4" w:space="0" w:color="000000"/>
            </w:tcBorders>
            <w:vAlign w:val="center"/>
            <w:hideMark/>
          </w:tcPr>
          <w:p w14:paraId="4007AED5" w14:textId="77777777" w:rsidR="004E1C1A" w:rsidRDefault="004E1C1A">
            <w:pPr>
              <w:ind w:left="33"/>
              <w:rPr>
                <w:b/>
                <w:bCs/>
                <w:iCs/>
                <w:sz w:val="24"/>
                <w:szCs w:val="24"/>
              </w:rPr>
            </w:pPr>
            <w:r>
              <w:rPr>
                <w:b/>
                <w:bCs/>
                <w:iCs/>
                <w:sz w:val="24"/>
                <w:szCs w:val="24"/>
              </w:rPr>
              <w:t>Kvalitativ sammensætning af hjælpestoffer og andre bestanddele</w:t>
            </w:r>
          </w:p>
        </w:tc>
        <w:tc>
          <w:tcPr>
            <w:tcW w:w="4540" w:type="dxa"/>
            <w:tcBorders>
              <w:top w:val="single" w:sz="4" w:space="0" w:color="000000"/>
              <w:left w:val="single" w:sz="4" w:space="0" w:color="000000"/>
              <w:bottom w:val="single" w:sz="4" w:space="0" w:color="000000"/>
              <w:right w:val="single" w:sz="4" w:space="0" w:color="000000"/>
            </w:tcBorders>
            <w:vAlign w:val="center"/>
            <w:hideMark/>
          </w:tcPr>
          <w:p w14:paraId="01CAEAD0" w14:textId="77777777" w:rsidR="004E1C1A" w:rsidRDefault="004E1C1A">
            <w:pPr>
              <w:rPr>
                <w:b/>
                <w:bCs/>
                <w:iCs/>
                <w:sz w:val="24"/>
                <w:szCs w:val="24"/>
              </w:rPr>
            </w:pPr>
            <w:r>
              <w:rPr>
                <w:b/>
                <w:bCs/>
                <w:iCs/>
                <w:sz w:val="24"/>
                <w:szCs w:val="24"/>
              </w:rPr>
              <w:t>Kvantitativ sammensætning, hvis oplysningen er vigtig for korrekt administration af veterinærlægemidlet</w:t>
            </w:r>
          </w:p>
        </w:tc>
      </w:tr>
      <w:tr w:rsidR="004E1C1A" w14:paraId="5CF929E7" w14:textId="77777777">
        <w:tc>
          <w:tcPr>
            <w:tcW w:w="4521" w:type="dxa"/>
            <w:tcBorders>
              <w:top w:val="single" w:sz="4" w:space="0" w:color="000000"/>
              <w:left w:val="single" w:sz="4" w:space="0" w:color="000000"/>
              <w:bottom w:val="single" w:sz="4" w:space="0" w:color="000000"/>
              <w:right w:val="single" w:sz="4" w:space="0" w:color="000000"/>
            </w:tcBorders>
            <w:vAlign w:val="center"/>
            <w:hideMark/>
          </w:tcPr>
          <w:p w14:paraId="4A378DCA" w14:textId="77777777" w:rsidR="004E1C1A" w:rsidRDefault="004E1C1A">
            <w:pPr>
              <w:ind w:left="33"/>
              <w:rPr>
                <w:iCs/>
                <w:sz w:val="24"/>
                <w:szCs w:val="24"/>
              </w:rPr>
            </w:pPr>
            <w:r>
              <w:rPr>
                <w:sz w:val="24"/>
                <w:szCs w:val="24"/>
              </w:rPr>
              <w:t>Ethanol (96 procent)</w:t>
            </w:r>
          </w:p>
        </w:tc>
        <w:tc>
          <w:tcPr>
            <w:tcW w:w="4540" w:type="dxa"/>
            <w:tcBorders>
              <w:top w:val="single" w:sz="4" w:space="0" w:color="000000"/>
              <w:left w:val="single" w:sz="4" w:space="0" w:color="000000"/>
              <w:bottom w:val="single" w:sz="4" w:space="0" w:color="000000"/>
              <w:right w:val="single" w:sz="4" w:space="0" w:color="000000"/>
            </w:tcBorders>
            <w:vAlign w:val="center"/>
          </w:tcPr>
          <w:p w14:paraId="50475E4A" w14:textId="77777777" w:rsidR="004E1C1A" w:rsidRDefault="004E1C1A">
            <w:pPr>
              <w:rPr>
                <w:iCs/>
                <w:sz w:val="24"/>
                <w:szCs w:val="24"/>
              </w:rPr>
            </w:pPr>
          </w:p>
        </w:tc>
      </w:tr>
      <w:tr w:rsidR="004E1C1A" w14:paraId="7396691E" w14:textId="77777777">
        <w:tc>
          <w:tcPr>
            <w:tcW w:w="4521" w:type="dxa"/>
            <w:tcBorders>
              <w:top w:val="single" w:sz="4" w:space="0" w:color="000000"/>
              <w:left w:val="single" w:sz="4" w:space="0" w:color="000000"/>
              <w:bottom w:val="single" w:sz="4" w:space="0" w:color="000000"/>
              <w:right w:val="single" w:sz="4" w:space="0" w:color="000000"/>
            </w:tcBorders>
            <w:vAlign w:val="center"/>
            <w:hideMark/>
          </w:tcPr>
          <w:p w14:paraId="5DC967C5" w14:textId="77777777" w:rsidR="004E1C1A" w:rsidRDefault="004E1C1A">
            <w:pPr>
              <w:ind w:left="33"/>
              <w:rPr>
                <w:iCs/>
                <w:sz w:val="24"/>
                <w:szCs w:val="24"/>
              </w:rPr>
            </w:pPr>
            <w:r>
              <w:rPr>
                <w:iCs/>
                <w:sz w:val="24"/>
                <w:szCs w:val="24"/>
              </w:rPr>
              <w:t>Patent blue V (E131)</w:t>
            </w:r>
          </w:p>
        </w:tc>
        <w:tc>
          <w:tcPr>
            <w:tcW w:w="4540" w:type="dxa"/>
            <w:tcBorders>
              <w:top w:val="single" w:sz="4" w:space="0" w:color="000000"/>
              <w:left w:val="single" w:sz="4" w:space="0" w:color="000000"/>
              <w:bottom w:val="single" w:sz="4" w:space="0" w:color="000000"/>
              <w:right w:val="single" w:sz="4" w:space="0" w:color="000000"/>
            </w:tcBorders>
            <w:vAlign w:val="center"/>
            <w:hideMark/>
          </w:tcPr>
          <w:p w14:paraId="129EDD24" w14:textId="77777777" w:rsidR="004E1C1A" w:rsidRDefault="004E1C1A">
            <w:pPr>
              <w:rPr>
                <w:iCs/>
                <w:sz w:val="24"/>
                <w:szCs w:val="24"/>
              </w:rPr>
            </w:pPr>
            <w:r>
              <w:rPr>
                <w:iCs/>
                <w:sz w:val="24"/>
                <w:szCs w:val="24"/>
              </w:rPr>
              <w:t>0,001 mg</w:t>
            </w:r>
          </w:p>
        </w:tc>
      </w:tr>
      <w:tr w:rsidR="004E1C1A" w14:paraId="717C97CC" w14:textId="77777777">
        <w:tc>
          <w:tcPr>
            <w:tcW w:w="4521" w:type="dxa"/>
            <w:tcBorders>
              <w:top w:val="single" w:sz="4" w:space="0" w:color="000000"/>
              <w:left w:val="single" w:sz="4" w:space="0" w:color="000000"/>
              <w:bottom w:val="single" w:sz="4" w:space="0" w:color="000000"/>
              <w:right w:val="single" w:sz="4" w:space="0" w:color="000000"/>
            </w:tcBorders>
            <w:vAlign w:val="center"/>
            <w:hideMark/>
          </w:tcPr>
          <w:p w14:paraId="6C4BA932" w14:textId="77777777" w:rsidR="004E1C1A" w:rsidRDefault="004E1C1A">
            <w:pPr>
              <w:ind w:left="33"/>
              <w:rPr>
                <w:iCs/>
                <w:sz w:val="24"/>
                <w:szCs w:val="24"/>
              </w:rPr>
            </w:pPr>
            <w:r>
              <w:rPr>
                <w:iCs/>
                <w:sz w:val="24"/>
                <w:szCs w:val="24"/>
              </w:rPr>
              <w:t>Vand til injektionsvæsker</w:t>
            </w:r>
          </w:p>
        </w:tc>
        <w:tc>
          <w:tcPr>
            <w:tcW w:w="4540" w:type="dxa"/>
            <w:tcBorders>
              <w:top w:val="single" w:sz="4" w:space="0" w:color="000000"/>
              <w:left w:val="single" w:sz="4" w:space="0" w:color="000000"/>
              <w:bottom w:val="single" w:sz="4" w:space="0" w:color="000000"/>
              <w:right w:val="single" w:sz="4" w:space="0" w:color="000000"/>
            </w:tcBorders>
            <w:vAlign w:val="center"/>
          </w:tcPr>
          <w:p w14:paraId="2DA6C266" w14:textId="77777777" w:rsidR="004E1C1A" w:rsidRDefault="004E1C1A">
            <w:pPr>
              <w:rPr>
                <w:iCs/>
                <w:sz w:val="24"/>
                <w:szCs w:val="24"/>
              </w:rPr>
            </w:pPr>
          </w:p>
        </w:tc>
      </w:tr>
    </w:tbl>
    <w:p w14:paraId="53D857A8" w14:textId="77777777" w:rsidR="004E1C1A" w:rsidRDefault="004E1C1A" w:rsidP="004E1C1A">
      <w:pPr>
        <w:ind w:left="851"/>
        <w:rPr>
          <w:sz w:val="24"/>
          <w:szCs w:val="24"/>
        </w:rPr>
      </w:pPr>
    </w:p>
    <w:p w14:paraId="2DA7AD43" w14:textId="77777777" w:rsidR="004E1C1A" w:rsidRDefault="004E1C1A" w:rsidP="004E1C1A">
      <w:pPr>
        <w:ind w:left="851"/>
        <w:rPr>
          <w:sz w:val="24"/>
          <w:szCs w:val="24"/>
        </w:rPr>
      </w:pPr>
      <w:bookmarkStart w:id="0" w:name="_Hlk158041596"/>
      <w:r>
        <w:rPr>
          <w:sz w:val="24"/>
          <w:szCs w:val="24"/>
        </w:rPr>
        <w:t>Lyseblå, transparent opløsning.</w:t>
      </w:r>
      <w:bookmarkEnd w:id="0"/>
    </w:p>
    <w:p w14:paraId="14AEA607" w14:textId="77777777" w:rsidR="004E1C1A" w:rsidRDefault="004E1C1A" w:rsidP="004E1C1A">
      <w:pPr>
        <w:ind w:left="851"/>
        <w:rPr>
          <w:sz w:val="24"/>
          <w:szCs w:val="24"/>
        </w:rPr>
      </w:pPr>
    </w:p>
    <w:p w14:paraId="0B242759" w14:textId="77777777" w:rsidR="004E1C1A" w:rsidRDefault="004E1C1A" w:rsidP="004E1C1A">
      <w:pPr>
        <w:ind w:left="851"/>
        <w:rPr>
          <w:sz w:val="24"/>
          <w:szCs w:val="24"/>
        </w:rPr>
      </w:pPr>
    </w:p>
    <w:p w14:paraId="05063BC8" w14:textId="77777777" w:rsidR="004E1C1A" w:rsidRDefault="004E1C1A" w:rsidP="004E1C1A">
      <w:pPr>
        <w:ind w:left="851" w:hanging="851"/>
        <w:rPr>
          <w:b/>
          <w:sz w:val="24"/>
          <w:szCs w:val="24"/>
        </w:rPr>
      </w:pPr>
      <w:r>
        <w:rPr>
          <w:b/>
          <w:sz w:val="24"/>
          <w:szCs w:val="24"/>
        </w:rPr>
        <w:t>3.</w:t>
      </w:r>
      <w:r>
        <w:rPr>
          <w:b/>
          <w:sz w:val="24"/>
          <w:szCs w:val="24"/>
        </w:rPr>
        <w:tab/>
        <w:t>KLINISKE OPLYSNINGER</w:t>
      </w:r>
    </w:p>
    <w:p w14:paraId="5B300ED8" w14:textId="77777777" w:rsidR="004E1C1A" w:rsidRDefault="004E1C1A" w:rsidP="004E1C1A">
      <w:pPr>
        <w:tabs>
          <w:tab w:val="left" w:pos="851"/>
        </w:tabs>
        <w:ind w:left="851"/>
        <w:rPr>
          <w:sz w:val="24"/>
          <w:szCs w:val="24"/>
        </w:rPr>
      </w:pPr>
    </w:p>
    <w:p w14:paraId="5DB64E3B" w14:textId="77777777" w:rsidR="004E1C1A" w:rsidRDefault="004E1C1A" w:rsidP="004E1C1A">
      <w:pPr>
        <w:ind w:left="851" w:hanging="851"/>
        <w:rPr>
          <w:b/>
          <w:sz w:val="24"/>
          <w:szCs w:val="24"/>
          <w:u w:val="single"/>
        </w:rPr>
      </w:pPr>
      <w:r>
        <w:rPr>
          <w:b/>
          <w:sz w:val="24"/>
          <w:szCs w:val="24"/>
        </w:rPr>
        <w:t>3.1</w:t>
      </w:r>
      <w:r>
        <w:rPr>
          <w:b/>
          <w:sz w:val="24"/>
          <w:szCs w:val="24"/>
        </w:rPr>
        <w:tab/>
        <w:t>Dyrearter, som lægemidlet er beregnet til</w:t>
      </w:r>
    </w:p>
    <w:p w14:paraId="35E41E80" w14:textId="77777777" w:rsidR="004E1C1A" w:rsidRDefault="004E1C1A" w:rsidP="004E1C1A">
      <w:pPr>
        <w:ind w:left="851"/>
        <w:rPr>
          <w:bCs/>
          <w:sz w:val="24"/>
          <w:szCs w:val="24"/>
        </w:rPr>
      </w:pPr>
      <w:r>
        <w:rPr>
          <w:bCs/>
          <w:sz w:val="24"/>
          <w:szCs w:val="24"/>
        </w:rPr>
        <w:t>Kvæg, hest, svin ged, får, hund, kat, kanin, marsvin, mus, rotte, hamster, høns, due, and, små prydfugle, slange, skildpadde (sumpskildpadde), firben og frø.</w:t>
      </w:r>
    </w:p>
    <w:p w14:paraId="0B72F204" w14:textId="77777777" w:rsidR="004E1C1A" w:rsidRDefault="004E1C1A" w:rsidP="004E1C1A">
      <w:pPr>
        <w:rPr>
          <w:sz w:val="24"/>
          <w:szCs w:val="24"/>
        </w:rPr>
      </w:pPr>
      <w:r>
        <w:rPr>
          <w:sz w:val="24"/>
          <w:szCs w:val="24"/>
        </w:rPr>
        <w:br w:type="page"/>
      </w:r>
    </w:p>
    <w:p w14:paraId="53BB2AF1" w14:textId="77777777" w:rsidR="004E1C1A" w:rsidRDefault="004E1C1A" w:rsidP="004E1C1A">
      <w:pPr>
        <w:ind w:left="851"/>
        <w:rPr>
          <w:sz w:val="24"/>
          <w:szCs w:val="24"/>
        </w:rPr>
      </w:pPr>
    </w:p>
    <w:p w14:paraId="4E6B2ED3" w14:textId="77777777" w:rsidR="004E1C1A" w:rsidRDefault="004E1C1A" w:rsidP="004E1C1A">
      <w:pPr>
        <w:pStyle w:val="Sidehoved"/>
        <w:tabs>
          <w:tab w:val="clear" w:pos="4819"/>
        </w:tabs>
        <w:ind w:left="851" w:hanging="851"/>
        <w:rPr>
          <w:b/>
          <w:szCs w:val="24"/>
        </w:rPr>
      </w:pPr>
      <w:r>
        <w:rPr>
          <w:b/>
          <w:szCs w:val="24"/>
        </w:rPr>
        <w:t>3.2</w:t>
      </w:r>
      <w:r>
        <w:rPr>
          <w:b/>
          <w:szCs w:val="24"/>
        </w:rPr>
        <w:tab/>
        <w:t xml:space="preserve">Terapeutiske indikationer </w:t>
      </w:r>
      <w:r>
        <w:rPr>
          <w:b/>
        </w:rPr>
        <w:t>for hver dyreart, som lægemidlet er beregnet til</w:t>
      </w:r>
    </w:p>
    <w:p w14:paraId="00F0353D" w14:textId="77777777" w:rsidR="004E1C1A" w:rsidRDefault="004E1C1A" w:rsidP="004E1C1A">
      <w:pPr>
        <w:pStyle w:val="Sidehoved"/>
        <w:ind w:left="851"/>
        <w:rPr>
          <w:szCs w:val="24"/>
        </w:rPr>
      </w:pPr>
      <w:r>
        <w:rPr>
          <w:szCs w:val="24"/>
        </w:rPr>
        <w:t>Eutanasi</w:t>
      </w:r>
    </w:p>
    <w:p w14:paraId="1A371DCF" w14:textId="77777777" w:rsidR="004E1C1A" w:rsidRDefault="004E1C1A" w:rsidP="004E1C1A">
      <w:pPr>
        <w:pStyle w:val="Sidehoved"/>
        <w:ind w:left="851"/>
        <w:rPr>
          <w:szCs w:val="24"/>
        </w:rPr>
      </w:pPr>
    </w:p>
    <w:p w14:paraId="4F7F4DF7" w14:textId="77777777" w:rsidR="004E1C1A" w:rsidRDefault="004E1C1A" w:rsidP="004E1C1A">
      <w:pPr>
        <w:pStyle w:val="Sidehoved"/>
        <w:tabs>
          <w:tab w:val="clear" w:pos="4819"/>
          <w:tab w:val="left" w:pos="851"/>
        </w:tabs>
        <w:ind w:left="851" w:hanging="851"/>
        <w:rPr>
          <w:b/>
          <w:szCs w:val="24"/>
        </w:rPr>
      </w:pPr>
      <w:r>
        <w:rPr>
          <w:b/>
          <w:szCs w:val="24"/>
        </w:rPr>
        <w:t>3.3</w:t>
      </w:r>
      <w:r>
        <w:rPr>
          <w:b/>
          <w:szCs w:val="24"/>
        </w:rPr>
        <w:tab/>
        <w:t>Kontraindikationer</w:t>
      </w:r>
    </w:p>
    <w:p w14:paraId="61DED1CF" w14:textId="77777777" w:rsidR="004E1C1A" w:rsidRDefault="004E1C1A" w:rsidP="004E1C1A">
      <w:pPr>
        <w:pStyle w:val="Sidehoved"/>
        <w:ind w:left="851"/>
        <w:rPr>
          <w:szCs w:val="24"/>
        </w:rPr>
      </w:pPr>
      <w:r>
        <w:rPr>
          <w:szCs w:val="24"/>
        </w:rPr>
        <w:t>Må ikke bruges som anæstesi.</w:t>
      </w:r>
    </w:p>
    <w:p w14:paraId="3C23E8E3" w14:textId="77777777" w:rsidR="004E1C1A" w:rsidRDefault="004E1C1A" w:rsidP="004E1C1A">
      <w:pPr>
        <w:pStyle w:val="Sidehoved"/>
        <w:tabs>
          <w:tab w:val="clear" w:pos="4819"/>
        </w:tabs>
        <w:ind w:left="851"/>
        <w:rPr>
          <w:szCs w:val="24"/>
        </w:rPr>
      </w:pPr>
    </w:p>
    <w:p w14:paraId="48AA1B84" w14:textId="77777777" w:rsidR="004E1C1A" w:rsidRDefault="004E1C1A" w:rsidP="004E1C1A">
      <w:pPr>
        <w:tabs>
          <w:tab w:val="left" w:pos="851"/>
        </w:tabs>
        <w:ind w:left="851" w:hanging="851"/>
        <w:rPr>
          <w:b/>
          <w:sz w:val="24"/>
          <w:szCs w:val="24"/>
        </w:rPr>
      </w:pPr>
      <w:r>
        <w:rPr>
          <w:b/>
          <w:sz w:val="24"/>
          <w:szCs w:val="24"/>
        </w:rPr>
        <w:t>3.4</w:t>
      </w:r>
      <w:r>
        <w:rPr>
          <w:b/>
          <w:sz w:val="24"/>
          <w:szCs w:val="24"/>
        </w:rPr>
        <w:tab/>
        <w:t>Særlige advarsler</w:t>
      </w:r>
    </w:p>
    <w:p w14:paraId="40EE62A2" w14:textId="77777777" w:rsidR="004E1C1A" w:rsidRDefault="004E1C1A" w:rsidP="004E1C1A">
      <w:pPr>
        <w:pStyle w:val="Sidehoved"/>
        <w:ind w:left="851"/>
        <w:rPr>
          <w:szCs w:val="24"/>
        </w:rPr>
      </w:pPr>
      <w:r>
        <w:rPr>
          <w:szCs w:val="24"/>
        </w:rPr>
        <w:t>Intravenøs injektion af pentobarbital kan forårsage induktionsangst hos flere dyrearter, og der bør efter dyrlægens skøn anvendes et egnet sedativ. Der skal træffes foranstaltninger til forebyggelse af perivaskulær injektion (f.eks. ved brug af et intravenøst kateter). Dødens indtrædelse kan forsinkes ved perivaskulær eller intraperitoneal/intracoelomisk injektion eller injektion i organer/væv med en lav absorptionskapacitet. Barbiturater kan virke irriterende ved perivaskulær injektion eller ad andre veje end intravenøs injektion.</w:t>
      </w:r>
    </w:p>
    <w:p w14:paraId="144AA5DD" w14:textId="77777777" w:rsidR="004E1C1A" w:rsidRDefault="004E1C1A" w:rsidP="004E1C1A">
      <w:pPr>
        <w:pStyle w:val="Sidehoved"/>
        <w:ind w:left="851"/>
        <w:rPr>
          <w:szCs w:val="24"/>
        </w:rPr>
      </w:pPr>
    </w:p>
    <w:p w14:paraId="0EC9CDEE" w14:textId="77777777" w:rsidR="004E1C1A" w:rsidRDefault="004E1C1A" w:rsidP="004E1C1A">
      <w:pPr>
        <w:pStyle w:val="Sidehoved"/>
        <w:ind w:left="851"/>
        <w:rPr>
          <w:szCs w:val="24"/>
        </w:rPr>
      </w:pPr>
      <w:r>
        <w:rPr>
          <w:szCs w:val="24"/>
        </w:rPr>
        <w:t xml:space="preserve">Kontrollér regelmæssigt i op til 10 minutter efter injektionen, om der igen ses livstegn (åndedræt, puls, corneal refleks). I kliniske forsøg er det blevet påvist, at dette kan forekomme. I tilfælde af sådanne livstegn anbefales det at gentage injektionen med en dosis på mellem 0,5 og 1 gange den foreskrevne dosis. </w:t>
      </w:r>
    </w:p>
    <w:p w14:paraId="6EEDD13D" w14:textId="77777777" w:rsidR="004E1C1A" w:rsidRDefault="004E1C1A" w:rsidP="004E1C1A">
      <w:pPr>
        <w:pStyle w:val="Sidehoved"/>
        <w:ind w:left="851"/>
        <w:rPr>
          <w:szCs w:val="24"/>
        </w:rPr>
      </w:pPr>
      <w:r>
        <w:rPr>
          <w:szCs w:val="24"/>
        </w:rPr>
        <w:t>For at mindske risikoen for induktionsangst bør eutanasi udføres et roligt sted.</w:t>
      </w:r>
    </w:p>
    <w:p w14:paraId="348110B0" w14:textId="77777777" w:rsidR="004E1C1A" w:rsidRDefault="004E1C1A" w:rsidP="004E1C1A">
      <w:pPr>
        <w:pStyle w:val="Sidehoved"/>
        <w:ind w:left="851"/>
        <w:rPr>
          <w:szCs w:val="24"/>
        </w:rPr>
      </w:pPr>
    </w:p>
    <w:p w14:paraId="566A0FC5" w14:textId="77777777" w:rsidR="004E1C1A" w:rsidRDefault="004E1C1A" w:rsidP="004E1C1A">
      <w:pPr>
        <w:pStyle w:val="Sidehoved"/>
        <w:ind w:left="851"/>
        <w:rPr>
          <w:szCs w:val="24"/>
        </w:rPr>
      </w:pPr>
      <w:r>
        <w:rPr>
          <w:szCs w:val="24"/>
        </w:rPr>
        <w:t>Hos svin er det påvist, at der er en direkte korrelation mellem fiksering og niveauet af ophidselse og uro. Derfor bør injektionen hos svin foretages med mindst mulig fiksering.</w:t>
      </w:r>
    </w:p>
    <w:p w14:paraId="3DEBDE9F" w14:textId="77777777" w:rsidR="004E1C1A" w:rsidRDefault="004E1C1A" w:rsidP="004E1C1A">
      <w:pPr>
        <w:pStyle w:val="Sidehoved"/>
        <w:ind w:left="851"/>
        <w:rPr>
          <w:szCs w:val="24"/>
        </w:rPr>
      </w:pPr>
    </w:p>
    <w:p w14:paraId="1CC83C60" w14:textId="77777777" w:rsidR="004E1C1A" w:rsidRDefault="004E1C1A" w:rsidP="004E1C1A">
      <w:pPr>
        <w:pStyle w:val="Sidehoved"/>
        <w:ind w:left="851"/>
        <w:rPr>
          <w:szCs w:val="24"/>
        </w:rPr>
      </w:pPr>
      <w:r>
        <w:rPr>
          <w:szCs w:val="24"/>
        </w:rPr>
        <w:t>Særligt hos heste og kvæg bør dyrlægen overveje forudgående administration af et egnet sedativ for at opnå en dyb sedation forud for udførelsen af eutanasi, og det anbefales at sørge for, at der står en alternativ eutanasimetode til rådighed, i tilfælde af at det skulle blive nødvendigt.</w:t>
      </w:r>
    </w:p>
    <w:p w14:paraId="48C0F4B5" w14:textId="77777777" w:rsidR="004E1C1A" w:rsidRDefault="004E1C1A" w:rsidP="004E1C1A">
      <w:pPr>
        <w:pStyle w:val="Sidehoved"/>
        <w:ind w:left="851"/>
        <w:rPr>
          <w:szCs w:val="24"/>
        </w:rPr>
      </w:pPr>
    </w:p>
    <w:p w14:paraId="2D78A8AF" w14:textId="77777777" w:rsidR="004E1C1A" w:rsidRDefault="004E1C1A" w:rsidP="004E1C1A">
      <w:pPr>
        <w:pStyle w:val="Sidehoved"/>
        <w:ind w:left="851"/>
        <w:rPr>
          <w:szCs w:val="24"/>
        </w:rPr>
      </w:pPr>
      <w:bookmarkStart w:id="1" w:name="_Hlk204794076"/>
      <w:r>
        <w:rPr>
          <w:szCs w:val="24"/>
        </w:rPr>
        <w:t xml:space="preserve">Hvis den intracoelomiske administrationsvej anvendes til fugle, skal injektion i luftsækkene undgås. </w:t>
      </w:r>
    </w:p>
    <w:p w14:paraId="08EC0EC1" w14:textId="77777777" w:rsidR="004E1C1A" w:rsidRDefault="004E1C1A" w:rsidP="004E1C1A">
      <w:pPr>
        <w:pStyle w:val="Sidehoved"/>
        <w:ind w:left="851"/>
        <w:rPr>
          <w:szCs w:val="24"/>
        </w:rPr>
      </w:pPr>
      <w:r>
        <w:rPr>
          <w:szCs w:val="24"/>
        </w:rPr>
        <w:t xml:space="preserve">Den intracoelomiske administrationsvej frarådes hos sumpskildpadde, da der kan gå længere tid, før døden indtræder. </w:t>
      </w:r>
    </w:p>
    <w:p w14:paraId="62FEB909" w14:textId="77777777" w:rsidR="004E1C1A" w:rsidRDefault="004E1C1A" w:rsidP="004E1C1A">
      <w:pPr>
        <w:pStyle w:val="Sidehoved"/>
        <w:ind w:left="851"/>
        <w:rPr>
          <w:szCs w:val="24"/>
        </w:rPr>
      </w:pPr>
      <w:r>
        <w:rPr>
          <w:szCs w:val="24"/>
        </w:rPr>
        <w:t>Hos krybdyr og padder skal der træffes relevante foranstaltninger (f.eks. sekundær mekanisk teknik (pithing)) for at sikre, at aflivning er gennemført, da deres hjerner kan overleve langvarig iltmangel, og opvågning efter metabolisering af pentobarbital ellers kan forekomme.</w:t>
      </w:r>
    </w:p>
    <w:p w14:paraId="610D6D94" w14:textId="77777777" w:rsidR="004E1C1A" w:rsidRDefault="004E1C1A" w:rsidP="004E1C1A">
      <w:pPr>
        <w:pStyle w:val="Sidehoved"/>
        <w:ind w:left="851"/>
        <w:rPr>
          <w:szCs w:val="24"/>
        </w:rPr>
      </w:pPr>
      <w:bookmarkStart w:id="2" w:name="_Hlk185506078"/>
      <w:r>
        <w:rPr>
          <w:szCs w:val="24"/>
        </w:rPr>
        <w:t>Ved aflivning af vekselvarme dyr skal dyret holdes ved dets foretrukne optimumstemperatur, da virkningen ellers kan være upålidelig.</w:t>
      </w:r>
      <w:bookmarkEnd w:id="1"/>
      <w:bookmarkEnd w:id="2"/>
    </w:p>
    <w:p w14:paraId="5B31A267" w14:textId="77777777" w:rsidR="004E1C1A" w:rsidRDefault="004E1C1A" w:rsidP="004E1C1A">
      <w:pPr>
        <w:pStyle w:val="Sidehoved"/>
        <w:ind w:left="851"/>
        <w:rPr>
          <w:szCs w:val="24"/>
        </w:rPr>
      </w:pPr>
    </w:p>
    <w:p w14:paraId="1A3028E1" w14:textId="77777777" w:rsidR="004E1C1A" w:rsidRDefault="004E1C1A" w:rsidP="004E1C1A">
      <w:pPr>
        <w:tabs>
          <w:tab w:val="left" w:pos="851"/>
        </w:tabs>
        <w:ind w:left="851" w:hanging="851"/>
        <w:rPr>
          <w:b/>
          <w:sz w:val="24"/>
          <w:szCs w:val="24"/>
        </w:rPr>
      </w:pPr>
      <w:r>
        <w:rPr>
          <w:b/>
          <w:sz w:val="24"/>
          <w:szCs w:val="24"/>
        </w:rPr>
        <w:t>3.5</w:t>
      </w:r>
      <w:r>
        <w:rPr>
          <w:b/>
          <w:sz w:val="24"/>
          <w:szCs w:val="24"/>
        </w:rPr>
        <w:tab/>
        <w:t>Særlige forholdsregler vedrørende brugen</w:t>
      </w:r>
    </w:p>
    <w:p w14:paraId="449D02F3" w14:textId="77777777" w:rsidR="004E1C1A" w:rsidRDefault="004E1C1A" w:rsidP="004E1C1A">
      <w:pPr>
        <w:tabs>
          <w:tab w:val="left" w:pos="851"/>
        </w:tabs>
        <w:ind w:left="851"/>
        <w:rPr>
          <w:sz w:val="24"/>
          <w:szCs w:val="24"/>
        </w:rPr>
      </w:pPr>
    </w:p>
    <w:p w14:paraId="011205C8" w14:textId="77777777" w:rsidR="006D5CC4" w:rsidRPr="006D5CC4" w:rsidRDefault="006D5CC4" w:rsidP="006D5CC4">
      <w:pPr>
        <w:tabs>
          <w:tab w:val="left" w:pos="851"/>
        </w:tabs>
        <w:ind w:left="851"/>
        <w:rPr>
          <w:sz w:val="24"/>
          <w:szCs w:val="24"/>
          <w:u w:val="single"/>
        </w:rPr>
      </w:pPr>
      <w:r w:rsidRPr="006D5CC4">
        <w:rPr>
          <w:sz w:val="24"/>
          <w:szCs w:val="24"/>
          <w:u w:val="single"/>
        </w:rPr>
        <w:t>Særlige forholdsregler for personer, der administrerer veterinærlægemidlet til dyr</w:t>
      </w:r>
    </w:p>
    <w:p w14:paraId="1BB4ABD6" w14:textId="77777777" w:rsidR="007E5DC8" w:rsidRPr="007E5DC8" w:rsidRDefault="007E5DC8" w:rsidP="007E5DC8">
      <w:pPr>
        <w:tabs>
          <w:tab w:val="left" w:pos="851"/>
        </w:tabs>
        <w:ind w:left="851"/>
        <w:rPr>
          <w:sz w:val="24"/>
          <w:szCs w:val="24"/>
        </w:rPr>
      </w:pPr>
      <w:r w:rsidRPr="007E5DC8">
        <w:rPr>
          <w:sz w:val="24"/>
          <w:szCs w:val="24"/>
        </w:rPr>
        <w:t xml:space="preserve">Pentobarbital er et potent hypnotisk og beroligende middel og kan derfor have en toksisk virkning på mennesker. Pentobarbital forårsager sedation, søvninduktion og respirationsdepression. Det kan adsorberes på systemisk vis gennem huden og ved indtagelse. Dette veterinærlægemiddel kan også forårsage øjenirritation. </w:t>
      </w:r>
    </w:p>
    <w:p w14:paraId="7D30E916" w14:textId="77777777" w:rsidR="007E5DC8" w:rsidRPr="007E5DC8" w:rsidRDefault="007E5DC8" w:rsidP="007E5DC8">
      <w:pPr>
        <w:tabs>
          <w:tab w:val="left" w:pos="851"/>
        </w:tabs>
        <w:ind w:left="851"/>
        <w:rPr>
          <w:sz w:val="24"/>
          <w:szCs w:val="24"/>
        </w:rPr>
      </w:pPr>
    </w:p>
    <w:p w14:paraId="586AE19C" w14:textId="77777777" w:rsidR="007E5DC8" w:rsidRPr="007E5DC8" w:rsidRDefault="007E5DC8" w:rsidP="007E5DC8">
      <w:pPr>
        <w:tabs>
          <w:tab w:val="left" w:pos="851"/>
        </w:tabs>
        <w:ind w:left="851"/>
        <w:rPr>
          <w:sz w:val="24"/>
          <w:szCs w:val="24"/>
        </w:rPr>
      </w:pPr>
      <w:r w:rsidRPr="007E5DC8">
        <w:rPr>
          <w:sz w:val="24"/>
          <w:szCs w:val="24"/>
        </w:rPr>
        <w:t>Undgå direkte kontakt med hud og øjne, herunder hånd-øjenkontakt og hånd-mundkontakt. Bær beskyttelseshandsker.</w:t>
      </w:r>
    </w:p>
    <w:p w14:paraId="175DF7D0" w14:textId="77777777" w:rsidR="007E5DC8" w:rsidRPr="007E5DC8" w:rsidRDefault="007E5DC8" w:rsidP="007E5DC8">
      <w:pPr>
        <w:tabs>
          <w:tab w:val="left" w:pos="851"/>
        </w:tabs>
        <w:ind w:left="851"/>
        <w:rPr>
          <w:sz w:val="24"/>
          <w:szCs w:val="24"/>
        </w:rPr>
      </w:pPr>
    </w:p>
    <w:p w14:paraId="0AF8ADBF" w14:textId="47165E36" w:rsidR="007E5DC8" w:rsidRPr="007E5DC8" w:rsidRDefault="007E5DC8" w:rsidP="007E5DC8">
      <w:pPr>
        <w:tabs>
          <w:tab w:val="left" w:pos="851"/>
        </w:tabs>
        <w:ind w:left="851"/>
        <w:rPr>
          <w:sz w:val="24"/>
          <w:szCs w:val="24"/>
        </w:rPr>
      </w:pPr>
      <w:r w:rsidRPr="007E5DC8">
        <w:rPr>
          <w:sz w:val="24"/>
          <w:szCs w:val="24"/>
        </w:rPr>
        <w:lastRenderedPageBreak/>
        <w:t>Vær særligt opmærksom på at undgå selvinjektion eller utilsigtet injektion af den assisterende person, når veterinærlægemidlet injiceres. For at undgå utilsigtet selvinjektion må dette veterinærlægemiddel ikke bæres rundt i en sprøjte med påsat kanyle.</w:t>
      </w:r>
    </w:p>
    <w:p w14:paraId="012E414C" w14:textId="77777777" w:rsidR="007E5DC8" w:rsidRPr="007E5DC8" w:rsidRDefault="007E5DC8" w:rsidP="007E5DC8">
      <w:pPr>
        <w:tabs>
          <w:tab w:val="left" w:pos="851"/>
        </w:tabs>
        <w:ind w:left="851"/>
        <w:rPr>
          <w:sz w:val="24"/>
          <w:szCs w:val="24"/>
        </w:rPr>
      </w:pPr>
    </w:p>
    <w:p w14:paraId="668BA9F8" w14:textId="77777777" w:rsidR="007E5DC8" w:rsidRPr="007E5DC8" w:rsidRDefault="007E5DC8" w:rsidP="007E5DC8">
      <w:pPr>
        <w:tabs>
          <w:tab w:val="left" w:pos="851"/>
        </w:tabs>
        <w:ind w:left="851"/>
        <w:rPr>
          <w:sz w:val="24"/>
          <w:szCs w:val="24"/>
        </w:rPr>
      </w:pPr>
      <w:r w:rsidRPr="007E5DC8">
        <w:rPr>
          <w:sz w:val="24"/>
          <w:szCs w:val="24"/>
        </w:rPr>
        <w:t xml:space="preserve">I tilfælde af hud- eller øjenkontakt skal der omgående skylles med rigelige mængder vand. I tilfælde af indtagelse ved et hændeligt uheld skal munden straks skylles. </w:t>
      </w:r>
    </w:p>
    <w:p w14:paraId="17047321" w14:textId="77777777" w:rsidR="007E5DC8" w:rsidRPr="007E5DC8" w:rsidRDefault="007E5DC8" w:rsidP="007E5DC8">
      <w:pPr>
        <w:tabs>
          <w:tab w:val="left" w:pos="851"/>
        </w:tabs>
        <w:ind w:left="851"/>
        <w:rPr>
          <w:sz w:val="24"/>
          <w:szCs w:val="24"/>
        </w:rPr>
      </w:pPr>
    </w:p>
    <w:p w14:paraId="20C16460" w14:textId="77777777" w:rsidR="007E5DC8" w:rsidRPr="007E5DC8" w:rsidRDefault="007E5DC8" w:rsidP="007E5DC8">
      <w:pPr>
        <w:tabs>
          <w:tab w:val="left" w:pos="851"/>
        </w:tabs>
        <w:ind w:left="851"/>
        <w:rPr>
          <w:sz w:val="24"/>
          <w:szCs w:val="24"/>
        </w:rPr>
      </w:pPr>
      <w:r w:rsidRPr="007E5DC8">
        <w:rPr>
          <w:sz w:val="24"/>
          <w:szCs w:val="24"/>
        </w:rPr>
        <w:t xml:space="preserve">Hvis der kommer betydelige mængder præparat på huden eller i øjnene, eller i tilfælde af utilsigtet indtagelse eller selvinjektion, skal der straks søges lægehjælp; angiv forgiftning med barbiturater, og vis indlægssedlen eller etiketten til lægen. PERSONEN MÅ IKKE FØRE MOTORKØRETØJ, da præparatet kan have en sedativ virkning. </w:t>
      </w:r>
    </w:p>
    <w:p w14:paraId="363470DF" w14:textId="77777777" w:rsidR="007E5DC8" w:rsidRPr="007E5DC8" w:rsidRDefault="007E5DC8" w:rsidP="007E5DC8">
      <w:pPr>
        <w:tabs>
          <w:tab w:val="left" w:pos="851"/>
        </w:tabs>
        <w:ind w:left="851"/>
        <w:rPr>
          <w:sz w:val="24"/>
          <w:szCs w:val="24"/>
        </w:rPr>
      </w:pPr>
    </w:p>
    <w:p w14:paraId="14DAE51E" w14:textId="77777777" w:rsidR="007E5DC8" w:rsidRPr="007E5DC8" w:rsidRDefault="007E5DC8" w:rsidP="007E5DC8">
      <w:pPr>
        <w:tabs>
          <w:tab w:val="left" w:pos="851"/>
        </w:tabs>
        <w:ind w:left="851"/>
        <w:rPr>
          <w:sz w:val="24"/>
          <w:szCs w:val="24"/>
        </w:rPr>
      </w:pPr>
      <w:r w:rsidRPr="007E5DC8">
        <w:rPr>
          <w:sz w:val="24"/>
          <w:szCs w:val="24"/>
        </w:rPr>
        <w:t xml:space="preserve">Embryotoksiske virkninger kan ikke udelukkes. Veterinærlægemiddelskal behandles med yderste forsigtighed, især af kvinder i den fertile alder. </w:t>
      </w:r>
    </w:p>
    <w:p w14:paraId="2C947C07" w14:textId="77777777" w:rsidR="007E5DC8" w:rsidRPr="007E5DC8" w:rsidRDefault="007E5DC8" w:rsidP="007E5DC8">
      <w:pPr>
        <w:tabs>
          <w:tab w:val="left" w:pos="851"/>
        </w:tabs>
        <w:ind w:left="851"/>
        <w:rPr>
          <w:sz w:val="24"/>
          <w:szCs w:val="24"/>
        </w:rPr>
      </w:pPr>
      <w:r w:rsidRPr="007E5DC8">
        <w:rPr>
          <w:sz w:val="24"/>
          <w:szCs w:val="24"/>
        </w:rPr>
        <w:t xml:space="preserve"> </w:t>
      </w:r>
    </w:p>
    <w:p w14:paraId="5766E0FF" w14:textId="77777777" w:rsidR="007E5DC8" w:rsidRPr="007E5DC8" w:rsidRDefault="007E5DC8" w:rsidP="007E5DC8">
      <w:pPr>
        <w:tabs>
          <w:tab w:val="left" w:pos="851"/>
        </w:tabs>
        <w:ind w:left="851"/>
        <w:rPr>
          <w:sz w:val="24"/>
          <w:szCs w:val="24"/>
        </w:rPr>
      </w:pPr>
      <w:r w:rsidRPr="007E5DC8">
        <w:rPr>
          <w:sz w:val="24"/>
          <w:szCs w:val="24"/>
        </w:rPr>
        <w:t>Dette veterinærlægemiddel kan forårsage overfølsomhedsreaktioner på grund af tilstedeværelse af pentobarbital. Personer med en kendt allergi over for pentobarbital skal undgå at komme i kontakt med veterinærlægemidlet.</w:t>
      </w:r>
    </w:p>
    <w:p w14:paraId="20D28947" w14:textId="77777777" w:rsidR="007E5DC8" w:rsidRPr="007E5DC8" w:rsidRDefault="007E5DC8" w:rsidP="007E5DC8">
      <w:pPr>
        <w:tabs>
          <w:tab w:val="left" w:pos="851"/>
        </w:tabs>
        <w:ind w:left="851"/>
        <w:rPr>
          <w:sz w:val="24"/>
          <w:szCs w:val="24"/>
        </w:rPr>
      </w:pPr>
      <w:r w:rsidRPr="007E5DC8">
        <w:rPr>
          <w:sz w:val="24"/>
          <w:szCs w:val="24"/>
        </w:rPr>
        <w:t>Dette veterinærlægemiddel er brandfarligt, skal holdes væk fra antændelseskilder, og der må ikke ryges.</w:t>
      </w:r>
    </w:p>
    <w:p w14:paraId="47E93F2F" w14:textId="77777777" w:rsidR="007E5DC8" w:rsidRPr="007E5DC8" w:rsidRDefault="007E5DC8" w:rsidP="007E5DC8">
      <w:pPr>
        <w:tabs>
          <w:tab w:val="left" w:pos="851"/>
        </w:tabs>
        <w:ind w:left="851"/>
        <w:rPr>
          <w:sz w:val="24"/>
          <w:szCs w:val="24"/>
        </w:rPr>
      </w:pPr>
    </w:p>
    <w:p w14:paraId="5A29D879" w14:textId="4029144F" w:rsidR="007E5DC8" w:rsidRPr="007E5DC8" w:rsidRDefault="007E5DC8" w:rsidP="007E5DC8">
      <w:pPr>
        <w:tabs>
          <w:tab w:val="left" w:pos="851"/>
        </w:tabs>
        <w:ind w:left="851"/>
        <w:rPr>
          <w:sz w:val="24"/>
          <w:szCs w:val="24"/>
        </w:rPr>
      </w:pPr>
      <w:r w:rsidRPr="007E5DC8">
        <w:rPr>
          <w:sz w:val="24"/>
          <w:szCs w:val="24"/>
        </w:rPr>
        <w:t>Dette veterinærlægemiddel bør kun administreres af dyrlæger og må kun anvendes, hvis der er professionel hjælp til stede, så hjælp kan ydes, hvis der opstår utilsigtet eksponering. Den professionelle hjælp skal informeres om veterinærlægemidlets risici, hvis de ikke har en medicinsk uddannelse.</w:t>
      </w:r>
    </w:p>
    <w:p w14:paraId="1262711A" w14:textId="77777777" w:rsidR="007E5DC8" w:rsidRPr="007E5DC8" w:rsidRDefault="007E5DC8" w:rsidP="007E5DC8">
      <w:pPr>
        <w:tabs>
          <w:tab w:val="left" w:pos="851"/>
        </w:tabs>
        <w:ind w:left="851"/>
        <w:rPr>
          <w:sz w:val="24"/>
          <w:szCs w:val="24"/>
        </w:rPr>
      </w:pPr>
    </w:p>
    <w:p w14:paraId="6599AF6F" w14:textId="77777777" w:rsidR="007E5DC8" w:rsidRPr="007E5DC8" w:rsidRDefault="007E5DC8" w:rsidP="007E5DC8">
      <w:pPr>
        <w:tabs>
          <w:tab w:val="left" w:pos="851"/>
        </w:tabs>
        <w:ind w:left="851"/>
        <w:rPr>
          <w:sz w:val="24"/>
          <w:szCs w:val="24"/>
        </w:rPr>
      </w:pPr>
      <w:r w:rsidRPr="007E5DC8">
        <w:rPr>
          <w:sz w:val="24"/>
          <w:szCs w:val="24"/>
        </w:rPr>
        <w:t>Efter injektion af dette veterinærlægemiddel opstår der kollaps i løbet af 10 sekunder. Derfor skal den person, der udfører injektionen, og andre tilstedeværende sørge for at holde sig på afstand for at undgå risiko for kvæstelser, hvis dyret står op.</w:t>
      </w:r>
    </w:p>
    <w:p w14:paraId="53EC2FFB" w14:textId="77777777" w:rsidR="007E5DC8" w:rsidRPr="007E5DC8" w:rsidRDefault="007E5DC8" w:rsidP="007E5DC8">
      <w:pPr>
        <w:tabs>
          <w:tab w:val="left" w:pos="851"/>
        </w:tabs>
        <w:ind w:left="851"/>
        <w:rPr>
          <w:sz w:val="24"/>
          <w:szCs w:val="24"/>
        </w:rPr>
      </w:pPr>
    </w:p>
    <w:p w14:paraId="26F99749" w14:textId="77777777" w:rsidR="007E5DC8" w:rsidRPr="007E5DC8" w:rsidRDefault="007E5DC8" w:rsidP="007E5DC8">
      <w:pPr>
        <w:tabs>
          <w:tab w:val="left" w:pos="851"/>
        </w:tabs>
        <w:ind w:left="851"/>
        <w:rPr>
          <w:b/>
          <w:bCs/>
          <w:sz w:val="24"/>
          <w:szCs w:val="24"/>
        </w:rPr>
      </w:pPr>
      <w:r w:rsidRPr="007E5DC8">
        <w:rPr>
          <w:b/>
          <w:bCs/>
          <w:sz w:val="24"/>
          <w:szCs w:val="24"/>
        </w:rPr>
        <w:t xml:space="preserve">Information til lægen i tilfælde af eksponering: </w:t>
      </w:r>
    </w:p>
    <w:p w14:paraId="502DA2F6" w14:textId="77777777" w:rsidR="007E5DC8" w:rsidRPr="007E5DC8" w:rsidRDefault="007E5DC8" w:rsidP="007E5DC8">
      <w:pPr>
        <w:tabs>
          <w:tab w:val="left" w:pos="851"/>
        </w:tabs>
        <w:ind w:left="851"/>
        <w:rPr>
          <w:sz w:val="24"/>
          <w:szCs w:val="24"/>
        </w:rPr>
      </w:pPr>
      <w:r w:rsidRPr="007E5DC8">
        <w:rPr>
          <w:sz w:val="24"/>
          <w:szCs w:val="24"/>
        </w:rPr>
        <w:t>Behandlingen skal rettes mod opretholdelse af respirations- og hjertefunktion. Ved alvorlige forgiftninger kan det være nødvendigt at tage forholdsregler, så eliminationen af de absorberede barbiturater forstærkes. Patienten må ikke efterlades uden opsyn.</w:t>
      </w:r>
    </w:p>
    <w:p w14:paraId="01D1903C" w14:textId="77777777" w:rsidR="007E5DC8" w:rsidRPr="007E5DC8" w:rsidRDefault="007E5DC8" w:rsidP="007E5DC8">
      <w:pPr>
        <w:tabs>
          <w:tab w:val="left" w:pos="851"/>
        </w:tabs>
        <w:ind w:left="851"/>
        <w:rPr>
          <w:sz w:val="24"/>
          <w:szCs w:val="24"/>
        </w:rPr>
      </w:pPr>
    </w:p>
    <w:p w14:paraId="5F97119B" w14:textId="77777777" w:rsidR="007E5DC8" w:rsidRPr="007E5DC8" w:rsidRDefault="007E5DC8" w:rsidP="007E5DC8">
      <w:pPr>
        <w:tabs>
          <w:tab w:val="left" w:pos="851"/>
        </w:tabs>
        <w:ind w:left="851"/>
        <w:rPr>
          <w:sz w:val="24"/>
          <w:szCs w:val="24"/>
        </w:rPr>
      </w:pPr>
      <w:r w:rsidRPr="007E5DC8">
        <w:rPr>
          <w:sz w:val="24"/>
          <w:szCs w:val="24"/>
        </w:rPr>
        <w:t>Koncentrationen af pentobarbital i veterinærlægemidlet er så høj, at utilsigtet injektion eller indtagelse af mængder helt ned til 1 ml hos voksne personer kan medføre alvorlige virkninger på centralnervesystemet. En dosis pentobarbitalnatrium på 1 g (svarende til 2 ml af veterinærlægemidlet) er rapporteret dødeligt hos mennesker. Behandlingen skal være understøttende med passende intensiv pleje og opretholdelse af vejrtrækningen.</w:t>
      </w:r>
    </w:p>
    <w:p w14:paraId="2C8CDB6A" w14:textId="77777777" w:rsidR="004E1C1A" w:rsidRDefault="004E1C1A" w:rsidP="004E1C1A">
      <w:pPr>
        <w:tabs>
          <w:tab w:val="left" w:pos="851"/>
        </w:tabs>
        <w:ind w:left="851"/>
        <w:rPr>
          <w:sz w:val="24"/>
          <w:szCs w:val="24"/>
        </w:rPr>
      </w:pPr>
    </w:p>
    <w:p w14:paraId="32CA4ECB" w14:textId="77777777" w:rsidR="004E1C1A" w:rsidRDefault="004E1C1A" w:rsidP="004E1C1A">
      <w:pPr>
        <w:tabs>
          <w:tab w:val="left" w:pos="851"/>
        </w:tabs>
        <w:ind w:left="851"/>
        <w:rPr>
          <w:sz w:val="24"/>
          <w:szCs w:val="24"/>
          <w:u w:val="single"/>
        </w:rPr>
      </w:pPr>
      <w:r>
        <w:rPr>
          <w:sz w:val="24"/>
          <w:szCs w:val="24"/>
          <w:u w:val="single"/>
        </w:rPr>
        <w:t>Særlige forholdsregler vedrørende beskyttelse af miljøet</w:t>
      </w:r>
    </w:p>
    <w:p w14:paraId="163DA10F" w14:textId="77777777" w:rsidR="004E1C1A" w:rsidRDefault="004E1C1A" w:rsidP="004E1C1A">
      <w:pPr>
        <w:tabs>
          <w:tab w:val="left" w:pos="851"/>
        </w:tabs>
        <w:ind w:left="851"/>
        <w:rPr>
          <w:sz w:val="24"/>
          <w:szCs w:val="24"/>
        </w:rPr>
      </w:pPr>
      <w:r>
        <w:rPr>
          <w:sz w:val="24"/>
          <w:szCs w:val="24"/>
        </w:rPr>
        <w:t>Ikke relevant.</w:t>
      </w:r>
    </w:p>
    <w:p w14:paraId="555871B9" w14:textId="77777777" w:rsidR="004E1C1A" w:rsidRDefault="004E1C1A" w:rsidP="004E1C1A">
      <w:pPr>
        <w:tabs>
          <w:tab w:val="left" w:pos="851"/>
        </w:tabs>
        <w:ind w:left="851"/>
        <w:rPr>
          <w:sz w:val="24"/>
          <w:szCs w:val="24"/>
        </w:rPr>
      </w:pPr>
    </w:p>
    <w:p w14:paraId="3D0FA5AB" w14:textId="77777777" w:rsidR="004E1C1A" w:rsidRDefault="004E1C1A" w:rsidP="004E1C1A">
      <w:pPr>
        <w:tabs>
          <w:tab w:val="left" w:pos="851"/>
        </w:tabs>
        <w:ind w:left="851"/>
        <w:rPr>
          <w:sz w:val="24"/>
          <w:szCs w:val="24"/>
          <w:u w:val="single"/>
        </w:rPr>
      </w:pPr>
      <w:r>
        <w:rPr>
          <w:sz w:val="24"/>
          <w:szCs w:val="24"/>
          <w:u w:val="single"/>
        </w:rPr>
        <w:t>Andre forholdsregler</w:t>
      </w:r>
    </w:p>
    <w:p w14:paraId="1C535456" w14:textId="77777777" w:rsidR="004E1C1A" w:rsidRDefault="004E1C1A" w:rsidP="004E1C1A">
      <w:pPr>
        <w:tabs>
          <w:tab w:val="left" w:pos="851"/>
        </w:tabs>
        <w:ind w:left="851"/>
        <w:rPr>
          <w:sz w:val="24"/>
          <w:szCs w:val="24"/>
        </w:rPr>
      </w:pPr>
      <w:r>
        <w:rPr>
          <w:sz w:val="24"/>
          <w:szCs w:val="24"/>
        </w:rPr>
        <w:t>Aflivede dyr og spiselige produkter fra dyr, som er blevet injiceret med dette veterinærlægemiddel, må aldrig indgå i fødekæden (se pkt. 3.12) og skal bortskaffes i overensstemmelse med national lovgivning.</w:t>
      </w:r>
    </w:p>
    <w:p w14:paraId="43D71818" w14:textId="77777777" w:rsidR="004E1C1A" w:rsidRDefault="004E1C1A" w:rsidP="004E1C1A">
      <w:pPr>
        <w:tabs>
          <w:tab w:val="left" w:pos="851"/>
        </w:tabs>
        <w:ind w:left="851"/>
        <w:rPr>
          <w:sz w:val="24"/>
          <w:szCs w:val="24"/>
        </w:rPr>
      </w:pPr>
      <w:r>
        <w:rPr>
          <w:sz w:val="24"/>
          <w:szCs w:val="24"/>
        </w:rPr>
        <w:t>Aflivede dyr eller dele af aflivede dyr, der har fået dette veterinærlægemiddel, må ikke gives som foder til andre dyr på grund af risikoen for sekundær forgiftning (se pkt. 3.12).</w:t>
      </w:r>
    </w:p>
    <w:p w14:paraId="2DC43B0B" w14:textId="77777777" w:rsidR="004E1C1A" w:rsidRDefault="004E1C1A" w:rsidP="004E1C1A">
      <w:pPr>
        <w:tabs>
          <w:tab w:val="left" w:pos="851"/>
        </w:tabs>
        <w:ind w:left="851"/>
        <w:rPr>
          <w:sz w:val="24"/>
          <w:szCs w:val="24"/>
        </w:rPr>
      </w:pPr>
    </w:p>
    <w:p w14:paraId="5C19E52B" w14:textId="77777777" w:rsidR="004E1C1A" w:rsidRDefault="004E1C1A" w:rsidP="004E1C1A">
      <w:pPr>
        <w:tabs>
          <w:tab w:val="left" w:pos="851"/>
        </w:tabs>
        <w:ind w:left="851" w:hanging="851"/>
        <w:rPr>
          <w:b/>
          <w:sz w:val="24"/>
          <w:szCs w:val="24"/>
        </w:rPr>
      </w:pPr>
      <w:r>
        <w:rPr>
          <w:b/>
          <w:sz w:val="24"/>
          <w:szCs w:val="24"/>
        </w:rPr>
        <w:lastRenderedPageBreak/>
        <w:t>3.6</w:t>
      </w:r>
      <w:r>
        <w:rPr>
          <w:b/>
          <w:sz w:val="24"/>
          <w:szCs w:val="24"/>
        </w:rPr>
        <w:tab/>
        <w:t>Bivirkninger</w:t>
      </w:r>
    </w:p>
    <w:p w14:paraId="68798A18" w14:textId="77777777" w:rsidR="004E1C1A" w:rsidRDefault="004E1C1A" w:rsidP="004E1C1A">
      <w:pPr>
        <w:tabs>
          <w:tab w:val="left" w:pos="851"/>
        </w:tabs>
        <w:ind w:left="851"/>
        <w:rPr>
          <w:sz w:val="24"/>
          <w:szCs w:val="24"/>
        </w:rPr>
      </w:pPr>
    </w:p>
    <w:p w14:paraId="19B3B501" w14:textId="77777777" w:rsidR="004E1C1A" w:rsidRDefault="004E1C1A" w:rsidP="004E1C1A">
      <w:pPr>
        <w:tabs>
          <w:tab w:val="left" w:pos="851"/>
        </w:tabs>
        <w:ind w:left="851"/>
        <w:rPr>
          <w:sz w:val="24"/>
          <w:szCs w:val="24"/>
        </w:rPr>
      </w:pPr>
      <w:r>
        <w:rPr>
          <w:sz w:val="24"/>
          <w:szCs w:val="24"/>
        </w:rPr>
        <w:t>Alle dyrearter:</w:t>
      </w:r>
    </w:p>
    <w:tbl>
      <w:tblPr>
        <w:tblW w:w="430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3914"/>
      </w:tblGrid>
      <w:tr w:rsidR="004E1C1A" w14:paraId="6774BD17"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1E33ABA0" w14:textId="77777777" w:rsidR="004E1C1A" w:rsidRDefault="004E1C1A" w:rsidP="000F6245">
            <w:pPr>
              <w:ind w:left="33"/>
              <w:rPr>
                <w:sz w:val="24"/>
                <w:szCs w:val="24"/>
              </w:rPr>
            </w:pPr>
            <w:r>
              <w:rPr>
                <w:sz w:val="24"/>
                <w:szCs w:val="24"/>
              </w:rPr>
              <w:t>Almindelig</w:t>
            </w:r>
          </w:p>
          <w:p w14:paraId="3F4BDECF" w14:textId="77777777" w:rsidR="004E1C1A" w:rsidRDefault="004E1C1A" w:rsidP="000F6245">
            <w:pPr>
              <w:ind w:left="33"/>
              <w:rPr>
                <w:sz w:val="24"/>
                <w:szCs w:val="24"/>
              </w:rPr>
            </w:pPr>
            <w:r>
              <w:rPr>
                <w:sz w:val="24"/>
                <w:szCs w:val="24"/>
              </w:rPr>
              <w:t>(1 til 10 dyr ud af 100 behandlede dyr):</w:t>
            </w:r>
          </w:p>
        </w:tc>
        <w:tc>
          <w:tcPr>
            <w:tcW w:w="2362" w:type="pct"/>
            <w:tcBorders>
              <w:top w:val="single" w:sz="4" w:space="0" w:color="auto"/>
              <w:left w:val="single" w:sz="4" w:space="0" w:color="auto"/>
              <w:bottom w:val="single" w:sz="4" w:space="0" w:color="auto"/>
              <w:right w:val="single" w:sz="4" w:space="0" w:color="auto"/>
            </w:tcBorders>
          </w:tcPr>
          <w:p w14:paraId="5CAF8231" w14:textId="77777777" w:rsidR="004E1C1A" w:rsidRDefault="004E1C1A" w:rsidP="000F6245">
            <w:pPr>
              <w:rPr>
                <w:iCs/>
                <w:sz w:val="24"/>
                <w:szCs w:val="24"/>
              </w:rPr>
            </w:pPr>
            <w:r>
              <w:rPr>
                <w:sz w:val="24"/>
                <w:szCs w:val="24"/>
              </w:rPr>
              <w:t>Vokalisering</w:t>
            </w:r>
          </w:p>
          <w:p w14:paraId="54226738" w14:textId="77777777" w:rsidR="004E1C1A" w:rsidRDefault="004E1C1A" w:rsidP="000F6245">
            <w:pPr>
              <w:rPr>
                <w:sz w:val="24"/>
                <w:szCs w:val="24"/>
              </w:rPr>
            </w:pPr>
            <w:r>
              <w:rPr>
                <w:sz w:val="24"/>
                <w:szCs w:val="24"/>
              </w:rPr>
              <w:t>Muskeltrækninger</w:t>
            </w:r>
          </w:p>
          <w:p w14:paraId="46DEABE1" w14:textId="77777777" w:rsidR="004E1C1A" w:rsidRDefault="004E1C1A" w:rsidP="000F6245">
            <w:pPr>
              <w:rPr>
                <w:iCs/>
                <w:sz w:val="24"/>
                <w:szCs w:val="24"/>
              </w:rPr>
            </w:pPr>
          </w:p>
        </w:tc>
      </w:tr>
      <w:tr w:rsidR="004E1C1A" w14:paraId="277899BE"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0486F9D8" w14:textId="77777777" w:rsidR="004E1C1A" w:rsidRDefault="004E1C1A" w:rsidP="000F6245">
            <w:pPr>
              <w:ind w:left="33"/>
              <w:rPr>
                <w:sz w:val="24"/>
                <w:szCs w:val="24"/>
              </w:rPr>
            </w:pPr>
            <w:r>
              <w:rPr>
                <w:sz w:val="24"/>
                <w:szCs w:val="24"/>
              </w:rPr>
              <w:t>Sjælden</w:t>
            </w:r>
          </w:p>
          <w:p w14:paraId="492B88D1" w14:textId="77777777" w:rsidR="004E1C1A" w:rsidRDefault="004E1C1A" w:rsidP="000F6245">
            <w:pPr>
              <w:ind w:left="33"/>
              <w:rPr>
                <w:sz w:val="24"/>
                <w:szCs w:val="24"/>
              </w:rPr>
            </w:pPr>
            <w:r>
              <w:rPr>
                <w:sz w:val="24"/>
                <w:szCs w:val="24"/>
              </w:rPr>
              <w:t>(1 til 10 dyr ud af 10.000 behandlede dyr):</w:t>
            </w:r>
          </w:p>
        </w:tc>
        <w:tc>
          <w:tcPr>
            <w:tcW w:w="2362" w:type="pct"/>
            <w:tcBorders>
              <w:top w:val="single" w:sz="4" w:space="0" w:color="auto"/>
              <w:left w:val="single" w:sz="4" w:space="0" w:color="auto"/>
              <w:bottom w:val="single" w:sz="4" w:space="0" w:color="auto"/>
              <w:right w:val="single" w:sz="4" w:space="0" w:color="auto"/>
            </w:tcBorders>
          </w:tcPr>
          <w:p w14:paraId="262CA05B" w14:textId="77777777" w:rsidR="004E1C1A" w:rsidRDefault="004E1C1A" w:rsidP="000F6245">
            <w:pPr>
              <w:rPr>
                <w:iCs/>
                <w:sz w:val="24"/>
                <w:szCs w:val="24"/>
              </w:rPr>
            </w:pPr>
            <w:r>
              <w:rPr>
                <w:sz w:val="24"/>
                <w:szCs w:val="24"/>
              </w:rPr>
              <w:t>Ophidselse</w:t>
            </w:r>
          </w:p>
          <w:p w14:paraId="19108227" w14:textId="77777777" w:rsidR="004E1C1A" w:rsidRDefault="004E1C1A" w:rsidP="000F6245">
            <w:pPr>
              <w:rPr>
                <w:iCs/>
                <w:sz w:val="24"/>
                <w:szCs w:val="24"/>
              </w:rPr>
            </w:pPr>
            <w:r>
              <w:rPr>
                <w:sz w:val="24"/>
                <w:szCs w:val="24"/>
              </w:rPr>
              <w:t>Ufrivillige bevægelser (ben)</w:t>
            </w:r>
          </w:p>
          <w:p w14:paraId="295DC366" w14:textId="77777777" w:rsidR="004E1C1A" w:rsidRDefault="004E1C1A" w:rsidP="000F6245">
            <w:pPr>
              <w:rPr>
                <w:iCs/>
                <w:sz w:val="24"/>
                <w:szCs w:val="24"/>
              </w:rPr>
            </w:pPr>
            <w:r>
              <w:rPr>
                <w:sz w:val="24"/>
                <w:szCs w:val="24"/>
              </w:rPr>
              <w:t>Ufrivillig defækation</w:t>
            </w:r>
          </w:p>
          <w:p w14:paraId="0D1DE07F" w14:textId="77777777" w:rsidR="004E1C1A" w:rsidRDefault="004E1C1A" w:rsidP="000F6245">
            <w:pPr>
              <w:rPr>
                <w:iCs/>
                <w:sz w:val="24"/>
                <w:szCs w:val="24"/>
              </w:rPr>
            </w:pPr>
            <w:r>
              <w:rPr>
                <w:sz w:val="24"/>
                <w:szCs w:val="24"/>
              </w:rPr>
              <w:t xml:space="preserve">Ufrivillig vandladning </w:t>
            </w:r>
          </w:p>
          <w:p w14:paraId="4E3A23B4" w14:textId="77777777" w:rsidR="004E1C1A" w:rsidRDefault="004E1C1A" w:rsidP="000F6245">
            <w:pPr>
              <w:rPr>
                <w:iCs/>
                <w:sz w:val="24"/>
                <w:szCs w:val="24"/>
              </w:rPr>
            </w:pPr>
          </w:p>
        </w:tc>
      </w:tr>
      <w:tr w:rsidR="004E1C1A" w14:paraId="0BA88C55"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58AED055" w14:textId="77777777" w:rsidR="004E1C1A" w:rsidRDefault="004E1C1A" w:rsidP="000F6245">
            <w:pPr>
              <w:ind w:left="33"/>
              <w:rPr>
                <w:sz w:val="24"/>
                <w:szCs w:val="24"/>
              </w:rPr>
            </w:pPr>
            <w:r>
              <w:rPr>
                <w:sz w:val="24"/>
                <w:szCs w:val="24"/>
              </w:rPr>
              <w:t>Meget sjælden</w:t>
            </w:r>
          </w:p>
          <w:p w14:paraId="457B4391" w14:textId="77777777" w:rsidR="004E1C1A" w:rsidRDefault="004E1C1A" w:rsidP="000F6245">
            <w:pPr>
              <w:ind w:left="33"/>
              <w:rPr>
                <w:sz w:val="24"/>
                <w:szCs w:val="24"/>
              </w:rPr>
            </w:pPr>
            <w:r>
              <w:rPr>
                <w:sz w:val="24"/>
                <w:szCs w:val="24"/>
              </w:rPr>
              <w:t>(&lt; 1 dyr ud af 10.000 behandlede dyr, herunder enkeltstående indberetninger):</w:t>
            </w:r>
          </w:p>
        </w:tc>
        <w:tc>
          <w:tcPr>
            <w:tcW w:w="2362" w:type="pct"/>
            <w:tcBorders>
              <w:top w:val="single" w:sz="4" w:space="0" w:color="auto"/>
              <w:left w:val="single" w:sz="4" w:space="0" w:color="auto"/>
              <w:bottom w:val="single" w:sz="4" w:space="0" w:color="auto"/>
              <w:right w:val="single" w:sz="4" w:space="0" w:color="auto"/>
            </w:tcBorders>
            <w:hideMark/>
          </w:tcPr>
          <w:p w14:paraId="24DBE0BA" w14:textId="77777777" w:rsidR="004E1C1A" w:rsidRDefault="004E1C1A" w:rsidP="000F6245">
            <w:pPr>
              <w:rPr>
                <w:iCs/>
                <w:sz w:val="24"/>
                <w:szCs w:val="24"/>
              </w:rPr>
            </w:pPr>
            <w:r>
              <w:rPr>
                <w:sz w:val="24"/>
                <w:szCs w:val="24"/>
              </w:rPr>
              <w:t>Kramper</w:t>
            </w:r>
          </w:p>
          <w:p w14:paraId="22490B40" w14:textId="77777777" w:rsidR="004E1C1A" w:rsidRDefault="004E1C1A" w:rsidP="000F6245">
            <w:pPr>
              <w:rPr>
                <w:iCs/>
                <w:sz w:val="24"/>
                <w:szCs w:val="24"/>
              </w:rPr>
            </w:pPr>
            <w:r>
              <w:rPr>
                <w:sz w:val="24"/>
                <w:szCs w:val="24"/>
              </w:rPr>
              <w:t>Hikke</w:t>
            </w:r>
          </w:p>
          <w:p w14:paraId="67415B42" w14:textId="77777777" w:rsidR="004E1C1A" w:rsidRDefault="004E1C1A" w:rsidP="000F6245">
            <w:pPr>
              <w:rPr>
                <w:iCs/>
                <w:sz w:val="24"/>
                <w:szCs w:val="24"/>
              </w:rPr>
            </w:pPr>
            <w:r>
              <w:rPr>
                <w:sz w:val="24"/>
                <w:szCs w:val="24"/>
              </w:rPr>
              <w:t>Opkastning</w:t>
            </w:r>
          </w:p>
          <w:p w14:paraId="5156D7FB" w14:textId="77777777" w:rsidR="004E1C1A" w:rsidRDefault="004E1C1A" w:rsidP="000F6245">
            <w:pPr>
              <w:rPr>
                <w:sz w:val="24"/>
                <w:szCs w:val="24"/>
                <w:vertAlign w:val="superscript"/>
              </w:rPr>
            </w:pPr>
            <w:r>
              <w:rPr>
                <w:sz w:val="24"/>
                <w:szCs w:val="24"/>
              </w:rPr>
              <w:t>Agonal vejrtrækning (gispen)</w:t>
            </w:r>
            <w:r>
              <w:rPr>
                <w:sz w:val="24"/>
                <w:szCs w:val="24"/>
                <w:vertAlign w:val="superscript"/>
              </w:rPr>
              <w:t>1</w:t>
            </w:r>
          </w:p>
        </w:tc>
      </w:tr>
      <w:tr w:rsidR="004E1C1A" w14:paraId="53B3FF8D"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5C1C4BAE" w14:textId="77777777" w:rsidR="004E1C1A" w:rsidRDefault="004E1C1A" w:rsidP="000F6245">
            <w:pPr>
              <w:ind w:left="33"/>
              <w:rPr>
                <w:sz w:val="24"/>
                <w:szCs w:val="24"/>
              </w:rPr>
            </w:pPr>
            <w:r>
              <w:rPr>
                <w:sz w:val="24"/>
                <w:szCs w:val="24"/>
              </w:rPr>
              <w:t>Ikke kendt</w:t>
            </w:r>
          </w:p>
          <w:p w14:paraId="449031E5" w14:textId="77777777" w:rsidR="004E1C1A" w:rsidRDefault="004E1C1A" w:rsidP="000F6245">
            <w:pPr>
              <w:ind w:left="33"/>
              <w:rPr>
                <w:sz w:val="24"/>
                <w:szCs w:val="24"/>
              </w:rPr>
            </w:pPr>
            <w:r>
              <w:rPr>
                <w:sz w:val="24"/>
                <w:szCs w:val="24"/>
              </w:rPr>
              <w:t>(hyppigheden kan ikke estimeres ud fra forhåndenværende data)</w:t>
            </w:r>
          </w:p>
        </w:tc>
        <w:tc>
          <w:tcPr>
            <w:tcW w:w="2362" w:type="pct"/>
            <w:tcBorders>
              <w:top w:val="single" w:sz="4" w:space="0" w:color="auto"/>
              <w:left w:val="single" w:sz="4" w:space="0" w:color="auto"/>
              <w:bottom w:val="single" w:sz="4" w:space="0" w:color="auto"/>
              <w:right w:val="single" w:sz="4" w:space="0" w:color="auto"/>
            </w:tcBorders>
            <w:hideMark/>
          </w:tcPr>
          <w:p w14:paraId="6AD6F64E" w14:textId="77777777" w:rsidR="004E1C1A" w:rsidRDefault="004E1C1A" w:rsidP="000F6245">
            <w:pPr>
              <w:rPr>
                <w:sz w:val="24"/>
                <w:szCs w:val="24"/>
              </w:rPr>
            </w:pPr>
            <w:r>
              <w:rPr>
                <w:sz w:val="24"/>
                <w:szCs w:val="24"/>
              </w:rPr>
              <w:t>Umiddelbar smerte ved injektion</w:t>
            </w:r>
            <w:r>
              <w:rPr>
                <w:sz w:val="24"/>
                <w:szCs w:val="24"/>
                <w:vertAlign w:val="superscript"/>
              </w:rPr>
              <w:t>2</w:t>
            </w:r>
          </w:p>
        </w:tc>
      </w:tr>
    </w:tbl>
    <w:p w14:paraId="3B5FAFBF" w14:textId="77777777" w:rsidR="004E1C1A" w:rsidRDefault="004E1C1A" w:rsidP="000F6245">
      <w:pPr>
        <w:tabs>
          <w:tab w:val="left" w:pos="993"/>
        </w:tabs>
        <w:ind w:left="993" w:hanging="142"/>
        <w:rPr>
          <w:sz w:val="24"/>
          <w:szCs w:val="24"/>
        </w:rPr>
      </w:pPr>
      <w:r>
        <w:rPr>
          <w:sz w:val="24"/>
          <w:szCs w:val="24"/>
          <w:vertAlign w:val="superscript"/>
        </w:rPr>
        <w:t>1</w:t>
      </w:r>
      <w:r>
        <w:rPr>
          <w:sz w:val="24"/>
          <w:szCs w:val="24"/>
        </w:rPr>
        <w:t xml:space="preserve"> Et eller flere gispende åndedræt efter hjertestop.</w:t>
      </w:r>
    </w:p>
    <w:p w14:paraId="60E5FEF6" w14:textId="77777777" w:rsidR="004E1C1A" w:rsidRDefault="004E1C1A" w:rsidP="000F6245">
      <w:pPr>
        <w:tabs>
          <w:tab w:val="left" w:pos="993"/>
        </w:tabs>
        <w:ind w:left="993" w:hanging="142"/>
        <w:rPr>
          <w:sz w:val="24"/>
          <w:szCs w:val="24"/>
        </w:rPr>
      </w:pPr>
      <w:r>
        <w:rPr>
          <w:sz w:val="24"/>
          <w:szCs w:val="24"/>
          <w:vertAlign w:val="superscript"/>
        </w:rPr>
        <w:t>2</w:t>
      </w:r>
      <w:r>
        <w:rPr>
          <w:sz w:val="24"/>
          <w:szCs w:val="24"/>
        </w:rPr>
        <w:t xml:space="preserve"> Barbiturater kan virke irriterende, hvis de administreres ad andre veje end intravenøs administration.</w:t>
      </w:r>
    </w:p>
    <w:p w14:paraId="727315A1" w14:textId="77777777" w:rsidR="004E1C1A" w:rsidRDefault="004E1C1A" w:rsidP="004E1C1A">
      <w:pPr>
        <w:tabs>
          <w:tab w:val="left" w:pos="851"/>
        </w:tabs>
        <w:ind w:left="851"/>
        <w:rPr>
          <w:sz w:val="24"/>
          <w:szCs w:val="24"/>
        </w:rPr>
      </w:pPr>
    </w:p>
    <w:p w14:paraId="4411C1C4" w14:textId="77777777" w:rsidR="004E1C1A" w:rsidRDefault="004E1C1A" w:rsidP="004E1C1A">
      <w:pPr>
        <w:tabs>
          <w:tab w:val="left" w:pos="851"/>
        </w:tabs>
        <w:ind w:left="851"/>
        <w:rPr>
          <w:sz w:val="24"/>
          <w:szCs w:val="24"/>
        </w:rPr>
      </w:pPr>
      <w:r>
        <w:rPr>
          <w:sz w:val="24"/>
          <w:szCs w:val="24"/>
        </w:rPr>
        <w:t>Kvæg:</w:t>
      </w:r>
    </w:p>
    <w:tbl>
      <w:tblPr>
        <w:tblW w:w="430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3914"/>
      </w:tblGrid>
      <w:tr w:rsidR="004E1C1A" w14:paraId="284B58B5"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784354D7" w14:textId="77777777" w:rsidR="004E1C1A" w:rsidRDefault="004E1C1A" w:rsidP="000F6245">
            <w:pPr>
              <w:rPr>
                <w:sz w:val="24"/>
                <w:szCs w:val="24"/>
              </w:rPr>
            </w:pPr>
            <w:r>
              <w:rPr>
                <w:sz w:val="24"/>
                <w:szCs w:val="24"/>
              </w:rPr>
              <w:t>Sjælden</w:t>
            </w:r>
          </w:p>
          <w:p w14:paraId="4A1AB7BD" w14:textId="77777777" w:rsidR="004E1C1A" w:rsidRDefault="004E1C1A" w:rsidP="000F6245">
            <w:pPr>
              <w:rPr>
                <w:sz w:val="24"/>
                <w:szCs w:val="24"/>
              </w:rPr>
            </w:pPr>
            <w:r>
              <w:rPr>
                <w:sz w:val="24"/>
                <w:szCs w:val="24"/>
              </w:rPr>
              <w:t>(1 til 10 dyr ud af 10.000 behandlede dyr):</w:t>
            </w:r>
          </w:p>
        </w:tc>
        <w:tc>
          <w:tcPr>
            <w:tcW w:w="2362" w:type="pct"/>
            <w:tcBorders>
              <w:top w:val="single" w:sz="4" w:space="0" w:color="auto"/>
              <w:left w:val="single" w:sz="4" w:space="0" w:color="auto"/>
              <w:bottom w:val="single" w:sz="4" w:space="0" w:color="auto"/>
              <w:right w:val="single" w:sz="4" w:space="0" w:color="auto"/>
            </w:tcBorders>
          </w:tcPr>
          <w:p w14:paraId="7E079C68" w14:textId="77777777" w:rsidR="004E1C1A" w:rsidRDefault="004E1C1A" w:rsidP="000F6245">
            <w:pPr>
              <w:rPr>
                <w:iCs/>
                <w:sz w:val="24"/>
                <w:szCs w:val="24"/>
              </w:rPr>
            </w:pPr>
            <w:r>
              <w:rPr>
                <w:sz w:val="24"/>
                <w:szCs w:val="24"/>
              </w:rPr>
              <w:t>Agonal vejrtrækning (gispen)</w:t>
            </w:r>
            <w:r>
              <w:rPr>
                <w:sz w:val="24"/>
                <w:szCs w:val="24"/>
                <w:vertAlign w:val="superscript"/>
              </w:rPr>
              <w:t>1</w:t>
            </w:r>
          </w:p>
          <w:p w14:paraId="05083E51" w14:textId="77777777" w:rsidR="004E1C1A" w:rsidRDefault="004E1C1A" w:rsidP="000F6245">
            <w:pPr>
              <w:rPr>
                <w:iCs/>
                <w:sz w:val="24"/>
                <w:szCs w:val="24"/>
              </w:rPr>
            </w:pPr>
          </w:p>
        </w:tc>
      </w:tr>
    </w:tbl>
    <w:p w14:paraId="6D96E2D4" w14:textId="77777777" w:rsidR="004E1C1A" w:rsidRDefault="004E1C1A" w:rsidP="004E1C1A">
      <w:pPr>
        <w:tabs>
          <w:tab w:val="left" w:pos="851"/>
        </w:tabs>
        <w:ind w:left="851"/>
        <w:rPr>
          <w:sz w:val="24"/>
          <w:szCs w:val="24"/>
        </w:rPr>
      </w:pPr>
      <w:r>
        <w:rPr>
          <w:sz w:val="24"/>
          <w:szCs w:val="24"/>
          <w:vertAlign w:val="superscript"/>
        </w:rPr>
        <w:t>1</w:t>
      </w:r>
      <w:r>
        <w:rPr>
          <w:sz w:val="24"/>
          <w:szCs w:val="24"/>
        </w:rPr>
        <w:t xml:space="preserve"> Oftest på grund af for lav dosering.</w:t>
      </w:r>
    </w:p>
    <w:p w14:paraId="5088DF5E" w14:textId="77777777" w:rsidR="004E1C1A" w:rsidRDefault="004E1C1A" w:rsidP="004E1C1A">
      <w:pPr>
        <w:tabs>
          <w:tab w:val="left" w:pos="851"/>
        </w:tabs>
        <w:ind w:left="851"/>
        <w:rPr>
          <w:sz w:val="24"/>
          <w:szCs w:val="24"/>
        </w:rPr>
      </w:pPr>
    </w:p>
    <w:p w14:paraId="2DEDF8D5" w14:textId="77777777" w:rsidR="004E1C1A" w:rsidRDefault="004E1C1A" w:rsidP="004E1C1A">
      <w:pPr>
        <w:tabs>
          <w:tab w:val="left" w:pos="851"/>
        </w:tabs>
        <w:ind w:left="851"/>
        <w:rPr>
          <w:sz w:val="24"/>
          <w:szCs w:val="24"/>
        </w:rPr>
      </w:pPr>
      <w:r>
        <w:rPr>
          <w:sz w:val="24"/>
          <w:szCs w:val="24"/>
        </w:rPr>
        <w:t>Fugle:</w:t>
      </w:r>
    </w:p>
    <w:tbl>
      <w:tblPr>
        <w:tblW w:w="430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3914"/>
      </w:tblGrid>
      <w:tr w:rsidR="004E1C1A" w14:paraId="153617EF" w14:textId="77777777" w:rsidTr="000F6245">
        <w:trPr>
          <w:trHeight w:val="300"/>
        </w:trPr>
        <w:tc>
          <w:tcPr>
            <w:tcW w:w="2638" w:type="pct"/>
            <w:tcBorders>
              <w:top w:val="single" w:sz="4" w:space="0" w:color="auto"/>
              <w:left w:val="single" w:sz="4" w:space="0" w:color="auto"/>
              <w:bottom w:val="single" w:sz="4" w:space="0" w:color="auto"/>
              <w:right w:val="single" w:sz="4" w:space="0" w:color="auto"/>
            </w:tcBorders>
            <w:hideMark/>
          </w:tcPr>
          <w:p w14:paraId="1D6FDB7F" w14:textId="77777777" w:rsidR="004E1C1A" w:rsidRDefault="004E1C1A" w:rsidP="000F6245">
            <w:pPr>
              <w:ind w:left="33"/>
              <w:rPr>
                <w:sz w:val="24"/>
                <w:szCs w:val="24"/>
              </w:rPr>
            </w:pPr>
            <w:r>
              <w:rPr>
                <w:sz w:val="24"/>
                <w:szCs w:val="24"/>
              </w:rPr>
              <w:t>Meget almindelig</w:t>
            </w:r>
          </w:p>
          <w:p w14:paraId="674461FD" w14:textId="77777777" w:rsidR="004E1C1A" w:rsidRDefault="004E1C1A" w:rsidP="000F6245">
            <w:pPr>
              <w:ind w:left="33"/>
              <w:rPr>
                <w:sz w:val="24"/>
                <w:szCs w:val="24"/>
              </w:rPr>
            </w:pPr>
            <w:r>
              <w:rPr>
                <w:sz w:val="24"/>
                <w:szCs w:val="24"/>
              </w:rPr>
              <w:t>(&gt; 1 dyr ud af 10 behandlede dyr):</w:t>
            </w:r>
          </w:p>
        </w:tc>
        <w:tc>
          <w:tcPr>
            <w:tcW w:w="2362" w:type="pct"/>
            <w:tcBorders>
              <w:top w:val="single" w:sz="4" w:space="0" w:color="auto"/>
              <w:left w:val="single" w:sz="4" w:space="0" w:color="auto"/>
              <w:bottom w:val="single" w:sz="4" w:space="0" w:color="auto"/>
              <w:right w:val="single" w:sz="4" w:space="0" w:color="auto"/>
            </w:tcBorders>
            <w:hideMark/>
          </w:tcPr>
          <w:p w14:paraId="4570125B" w14:textId="77777777" w:rsidR="004E1C1A" w:rsidRDefault="004E1C1A" w:rsidP="000F6245">
            <w:pPr>
              <w:rPr>
                <w:iCs/>
                <w:sz w:val="24"/>
                <w:szCs w:val="24"/>
              </w:rPr>
            </w:pPr>
            <w:r>
              <w:rPr>
                <w:sz w:val="24"/>
                <w:szCs w:val="24"/>
              </w:rPr>
              <w:t>Tonisk muskelsammentrækning</w:t>
            </w:r>
          </w:p>
          <w:p w14:paraId="777D1907" w14:textId="77777777" w:rsidR="004E1C1A" w:rsidRDefault="004E1C1A" w:rsidP="000F6245">
            <w:pPr>
              <w:rPr>
                <w:sz w:val="24"/>
                <w:szCs w:val="24"/>
              </w:rPr>
            </w:pPr>
            <w:r>
              <w:rPr>
                <w:sz w:val="24"/>
                <w:szCs w:val="24"/>
              </w:rPr>
              <w:t>Fjerrejsning</w:t>
            </w:r>
          </w:p>
        </w:tc>
      </w:tr>
    </w:tbl>
    <w:p w14:paraId="5740DF00" w14:textId="77777777" w:rsidR="004E1C1A" w:rsidRDefault="004E1C1A" w:rsidP="004E1C1A">
      <w:pPr>
        <w:tabs>
          <w:tab w:val="left" w:pos="851"/>
        </w:tabs>
        <w:ind w:left="851"/>
        <w:rPr>
          <w:sz w:val="24"/>
          <w:szCs w:val="24"/>
        </w:rPr>
      </w:pPr>
    </w:p>
    <w:p w14:paraId="6EB7DF29" w14:textId="77777777" w:rsidR="004E1C1A" w:rsidRDefault="004E1C1A" w:rsidP="004E1C1A">
      <w:pPr>
        <w:tabs>
          <w:tab w:val="left" w:pos="851"/>
        </w:tabs>
        <w:ind w:left="851"/>
        <w:rPr>
          <w:sz w:val="24"/>
          <w:szCs w:val="24"/>
        </w:rPr>
      </w:pPr>
      <w:r>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p>
    <w:p w14:paraId="542B7F5E" w14:textId="77777777" w:rsidR="004E1C1A" w:rsidRDefault="004E1C1A" w:rsidP="004E1C1A">
      <w:pPr>
        <w:tabs>
          <w:tab w:val="left" w:pos="851"/>
        </w:tabs>
        <w:ind w:left="851"/>
        <w:rPr>
          <w:sz w:val="24"/>
          <w:szCs w:val="24"/>
        </w:rPr>
      </w:pPr>
    </w:p>
    <w:p w14:paraId="23C219F5" w14:textId="77777777" w:rsidR="004E1C1A" w:rsidRDefault="004E1C1A" w:rsidP="004E1C1A">
      <w:pPr>
        <w:tabs>
          <w:tab w:val="left" w:pos="851"/>
        </w:tabs>
        <w:ind w:left="851" w:hanging="851"/>
        <w:rPr>
          <w:b/>
          <w:sz w:val="24"/>
          <w:szCs w:val="24"/>
        </w:rPr>
      </w:pPr>
      <w:r>
        <w:rPr>
          <w:b/>
          <w:sz w:val="24"/>
          <w:szCs w:val="24"/>
        </w:rPr>
        <w:t>3.7</w:t>
      </w:r>
      <w:r>
        <w:rPr>
          <w:b/>
          <w:sz w:val="24"/>
          <w:szCs w:val="24"/>
        </w:rPr>
        <w:tab/>
        <w:t>Anvendelse under drægtighed, laktation eller æglægning</w:t>
      </w:r>
    </w:p>
    <w:p w14:paraId="09EDD105" w14:textId="77777777" w:rsidR="000F6245" w:rsidRDefault="000F6245" w:rsidP="004E1C1A">
      <w:pPr>
        <w:tabs>
          <w:tab w:val="left" w:pos="851"/>
        </w:tabs>
        <w:ind w:left="851"/>
        <w:rPr>
          <w:sz w:val="24"/>
          <w:szCs w:val="24"/>
          <w:u w:val="single"/>
        </w:rPr>
      </w:pPr>
    </w:p>
    <w:p w14:paraId="686A998D" w14:textId="0378604C" w:rsidR="004E1C1A" w:rsidRDefault="004E1C1A" w:rsidP="004E1C1A">
      <w:pPr>
        <w:tabs>
          <w:tab w:val="left" w:pos="851"/>
        </w:tabs>
        <w:ind w:left="851"/>
        <w:rPr>
          <w:sz w:val="24"/>
          <w:szCs w:val="24"/>
          <w:u w:val="single"/>
        </w:rPr>
      </w:pPr>
      <w:r>
        <w:rPr>
          <w:sz w:val="24"/>
          <w:szCs w:val="24"/>
          <w:u w:val="single"/>
        </w:rPr>
        <w:t>Drægtighed</w:t>
      </w:r>
    </w:p>
    <w:p w14:paraId="5C91B659" w14:textId="77777777" w:rsidR="004E1C1A" w:rsidRDefault="004E1C1A" w:rsidP="004E1C1A">
      <w:pPr>
        <w:tabs>
          <w:tab w:val="left" w:pos="851"/>
        </w:tabs>
        <w:ind w:left="851"/>
        <w:rPr>
          <w:sz w:val="24"/>
          <w:szCs w:val="24"/>
        </w:rPr>
      </w:pPr>
      <w:r>
        <w:rPr>
          <w:sz w:val="24"/>
          <w:szCs w:val="24"/>
        </w:rPr>
        <w:t>Der foreligger ingen specifikke oplysninger.</w:t>
      </w:r>
    </w:p>
    <w:p w14:paraId="5D0D6566" w14:textId="77777777" w:rsidR="004E1C1A" w:rsidRDefault="004E1C1A" w:rsidP="004E1C1A">
      <w:pPr>
        <w:tabs>
          <w:tab w:val="left" w:pos="851"/>
        </w:tabs>
        <w:ind w:left="851"/>
        <w:rPr>
          <w:sz w:val="24"/>
          <w:szCs w:val="24"/>
        </w:rPr>
      </w:pPr>
      <w:r>
        <w:rPr>
          <w:sz w:val="24"/>
          <w:szCs w:val="24"/>
        </w:rPr>
        <w:t>Må kun anvendes i overensstemmelse med den ansvarlige dyrlæges vurdering af benefit/risk-forholdet.</w:t>
      </w:r>
    </w:p>
    <w:p w14:paraId="65F7D790" w14:textId="77777777" w:rsidR="004E1C1A" w:rsidRDefault="004E1C1A" w:rsidP="004E1C1A">
      <w:pPr>
        <w:tabs>
          <w:tab w:val="left" w:pos="851"/>
        </w:tabs>
        <w:ind w:left="851"/>
        <w:rPr>
          <w:sz w:val="24"/>
          <w:szCs w:val="24"/>
        </w:rPr>
      </w:pPr>
    </w:p>
    <w:p w14:paraId="7015A386" w14:textId="77777777" w:rsidR="004E1C1A" w:rsidRDefault="004E1C1A" w:rsidP="004E1C1A">
      <w:pPr>
        <w:tabs>
          <w:tab w:val="left" w:pos="851"/>
        </w:tabs>
        <w:ind w:left="851" w:hanging="851"/>
        <w:rPr>
          <w:b/>
          <w:sz w:val="24"/>
          <w:szCs w:val="24"/>
        </w:rPr>
      </w:pPr>
      <w:r>
        <w:rPr>
          <w:b/>
          <w:sz w:val="24"/>
          <w:szCs w:val="24"/>
        </w:rPr>
        <w:t>3.8</w:t>
      </w:r>
      <w:r>
        <w:rPr>
          <w:b/>
          <w:sz w:val="24"/>
          <w:szCs w:val="24"/>
        </w:rPr>
        <w:tab/>
        <w:t>Interaktion med andre lægemidler og andre former for interaktion</w:t>
      </w:r>
    </w:p>
    <w:p w14:paraId="092F4152" w14:textId="77777777" w:rsidR="004E1C1A" w:rsidRDefault="004E1C1A" w:rsidP="004E1C1A">
      <w:pPr>
        <w:tabs>
          <w:tab w:val="left" w:pos="851"/>
        </w:tabs>
        <w:ind w:left="851"/>
        <w:rPr>
          <w:sz w:val="24"/>
          <w:szCs w:val="24"/>
        </w:rPr>
      </w:pPr>
      <w:r>
        <w:rPr>
          <w:sz w:val="24"/>
          <w:szCs w:val="24"/>
        </w:rPr>
        <w:t>CNS-hæmmere (narkotika, fenothiaziner, antihistaminer osv.) kan forstærke virkningen af pentobarbital.</w:t>
      </w:r>
    </w:p>
    <w:p w14:paraId="74E9A128" w14:textId="675E582F" w:rsidR="007E5DC8" w:rsidRDefault="007E5DC8">
      <w:pPr>
        <w:rPr>
          <w:sz w:val="24"/>
          <w:szCs w:val="24"/>
        </w:rPr>
      </w:pPr>
      <w:r>
        <w:rPr>
          <w:sz w:val="24"/>
          <w:szCs w:val="24"/>
        </w:rPr>
        <w:br w:type="page"/>
      </w:r>
    </w:p>
    <w:p w14:paraId="2969EB73" w14:textId="77777777" w:rsidR="004E1C1A" w:rsidRDefault="004E1C1A" w:rsidP="004E1C1A">
      <w:pPr>
        <w:tabs>
          <w:tab w:val="left" w:pos="851"/>
        </w:tabs>
        <w:ind w:left="851"/>
        <w:rPr>
          <w:sz w:val="24"/>
          <w:szCs w:val="24"/>
        </w:rPr>
      </w:pPr>
    </w:p>
    <w:p w14:paraId="41D8687A" w14:textId="77777777" w:rsidR="004E1C1A" w:rsidRDefault="004E1C1A" w:rsidP="004E1C1A">
      <w:pPr>
        <w:tabs>
          <w:tab w:val="left" w:pos="851"/>
        </w:tabs>
        <w:ind w:left="851" w:hanging="851"/>
        <w:rPr>
          <w:b/>
          <w:sz w:val="24"/>
          <w:szCs w:val="24"/>
        </w:rPr>
      </w:pPr>
      <w:r>
        <w:rPr>
          <w:b/>
          <w:sz w:val="24"/>
          <w:szCs w:val="24"/>
        </w:rPr>
        <w:t>3.9</w:t>
      </w:r>
      <w:r>
        <w:rPr>
          <w:b/>
          <w:sz w:val="24"/>
          <w:szCs w:val="24"/>
        </w:rPr>
        <w:tab/>
        <w:t>Administrationsveje og dosering</w:t>
      </w:r>
    </w:p>
    <w:p w14:paraId="24C0F153" w14:textId="77777777" w:rsidR="004E1C1A" w:rsidRDefault="004E1C1A" w:rsidP="004E1C1A">
      <w:pPr>
        <w:tabs>
          <w:tab w:val="left" w:pos="851"/>
        </w:tabs>
        <w:ind w:left="851"/>
        <w:rPr>
          <w:sz w:val="24"/>
          <w:szCs w:val="24"/>
        </w:rPr>
      </w:pPr>
      <w:r>
        <w:rPr>
          <w:sz w:val="24"/>
          <w:szCs w:val="24"/>
        </w:rPr>
        <w:t>Til intravenøs anvendelse.</w:t>
      </w:r>
    </w:p>
    <w:p w14:paraId="18F6D5F2" w14:textId="77777777" w:rsidR="004E1C1A" w:rsidRDefault="004E1C1A" w:rsidP="004E1C1A">
      <w:pPr>
        <w:tabs>
          <w:tab w:val="left" w:pos="851"/>
        </w:tabs>
        <w:ind w:left="851"/>
        <w:rPr>
          <w:sz w:val="24"/>
          <w:szCs w:val="24"/>
        </w:rPr>
      </w:pPr>
      <w:r>
        <w:rPr>
          <w:sz w:val="24"/>
          <w:szCs w:val="24"/>
        </w:rPr>
        <w:t>Til intraperitoneal/intracoelomisk anvendelse.</w:t>
      </w:r>
    </w:p>
    <w:p w14:paraId="507A61C1" w14:textId="77777777" w:rsidR="004E1C1A" w:rsidRDefault="004E1C1A" w:rsidP="004E1C1A">
      <w:pPr>
        <w:tabs>
          <w:tab w:val="left" w:pos="851"/>
        </w:tabs>
        <w:ind w:left="851"/>
        <w:rPr>
          <w:sz w:val="24"/>
          <w:szCs w:val="24"/>
        </w:rPr>
      </w:pPr>
      <w:r>
        <w:rPr>
          <w:sz w:val="24"/>
          <w:szCs w:val="24"/>
        </w:rPr>
        <w:t>Til intrakardial anvendelse.</w:t>
      </w:r>
    </w:p>
    <w:p w14:paraId="020515D7" w14:textId="77777777" w:rsidR="004E1C1A" w:rsidRDefault="004E1C1A" w:rsidP="004E1C1A">
      <w:pPr>
        <w:tabs>
          <w:tab w:val="left" w:pos="851"/>
        </w:tabs>
        <w:ind w:left="851"/>
        <w:rPr>
          <w:sz w:val="24"/>
          <w:szCs w:val="24"/>
        </w:rPr>
      </w:pPr>
    </w:p>
    <w:p w14:paraId="18237BBA" w14:textId="77777777" w:rsidR="004E1C1A" w:rsidRDefault="004E1C1A" w:rsidP="004E1C1A">
      <w:pPr>
        <w:tabs>
          <w:tab w:val="left" w:pos="851"/>
        </w:tabs>
        <w:ind w:left="851"/>
        <w:rPr>
          <w:sz w:val="24"/>
          <w:szCs w:val="24"/>
        </w:rPr>
      </w:pPr>
      <w:r>
        <w:rPr>
          <w:sz w:val="24"/>
          <w:szCs w:val="24"/>
        </w:rPr>
        <w:t>For at sikre korrekt dosering bør legemsvægten bestemmes så nøjagtigt som muligt.</w:t>
      </w:r>
    </w:p>
    <w:p w14:paraId="244E3EE7" w14:textId="77777777" w:rsidR="004E1C1A" w:rsidRDefault="004E1C1A" w:rsidP="004E1C1A">
      <w:pPr>
        <w:tabs>
          <w:tab w:val="left" w:pos="851"/>
        </w:tabs>
        <w:ind w:left="851"/>
        <w:rPr>
          <w:sz w:val="24"/>
          <w:szCs w:val="24"/>
        </w:rPr>
      </w:pPr>
      <w:r>
        <w:rPr>
          <w:sz w:val="24"/>
          <w:szCs w:val="24"/>
        </w:rPr>
        <w:t xml:space="preserve">Veterinærlægemidlet administreres fortrinsvis via en enkelt hurtig intravenøs injektion. </w:t>
      </w:r>
    </w:p>
    <w:p w14:paraId="68CFF477" w14:textId="77777777" w:rsidR="004E1C1A" w:rsidRDefault="004E1C1A" w:rsidP="004E1C1A">
      <w:pPr>
        <w:tabs>
          <w:tab w:val="left" w:pos="851"/>
        </w:tabs>
        <w:ind w:left="851"/>
        <w:rPr>
          <w:sz w:val="24"/>
          <w:szCs w:val="24"/>
        </w:rPr>
      </w:pPr>
      <w:r>
        <w:rPr>
          <w:sz w:val="24"/>
          <w:szCs w:val="24"/>
        </w:rPr>
        <w:t>Hos større dyr anbefales brugen af et tidligere indsat intravenøst kateter.</w:t>
      </w:r>
    </w:p>
    <w:p w14:paraId="0CE25D30" w14:textId="77777777" w:rsidR="004E1C1A" w:rsidRDefault="004E1C1A" w:rsidP="004E1C1A">
      <w:pPr>
        <w:tabs>
          <w:tab w:val="left" w:pos="851"/>
        </w:tabs>
        <w:ind w:left="851"/>
        <w:rPr>
          <w:sz w:val="24"/>
          <w:szCs w:val="24"/>
        </w:rPr>
      </w:pPr>
    </w:p>
    <w:p w14:paraId="631DB9C0" w14:textId="77777777" w:rsidR="004E1C1A" w:rsidRDefault="004E1C1A" w:rsidP="004E1C1A">
      <w:pPr>
        <w:tabs>
          <w:tab w:val="left" w:pos="851"/>
        </w:tabs>
        <w:ind w:left="851"/>
        <w:rPr>
          <w:sz w:val="24"/>
          <w:szCs w:val="24"/>
        </w:rPr>
      </w:pPr>
      <w:r>
        <w:rPr>
          <w:sz w:val="24"/>
          <w:szCs w:val="24"/>
        </w:rPr>
        <w:t>Ved administration af lægemidlet ad andre veje end den intravenøse skal dyret være dybt sederet eller bevidstløst og ikke vise nogen reaktion på smertestimuli, med undtagelse af intraperitoneal administration til rotter og mus. Intrakardial injektion er kun acceptabel efter forudgående dyb sedation eller anæstesi.</w:t>
      </w:r>
    </w:p>
    <w:p w14:paraId="066BE740" w14:textId="77777777" w:rsidR="004E1C1A" w:rsidRDefault="004E1C1A" w:rsidP="004E1C1A">
      <w:pPr>
        <w:tabs>
          <w:tab w:val="left" w:pos="851"/>
        </w:tabs>
        <w:ind w:left="851"/>
        <w:rPr>
          <w:sz w:val="24"/>
          <w:szCs w:val="24"/>
        </w:rPr>
      </w:pPr>
    </w:p>
    <w:p w14:paraId="74933653" w14:textId="77777777" w:rsidR="004E1C1A" w:rsidRDefault="004E1C1A" w:rsidP="004E1C1A">
      <w:pPr>
        <w:tabs>
          <w:tab w:val="left" w:pos="851"/>
        </w:tabs>
        <w:ind w:left="851"/>
        <w:rPr>
          <w:sz w:val="24"/>
          <w:szCs w:val="24"/>
        </w:rPr>
      </w:pPr>
      <w:r>
        <w:rPr>
          <w:sz w:val="24"/>
          <w:szCs w:val="24"/>
        </w:rPr>
        <w:t xml:space="preserve">Anvendelse af pentobarbital intraperitonealt hos ikke-sederede rotter og mus er kun acceptabelt, når der er truffet foranstaltninger for at undgå fejlinjektion, inklusive anvendelse af korrekte kanylestørrelser (f.eks. 26 G til mus). </w:t>
      </w:r>
    </w:p>
    <w:p w14:paraId="4E97F135" w14:textId="77777777" w:rsidR="004E1C1A" w:rsidRDefault="004E1C1A" w:rsidP="004E1C1A">
      <w:pPr>
        <w:tabs>
          <w:tab w:val="left" w:pos="851"/>
        </w:tabs>
        <w:ind w:left="851"/>
        <w:rPr>
          <w:sz w:val="24"/>
          <w:szCs w:val="24"/>
        </w:rPr>
      </w:pPr>
      <w:r>
        <w:rPr>
          <w:sz w:val="24"/>
          <w:szCs w:val="24"/>
        </w:rPr>
        <w:t>For den intraperitoneale eller intracoelomiske administrationsvej anbefales højere doser, når det er muligt.</w:t>
      </w:r>
    </w:p>
    <w:p w14:paraId="360D5D30" w14:textId="77777777" w:rsidR="004E1C1A" w:rsidRDefault="004E1C1A" w:rsidP="004E1C1A">
      <w:pPr>
        <w:tabs>
          <w:tab w:val="left" w:pos="851"/>
        </w:tabs>
        <w:ind w:left="851"/>
        <w:rPr>
          <w:sz w:val="24"/>
          <w:szCs w:val="24"/>
        </w:rPr>
      </w:pPr>
    </w:p>
    <w:p w14:paraId="39BCD999" w14:textId="77777777" w:rsidR="004E1C1A" w:rsidRDefault="004E1C1A" w:rsidP="004E1C1A">
      <w:pPr>
        <w:tabs>
          <w:tab w:val="left" w:pos="851"/>
        </w:tabs>
        <w:ind w:left="851"/>
        <w:rPr>
          <w:sz w:val="24"/>
          <w:szCs w:val="24"/>
        </w:rPr>
      </w:pPr>
      <w:r>
        <w:rPr>
          <w:sz w:val="24"/>
          <w:szCs w:val="24"/>
        </w:rPr>
        <w:t xml:space="preserve">Hvis der ikke opstår hjertestop efter 2 minutter, skal en anden dosis gives, fortrinsvist via hurtig intravenøs injektion, </w:t>
      </w:r>
      <w:bookmarkStart w:id="3" w:name="_Hlk204790080"/>
      <w:r>
        <w:rPr>
          <w:sz w:val="24"/>
          <w:szCs w:val="24"/>
        </w:rPr>
        <w:t>eller hvis det er relevant</w:t>
      </w:r>
      <w:bookmarkEnd w:id="3"/>
      <w:r>
        <w:rPr>
          <w:sz w:val="24"/>
          <w:szCs w:val="24"/>
        </w:rPr>
        <w:t>, via intrakardial injektion.</w:t>
      </w:r>
    </w:p>
    <w:p w14:paraId="1CF49049" w14:textId="77777777" w:rsidR="004E1C1A" w:rsidRDefault="004E1C1A" w:rsidP="004E1C1A">
      <w:pPr>
        <w:tabs>
          <w:tab w:val="left" w:pos="851"/>
        </w:tabs>
        <w:ind w:left="851"/>
        <w:rPr>
          <w:sz w:val="24"/>
          <w:szCs w:val="24"/>
          <w:u w:val="single"/>
        </w:rPr>
      </w:pPr>
    </w:p>
    <w:p w14:paraId="6D5001DB" w14:textId="77777777" w:rsidR="004E1C1A" w:rsidRDefault="004E1C1A" w:rsidP="004E1C1A">
      <w:pPr>
        <w:tabs>
          <w:tab w:val="left" w:pos="851"/>
        </w:tabs>
        <w:ind w:left="851"/>
        <w:rPr>
          <w:sz w:val="24"/>
          <w:szCs w:val="24"/>
        </w:rPr>
      </w:pPr>
      <w:r>
        <w:rPr>
          <w:sz w:val="24"/>
          <w:szCs w:val="24"/>
        </w:rPr>
        <w:t>Følgende tabel indeholder doseringsoplysninger for hver enkelt dyreart:</w:t>
      </w:r>
    </w:p>
    <w:tbl>
      <w:tblPr>
        <w:tblStyle w:val="Tabel-Gitter"/>
        <w:tblW w:w="8414" w:type="dxa"/>
        <w:tblInd w:w="846" w:type="dxa"/>
        <w:tblLook w:val="04A0" w:firstRow="1" w:lastRow="0" w:firstColumn="1" w:lastColumn="0" w:noHBand="0" w:noVBand="1"/>
      </w:tblPr>
      <w:tblGrid>
        <w:gridCol w:w="2147"/>
        <w:gridCol w:w="2389"/>
        <w:gridCol w:w="3878"/>
      </w:tblGrid>
      <w:tr w:rsidR="004E1C1A" w14:paraId="29A8280A"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31641762" w14:textId="77777777" w:rsidR="004E1C1A" w:rsidRDefault="004E1C1A" w:rsidP="000F6245">
            <w:pPr>
              <w:ind w:left="33"/>
              <w:rPr>
                <w:b/>
                <w:bCs/>
                <w:sz w:val="24"/>
                <w:szCs w:val="24"/>
              </w:rPr>
            </w:pPr>
            <w:r>
              <w:rPr>
                <w:b/>
                <w:sz w:val="24"/>
                <w:szCs w:val="24"/>
              </w:rPr>
              <w:t>Dyreart</w:t>
            </w:r>
          </w:p>
        </w:tc>
        <w:tc>
          <w:tcPr>
            <w:tcW w:w="2389" w:type="dxa"/>
            <w:tcBorders>
              <w:top w:val="single" w:sz="4" w:space="0" w:color="auto"/>
              <w:left w:val="single" w:sz="4" w:space="0" w:color="auto"/>
              <w:bottom w:val="single" w:sz="4" w:space="0" w:color="auto"/>
              <w:right w:val="single" w:sz="4" w:space="0" w:color="auto"/>
            </w:tcBorders>
            <w:hideMark/>
          </w:tcPr>
          <w:p w14:paraId="67E1E8EF" w14:textId="77777777" w:rsidR="004E1C1A" w:rsidRDefault="004E1C1A" w:rsidP="000F6245">
            <w:pPr>
              <w:ind w:left="9"/>
              <w:rPr>
                <w:b/>
                <w:bCs/>
                <w:sz w:val="24"/>
                <w:szCs w:val="24"/>
              </w:rPr>
            </w:pPr>
            <w:r>
              <w:rPr>
                <w:b/>
                <w:sz w:val="24"/>
                <w:szCs w:val="24"/>
              </w:rPr>
              <w:t>Administrationsvej</w:t>
            </w:r>
          </w:p>
        </w:tc>
        <w:tc>
          <w:tcPr>
            <w:tcW w:w="3878" w:type="dxa"/>
            <w:tcBorders>
              <w:top w:val="single" w:sz="4" w:space="0" w:color="auto"/>
              <w:left w:val="single" w:sz="4" w:space="0" w:color="auto"/>
              <w:bottom w:val="single" w:sz="4" w:space="0" w:color="auto"/>
              <w:right w:val="single" w:sz="4" w:space="0" w:color="auto"/>
            </w:tcBorders>
            <w:hideMark/>
          </w:tcPr>
          <w:p w14:paraId="60B20CF6" w14:textId="77777777" w:rsidR="004E1C1A" w:rsidRDefault="004E1C1A" w:rsidP="000F6245">
            <w:pPr>
              <w:ind w:left="90"/>
              <w:rPr>
                <w:b/>
                <w:bCs/>
                <w:sz w:val="24"/>
                <w:szCs w:val="24"/>
              </w:rPr>
            </w:pPr>
            <w:r>
              <w:rPr>
                <w:b/>
                <w:sz w:val="24"/>
                <w:szCs w:val="24"/>
              </w:rPr>
              <w:t>Dosis</w:t>
            </w:r>
          </w:p>
        </w:tc>
      </w:tr>
      <w:tr w:rsidR="004E1C1A" w14:paraId="6E10308C"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3314C5F9" w14:textId="77777777" w:rsidR="004E1C1A" w:rsidRDefault="004E1C1A" w:rsidP="000F6245">
            <w:pPr>
              <w:ind w:left="33"/>
              <w:rPr>
                <w:sz w:val="24"/>
                <w:szCs w:val="24"/>
              </w:rPr>
            </w:pPr>
            <w:r>
              <w:rPr>
                <w:sz w:val="24"/>
                <w:szCs w:val="24"/>
              </w:rPr>
              <w:t>Kvæg, hest, svin, ged, får, kat, hund</w:t>
            </w:r>
          </w:p>
        </w:tc>
        <w:tc>
          <w:tcPr>
            <w:tcW w:w="2389" w:type="dxa"/>
            <w:tcBorders>
              <w:top w:val="single" w:sz="4" w:space="0" w:color="auto"/>
              <w:left w:val="single" w:sz="4" w:space="0" w:color="auto"/>
              <w:bottom w:val="single" w:sz="4" w:space="0" w:color="auto"/>
              <w:right w:val="single" w:sz="4" w:space="0" w:color="auto"/>
            </w:tcBorders>
            <w:hideMark/>
          </w:tcPr>
          <w:p w14:paraId="3EFBC018" w14:textId="77777777" w:rsidR="004E1C1A" w:rsidRDefault="004E1C1A" w:rsidP="000F6245">
            <w:pPr>
              <w:ind w:left="9"/>
              <w:rPr>
                <w:sz w:val="24"/>
                <w:szCs w:val="24"/>
              </w:rPr>
            </w:pPr>
            <w:r>
              <w:rPr>
                <w:sz w:val="24"/>
                <w:szCs w:val="24"/>
              </w:rPr>
              <w:t xml:space="preserve">Intravenøs </w:t>
            </w:r>
          </w:p>
        </w:tc>
        <w:tc>
          <w:tcPr>
            <w:tcW w:w="3878" w:type="dxa"/>
            <w:tcBorders>
              <w:top w:val="single" w:sz="4" w:space="0" w:color="auto"/>
              <w:left w:val="single" w:sz="4" w:space="0" w:color="auto"/>
              <w:bottom w:val="single" w:sz="4" w:space="0" w:color="auto"/>
              <w:right w:val="single" w:sz="4" w:space="0" w:color="auto"/>
            </w:tcBorders>
            <w:hideMark/>
          </w:tcPr>
          <w:p w14:paraId="5B051C01" w14:textId="77777777" w:rsidR="004E1C1A" w:rsidRDefault="004E1C1A" w:rsidP="000F6245">
            <w:pPr>
              <w:ind w:left="90"/>
              <w:rPr>
                <w:sz w:val="24"/>
                <w:szCs w:val="24"/>
              </w:rPr>
            </w:pPr>
            <w:r>
              <w:rPr>
                <w:sz w:val="24"/>
                <w:szCs w:val="24"/>
              </w:rPr>
              <w:t>Den anbefalede dosis er 100 mg/kg legemsvægt (svarende til 0,2 ml/kg).</w:t>
            </w:r>
          </w:p>
        </w:tc>
      </w:tr>
      <w:tr w:rsidR="004E1C1A" w14:paraId="5C55728F"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7E23510F" w14:textId="77777777" w:rsidR="004E1C1A" w:rsidRDefault="004E1C1A" w:rsidP="000F6245">
            <w:pPr>
              <w:ind w:left="33"/>
              <w:rPr>
                <w:sz w:val="24"/>
                <w:szCs w:val="24"/>
              </w:rPr>
            </w:pPr>
            <w:r>
              <w:rPr>
                <w:sz w:val="24"/>
                <w:szCs w:val="24"/>
              </w:rPr>
              <w:t>Mus</w:t>
            </w:r>
          </w:p>
        </w:tc>
        <w:tc>
          <w:tcPr>
            <w:tcW w:w="2389" w:type="dxa"/>
            <w:tcBorders>
              <w:top w:val="single" w:sz="4" w:space="0" w:color="auto"/>
              <w:left w:val="single" w:sz="4" w:space="0" w:color="auto"/>
              <w:bottom w:val="single" w:sz="4" w:space="0" w:color="auto"/>
              <w:right w:val="single" w:sz="4" w:space="0" w:color="auto"/>
            </w:tcBorders>
            <w:hideMark/>
          </w:tcPr>
          <w:p w14:paraId="2BE9A35D" w14:textId="77777777" w:rsidR="004E1C1A" w:rsidRDefault="004E1C1A" w:rsidP="000F6245">
            <w:pPr>
              <w:ind w:left="9"/>
              <w:rPr>
                <w:sz w:val="24"/>
                <w:szCs w:val="24"/>
              </w:rPr>
            </w:pPr>
            <w:r>
              <w:rPr>
                <w:sz w:val="24"/>
                <w:szCs w:val="24"/>
              </w:rPr>
              <w:t>Intravenøs</w:t>
            </w:r>
          </w:p>
          <w:p w14:paraId="3D2CE474" w14:textId="77777777" w:rsidR="004E1C1A" w:rsidRDefault="004E1C1A" w:rsidP="000F6245">
            <w:pPr>
              <w:ind w:left="9"/>
              <w:rPr>
                <w:sz w:val="24"/>
                <w:szCs w:val="24"/>
              </w:rPr>
            </w:pPr>
            <w:r>
              <w:rPr>
                <w:sz w:val="24"/>
                <w:szCs w:val="24"/>
              </w:rPr>
              <w:t>Intraperitoneal</w:t>
            </w:r>
          </w:p>
          <w:p w14:paraId="7E44FC6B"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3794A39C" w14:textId="77777777" w:rsidR="004E1C1A" w:rsidRDefault="004E1C1A" w:rsidP="000F6245">
            <w:pPr>
              <w:ind w:left="90"/>
              <w:rPr>
                <w:sz w:val="24"/>
                <w:szCs w:val="24"/>
              </w:rPr>
            </w:pPr>
            <w:r>
              <w:rPr>
                <w:sz w:val="24"/>
                <w:szCs w:val="24"/>
              </w:rPr>
              <w:t>Minimumsdosen er 250 mg/kg legemsvægt (svarende til 0,5 ml/kg), der kan anvendes op til 1600 mg/kg legemsvægt.</w:t>
            </w:r>
          </w:p>
        </w:tc>
      </w:tr>
      <w:tr w:rsidR="004E1C1A" w14:paraId="34971034"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5518BE73" w14:textId="77777777" w:rsidR="004E1C1A" w:rsidRDefault="004E1C1A" w:rsidP="000F6245">
            <w:pPr>
              <w:ind w:left="33"/>
              <w:rPr>
                <w:sz w:val="24"/>
                <w:szCs w:val="24"/>
              </w:rPr>
            </w:pPr>
            <w:r>
              <w:rPr>
                <w:sz w:val="24"/>
                <w:szCs w:val="24"/>
              </w:rPr>
              <w:t>Rotter</w:t>
            </w:r>
          </w:p>
        </w:tc>
        <w:tc>
          <w:tcPr>
            <w:tcW w:w="2389" w:type="dxa"/>
            <w:tcBorders>
              <w:top w:val="single" w:sz="4" w:space="0" w:color="auto"/>
              <w:left w:val="single" w:sz="4" w:space="0" w:color="auto"/>
              <w:bottom w:val="single" w:sz="4" w:space="0" w:color="auto"/>
              <w:right w:val="single" w:sz="4" w:space="0" w:color="auto"/>
            </w:tcBorders>
            <w:hideMark/>
          </w:tcPr>
          <w:p w14:paraId="314F2E33" w14:textId="77777777" w:rsidR="004E1C1A" w:rsidRDefault="004E1C1A" w:rsidP="000F6245">
            <w:pPr>
              <w:ind w:left="9"/>
              <w:rPr>
                <w:sz w:val="24"/>
                <w:szCs w:val="24"/>
              </w:rPr>
            </w:pPr>
            <w:r>
              <w:rPr>
                <w:sz w:val="24"/>
                <w:szCs w:val="24"/>
              </w:rPr>
              <w:t>Intravenøs</w:t>
            </w:r>
          </w:p>
          <w:p w14:paraId="45AC2DFF" w14:textId="77777777" w:rsidR="004E1C1A" w:rsidRDefault="004E1C1A" w:rsidP="000F6245">
            <w:pPr>
              <w:ind w:left="9"/>
              <w:rPr>
                <w:sz w:val="24"/>
                <w:szCs w:val="24"/>
              </w:rPr>
            </w:pPr>
            <w:r>
              <w:rPr>
                <w:sz w:val="24"/>
                <w:szCs w:val="24"/>
              </w:rPr>
              <w:t>Intraperitoneal</w:t>
            </w:r>
          </w:p>
          <w:p w14:paraId="796D76CF"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7773E7F8" w14:textId="77777777" w:rsidR="004E1C1A" w:rsidRDefault="004E1C1A" w:rsidP="000F6245">
            <w:pPr>
              <w:ind w:left="90"/>
              <w:rPr>
                <w:sz w:val="24"/>
                <w:szCs w:val="24"/>
              </w:rPr>
            </w:pPr>
            <w:r>
              <w:rPr>
                <w:sz w:val="24"/>
                <w:szCs w:val="24"/>
              </w:rPr>
              <w:t>Minimumsdosen er 200 mg/kg legemsvægt (svarende til 0,4 ml/kg), der kan anvendes op til 800 mg/kg legemsvægt.</w:t>
            </w:r>
          </w:p>
        </w:tc>
      </w:tr>
      <w:tr w:rsidR="004E1C1A" w14:paraId="47411512"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22555F27" w14:textId="77777777" w:rsidR="004E1C1A" w:rsidRDefault="004E1C1A" w:rsidP="000F6245">
            <w:pPr>
              <w:ind w:left="33"/>
              <w:rPr>
                <w:sz w:val="24"/>
                <w:szCs w:val="24"/>
              </w:rPr>
            </w:pPr>
            <w:r>
              <w:rPr>
                <w:sz w:val="24"/>
                <w:szCs w:val="24"/>
              </w:rPr>
              <w:t>Kanin, hamster, marsvin</w:t>
            </w:r>
          </w:p>
        </w:tc>
        <w:tc>
          <w:tcPr>
            <w:tcW w:w="2389" w:type="dxa"/>
            <w:tcBorders>
              <w:top w:val="single" w:sz="4" w:space="0" w:color="auto"/>
              <w:left w:val="single" w:sz="4" w:space="0" w:color="auto"/>
              <w:bottom w:val="single" w:sz="4" w:space="0" w:color="auto"/>
              <w:right w:val="single" w:sz="4" w:space="0" w:color="auto"/>
            </w:tcBorders>
            <w:hideMark/>
          </w:tcPr>
          <w:p w14:paraId="403020DA" w14:textId="77777777" w:rsidR="004E1C1A" w:rsidRDefault="004E1C1A" w:rsidP="000F6245">
            <w:pPr>
              <w:ind w:left="9"/>
              <w:rPr>
                <w:sz w:val="24"/>
                <w:szCs w:val="24"/>
              </w:rPr>
            </w:pPr>
            <w:r>
              <w:rPr>
                <w:sz w:val="24"/>
                <w:szCs w:val="24"/>
              </w:rPr>
              <w:t>Intravenøs</w:t>
            </w:r>
          </w:p>
          <w:p w14:paraId="11692231" w14:textId="77777777" w:rsidR="004E1C1A" w:rsidRDefault="004E1C1A" w:rsidP="000F6245">
            <w:pPr>
              <w:ind w:left="9"/>
              <w:rPr>
                <w:sz w:val="24"/>
                <w:szCs w:val="24"/>
              </w:rPr>
            </w:pPr>
            <w:r>
              <w:rPr>
                <w:sz w:val="24"/>
                <w:szCs w:val="24"/>
              </w:rPr>
              <w:t>Intraperitoneal</w:t>
            </w:r>
          </w:p>
          <w:p w14:paraId="095160DC"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11FD8E19" w14:textId="77777777" w:rsidR="004E1C1A" w:rsidRDefault="004E1C1A" w:rsidP="000F6245">
            <w:pPr>
              <w:ind w:left="90"/>
              <w:rPr>
                <w:sz w:val="24"/>
                <w:szCs w:val="24"/>
              </w:rPr>
            </w:pPr>
            <w:r>
              <w:rPr>
                <w:sz w:val="24"/>
                <w:szCs w:val="24"/>
              </w:rPr>
              <w:t>Den anbefalede dosis er 200 mg/kg legemsvægt (svarende til 0,4 ml/kg).</w:t>
            </w:r>
          </w:p>
        </w:tc>
      </w:tr>
      <w:tr w:rsidR="004E1C1A" w14:paraId="28FB27BF"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26D23207" w14:textId="77777777" w:rsidR="004E1C1A" w:rsidRDefault="004E1C1A" w:rsidP="000F6245">
            <w:pPr>
              <w:ind w:left="33"/>
              <w:rPr>
                <w:sz w:val="24"/>
                <w:szCs w:val="24"/>
              </w:rPr>
            </w:pPr>
            <w:r>
              <w:rPr>
                <w:sz w:val="24"/>
                <w:szCs w:val="24"/>
              </w:rPr>
              <w:t xml:space="preserve">Høns, due, and </w:t>
            </w:r>
          </w:p>
        </w:tc>
        <w:tc>
          <w:tcPr>
            <w:tcW w:w="2389" w:type="dxa"/>
            <w:tcBorders>
              <w:top w:val="single" w:sz="4" w:space="0" w:color="auto"/>
              <w:left w:val="single" w:sz="4" w:space="0" w:color="auto"/>
              <w:bottom w:val="single" w:sz="4" w:space="0" w:color="auto"/>
              <w:right w:val="single" w:sz="4" w:space="0" w:color="auto"/>
            </w:tcBorders>
            <w:hideMark/>
          </w:tcPr>
          <w:p w14:paraId="68D5EBE4" w14:textId="77777777" w:rsidR="004E1C1A" w:rsidRDefault="004E1C1A" w:rsidP="000F6245">
            <w:pPr>
              <w:ind w:left="9"/>
              <w:rPr>
                <w:sz w:val="24"/>
                <w:szCs w:val="24"/>
              </w:rPr>
            </w:pPr>
            <w:r>
              <w:rPr>
                <w:sz w:val="24"/>
                <w:szCs w:val="24"/>
              </w:rPr>
              <w:t>Intravenøs</w:t>
            </w:r>
          </w:p>
          <w:p w14:paraId="71C77041" w14:textId="77777777" w:rsidR="004E1C1A" w:rsidRDefault="004E1C1A" w:rsidP="000F6245">
            <w:pPr>
              <w:ind w:left="9"/>
              <w:rPr>
                <w:sz w:val="24"/>
                <w:szCs w:val="24"/>
              </w:rPr>
            </w:pPr>
            <w:r>
              <w:rPr>
                <w:sz w:val="24"/>
                <w:szCs w:val="24"/>
              </w:rPr>
              <w:t>Intracoelomisk</w:t>
            </w:r>
          </w:p>
          <w:p w14:paraId="0B2A5312"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71C18AEA" w14:textId="77777777" w:rsidR="004E1C1A" w:rsidRDefault="004E1C1A" w:rsidP="000F6245">
            <w:pPr>
              <w:ind w:left="90"/>
              <w:rPr>
                <w:sz w:val="24"/>
                <w:szCs w:val="24"/>
              </w:rPr>
            </w:pPr>
            <w:r>
              <w:rPr>
                <w:sz w:val="24"/>
                <w:szCs w:val="24"/>
              </w:rPr>
              <w:t xml:space="preserve">Den anbefalede dosis er 200 mg/kg legemsvægt (svarende til 0,4 ml/kg). </w:t>
            </w:r>
          </w:p>
        </w:tc>
      </w:tr>
      <w:tr w:rsidR="004E1C1A" w14:paraId="145DB80D"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4630A43A" w14:textId="77777777" w:rsidR="004E1C1A" w:rsidRDefault="004E1C1A" w:rsidP="000F6245">
            <w:pPr>
              <w:ind w:left="33"/>
              <w:rPr>
                <w:sz w:val="24"/>
                <w:szCs w:val="24"/>
              </w:rPr>
            </w:pPr>
            <w:r>
              <w:rPr>
                <w:sz w:val="24"/>
                <w:szCs w:val="24"/>
              </w:rPr>
              <w:t>Små prydfugle</w:t>
            </w:r>
          </w:p>
        </w:tc>
        <w:tc>
          <w:tcPr>
            <w:tcW w:w="2389" w:type="dxa"/>
            <w:tcBorders>
              <w:top w:val="single" w:sz="4" w:space="0" w:color="auto"/>
              <w:left w:val="single" w:sz="4" w:space="0" w:color="auto"/>
              <w:bottom w:val="single" w:sz="4" w:space="0" w:color="auto"/>
              <w:right w:val="single" w:sz="4" w:space="0" w:color="auto"/>
            </w:tcBorders>
          </w:tcPr>
          <w:p w14:paraId="531916BE" w14:textId="77777777" w:rsidR="004E1C1A" w:rsidRDefault="004E1C1A" w:rsidP="000F6245">
            <w:pPr>
              <w:ind w:left="9"/>
              <w:rPr>
                <w:sz w:val="24"/>
                <w:szCs w:val="24"/>
              </w:rPr>
            </w:pPr>
            <w:r>
              <w:rPr>
                <w:sz w:val="24"/>
                <w:szCs w:val="24"/>
              </w:rPr>
              <w:t>Intracoelomisk</w:t>
            </w:r>
          </w:p>
          <w:p w14:paraId="048A506B" w14:textId="77777777" w:rsidR="004E1C1A" w:rsidRDefault="004E1C1A" w:rsidP="000F6245">
            <w:pPr>
              <w:ind w:left="9"/>
              <w:rPr>
                <w:sz w:val="24"/>
                <w:szCs w:val="24"/>
              </w:rPr>
            </w:pPr>
          </w:p>
        </w:tc>
        <w:tc>
          <w:tcPr>
            <w:tcW w:w="3878" w:type="dxa"/>
            <w:tcBorders>
              <w:top w:val="single" w:sz="4" w:space="0" w:color="auto"/>
              <w:left w:val="single" w:sz="4" w:space="0" w:color="auto"/>
              <w:bottom w:val="single" w:sz="4" w:space="0" w:color="auto"/>
              <w:right w:val="single" w:sz="4" w:space="0" w:color="auto"/>
            </w:tcBorders>
            <w:hideMark/>
          </w:tcPr>
          <w:p w14:paraId="493BC0BC" w14:textId="77777777" w:rsidR="004E1C1A" w:rsidRDefault="004E1C1A" w:rsidP="000F6245">
            <w:pPr>
              <w:ind w:left="90"/>
              <w:rPr>
                <w:sz w:val="24"/>
                <w:szCs w:val="24"/>
              </w:rPr>
            </w:pPr>
            <w:r>
              <w:rPr>
                <w:sz w:val="24"/>
                <w:szCs w:val="24"/>
              </w:rPr>
              <w:t>Den anbefalede dosis er 1300 mg/kg (svarende til 2,6 ml/kg)</w:t>
            </w:r>
          </w:p>
        </w:tc>
      </w:tr>
      <w:tr w:rsidR="004E1C1A" w14:paraId="02C33DD0"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6A6A96B3" w14:textId="77777777" w:rsidR="004E1C1A" w:rsidRDefault="004E1C1A" w:rsidP="000F6245">
            <w:pPr>
              <w:ind w:left="33"/>
              <w:rPr>
                <w:sz w:val="24"/>
                <w:szCs w:val="24"/>
              </w:rPr>
            </w:pPr>
            <w:r>
              <w:rPr>
                <w:sz w:val="24"/>
                <w:szCs w:val="24"/>
              </w:rPr>
              <w:t>Slange</w:t>
            </w:r>
          </w:p>
        </w:tc>
        <w:tc>
          <w:tcPr>
            <w:tcW w:w="2389" w:type="dxa"/>
            <w:tcBorders>
              <w:top w:val="single" w:sz="4" w:space="0" w:color="auto"/>
              <w:left w:val="single" w:sz="4" w:space="0" w:color="auto"/>
              <w:bottom w:val="single" w:sz="4" w:space="0" w:color="auto"/>
              <w:right w:val="single" w:sz="4" w:space="0" w:color="auto"/>
            </w:tcBorders>
            <w:hideMark/>
          </w:tcPr>
          <w:p w14:paraId="162431EA" w14:textId="77777777" w:rsidR="004E1C1A" w:rsidRDefault="004E1C1A" w:rsidP="000F6245">
            <w:pPr>
              <w:ind w:left="9"/>
              <w:rPr>
                <w:sz w:val="24"/>
                <w:szCs w:val="24"/>
              </w:rPr>
            </w:pPr>
            <w:r>
              <w:rPr>
                <w:sz w:val="24"/>
                <w:szCs w:val="24"/>
              </w:rPr>
              <w:t>(Intravenøs)</w:t>
            </w:r>
          </w:p>
          <w:p w14:paraId="059B8C2B" w14:textId="77777777" w:rsidR="004E1C1A" w:rsidRDefault="004E1C1A" w:rsidP="000F6245">
            <w:pPr>
              <w:ind w:left="9"/>
              <w:rPr>
                <w:sz w:val="24"/>
                <w:szCs w:val="24"/>
              </w:rPr>
            </w:pPr>
            <w:r>
              <w:rPr>
                <w:sz w:val="24"/>
                <w:szCs w:val="24"/>
              </w:rPr>
              <w:t>Intracoelomisk</w:t>
            </w:r>
          </w:p>
          <w:p w14:paraId="3B5CFCE7"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795EF4FE" w14:textId="77777777" w:rsidR="004E1C1A" w:rsidRDefault="004E1C1A" w:rsidP="000F6245">
            <w:pPr>
              <w:ind w:left="90"/>
              <w:rPr>
                <w:sz w:val="24"/>
                <w:szCs w:val="24"/>
              </w:rPr>
            </w:pPr>
            <w:r>
              <w:rPr>
                <w:sz w:val="24"/>
                <w:szCs w:val="24"/>
              </w:rPr>
              <w:t>Den anbefalede dosis er 200 mg/kg legemsvægt (svarende til 0,4 ml/kg).</w:t>
            </w:r>
          </w:p>
          <w:p w14:paraId="4AE9B4A0" w14:textId="77777777" w:rsidR="004E1C1A" w:rsidRDefault="004E1C1A" w:rsidP="000F6245">
            <w:pPr>
              <w:ind w:left="90"/>
              <w:rPr>
                <w:sz w:val="24"/>
                <w:szCs w:val="24"/>
              </w:rPr>
            </w:pPr>
            <w:r>
              <w:rPr>
                <w:sz w:val="24"/>
                <w:szCs w:val="24"/>
              </w:rPr>
              <w:t>Intracoelomisk eller intrakardial administration bør være det første valg.</w:t>
            </w:r>
          </w:p>
        </w:tc>
      </w:tr>
      <w:tr w:rsidR="004E1C1A" w14:paraId="6A85E9A9"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17270651" w14:textId="77777777" w:rsidR="004E1C1A" w:rsidRDefault="004E1C1A" w:rsidP="000F6245">
            <w:pPr>
              <w:ind w:left="33"/>
              <w:rPr>
                <w:sz w:val="24"/>
                <w:szCs w:val="24"/>
              </w:rPr>
            </w:pPr>
            <w:r>
              <w:rPr>
                <w:sz w:val="24"/>
                <w:szCs w:val="24"/>
              </w:rPr>
              <w:lastRenderedPageBreak/>
              <w:t>Skildpadde</w:t>
            </w:r>
          </w:p>
        </w:tc>
        <w:tc>
          <w:tcPr>
            <w:tcW w:w="2389" w:type="dxa"/>
            <w:tcBorders>
              <w:top w:val="single" w:sz="4" w:space="0" w:color="auto"/>
              <w:left w:val="single" w:sz="4" w:space="0" w:color="auto"/>
              <w:bottom w:val="single" w:sz="4" w:space="0" w:color="auto"/>
              <w:right w:val="single" w:sz="4" w:space="0" w:color="auto"/>
            </w:tcBorders>
            <w:hideMark/>
          </w:tcPr>
          <w:p w14:paraId="4F2A1C48" w14:textId="77777777" w:rsidR="004E1C1A" w:rsidRDefault="004E1C1A" w:rsidP="000F6245">
            <w:pPr>
              <w:ind w:left="9"/>
              <w:rPr>
                <w:sz w:val="24"/>
                <w:szCs w:val="24"/>
              </w:rPr>
            </w:pPr>
            <w:r>
              <w:rPr>
                <w:sz w:val="24"/>
                <w:szCs w:val="24"/>
              </w:rPr>
              <w:t>Intravenøs</w:t>
            </w:r>
          </w:p>
          <w:p w14:paraId="1D8BD23F" w14:textId="77777777" w:rsidR="004E1C1A" w:rsidRDefault="004E1C1A" w:rsidP="000F6245">
            <w:pPr>
              <w:ind w:left="9"/>
              <w:rPr>
                <w:sz w:val="24"/>
                <w:szCs w:val="24"/>
              </w:rPr>
            </w:pPr>
            <w:r>
              <w:rPr>
                <w:sz w:val="24"/>
                <w:szCs w:val="24"/>
              </w:rPr>
              <w:t>Intracoelomisk</w:t>
            </w:r>
          </w:p>
          <w:p w14:paraId="180D776E"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57AB87CF" w14:textId="77777777" w:rsidR="004E1C1A" w:rsidRDefault="004E1C1A" w:rsidP="000F6245">
            <w:pPr>
              <w:ind w:left="90"/>
              <w:rPr>
                <w:sz w:val="24"/>
                <w:szCs w:val="24"/>
              </w:rPr>
            </w:pPr>
            <w:r>
              <w:rPr>
                <w:sz w:val="24"/>
                <w:szCs w:val="24"/>
              </w:rPr>
              <w:t>Minimumsdosen er 200 mg/kg legemsvægt (svarende til 0,4 ml/kg), for intracoelomisk administration kan der anvendes doser op til 1100 mg/kg legemsvægt.</w:t>
            </w:r>
          </w:p>
        </w:tc>
      </w:tr>
      <w:tr w:rsidR="004E1C1A" w14:paraId="771FAC56"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2E61F3F4" w14:textId="77777777" w:rsidR="004E1C1A" w:rsidRDefault="004E1C1A" w:rsidP="000F6245">
            <w:pPr>
              <w:ind w:left="33"/>
              <w:rPr>
                <w:sz w:val="24"/>
                <w:szCs w:val="24"/>
              </w:rPr>
            </w:pPr>
            <w:r>
              <w:rPr>
                <w:sz w:val="24"/>
                <w:szCs w:val="24"/>
              </w:rPr>
              <w:t>Firben</w:t>
            </w:r>
          </w:p>
        </w:tc>
        <w:tc>
          <w:tcPr>
            <w:tcW w:w="2389" w:type="dxa"/>
            <w:tcBorders>
              <w:top w:val="single" w:sz="4" w:space="0" w:color="auto"/>
              <w:left w:val="single" w:sz="4" w:space="0" w:color="auto"/>
              <w:bottom w:val="single" w:sz="4" w:space="0" w:color="auto"/>
              <w:right w:val="single" w:sz="4" w:space="0" w:color="auto"/>
            </w:tcBorders>
            <w:hideMark/>
          </w:tcPr>
          <w:p w14:paraId="7ED89F45" w14:textId="77777777" w:rsidR="004E1C1A" w:rsidRDefault="004E1C1A" w:rsidP="000F6245">
            <w:pPr>
              <w:ind w:left="9"/>
              <w:rPr>
                <w:sz w:val="24"/>
                <w:szCs w:val="24"/>
              </w:rPr>
            </w:pPr>
            <w:r>
              <w:rPr>
                <w:sz w:val="24"/>
                <w:szCs w:val="24"/>
              </w:rPr>
              <w:t>Intravenøs</w:t>
            </w:r>
          </w:p>
          <w:p w14:paraId="57630CC8" w14:textId="77777777" w:rsidR="004E1C1A" w:rsidRDefault="004E1C1A" w:rsidP="000F6245">
            <w:pPr>
              <w:ind w:left="9"/>
              <w:rPr>
                <w:sz w:val="24"/>
                <w:szCs w:val="24"/>
              </w:rPr>
            </w:pPr>
            <w:r>
              <w:rPr>
                <w:sz w:val="24"/>
                <w:szCs w:val="24"/>
              </w:rPr>
              <w:t>Intracoelomisk</w:t>
            </w:r>
          </w:p>
          <w:p w14:paraId="0DEE3218"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0604899B" w14:textId="77777777" w:rsidR="004E1C1A" w:rsidRDefault="004E1C1A" w:rsidP="000F6245">
            <w:pPr>
              <w:ind w:left="90"/>
              <w:rPr>
                <w:sz w:val="24"/>
                <w:szCs w:val="24"/>
              </w:rPr>
            </w:pPr>
            <w:r>
              <w:rPr>
                <w:sz w:val="24"/>
                <w:szCs w:val="24"/>
              </w:rPr>
              <w:t>Minimumsdosen er 400 mg/kg legemsvægt (svarende til 0,8 ml/kg), der kan anvendes doser op til 800 mg/kg legemsvægt.</w:t>
            </w:r>
          </w:p>
        </w:tc>
      </w:tr>
      <w:tr w:rsidR="004E1C1A" w14:paraId="44A34097" w14:textId="77777777" w:rsidTr="000F6245">
        <w:tc>
          <w:tcPr>
            <w:tcW w:w="2147" w:type="dxa"/>
            <w:tcBorders>
              <w:top w:val="single" w:sz="4" w:space="0" w:color="auto"/>
              <w:left w:val="single" w:sz="4" w:space="0" w:color="auto"/>
              <w:bottom w:val="single" w:sz="4" w:space="0" w:color="auto"/>
              <w:right w:val="single" w:sz="4" w:space="0" w:color="auto"/>
            </w:tcBorders>
            <w:hideMark/>
          </w:tcPr>
          <w:p w14:paraId="152365D1" w14:textId="77777777" w:rsidR="004E1C1A" w:rsidRDefault="004E1C1A" w:rsidP="000F6245">
            <w:pPr>
              <w:ind w:left="33"/>
              <w:rPr>
                <w:sz w:val="24"/>
                <w:szCs w:val="24"/>
              </w:rPr>
            </w:pPr>
            <w:r>
              <w:rPr>
                <w:sz w:val="24"/>
                <w:szCs w:val="24"/>
              </w:rPr>
              <w:t>Frø</w:t>
            </w:r>
          </w:p>
        </w:tc>
        <w:tc>
          <w:tcPr>
            <w:tcW w:w="2389" w:type="dxa"/>
            <w:tcBorders>
              <w:top w:val="single" w:sz="4" w:space="0" w:color="auto"/>
              <w:left w:val="single" w:sz="4" w:space="0" w:color="auto"/>
              <w:bottom w:val="single" w:sz="4" w:space="0" w:color="auto"/>
              <w:right w:val="single" w:sz="4" w:space="0" w:color="auto"/>
            </w:tcBorders>
            <w:hideMark/>
          </w:tcPr>
          <w:p w14:paraId="0A05BF19" w14:textId="77777777" w:rsidR="004E1C1A" w:rsidRDefault="004E1C1A" w:rsidP="000F6245">
            <w:pPr>
              <w:ind w:left="9"/>
              <w:rPr>
                <w:sz w:val="24"/>
                <w:szCs w:val="24"/>
              </w:rPr>
            </w:pPr>
            <w:r>
              <w:rPr>
                <w:sz w:val="24"/>
                <w:szCs w:val="24"/>
              </w:rPr>
              <w:t>(Intravenøs)</w:t>
            </w:r>
          </w:p>
          <w:p w14:paraId="1980D017" w14:textId="77777777" w:rsidR="004E1C1A" w:rsidRDefault="004E1C1A" w:rsidP="000F6245">
            <w:pPr>
              <w:ind w:left="9"/>
              <w:rPr>
                <w:sz w:val="24"/>
                <w:szCs w:val="24"/>
              </w:rPr>
            </w:pPr>
            <w:r>
              <w:rPr>
                <w:sz w:val="24"/>
                <w:szCs w:val="24"/>
              </w:rPr>
              <w:t>Intracoelomisk</w:t>
            </w:r>
          </w:p>
          <w:p w14:paraId="7DBBCA0F" w14:textId="77777777" w:rsidR="004E1C1A" w:rsidRDefault="004E1C1A" w:rsidP="000F6245">
            <w:pPr>
              <w:ind w:left="9"/>
              <w:rPr>
                <w:sz w:val="24"/>
                <w:szCs w:val="24"/>
              </w:rPr>
            </w:pPr>
            <w:r>
              <w:rPr>
                <w:sz w:val="24"/>
                <w:szCs w:val="24"/>
              </w:rPr>
              <w:t>Intrakardial</w:t>
            </w:r>
          </w:p>
        </w:tc>
        <w:tc>
          <w:tcPr>
            <w:tcW w:w="3878" w:type="dxa"/>
            <w:tcBorders>
              <w:top w:val="single" w:sz="4" w:space="0" w:color="auto"/>
              <w:left w:val="single" w:sz="4" w:space="0" w:color="auto"/>
              <w:bottom w:val="single" w:sz="4" w:space="0" w:color="auto"/>
              <w:right w:val="single" w:sz="4" w:space="0" w:color="auto"/>
            </w:tcBorders>
            <w:hideMark/>
          </w:tcPr>
          <w:p w14:paraId="28439B22" w14:textId="77777777" w:rsidR="004E1C1A" w:rsidRDefault="004E1C1A" w:rsidP="000F6245">
            <w:pPr>
              <w:ind w:left="90"/>
              <w:rPr>
                <w:sz w:val="24"/>
                <w:szCs w:val="24"/>
              </w:rPr>
            </w:pPr>
            <w:r>
              <w:rPr>
                <w:sz w:val="24"/>
                <w:szCs w:val="24"/>
              </w:rPr>
              <w:t>Minimumsdosen er 200 mg/kg legemsvægt (svarende til 0,4 ml/kg), der kan anvendes doser op til 1100 mg/kg legemsvægt. Intracoelomisk eller intrakardial administration bør være det første valg.</w:t>
            </w:r>
          </w:p>
        </w:tc>
      </w:tr>
    </w:tbl>
    <w:p w14:paraId="45F1C782" w14:textId="77777777" w:rsidR="004E1C1A" w:rsidRDefault="004E1C1A" w:rsidP="004E1C1A">
      <w:pPr>
        <w:tabs>
          <w:tab w:val="left" w:pos="851"/>
        </w:tabs>
        <w:ind w:left="851"/>
        <w:rPr>
          <w:bCs/>
          <w:sz w:val="24"/>
          <w:szCs w:val="24"/>
        </w:rPr>
      </w:pPr>
    </w:p>
    <w:p w14:paraId="677F9A38" w14:textId="77777777" w:rsidR="004E1C1A" w:rsidRDefault="004E1C1A" w:rsidP="004E1C1A">
      <w:pPr>
        <w:tabs>
          <w:tab w:val="left" w:pos="851"/>
        </w:tabs>
        <w:ind w:left="851"/>
        <w:rPr>
          <w:bCs/>
          <w:sz w:val="24"/>
          <w:szCs w:val="24"/>
        </w:rPr>
      </w:pPr>
      <w:r>
        <w:rPr>
          <w:bCs/>
          <w:sz w:val="24"/>
          <w:szCs w:val="24"/>
        </w:rPr>
        <w:t>For at lette administrationen kan veterinærlægemidlet fortyndes med isotonisk (0,9 %) natriumchloridopløsning i et blandingsforhold på 1:1 før administration, når der anvendes en fin nål. Proppen må ikke punkteres mere end 20 gange.</w:t>
      </w:r>
    </w:p>
    <w:p w14:paraId="254C47F0" w14:textId="77777777" w:rsidR="004E1C1A" w:rsidRDefault="004E1C1A" w:rsidP="004E1C1A">
      <w:pPr>
        <w:tabs>
          <w:tab w:val="left" w:pos="851"/>
        </w:tabs>
        <w:ind w:left="851"/>
        <w:rPr>
          <w:sz w:val="24"/>
          <w:szCs w:val="24"/>
        </w:rPr>
      </w:pPr>
    </w:p>
    <w:p w14:paraId="7A7083BF" w14:textId="77777777" w:rsidR="004E1C1A" w:rsidRDefault="004E1C1A" w:rsidP="004E1C1A">
      <w:pPr>
        <w:tabs>
          <w:tab w:val="left" w:pos="851"/>
        </w:tabs>
        <w:ind w:left="851" w:hanging="851"/>
        <w:rPr>
          <w:b/>
          <w:sz w:val="24"/>
          <w:szCs w:val="24"/>
        </w:rPr>
      </w:pPr>
      <w:r>
        <w:rPr>
          <w:b/>
          <w:sz w:val="24"/>
          <w:szCs w:val="24"/>
        </w:rPr>
        <w:t>3.10</w:t>
      </w:r>
      <w:r>
        <w:rPr>
          <w:b/>
          <w:sz w:val="24"/>
          <w:szCs w:val="24"/>
        </w:rPr>
        <w:tab/>
        <w:t>Symptomer på overdosering (og, hvis relevant, nødforanstaltninger og modgift)</w:t>
      </w:r>
    </w:p>
    <w:p w14:paraId="00591EEF" w14:textId="77777777" w:rsidR="00705AEC" w:rsidRPr="00705AEC" w:rsidRDefault="00705AEC" w:rsidP="00705AEC">
      <w:pPr>
        <w:tabs>
          <w:tab w:val="left" w:pos="851"/>
        </w:tabs>
        <w:ind w:left="851"/>
        <w:rPr>
          <w:sz w:val="24"/>
          <w:szCs w:val="24"/>
        </w:rPr>
      </w:pPr>
      <w:r w:rsidRPr="00705AEC">
        <w:rPr>
          <w:sz w:val="24"/>
          <w:szCs w:val="24"/>
        </w:rPr>
        <w:t>I tilfælde af utilsigtet injektion af et dyr, som ikke er tiltænkt eutanasi, er foranstaltninger såsom kunstigt åndedræt, tilførsel af ilt og brugen af analeptika hensigtsmæssige.</w:t>
      </w:r>
    </w:p>
    <w:p w14:paraId="76046C18" w14:textId="77777777" w:rsidR="00705AEC" w:rsidRPr="00705AEC" w:rsidRDefault="00705AEC" w:rsidP="00705AEC">
      <w:pPr>
        <w:tabs>
          <w:tab w:val="left" w:pos="851"/>
        </w:tabs>
        <w:ind w:left="851"/>
        <w:rPr>
          <w:sz w:val="24"/>
          <w:szCs w:val="24"/>
        </w:rPr>
      </w:pPr>
      <w:r w:rsidRPr="00705AEC">
        <w:rPr>
          <w:sz w:val="24"/>
          <w:szCs w:val="24"/>
        </w:rPr>
        <w:t>I betragtning af dette veterinærlægemiddels aktivitet frarådes det at give en dobbeltdosis, da det ikke vil give hurtigere eller bedre eutanasi.</w:t>
      </w:r>
    </w:p>
    <w:p w14:paraId="168B34F3" w14:textId="77777777" w:rsidR="004E1C1A" w:rsidRDefault="004E1C1A" w:rsidP="004E1C1A">
      <w:pPr>
        <w:tabs>
          <w:tab w:val="left" w:pos="851"/>
        </w:tabs>
        <w:ind w:left="851"/>
        <w:rPr>
          <w:sz w:val="24"/>
          <w:szCs w:val="24"/>
        </w:rPr>
      </w:pPr>
    </w:p>
    <w:p w14:paraId="757AFDC7" w14:textId="77777777" w:rsidR="004E1C1A" w:rsidRDefault="004E1C1A" w:rsidP="004E1C1A">
      <w:pPr>
        <w:tabs>
          <w:tab w:val="left" w:pos="851"/>
        </w:tabs>
        <w:ind w:left="851" w:hanging="851"/>
        <w:rPr>
          <w:sz w:val="24"/>
          <w:szCs w:val="24"/>
        </w:rPr>
      </w:pPr>
      <w:r>
        <w:rPr>
          <w:b/>
          <w:sz w:val="24"/>
          <w:szCs w:val="24"/>
        </w:rPr>
        <w:t>3.11</w:t>
      </w:r>
      <w:r>
        <w:rPr>
          <w:sz w:val="24"/>
          <w:szCs w:val="24"/>
        </w:rPr>
        <w:tab/>
      </w:r>
      <w:r>
        <w:rPr>
          <w:b/>
          <w:sz w:val="24"/>
          <w:szCs w:val="24"/>
        </w:rPr>
        <w:t>Særlige begrænsninger og betingelser for anvendelse, herunder begrænsninger for anvendelsen af antimikrobielle og antiparasitære veterinærlægemidler for at begrænse risikoen for udvikling af resistens</w:t>
      </w:r>
    </w:p>
    <w:p w14:paraId="0A66C1A5" w14:textId="77777777" w:rsidR="004E1C1A" w:rsidRDefault="004E1C1A" w:rsidP="004E1C1A">
      <w:pPr>
        <w:tabs>
          <w:tab w:val="left" w:pos="851"/>
        </w:tabs>
        <w:ind w:left="851"/>
        <w:rPr>
          <w:sz w:val="24"/>
          <w:szCs w:val="24"/>
        </w:rPr>
      </w:pPr>
      <w:r>
        <w:rPr>
          <w:sz w:val="24"/>
          <w:szCs w:val="24"/>
        </w:rPr>
        <w:t>-</w:t>
      </w:r>
    </w:p>
    <w:p w14:paraId="231F7E48" w14:textId="77777777" w:rsidR="004E1C1A" w:rsidRDefault="004E1C1A" w:rsidP="004E1C1A">
      <w:pPr>
        <w:tabs>
          <w:tab w:val="left" w:pos="851"/>
        </w:tabs>
        <w:ind w:left="851"/>
        <w:rPr>
          <w:sz w:val="24"/>
          <w:szCs w:val="24"/>
        </w:rPr>
      </w:pPr>
    </w:p>
    <w:p w14:paraId="0A3C517F" w14:textId="77777777" w:rsidR="004E1C1A" w:rsidRDefault="004E1C1A" w:rsidP="004E1C1A">
      <w:pPr>
        <w:tabs>
          <w:tab w:val="left" w:pos="851"/>
        </w:tabs>
        <w:ind w:left="851" w:hanging="851"/>
        <w:rPr>
          <w:b/>
          <w:sz w:val="24"/>
          <w:szCs w:val="24"/>
        </w:rPr>
      </w:pPr>
      <w:r>
        <w:rPr>
          <w:b/>
          <w:sz w:val="24"/>
          <w:szCs w:val="24"/>
        </w:rPr>
        <w:t>3.12</w:t>
      </w:r>
      <w:r>
        <w:rPr>
          <w:b/>
          <w:sz w:val="24"/>
          <w:szCs w:val="24"/>
        </w:rPr>
        <w:tab/>
        <w:t>Tilbageholdelsestid(er)</w:t>
      </w:r>
    </w:p>
    <w:p w14:paraId="470F3799" w14:textId="77777777" w:rsidR="004E1C1A" w:rsidRDefault="004E1C1A" w:rsidP="004E1C1A">
      <w:pPr>
        <w:pStyle w:val="Sidehoved"/>
        <w:ind w:left="851"/>
        <w:rPr>
          <w:szCs w:val="24"/>
        </w:rPr>
      </w:pPr>
      <w:r>
        <w:rPr>
          <w:szCs w:val="24"/>
        </w:rPr>
        <w:t>Der skal træffes nødvendige foranstaltninger til at sikre, at aflivede dyr og spiselige produkter fra dyr, som er blevet injiceret med dette veterinærlægemiddel, ikke indgår i fødekæden og ikke spises af mennesker. Under ingen omstændigheder må andre dyr spise (dele) af det aflivede dyr, da de derved kan udsættes for en dødelig dosis pentobarbital.</w:t>
      </w:r>
    </w:p>
    <w:p w14:paraId="2DD4C6D8" w14:textId="77777777" w:rsidR="004E1C1A" w:rsidRDefault="004E1C1A" w:rsidP="004E1C1A">
      <w:pPr>
        <w:pStyle w:val="Sidehoved"/>
        <w:tabs>
          <w:tab w:val="clear" w:pos="4819"/>
        </w:tabs>
        <w:ind w:left="851"/>
        <w:rPr>
          <w:szCs w:val="24"/>
        </w:rPr>
      </w:pPr>
    </w:p>
    <w:p w14:paraId="56DD1346" w14:textId="77777777" w:rsidR="004E1C1A" w:rsidRDefault="004E1C1A" w:rsidP="004E1C1A">
      <w:pPr>
        <w:tabs>
          <w:tab w:val="left" w:pos="851"/>
        </w:tabs>
        <w:ind w:left="851"/>
        <w:rPr>
          <w:sz w:val="24"/>
          <w:szCs w:val="24"/>
        </w:rPr>
      </w:pPr>
    </w:p>
    <w:p w14:paraId="7A395737" w14:textId="77777777" w:rsidR="004E1C1A" w:rsidRDefault="004E1C1A" w:rsidP="004E1C1A">
      <w:pPr>
        <w:ind w:left="851" w:hanging="851"/>
        <w:rPr>
          <w:b/>
          <w:sz w:val="24"/>
          <w:szCs w:val="24"/>
        </w:rPr>
      </w:pPr>
      <w:r>
        <w:rPr>
          <w:b/>
          <w:sz w:val="24"/>
          <w:szCs w:val="24"/>
        </w:rPr>
        <w:t>4.</w:t>
      </w:r>
      <w:r>
        <w:rPr>
          <w:b/>
          <w:sz w:val="24"/>
          <w:szCs w:val="24"/>
        </w:rPr>
        <w:tab/>
        <w:t>FARMAKOLOGISKE OPLYSNINGER</w:t>
      </w:r>
    </w:p>
    <w:p w14:paraId="04D3E3AD" w14:textId="77777777" w:rsidR="004E1C1A" w:rsidRDefault="004E1C1A" w:rsidP="004E1C1A">
      <w:pPr>
        <w:ind w:left="851"/>
        <w:rPr>
          <w:sz w:val="24"/>
          <w:szCs w:val="24"/>
        </w:rPr>
      </w:pPr>
    </w:p>
    <w:p w14:paraId="4FD21FB7" w14:textId="77777777" w:rsidR="004E1C1A" w:rsidRDefault="004E1C1A" w:rsidP="004E1C1A">
      <w:pPr>
        <w:ind w:left="851" w:hanging="851"/>
        <w:rPr>
          <w:b/>
          <w:sz w:val="24"/>
          <w:szCs w:val="24"/>
        </w:rPr>
      </w:pPr>
      <w:r>
        <w:rPr>
          <w:b/>
          <w:sz w:val="24"/>
          <w:szCs w:val="24"/>
        </w:rPr>
        <w:t>4.1</w:t>
      </w:r>
      <w:r>
        <w:rPr>
          <w:b/>
          <w:sz w:val="24"/>
          <w:szCs w:val="24"/>
        </w:rPr>
        <w:tab/>
        <w:t>ATCvet-kode</w:t>
      </w:r>
    </w:p>
    <w:p w14:paraId="4B178E57" w14:textId="77777777" w:rsidR="004E1C1A" w:rsidRDefault="004E1C1A" w:rsidP="004E1C1A">
      <w:pPr>
        <w:ind w:left="851"/>
        <w:rPr>
          <w:sz w:val="24"/>
          <w:szCs w:val="24"/>
        </w:rPr>
      </w:pPr>
      <w:r>
        <w:rPr>
          <w:bCs/>
          <w:sz w:val="24"/>
          <w:szCs w:val="24"/>
        </w:rPr>
        <w:t>QN51AA01</w:t>
      </w:r>
    </w:p>
    <w:p w14:paraId="61BC77CB" w14:textId="77777777" w:rsidR="004E1C1A" w:rsidRDefault="004E1C1A" w:rsidP="004E1C1A">
      <w:pPr>
        <w:ind w:left="851"/>
        <w:rPr>
          <w:sz w:val="24"/>
          <w:szCs w:val="24"/>
        </w:rPr>
      </w:pPr>
    </w:p>
    <w:p w14:paraId="164C9EEF" w14:textId="77777777" w:rsidR="004E1C1A" w:rsidRDefault="004E1C1A" w:rsidP="004E1C1A">
      <w:pPr>
        <w:tabs>
          <w:tab w:val="left" w:pos="851"/>
        </w:tabs>
        <w:ind w:left="851" w:hanging="851"/>
        <w:rPr>
          <w:b/>
          <w:sz w:val="24"/>
          <w:szCs w:val="24"/>
        </w:rPr>
      </w:pPr>
      <w:r>
        <w:rPr>
          <w:b/>
          <w:sz w:val="24"/>
          <w:szCs w:val="24"/>
        </w:rPr>
        <w:t>4.2</w:t>
      </w:r>
      <w:r>
        <w:rPr>
          <w:b/>
          <w:sz w:val="24"/>
          <w:szCs w:val="24"/>
        </w:rPr>
        <w:tab/>
        <w:t>Farmakodynamiske oplysninger</w:t>
      </w:r>
    </w:p>
    <w:p w14:paraId="1479F7CA" w14:textId="77777777" w:rsidR="004E1C1A" w:rsidRDefault="004E1C1A" w:rsidP="004E1C1A">
      <w:pPr>
        <w:tabs>
          <w:tab w:val="left" w:pos="851"/>
        </w:tabs>
        <w:ind w:left="851"/>
        <w:rPr>
          <w:bCs/>
          <w:sz w:val="24"/>
          <w:szCs w:val="24"/>
        </w:rPr>
      </w:pPr>
      <w:r>
        <w:rPr>
          <w:bCs/>
          <w:sz w:val="24"/>
          <w:szCs w:val="24"/>
        </w:rPr>
        <w:t xml:space="preserve">Pentobarbital er et korttidsvirkende sedativum og hypnotikum. Det sikrer en depression af det centrale nervesystem gennem modulation af GABA-receptorerne, hvorved virkningen af gamma-aminobutansyre efterlignes. </w:t>
      </w:r>
    </w:p>
    <w:p w14:paraId="2623C65E" w14:textId="77777777" w:rsidR="004E1C1A" w:rsidRDefault="004E1C1A" w:rsidP="004E1C1A">
      <w:pPr>
        <w:tabs>
          <w:tab w:val="left" w:pos="851"/>
        </w:tabs>
        <w:ind w:left="851"/>
        <w:rPr>
          <w:bCs/>
          <w:sz w:val="24"/>
          <w:szCs w:val="24"/>
        </w:rPr>
      </w:pPr>
      <w:r>
        <w:rPr>
          <w:bCs/>
          <w:sz w:val="24"/>
          <w:szCs w:val="24"/>
        </w:rPr>
        <w:t xml:space="preserve">Barbiturater hæmmer især det retikulære aktiveringssystem (RAS) i hjernen, som normalt sørger for årvågenhed. Den umiddelbare virkning er tab af bevidstheden efterfulgt af en </w:t>
      </w:r>
      <w:r>
        <w:rPr>
          <w:bCs/>
          <w:sz w:val="24"/>
          <w:szCs w:val="24"/>
        </w:rPr>
        <w:lastRenderedPageBreak/>
        <w:t>dyb bedøvelse, som efterfølges af hurtig depression af åndedrætssystemet. Vejrtrækningen standses og efterfølges hurtigt af hjertestop og hurtig død.</w:t>
      </w:r>
    </w:p>
    <w:p w14:paraId="06BA5B9B" w14:textId="77777777" w:rsidR="004E1C1A" w:rsidRDefault="004E1C1A" w:rsidP="004E1C1A">
      <w:pPr>
        <w:tabs>
          <w:tab w:val="left" w:pos="851"/>
        </w:tabs>
        <w:ind w:left="851"/>
        <w:rPr>
          <w:sz w:val="24"/>
          <w:szCs w:val="24"/>
        </w:rPr>
      </w:pPr>
    </w:p>
    <w:p w14:paraId="365900FB" w14:textId="77777777" w:rsidR="004E1C1A" w:rsidRDefault="004E1C1A" w:rsidP="004E1C1A">
      <w:pPr>
        <w:tabs>
          <w:tab w:val="left" w:pos="851"/>
        </w:tabs>
        <w:ind w:left="851" w:hanging="851"/>
        <w:rPr>
          <w:b/>
          <w:sz w:val="24"/>
          <w:szCs w:val="24"/>
        </w:rPr>
      </w:pPr>
      <w:r>
        <w:rPr>
          <w:b/>
          <w:sz w:val="24"/>
          <w:szCs w:val="24"/>
        </w:rPr>
        <w:t>4.3</w:t>
      </w:r>
      <w:r>
        <w:rPr>
          <w:b/>
          <w:sz w:val="24"/>
          <w:szCs w:val="24"/>
        </w:rPr>
        <w:tab/>
        <w:t>Farmakokinetiske oplysninger</w:t>
      </w:r>
    </w:p>
    <w:p w14:paraId="0F877574" w14:textId="77777777" w:rsidR="004E1C1A" w:rsidRDefault="004E1C1A" w:rsidP="004E1C1A">
      <w:pPr>
        <w:tabs>
          <w:tab w:val="left" w:pos="851"/>
        </w:tabs>
        <w:ind w:left="851"/>
        <w:rPr>
          <w:bCs/>
          <w:sz w:val="24"/>
          <w:szCs w:val="24"/>
        </w:rPr>
      </w:pPr>
      <w:r>
        <w:rPr>
          <w:bCs/>
          <w:sz w:val="24"/>
          <w:szCs w:val="24"/>
        </w:rPr>
        <w:t>Efter intravenøs administration forekommer der hurtig distribution i vævet. Der vil forekomme hurtig distribution efter intraperitoneal eller intracoelomisk administration, men langsommere end ved intravenøs administration.</w:t>
      </w:r>
    </w:p>
    <w:p w14:paraId="5AB19591" w14:textId="77777777" w:rsidR="004E1C1A" w:rsidRDefault="004E1C1A" w:rsidP="004E1C1A">
      <w:pPr>
        <w:tabs>
          <w:tab w:val="left" w:pos="851"/>
        </w:tabs>
        <w:ind w:left="851"/>
        <w:rPr>
          <w:bCs/>
          <w:sz w:val="24"/>
          <w:szCs w:val="24"/>
        </w:rPr>
      </w:pPr>
      <w:r>
        <w:rPr>
          <w:bCs/>
          <w:sz w:val="24"/>
          <w:szCs w:val="24"/>
        </w:rPr>
        <w:t xml:space="preserve">Eliminationen af pentobarbital finder hovedsageligt sted i leveren ved biotransformation, især af cytokrom P450-systemet, samt ved udskillelse i nyrer og redistribution. Hos svin kan redistribution i fedtvæv medføre reducerede plasmakoncentrationer, og det giver en længerevarende virkning. </w:t>
      </w:r>
    </w:p>
    <w:p w14:paraId="69C3BEE1" w14:textId="77777777" w:rsidR="004E1C1A" w:rsidRDefault="004E1C1A" w:rsidP="004E1C1A">
      <w:pPr>
        <w:tabs>
          <w:tab w:val="left" w:pos="851"/>
        </w:tabs>
        <w:ind w:left="851"/>
        <w:rPr>
          <w:bCs/>
          <w:sz w:val="24"/>
          <w:szCs w:val="24"/>
        </w:rPr>
      </w:pPr>
      <w:r>
        <w:rPr>
          <w:bCs/>
          <w:sz w:val="24"/>
          <w:szCs w:val="24"/>
        </w:rPr>
        <w:t>Barbiturater kan krydse placenta og nå til det føtale væv.</w:t>
      </w:r>
    </w:p>
    <w:p w14:paraId="157EAA76" w14:textId="77777777" w:rsidR="004E1C1A" w:rsidRDefault="004E1C1A" w:rsidP="004E1C1A">
      <w:pPr>
        <w:tabs>
          <w:tab w:val="left" w:pos="851"/>
        </w:tabs>
        <w:ind w:left="851"/>
        <w:rPr>
          <w:sz w:val="24"/>
          <w:szCs w:val="24"/>
        </w:rPr>
      </w:pPr>
    </w:p>
    <w:p w14:paraId="375E39D9" w14:textId="77777777" w:rsidR="004E1C1A" w:rsidRDefault="004E1C1A" w:rsidP="004E1C1A">
      <w:pPr>
        <w:tabs>
          <w:tab w:val="left" w:pos="851"/>
        </w:tabs>
        <w:ind w:left="851"/>
        <w:rPr>
          <w:sz w:val="24"/>
          <w:szCs w:val="24"/>
        </w:rPr>
      </w:pPr>
    </w:p>
    <w:p w14:paraId="34DE1086" w14:textId="77777777" w:rsidR="004E1C1A" w:rsidRDefault="004E1C1A" w:rsidP="004E1C1A">
      <w:pPr>
        <w:ind w:left="851" w:hanging="851"/>
        <w:rPr>
          <w:b/>
          <w:sz w:val="24"/>
          <w:szCs w:val="24"/>
        </w:rPr>
      </w:pPr>
      <w:r>
        <w:rPr>
          <w:b/>
          <w:sz w:val="24"/>
          <w:szCs w:val="24"/>
        </w:rPr>
        <w:t>5.</w:t>
      </w:r>
      <w:r>
        <w:rPr>
          <w:b/>
          <w:sz w:val="24"/>
          <w:szCs w:val="24"/>
        </w:rPr>
        <w:tab/>
        <w:t>FARMACEUTISKE OPLYSNINGER</w:t>
      </w:r>
    </w:p>
    <w:p w14:paraId="462CC496" w14:textId="77777777" w:rsidR="004E1C1A" w:rsidRDefault="004E1C1A" w:rsidP="004E1C1A">
      <w:pPr>
        <w:tabs>
          <w:tab w:val="left" w:pos="851"/>
        </w:tabs>
        <w:ind w:left="851"/>
        <w:rPr>
          <w:sz w:val="24"/>
          <w:szCs w:val="24"/>
        </w:rPr>
      </w:pPr>
    </w:p>
    <w:p w14:paraId="3E7E9B83" w14:textId="77777777" w:rsidR="004E1C1A" w:rsidRDefault="004E1C1A" w:rsidP="004E1C1A">
      <w:pPr>
        <w:ind w:left="851" w:hanging="851"/>
        <w:rPr>
          <w:b/>
          <w:sz w:val="24"/>
          <w:szCs w:val="24"/>
        </w:rPr>
      </w:pPr>
      <w:r>
        <w:rPr>
          <w:b/>
          <w:sz w:val="24"/>
          <w:szCs w:val="24"/>
        </w:rPr>
        <w:t>5.1</w:t>
      </w:r>
      <w:r>
        <w:rPr>
          <w:b/>
          <w:sz w:val="24"/>
          <w:szCs w:val="24"/>
        </w:rPr>
        <w:tab/>
        <w:t>Væsentlige uforligeligheder</w:t>
      </w:r>
    </w:p>
    <w:p w14:paraId="1A20D572" w14:textId="77777777" w:rsidR="004E1C1A" w:rsidRDefault="004E1C1A" w:rsidP="004E1C1A">
      <w:pPr>
        <w:tabs>
          <w:tab w:val="left" w:pos="851"/>
        </w:tabs>
        <w:ind w:left="851"/>
        <w:rPr>
          <w:sz w:val="24"/>
          <w:szCs w:val="24"/>
        </w:rPr>
      </w:pPr>
      <w:r>
        <w:rPr>
          <w:sz w:val="24"/>
          <w:szCs w:val="24"/>
        </w:rPr>
        <w:t>Da der ikke er undersøgelser vedrørende eventuelle uforligeligheder, må dette veterinærlægemiddel ikke blandes med andre veterinærlægemidler, undtagen steril, isotonisk natriumchloridopløsning (0,9 %).</w:t>
      </w:r>
    </w:p>
    <w:p w14:paraId="78A93C9E" w14:textId="77777777" w:rsidR="004E1C1A" w:rsidRDefault="004E1C1A" w:rsidP="004E1C1A">
      <w:pPr>
        <w:tabs>
          <w:tab w:val="left" w:pos="851"/>
        </w:tabs>
        <w:ind w:left="851"/>
        <w:rPr>
          <w:sz w:val="24"/>
          <w:szCs w:val="24"/>
        </w:rPr>
      </w:pPr>
    </w:p>
    <w:p w14:paraId="0F87812C" w14:textId="77777777" w:rsidR="004E1C1A" w:rsidRDefault="004E1C1A" w:rsidP="004E1C1A">
      <w:pPr>
        <w:ind w:left="851" w:hanging="851"/>
        <w:rPr>
          <w:b/>
          <w:sz w:val="24"/>
          <w:szCs w:val="24"/>
        </w:rPr>
      </w:pPr>
      <w:r>
        <w:rPr>
          <w:b/>
          <w:sz w:val="24"/>
          <w:szCs w:val="24"/>
        </w:rPr>
        <w:t>5.2</w:t>
      </w:r>
      <w:r>
        <w:rPr>
          <w:b/>
          <w:sz w:val="24"/>
          <w:szCs w:val="24"/>
        </w:rPr>
        <w:tab/>
        <w:t>Opbevaringstid</w:t>
      </w:r>
    </w:p>
    <w:p w14:paraId="5C732D8E" w14:textId="77777777" w:rsidR="004E1C1A" w:rsidRDefault="004E1C1A" w:rsidP="004E1C1A">
      <w:pPr>
        <w:tabs>
          <w:tab w:val="left" w:pos="851"/>
        </w:tabs>
        <w:ind w:left="851"/>
        <w:rPr>
          <w:sz w:val="24"/>
          <w:szCs w:val="24"/>
        </w:rPr>
      </w:pPr>
      <w:r>
        <w:rPr>
          <w:sz w:val="24"/>
          <w:szCs w:val="24"/>
        </w:rPr>
        <w:t>Opbevaringstid for veterinærlægemidlet i salgspakning: 2 år.</w:t>
      </w:r>
    </w:p>
    <w:p w14:paraId="49A77FBF" w14:textId="09586771" w:rsidR="004E1C1A" w:rsidRDefault="004E1C1A" w:rsidP="004E1C1A">
      <w:pPr>
        <w:tabs>
          <w:tab w:val="left" w:pos="851"/>
        </w:tabs>
        <w:ind w:left="851"/>
        <w:rPr>
          <w:sz w:val="24"/>
          <w:szCs w:val="24"/>
        </w:rPr>
      </w:pPr>
      <w:r>
        <w:rPr>
          <w:sz w:val="24"/>
          <w:szCs w:val="24"/>
        </w:rPr>
        <w:t>Opbevaringstid efter første åbning af den indre emballage: 63 dage</w:t>
      </w:r>
      <w:r w:rsidR="00705AEC">
        <w:rPr>
          <w:sz w:val="24"/>
          <w:szCs w:val="24"/>
        </w:rPr>
        <w:t>.</w:t>
      </w:r>
    </w:p>
    <w:p w14:paraId="39DC9017" w14:textId="77777777" w:rsidR="004E1C1A" w:rsidRDefault="004E1C1A" w:rsidP="004E1C1A">
      <w:pPr>
        <w:tabs>
          <w:tab w:val="left" w:pos="851"/>
        </w:tabs>
        <w:ind w:left="851"/>
        <w:rPr>
          <w:sz w:val="24"/>
          <w:szCs w:val="24"/>
        </w:rPr>
      </w:pPr>
    </w:p>
    <w:p w14:paraId="5D9083B1" w14:textId="77777777" w:rsidR="004E1C1A" w:rsidRDefault="004E1C1A" w:rsidP="004E1C1A">
      <w:pPr>
        <w:ind w:left="851" w:hanging="851"/>
        <w:rPr>
          <w:b/>
          <w:sz w:val="24"/>
          <w:szCs w:val="24"/>
        </w:rPr>
      </w:pPr>
      <w:r>
        <w:rPr>
          <w:b/>
          <w:sz w:val="24"/>
          <w:szCs w:val="24"/>
        </w:rPr>
        <w:t>5.3</w:t>
      </w:r>
      <w:r>
        <w:rPr>
          <w:b/>
          <w:sz w:val="24"/>
          <w:szCs w:val="24"/>
        </w:rPr>
        <w:tab/>
        <w:t>Særlige forholdsregler vedrørende opbevaring</w:t>
      </w:r>
    </w:p>
    <w:p w14:paraId="0C190621" w14:textId="77777777" w:rsidR="004E1C1A" w:rsidRDefault="004E1C1A" w:rsidP="004E1C1A">
      <w:pPr>
        <w:tabs>
          <w:tab w:val="left" w:pos="851"/>
        </w:tabs>
        <w:ind w:left="851"/>
        <w:rPr>
          <w:sz w:val="24"/>
          <w:szCs w:val="24"/>
        </w:rPr>
      </w:pPr>
      <w:r>
        <w:rPr>
          <w:sz w:val="24"/>
          <w:szCs w:val="24"/>
        </w:rPr>
        <w:t>Der er ingen særlige krav vedrørende opbevaringsforhold for dette veterinærlægemiddel.</w:t>
      </w:r>
    </w:p>
    <w:p w14:paraId="370CD7E3" w14:textId="77777777" w:rsidR="004E1C1A" w:rsidRDefault="004E1C1A" w:rsidP="004E1C1A">
      <w:pPr>
        <w:tabs>
          <w:tab w:val="left" w:pos="851"/>
        </w:tabs>
        <w:ind w:left="851"/>
        <w:rPr>
          <w:sz w:val="24"/>
          <w:szCs w:val="24"/>
        </w:rPr>
      </w:pPr>
    </w:p>
    <w:p w14:paraId="02C2E647" w14:textId="77777777" w:rsidR="004E1C1A" w:rsidRDefault="004E1C1A" w:rsidP="004E1C1A">
      <w:pPr>
        <w:ind w:left="851" w:hanging="851"/>
        <w:rPr>
          <w:b/>
          <w:sz w:val="24"/>
          <w:szCs w:val="24"/>
        </w:rPr>
      </w:pPr>
      <w:r>
        <w:rPr>
          <w:b/>
          <w:sz w:val="24"/>
          <w:szCs w:val="24"/>
        </w:rPr>
        <w:t>5.4</w:t>
      </w:r>
      <w:r>
        <w:rPr>
          <w:b/>
          <w:sz w:val="24"/>
          <w:szCs w:val="24"/>
        </w:rPr>
        <w:tab/>
        <w:t>Den indre emballages art og indhold</w:t>
      </w:r>
    </w:p>
    <w:p w14:paraId="104DD0E5" w14:textId="1F8520C9" w:rsidR="004E1C1A" w:rsidRDefault="004E1C1A" w:rsidP="004E1C1A">
      <w:pPr>
        <w:tabs>
          <w:tab w:val="left" w:pos="851"/>
        </w:tabs>
        <w:ind w:left="851"/>
        <w:rPr>
          <w:sz w:val="24"/>
          <w:szCs w:val="24"/>
        </w:rPr>
      </w:pPr>
      <w:bookmarkStart w:id="4" w:name="_Hlk201311765"/>
      <w:r>
        <w:rPr>
          <w:sz w:val="24"/>
          <w:szCs w:val="24"/>
        </w:rPr>
        <w:t>1 flaske med 100 ml af type I glas med brombutylgummiprop og aluminiumslåg</w:t>
      </w:r>
      <w:r w:rsidR="00705AEC">
        <w:rPr>
          <w:sz w:val="24"/>
          <w:szCs w:val="24"/>
        </w:rPr>
        <w:t>,</w:t>
      </w:r>
      <w:r>
        <w:rPr>
          <w:sz w:val="24"/>
          <w:szCs w:val="24"/>
        </w:rPr>
        <w:t xml:space="preserve"> i en kartonæske.</w:t>
      </w:r>
    </w:p>
    <w:p w14:paraId="14538D9E" w14:textId="77777777" w:rsidR="004E1C1A" w:rsidRDefault="004E1C1A" w:rsidP="004E1C1A">
      <w:pPr>
        <w:tabs>
          <w:tab w:val="left" w:pos="851"/>
        </w:tabs>
        <w:ind w:left="851"/>
        <w:rPr>
          <w:sz w:val="24"/>
          <w:szCs w:val="24"/>
        </w:rPr>
      </w:pPr>
    </w:p>
    <w:p w14:paraId="646CA5F9" w14:textId="5AD35DC6" w:rsidR="004E1C1A" w:rsidRPr="00705AEC" w:rsidRDefault="004E1C1A" w:rsidP="004E1C1A">
      <w:pPr>
        <w:tabs>
          <w:tab w:val="left" w:pos="851"/>
        </w:tabs>
        <w:ind w:left="851"/>
        <w:rPr>
          <w:sz w:val="24"/>
          <w:szCs w:val="24"/>
          <w:u w:val="single"/>
        </w:rPr>
      </w:pPr>
      <w:r w:rsidRPr="00705AEC">
        <w:rPr>
          <w:sz w:val="24"/>
          <w:szCs w:val="24"/>
          <w:u w:val="single"/>
        </w:rPr>
        <w:t>Pakningsstørrelser</w:t>
      </w:r>
    </w:p>
    <w:p w14:paraId="37283329" w14:textId="283DE0BF" w:rsidR="004E1C1A" w:rsidRDefault="004E1C1A" w:rsidP="004E1C1A">
      <w:pPr>
        <w:tabs>
          <w:tab w:val="left" w:pos="851"/>
        </w:tabs>
        <w:ind w:left="851"/>
        <w:rPr>
          <w:sz w:val="24"/>
          <w:szCs w:val="24"/>
        </w:rPr>
      </w:pPr>
      <w:r>
        <w:rPr>
          <w:sz w:val="24"/>
          <w:szCs w:val="24"/>
        </w:rPr>
        <w:t>1</w:t>
      </w:r>
      <w:r w:rsidR="00705AEC">
        <w:rPr>
          <w:sz w:val="24"/>
          <w:szCs w:val="24"/>
        </w:rPr>
        <w:t>×</w:t>
      </w:r>
      <w:r>
        <w:rPr>
          <w:sz w:val="24"/>
          <w:szCs w:val="24"/>
        </w:rPr>
        <w:t>100 ml</w:t>
      </w:r>
    </w:p>
    <w:p w14:paraId="1C3F8B0E" w14:textId="0653E05F" w:rsidR="004E1C1A" w:rsidRDefault="004E1C1A" w:rsidP="004E1C1A">
      <w:pPr>
        <w:tabs>
          <w:tab w:val="left" w:pos="851"/>
        </w:tabs>
        <w:ind w:left="851"/>
        <w:rPr>
          <w:iCs/>
          <w:sz w:val="24"/>
          <w:szCs w:val="24"/>
        </w:rPr>
      </w:pPr>
      <w:r>
        <w:rPr>
          <w:sz w:val="24"/>
          <w:szCs w:val="24"/>
        </w:rPr>
        <w:t>12</w:t>
      </w:r>
      <w:r w:rsidR="00705AEC">
        <w:rPr>
          <w:sz w:val="24"/>
          <w:szCs w:val="24"/>
        </w:rPr>
        <w:t>×</w:t>
      </w:r>
      <w:r>
        <w:rPr>
          <w:sz w:val="24"/>
          <w:szCs w:val="24"/>
        </w:rPr>
        <w:t xml:space="preserve">100 ml </w:t>
      </w:r>
      <w:bookmarkEnd w:id="4"/>
    </w:p>
    <w:p w14:paraId="4CC665C9" w14:textId="77777777" w:rsidR="004E1C1A" w:rsidRDefault="004E1C1A" w:rsidP="004E1C1A">
      <w:pPr>
        <w:tabs>
          <w:tab w:val="left" w:pos="851"/>
        </w:tabs>
        <w:ind w:left="851"/>
        <w:rPr>
          <w:sz w:val="24"/>
          <w:szCs w:val="24"/>
        </w:rPr>
      </w:pPr>
    </w:p>
    <w:p w14:paraId="723BB7B8" w14:textId="77777777" w:rsidR="004E1C1A" w:rsidRDefault="004E1C1A" w:rsidP="004E1C1A">
      <w:pPr>
        <w:tabs>
          <w:tab w:val="left" w:pos="851"/>
        </w:tabs>
        <w:ind w:left="851"/>
        <w:rPr>
          <w:sz w:val="24"/>
          <w:szCs w:val="24"/>
        </w:rPr>
      </w:pPr>
      <w:r>
        <w:rPr>
          <w:sz w:val="24"/>
          <w:szCs w:val="24"/>
        </w:rPr>
        <w:t>Ikke alle pakningsstørrelser er nødvendigvis markedsført.</w:t>
      </w:r>
    </w:p>
    <w:p w14:paraId="7803F6AA" w14:textId="77777777" w:rsidR="004E1C1A" w:rsidRDefault="004E1C1A" w:rsidP="004E1C1A">
      <w:pPr>
        <w:tabs>
          <w:tab w:val="left" w:pos="851"/>
        </w:tabs>
        <w:ind w:left="851"/>
        <w:rPr>
          <w:sz w:val="24"/>
          <w:szCs w:val="24"/>
        </w:rPr>
      </w:pPr>
    </w:p>
    <w:p w14:paraId="4B1ADC75" w14:textId="77777777" w:rsidR="004E1C1A" w:rsidRDefault="004E1C1A" w:rsidP="004E1C1A">
      <w:pPr>
        <w:tabs>
          <w:tab w:val="left" w:pos="851"/>
        </w:tabs>
        <w:ind w:left="851" w:hanging="851"/>
        <w:rPr>
          <w:sz w:val="24"/>
          <w:szCs w:val="24"/>
        </w:rPr>
      </w:pPr>
      <w:r>
        <w:rPr>
          <w:b/>
          <w:sz w:val="24"/>
          <w:szCs w:val="24"/>
        </w:rPr>
        <w:t>5.5</w:t>
      </w:r>
      <w:r>
        <w:rPr>
          <w:b/>
          <w:sz w:val="24"/>
          <w:szCs w:val="24"/>
        </w:rPr>
        <w:tab/>
        <w:t>Særlige forholdsregler vedrørende bortskaffelse af ubrugte veterinærlægemidler eller affaldsmaterialer fra brugen heraf</w:t>
      </w:r>
    </w:p>
    <w:p w14:paraId="6088425A" w14:textId="77777777" w:rsidR="004E1C1A" w:rsidRDefault="004E1C1A" w:rsidP="004E1C1A">
      <w:pPr>
        <w:tabs>
          <w:tab w:val="left" w:pos="851"/>
        </w:tabs>
        <w:ind w:left="851"/>
        <w:rPr>
          <w:sz w:val="24"/>
          <w:szCs w:val="24"/>
        </w:rPr>
      </w:pPr>
      <w:r>
        <w:rPr>
          <w:sz w:val="24"/>
          <w:szCs w:val="24"/>
        </w:rPr>
        <w:t xml:space="preserve">Dette veterinærlægemiddel er farligt for mennesker og dyr. </w:t>
      </w:r>
    </w:p>
    <w:p w14:paraId="66666C55" w14:textId="77777777" w:rsidR="004E1C1A" w:rsidRDefault="004E1C1A" w:rsidP="004E1C1A">
      <w:pPr>
        <w:tabs>
          <w:tab w:val="left" w:pos="851"/>
        </w:tabs>
        <w:ind w:left="851"/>
        <w:rPr>
          <w:sz w:val="24"/>
          <w:szCs w:val="24"/>
        </w:rPr>
      </w:pPr>
      <w:r>
        <w:rPr>
          <w:sz w:val="24"/>
          <w:szCs w:val="24"/>
        </w:rPr>
        <w:t>Lægemidler må ikke bortskaffes sammen med spildevand eller husholdningsaffald.</w:t>
      </w:r>
    </w:p>
    <w:p w14:paraId="0256D977" w14:textId="77777777" w:rsidR="004E1C1A" w:rsidRDefault="004E1C1A" w:rsidP="004E1C1A">
      <w:pPr>
        <w:tabs>
          <w:tab w:val="left" w:pos="851"/>
        </w:tabs>
        <w:ind w:left="851"/>
        <w:rPr>
          <w:sz w:val="24"/>
          <w:szCs w:val="24"/>
        </w:rPr>
      </w:pPr>
      <w:r>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58E162E0" w14:textId="77777777" w:rsidR="004E1C1A" w:rsidRDefault="004E1C1A" w:rsidP="004E1C1A">
      <w:pPr>
        <w:tabs>
          <w:tab w:val="left" w:pos="851"/>
        </w:tabs>
        <w:ind w:left="851"/>
        <w:rPr>
          <w:sz w:val="24"/>
          <w:szCs w:val="24"/>
        </w:rPr>
      </w:pPr>
    </w:p>
    <w:p w14:paraId="42FC8E6C" w14:textId="77777777" w:rsidR="004E1C1A" w:rsidRDefault="004E1C1A" w:rsidP="004E1C1A">
      <w:pPr>
        <w:tabs>
          <w:tab w:val="left" w:pos="851"/>
        </w:tabs>
        <w:ind w:left="851" w:hanging="851"/>
        <w:rPr>
          <w:b/>
          <w:sz w:val="24"/>
          <w:szCs w:val="24"/>
        </w:rPr>
      </w:pPr>
      <w:r>
        <w:rPr>
          <w:b/>
          <w:sz w:val="24"/>
          <w:szCs w:val="24"/>
        </w:rPr>
        <w:t>6.</w:t>
      </w:r>
      <w:r>
        <w:rPr>
          <w:b/>
          <w:sz w:val="24"/>
          <w:szCs w:val="24"/>
        </w:rPr>
        <w:tab/>
        <w:t>NAVN PÅ INDEHAVEREN AF MARKEDSFØRINGSTILLADELSEN</w:t>
      </w:r>
    </w:p>
    <w:p w14:paraId="6DF0AB5C" w14:textId="77777777" w:rsidR="004E1C1A" w:rsidRDefault="004E1C1A" w:rsidP="004E1C1A">
      <w:pPr>
        <w:tabs>
          <w:tab w:val="left" w:pos="851"/>
        </w:tabs>
        <w:ind w:left="851"/>
        <w:rPr>
          <w:sz w:val="24"/>
          <w:szCs w:val="24"/>
        </w:rPr>
      </w:pPr>
      <w:bookmarkStart w:id="5" w:name="_Hlk201310109"/>
      <w:r>
        <w:rPr>
          <w:sz w:val="24"/>
          <w:szCs w:val="24"/>
        </w:rPr>
        <w:t>WDT – Wirtschaftsgenossenschaft deutscher Tierärzte eG</w:t>
      </w:r>
    </w:p>
    <w:bookmarkEnd w:id="5"/>
    <w:p w14:paraId="44EAD85D" w14:textId="77777777" w:rsidR="004E1C1A" w:rsidRDefault="004E1C1A" w:rsidP="004E1C1A">
      <w:pPr>
        <w:tabs>
          <w:tab w:val="left" w:pos="851"/>
        </w:tabs>
        <w:ind w:left="851"/>
        <w:rPr>
          <w:sz w:val="24"/>
          <w:szCs w:val="24"/>
          <w:lang w:val="de-DE"/>
        </w:rPr>
      </w:pPr>
      <w:r>
        <w:rPr>
          <w:sz w:val="24"/>
          <w:szCs w:val="24"/>
          <w:lang w:val="de-DE"/>
        </w:rPr>
        <w:t>Siemensstraße 14</w:t>
      </w:r>
    </w:p>
    <w:p w14:paraId="007B5004" w14:textId="77777777" w:rsidR="004E1C1A" w:rsidRDefault="004E1C1A" w:rsidP="004E1C1A">
      <w:pPr>
        <w:tabs>
          <w:tab w:val="left" w:pos="851"/>
        </w:tabs>
        <w:ind w:left="851"/>
        <w:rPr>
          <w:sz w:val="24"/>
          <w:szCs w:val="24"/>
          <w:lang w:val="de-DE"/>
        </w:rPr>
      </w:pPr>
      <w:r>
        <w:rPr>
          <w:sz w:val="24"/>
          <w:szCs w:val="24"/>
          <w:lang w:val="de-DE"/>
        </w:rPr>
        <w:t>30827 Garbsen</w:t>
      </w:r>
    </w:p>
    <w:p w14:paraId="15B94FF8" w14:textId="77777777" w:rsidR="004E1C1A" w:rsidRDefault="004E1C1A" w:rsidP="004E1C1A">
      <w:pPr>
        <w:tabs>
          <w:tab w:val="left" w:pos="851"/>
        </w:tabs>
        <w:ind w:left="851"/>
        <w:rPr>
          <w:sz w:val="24"/>
          <w:szCs w:val="24"/>
        </w:rPr>
      </w:pPr>
      <w:r>
        <w:rPr>
          <w:sz w:val="24"/>
          <w:szCs w:val="24"/>
        </w:rPr>
        <w:t>Tyskland</w:t>
      </w:r>
    </w:p>
    <w:p w14:paraId="013D9E83" w14:textId="77777777" w:rsidR="004E1C1A" w:rsidRDefault="004E1C1A" w:rsidP="004E1C1A">
      <w:pPr>
        <w:tabs>
          <w:tab w:val="left" w:pos="851"/>
        </w:tabs>
        <w:ind w:left="851"/>
        <w:rPr>
          <w:sz w:val="24"/>
          <w:szCs w:val="24"/>
        </w:rPr>
      </w:pPr>
    </w:p>
    <w:p w14:paraId="33F6B629" w14:textId="77777777" w:rsidR="004E1C1A" w:rsidRDefault="004E1C1A" w:rsidP="004E1C1A">
      <w:pPr>
        <w:ind w:left="851" w:hanging="851"/>
        <w:rPr>
          <w:b/>
          <w:sz w:val="24"/>
          <w:szCs w:val="24"/>
        </w:rPr>
      </w:pPr>
      <w:r>
        <w:rPr>
          <w:b/>
          <w:sz w:val="24"/>
          <w:szCs w:val="24"/>
        </w:rPr>
        <w:t>7.</w:t>
      </w:r>
      <w:r>
        <w:rPr>
          <w:b/>
          <w:sz w:val="24"/>
          <w:szCs w:val="24"/>
        </w:rPr>
        <w:tab/>
        <w:t>MARKEDSFØRINGSTILLADELSESNUMMER (-NUMRE)</w:t>
      </w:r>
    </w:p>
    <w:p w14:paraId="1AB70552" w14:textId="77777777" w:rsidR="004E1C1A" w:rsidRDefault="004E1C1A" w:rsidP="004E1C1A">
      <w:pPr>
        <w:tabs>
          <w:tab w:val="left" w:pos="851"/>
        </w:tabs>
        <w:ind w:left="851"/>
        <w:rPr>
          <w:sz w:val="24"/>
          <w:szCs w:val="24"/>
        </w:rPr>
      </w:pPr>
      <w:r>
        <w:rPr>
          <w:sz w:val="24"/>
          <w:szCs w:val="24"/>
        </w:rPr>
        <w:t>74620</w:t>
      </w:r>
    </w:p>
    <w:p w14:paraId="7A53EDE2" w14:textId="77777777" w:rsidR="004E1C1A" w:rsidRDefault="004E1C1A" w:rsidP="004E1C1A">
      <w:pPr>
        <w:tabs>
          <w:tab w:val="left" w:pos="851"/>
        </w:tabs>
        <w:ind w:left="851"/>
        <w:rPr>
          <w:sz w:val="24"/>
          <w:szCs w:val="24"/>
        </w:rPr>
      </w:pPr>
    </w:p>
    <w:p w14:paraId="00D9E1CE" w14:textId="77777777" w:rsidR="004E1C1A" w:rsidRDefault="004E1C1A" w:rsidP="004E1C1A">
      <w:pPr>
        <w:tabs>
          <w:tab w:val="left" w:pos="851"/>
        </w:tabs>
        <w:ind w:left="851" w:hanging="851"/>
        <w:rPr>
          <w:b/>
          <w:sz w:val="24"/>
          <w:szCs w:val="24"/>
        </w:rPr>
      </w:pPr>
      <w:r>
        <w:rPr>
          <w:b/>
          <w:sz w:val="24"/>
          <w:szCs w:val="24"/>
        </w:rPr>
        <w:t>8.</w:t>
      </w:r>
      <w:r>
        <w:rPr>
          <w:b/>
          <w:sz w:val="24"/>
          <w:szCs w:val="24"/>
        </w:rPr>
        <w:tab/>
        <w:t>DATO FOR FØRSTE TILLADELSE</w:t>
      </w:r>
    </w:p>
    <w:p w14:paraId="41B84220" w14:textId="34DAC077" w:rsidR="004E1C1A" w:rsidRDefault="007E5DC8" w:rsidP="004E1C1A">
      <w:pPr>
        <w:tabs>
          <w:tab w:val="left" w:pos="851"/>
        </w:tabs>
        <w:ind w:left="851"/>
        <w:rPr>
          <w:sz w:val="24"/>
          <w:szCs w:val="24"/>
        </w:rPr>
      </w:pPr>
      <w:r>
        <w:rPr>
          <w:sz w:val="24"/>
          <w:szCs w:val="24"/>
        </w:rPr>
        <w:t>14. oktober 2026</w:t>
      </w:r>
    </w:p>
    <w:p w14:paraId="54CD987F" w14:textId="77777777" w:rsidR="004E1C1A" w:rsidRDefault="004E1C1A" w:rsidP="004E1C1A">
      <w:pPr>
        <w:tabs>
          <w:tab w:val="left" w:pos="851"/>
        </w:tabs>
        <w:ind w:left="851"/>
        <w:rPr>
          <w:sz w:val="24"/>
          <w:szCs w:val="24"/>
        </w:rPr>
      </w:pPr>
    </w:p>
    <w:p w14:paraId="6E602164" w14:textId="77777777" w:rsidR="004E1C1A" w:rsidRDefault="004E1C1A" w:rsidP="004E1C1A">
      <w:pPr>
        <w:tabs>
          <w:tab w:val="left" w:pos="851"/>
        </w:tabs>
        <w:ind w:left="851" w:hanging="851"/>
        <w:rPr>
          <w:b/>
          <w:sz w:val="24"/>
          <w:szCs w:val="24"/>
        </w:rPr>
      </w:pPr>
      <w:r>
        <w:rPr>
          <w:b/>
          <w:sz w:val="24"/>
          <w:szCs w:val="24"/>
        </w:rPr>
        <w:t>9.</w:t>
      </w:r>
      <w:r>
        <w:rPr>
          <w:b/>
          <w:sz w:val="24"/>
          <w:szCs w:val="24"/>
        </w:rPr>
        <w:tab/>
        <w:t>DATO FOR SENESTE ÆNDRING AF PRODUKTRESUMÉET</w:t>
      </w:r>
    </w:p>
    <w:p w14:paraId="78EDF0B0" w14:textId="77777777" w:rsidR="004E1C1A" w:rsidRDefault="004E1C1A" w:rsidP="004E1C1A">
      <w:pPr>
        <w:tabs>
          <w:tab w:val="left" w:pos="851"/>
        </w:tabs>
        <w:ind w:left="851"/>
        <w:rPr>
          <w:sz w:val="24"/>
          <w:szCs w:val="24"/>
        </w:rPr>
      </w:pPr>
      <w:r>
        <w:rPr>
          <w:sz w:val="24"/>
          <w:szCs w:val="24"/>
        </w:rPr>
        <w:t>-</w:t>
      </w:r>
    </w:p>
    <w:p w14:paraId="5B37776A" w14:textId="77777777" w:rsidR="004E1C1A" w:rsidRDefault="004E1C1A" w:rsidP="004E1C1A">
      <w:pPr>
        <w:tabs>
          <w:tab w:val="left" w:pos="851"/>
        </w:tabs>
        <w:ind w:left="851"/>
        <w:rPr>
          <w:sz w:val="24"/>
          <w:szCs w:val="24"/>
        </w:rPr>
      </w:pPr>
    </w:p>
    <w:p w14:paraId="79ECF180" w14:textId="77777777" w:rsidR="004E1C1A" w:rsidRDefault="004E1C1A" w:rsidP="004E1C1A">
      <w:pPr>
        <w:tabs>
          <w:tab w:val="left" w:pos="851"/>
        </w:tabs>
        <w:ind w:left="851" w:hanging="851"/>
        <w:rPr>
          <w:b/>
          <w:sz w:val="24"/>
          <w:szCs w:val="24"/>
        </w:rPr>
      </w:pPr>
      <w:r>
        <w:rPr>
          <w:b/>
          <w:sz w:val="24"/>
          <w:szCs w:val="24"/>
        </w:rPr>
        <w:t>10.</w:t>
      </w:r>
      <w:r>
        <w:rPr>
          <w:b/>
          <w:sz w:val="24"/>
          <w:szCs w:val="24"/>
        </w:rPr>
        <w:tab/>
        <w:t>KLASSIFICERING AF VETERINÆRLÆGEMIDLER</w:t>
      </w:r>
    </w:p>
    <w:p w14:paraId="11F9AD18" w14:textId="77777777" w:rsidR="004E1C1A" w:rsidRDefault="004E1C1A" w:rsidP="00705AEC">
      <w:pPr>
        <w:ind w:left="851"/>
        <w:rPr>
          <w:sz w:val="24"/>
          <w:szCs w:val="24"/>
          <w:lang w:eastAsia="da-DK"/>
        </w:rPr>
      </w:pPr>
      <w:r>
        <w:rPr>
          <w:sz w:val="24"/>
          <w:szCs w:val="24"/>
          <w:lang w:eastAsia="da-DK"/>
        </w:rPr>
        <w:t>APK</w:t>
      </w:r>
    </w:p>
    <w:p w14:paraId="32723348" w14:textId="77777777" w:rsidR="004E1C1A" w:rsidRDefault="004E1C1A" w:rsidP="00705AEC">
      <w:pPr>
        <w:ind w:left="851"/>
        <w:rPr>
          <w:sz w:val="24"/>
          <w:szCs w:val="24"/>
          <w:lang w:eastAsia="da-DK"/>
        </w:rPr>
      </w:pPr>
    </w:p>
    <w:p w14:paraId="43260C30" w14:textId="6325F54A" w:rsidR="0003527F" w:rsidRPr="00705AEC" w:rsidRDefault="004E1C1A" w:rsidP="00705AEC">
      <w:pPr>
        <w:ind w:left="851"/>
        <w:rPr>
          <w:sz w:val="24"/>
          <w:szCs w:val="24"/>
          <w:lang w:eastAsia="da-DK"/>
        </w:rPr>
      </w:pPr>
      <w:r>
        <w:rPr>
          <w:sz w:val="24"/>
          <w:szCs w:val="24"/>
          <w:lang w:eastAsia="da-DK"/>
        </w:rPr>
        <w:t>Der findes detaljerede oplysninger om dette veterinærlægemiddel i EU-lægemiddeldatabasen (</w:t>
      </w:r>
      <w:hyperlink r:id="rId8" w:history="1">
        <w:r>
          <w:rPr>
            <w:rStyle w:val="Hyperlink"/>
            <w:sz w:val="24"/>
            <w:szCs w:val="24"/>
            <w:lang w:eastAsia="da-DK"/>
          </w:rPr>
          <w:t>https://medicines.health.europa.eu/veterinary</w:t>
        </w:r>
      </w:hyperlink>
      <w:r>
        <w:rPr>
          <w:sz w:val="24"/>
          <w:szCs w:val="24"/>
          <w:lang w:eastAsia="da-DK"/>
        </w:rPr>
        <w:t>).</w:t>
      </w:r>
    </w:p>
    <w:sectPr w:rsidR="0003527F" w:rsidRPr="00705AEC"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96F8B" w14:textId="77777777" w:rsidR="00555142" w:rsidRDefault="00555142">
      <w:r>
        <w:separator/>
      </w:r>
    </w:p>
  </w:endnote>
  <w:endnote w:type="continuationSeparator" w:id="0">
    <w:p w14:paraId="2C2C2BD6" w14:textId="77777777" w:rsidR="00555142" w:rsidRDefault="0055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DDA4" w14:textId="77777777" w:rsidR="004A62CC" w:rsidRDefault="004A62CC">
    <w:pPr>
      <w:pStyle w:val="Sidefod"/>
      <w:pBdr>
        <w:bottom w:val="single" w:sz="6" w:space="1" w:color="auto"/>
      </w:pBdr>
      <w:tabs>
        <w:tab w:val="clear" w:pos="4819"/>
        <w:tab w:val="left" w:pos="8647"/>
      </w:tabs>
      <w:rPr>
        <w:i/>
        <w:snapToGrid w:val="0"/>
        <w:sz w:val="18"/>
      </w:rPr>
    </w:pPr>
  </w:p>
  <w:p w14:paraId="2779B30C" w14:textId="77777777" w:rsidR="004A62CC" w:rsidRDefault="004A62CC">
    <w:pPr>
      <w:pStyle w:val="Sidefod"/>
      <w:tabs>
        <w:tab w:val="clear" w:pos="4819"/>
        <w:tab w:val="left" w:pos="8647"/>
      </w:tabs>
      <w:rPr>
        <w:i/>
        <w:snapToGrid w:val="0"/>
        <w:sz w:val="18"/>
      </w:rPr>
    </w:pPr>
  </w:p>
  <w:p w14:paraId="02D69E5E" w14:textId="524824FD"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0F6245">
      <w:rPr>
        <w:i/>
        <w:noProof/>
        <w:snapToGrid w:val="0"/>
        <w:sz w:val="18"/>
      </w:rPr>
      <w:t>Endol, injektionsvæske, opløsning 500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31FA5" w14:textId="77777777" w:rsidR="004A62CC" w:rsidRDefault="004A62CC">
    <w:pPr>
      <w:pStyle w:val="Sidefod"/>
      <w:pBdr>
        <w:bottom w:val="single" w:sz="6" w:space="1" w:color="auto"/>
      </w:pBdr>
      <w:tabs>
        <w:tab w:val="clear" w:pos="4819"/>
        <w:tab w:val="left" w:pos="8647"/>
      </w:tabs>
      <w:rPr>
        <w:i/>
        <w:snapToGrid w:val="0"/>
        <w:sz w:val="18"/>
      </w:rPr>
    </w:pPr>
  </w:p>
  <w:p w14:paraId="1051DE0D" w14:textId="77777777" w:rsidR="004A62CC" w:rsidRDefault="004A62CC">
    <w:pPr>
      <w:pStyle w:val="Sidefod"/>
      <w:tabs>
        <w:tab w:val="clear" w:pos="4819"/>
        <w:tab w:val="left" w:pos="8647"/>
      </w:tabs>
      <w:rPr>
        <w:i/>
        <w:snapToGrid w:val="0"/>
        <w:sz w:val="18"/>
      </w:rPr>
    </w:pPr>
  </w:p>
  <w:p w14:paraId="2FC05BC9" w14:textId="3DF5BBBC"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0F6245">
      <w:rPr>
        <w:i/>
        <w:noProof/>
        <w:snapToGrid w:val="0"/>
        <w:sz w:val="18"/>
      </w:rPr>
      <w:t>Endol, injektionsvæske, opløsning 500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2223" w14:textId="77777777" w:rsidR="00555142" w:rsidRDefault="00555142">
      <w:r>
        <w:separator/>
      </w:r>
    </w:p>
  </w:footnote>
  <w:footnote w:type="continuationSeparator" w:id="0">
    <w:p w14:paraId="1100661F" w14:textId="77777777" w:rsidR="00555142" w:rsidRDefault="00555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A573"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4A91"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88040221">
    <w:abstractNumId w:val="2"/>
  </w:num>
  <w:num w:numId="2" w16cid:durableId="883061073">
    <w:abstractNumId w:val="0"/>
  </w:num>
  <w:num w:numId="3" w16cid:durableId="1262760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1A"/>
    <w:rsid w:val="000241E8"/>
    <w:rsid w:val="0003527F"/>
    <w:rsid w:val="0004390D"/>
    <w:rsid w:val="0005355A"/>
    <w:rsid w:val="00065C7D"/>
    <w:rsid w:val="00092AFF"/>
    <w:rsid w:val="000B102C"/>
    <w:rsid w:val="000C6CD4"/>
    <w:rsid w:val="000F6245"/>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4E1C1A"/>
    <w:rsid w:val="00514C36"/>
    <w:rsid w:val="00555142"/>
    <w:rsid w:val="00565A74"/>
    <w:rsid w:val="005764B2"/>
    <w:rsid w:val="005B0036"/>
    <w:rsid w:val="005D1DAA"/>
    <w:rsid w:val="005E336B"/>
    <w:rsid w:val="005F5831"/>
    <w:rsid w:val="00601E64"/>
    <w:rsid w:val="0061389F"/>
    <w:rsid w:val="00614110"/>
    <w:rsid w:val="00627236"/>
    <w:rsid w:val="00633A39"/>
    <w:rsid w:val="00646A5F"/>
    <w:rsid w:val="00662012"/>
    <w:rsid w:val="00666B01"/>
    <w:rsid w:val="00687CE3"/>
    <w:rsid w:val="00696BF6"/>
    <w:rsid w:val="006B1539"/>
    <w:rsid w:val="006C2FE7"/>
    <w:rsid w:val="006D5CC4"/>
    <w:rsid w:val="006F0D27"/>
    <w:rsid w:val="006F5621"/>
    <w:rsid w:val="00701164"/>
    <w:rsid w:val="00705AEC"/>
    <w:rsid w:val="0071651B"/>
    <w:rsid w:val="00734E54"/>
    <w:rsid w:val="00750478"/>
    <w:rsid w:val="00751513"/>
    <w:rsid w:val="007564C7"/>
    <w:rsid w:val="00776C2C"/>
    <w:rsid w:val="00781329"/>
    <w:rsid w:val="007A684C"/>
    <w:rsid w:val="007C688A"/>
    <w:rsid w:val="007E0BED"/>
    <w:rsid w:val="007E2A00"/>
    <w:rsid w:val="007E5DC8"/>
    <w:rsid w:val="008010F2"/>
    <w:rsid w:val="00805902"/>
    <w:rsid w:val="00813E75"/>
    <w:rsid w:val="0081533D"/>
    <w:rsid w:val="008203A8"/>
    <w:rsid w:val="008509BB"/>
    <w:rsid w:val="00851D7F"/>
    <w:rsid w:val="008803C5"/>
    <w:rsid w:val="008D2B00"/>
    <w:rsid w:val="008E4866"/>
    <w:rsid w:val="009202AE"/>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66C59"/>
    <w:rsid w:val="00C838AB"/>
    <w:rsid w:val="00C83AA2"/>
    <w:rsid w:val="00CE3A44"/>
    <w:rsid w:val="00CE3F86"/>
    <w:rsid w:val="00CF75B4"/>
    <w:rsid w:val="00D10EE1"/>
    <w:rsid w:val="00D14DBC"/>
    <w:rsid w:val="00D87E2B"/>
    <w:rsid w:val="00D910BA"/>
    <w:rsid w:val="00D96D04"/>
    <w:rsid w:val="00DD6D71"/>
    <w:rsid w:val="00DF32BE"/>
    <w:rsid w:val="00E14F0A"/>
    <w:rsid w:val="00E271A8"/>
    <w:rsid w:val="00E321D6"/>
    <w:rsid w:val="00E323FB"/>
    <w:rsid w:val="00E61E78"/>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452A0"/>
  <w15:chartTrackingRefBased/>
  <w15:docId w15:val="{68A31817-4D44-42B0-A7C8-78F0AFE2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semiHidden/>
    <w:unhideWhenUsed/>
    <w:rsid w:val="004E1C1A"/>
    <w:rPr>
      <w:color w:val="0563C1" w:themeColor="hyperlink"/>
      <w:u w:val="single"/>
    </w:rPr>
  </w:style>
  <w:style w:type="table" w:styleId="Tabel-Gitter">
    <w:name w:val="Table Grid"/>
    <w:basedOn w:val="Tabel-Normal"/>
    <w:uiPriority w:val="59"/>
    <w:rsid w:val="004E1C1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Template>
  <TotalTime>18</TotalTime>
  <Pages>8</Pages>
  <Words>2188</Words>
  <Characters>13347</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SPC Vet skabelon (NY-QRDv9)</vt:lpstr>
    </vt:vector>
  </TitlesOfParts>
  <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2025083694 MT</dc:description>
  <cp:lastModifiedBy>Hanne Thy Iversen</cp:lastModifiedBy>
  <cp:revision>5</cp:revision>
  <cp:lastPrinted>2022-05-18T14:03:00Z</cp:lastPrinted>
  <dcterms:created xsi:type="dcterms:W3CDTF">2026-10-13T11:38:00Z</dcterms:created>
  <dcterms:modified xsi:type="dcterms:W3CDTF">2026-10-14T08:07:00Z</dcterms:modified>
</cp:coreProperties>
</file>