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0565" w14:textId="77777777" w:rsidR="005B0036" w:rsidRPr="007166CE" w:rsidRDefault="005B0036" w:rsidP="005B0036">
      <w:pPr>
        <w:rPr>
          <w:sz w:val="24"/>
          <w:szCs w:val="24"/>
        </w:rPr>
      </w:pPr>
      <w:bookmarkStart w:id="0" w:name="_GoBack"/>
      <w:bookmarkEnd w:id="0"/>
      <w:r w:rsidRPr="007166CE">
        <w:rPr>
          <w:noProof/>
          <w:sz w:val="24"/>
          <w:szCs w:val="24"/>
          <w:lang w:eastAsia="da-DK"/>
        </w:rPr>
        <w:drawing>
          <wp:inline distT="0" distB="0" distL="0" distR="0" wp14:anchorId="71762597" wp14:editId="5C8CFA14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5B1CE" w14:textId="77777777" w:rsidR="00C479BF" w:rsidRPr="007166CE" w:rsidRDefault="00C479BF" w:rsidP="005B0036">
      <w:pPr>
        <w:rPr>
          <w:sz w:val="24"/>
          <w:szCs w:val="24"/>
        </w:rPr>
      </w:pPr>
    </w:p>
    <w:p w14:paraId="7903491B" w14:textId="63B9115A" w:rsidR="005B0036" w:rsidRPr="007166CE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ab/>
      </w:r>
      <w:r w:rsidR="00D90092">
        <w:rPr>
          <w:b/>
          <w:sz w:val="24"/>
          <w:szCs w:val="24"/>
        </w:rPr>
        <w:t>23</w:t>
      </w:r>
      <w:r w:rsidR="003A6BFB">
        <w:rPr>
          <w:b/>
          <w:sz w:val="24"/>
          <w:szCs w:val="24"/>
        </w:rPr>
        <w:t xml:space="preserve">. </w:t>
      </w:r>
      <w:r w:rsidR="00D90092">
        <w:rPr>
          <w:b/>
          <w:sz w:val="24"/>
          <w:szCs w:val="24"/>
        </w:rPr>
        <w:t>februar</w:t>
      </w:r>
      <w:r w:rsidR="003A6BFB">
        <w:rPr>
          <w:b/>
          <w:sz w:val="24"/>
          <w:szCs w:val="24"/>
        </w:rPr>
        <w:t xml:space="preserve"> 20</w:t>
      </w:r>
      <w:r w:rsidR="00D90092">
        <w:rPr>
          <w:b/>
          <w:sz w:val="24"/>
          <w:szCs w:val="24"/>
        </w:rPr>
        <w:t>21</w:t>
      </w:r>
    </w:p>
    <w:p w14:paraId="0E18943C" w14:textId="4ACD1B2A" w:rsidR="005B0036" w:rsidRDefault="005B0036" w:rsidP="005B0036">
      <w:pPr>
        <w:rPr>
          <w:sz w:val="24"/>
          <w:szCs w:val="24"/>
        </w:rPr>
      </w:pPr>
    </w:p>
    <w:p w14:paraId="5FFB8C59" w14:textId="06C5ADC4" w:rsidR="005B0036" w:rsidRPr="007166CE" w:rsidRDefault="005B0036" w:rsidP="005B0036">
      <w:pPr>
        <w:rPr>
          <w:sz w:val="24"/>
          <w:szCs w:val="24"/>
        </w:rPr>
      </w:pPr>
    </w:p>
    <w:p w14:paraId="1237B46C" w14:textId="77777777" w:rsidR="005B0036" w:rsidRPr="007166CE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PRODUKTRESUMÉ</w:t>
      </w:r>
    </w:p>
    <w:p w14:paraId="7E11547E" w14:textId="77777777" w:rsidR="005B0036" w:rsidRPr="007166CE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9E36DFD" w14:textId="77777777" w:rsidR="005B0036" w:rsidRPr="007166CE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for</w:t>
      </w:r>
    </w:p>
    <w:p w14:paraId="24FF8BCE" w14:textId="77777777" w:rsidR="005B0036" w:rsidRPr="007166CE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AA33247" w14:textId="33DD41C7" w:rsidR="005B0036" w:rsidRPr="007166CE" w:rsidRDefault="00415902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7166CE">
        <w:rPr>
          <w:b/>
          <w:sz w:val="24"/>
          <w:szCs w:val="24"/>
        </w:rPr>
        <w:t>Epibarb</w:t>
      </w:r>
      <w:proofErr w:type="spellEnd"/>
      <w:r w:rsidRPr="007166CE">
        <w:rPr>
          <w:b/>
          <w:sz w:val="24"/>
          <w:szCs w:val="24"/>
        </w:rPr>
        <w:t xml:space="preserve"> </w:t>
      </w:r>
      <w:proofErr w:type="spellStart"/>
      <w:r w:rsidRPr="007166CE">
        <w:rPr>
          <w:b/>
          <w:sz w:val="24"/>
          <w:szCs w:val="24"/>
        </w:rPr>
        <w:t>Vet</w:t>
      </w:r>
      <w:proofErr w:type="spellEnd"/>
      <w:r w:rsidRPr="007166CE">
        <w:rPr>
          <w:b/>
          <w:sz w:val="24"/>
          <w:szCs w:val="24"/>
        </w:rPr>
        <w:t>., tabletter</w:t>
      </w:r>
    </w:p>
    <w:p w14:paraId="61CCC2D4" w14:textId="77777777" w:rsidR="005B0036" w:rsidRPr="007166CE" w:rsidRDefault="005B0036" w:rsidP="00B6251A">
      <w:pPr>
        <w:jc w:val="both"/>
        <w:rPr>
          <w:sz w:val="24"/>
          <w:szCs w:val="24"/>
        </w:rPr>
      </w:pPr>
    </w:p>
    <w:p w14:paraId="075B34BB" w14:textId="77777777" w:rsidR="005B0036" w:rsidRPr="007166CE" w:rsidRDefault="005B0036" w:rsidP="00B6251A">
      <w:pPr>
        <w:jc w:val="both"/>
        <w:rPr>
          <w:sz w:val="24"/>
          <w:szCs w:val="24"/>
        </w:rPr>
      </w:pPr>
    </w:p>
    <w:p w14:paraId="5102AB1F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0.</w:t>
      </w:r>
      <w:r w:rsidRPr="007166CE">
        <w:rPr>
          <w:b/>
          <w:sz w:val="24"/>
          <w:szCs w:val="24"/>
        </w:rPr>
        <w:tab/>
        <w:t>D.SP.NR.</w:t>
      </w:r>
    </w:p>
    <w:p w14:paraId="6E6B9F26" w14:textId="20F1DB61" w:rsidR="005B0036" w:rsidRPr="007166CE" w:rsidRDefault="00415902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31667</w:t>
      </w:r>
    </w:p>
    <w:p w14:paraId="31C55B4F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7B4CABC1" w14:textId="77777777" w:rsidR="005B0036" w:rsidRPr="007166CE" w:rsidRDefault="005B0036" w:rsidP="005D0D52">
      <w:pPr>
        <w:tabs>
          <w:tab w:val="left" w:pos="3686"/>
        </w:tabs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1.</w:t>
      </w:r>
      <w:r w:rsidRPr="007166CE">
        <w:rPr>
          <w:b/>
          <w:sz w:val="24"/>
          <w:szCs w:val="24"/>
        </w:rPr>
        <w:tab/>
        <w:t>VETERINÆRLÆGEMIDLETS NAVN</w:t>
      </w:r>
    </w:p>
    <w:p w14:paraId="476604F2" w14:textId="123E9AFA" w:rsidR="005B0036" w:rsidRPr="007166CE" w:rsidRDefault="00415902" w:rsidP="005D0D52">
      <w:pPr>
        <w:tabs>
          <w:tab w:val="left" w:pos="3686"/>
        </w:tabs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Epibarb</w:t>
      </w:r>
      <w:proofErr w:type="spellEnd"/>
      <w:r w:rsidRPr="007166CE">
        <w:rPr>
          <w:sz w:val="24"/>
          <w:szCs w:val="24"/>
        </w:rPr>
        <w:t xml:space="preserve"> </w:t>
      </w:r>
      <w:proofErr w:type="spellStart"/>
      <w:r w:rsidRPr="007166CE">
        <w:rPr>
          <w:sz w:val="24"/>
          <w:szCs w:val="24"/>
        </w:rPr>
        <w:t>Vet</w:t>
      </w:r>
      <w:proofErr w:type="spellEnd"/>
      <w:r w:rsidRPr="007166CE">
        <w:rPr>
          <w:sz w:val="24"/>
          <w:szCs w:val="24"/>
        </w:rPr>
        <w:t>.</w:t>
      </w:r>
    </w:p>
    <w:p w14:paraId="2FD89F3E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2461D382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2.</w:t>
      </w:r>
      <w:r w:rsidRPr="007166CE">
        <w:rPr>
          <w:b/>
          <w:sz w:val="24"/>
          <w:szCs w:val="24"/>
        </w:rPr>
        <w:tab/>
        <w:t>KVALITATIV OG KVANTITATIV SAMMENSÆTNING</w:t>
      </w:r>
    </w:p>
    <w:p w14:paraId="0516953E" w14:textId="77777777" w:rsidR="002E12DF" w:rsidRPr="007166CE" w:rsidRDefault="002E12DF" w:rsidP="00E643A9">
      <w:pPr>
        <w:tabs>
          <w:tab w:val="right" w:pos="3828"/>
        </w:tabs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>En tablet indeholder:</w:t>
      </w:r>
    </w:p>
    <w:p w14:paraId="4E681D6D" w14:textId="77777777" w:rsidR="002E12DF" w:rsidRPr="007166CE" w:rsidRDefault="002E12DF" w:rsidP="00E643A9">
      <w:pPr>
        <w:tabs>
          <w:tab w:val="right" w:pos="3828"/>
        </w:tabs>
        <w:ind w:left="851"/>
        <w:rPr>
          <w:sz w:val="24"/>
          <w:szCs w:val="24"/>
        </w:rPr>
      </w:pPr>
    </w:p>
    <w:p w14:paraId="0B3DB764" w14:textId="77777777" w:rsidR="002E12DF" w:rsidRPr="007166CE" w:rsidRDefault="002E12DF" w:rsidP="00E643A9">
      <w:pPr>
        <w:tabs>
          <w:tab w:val="right" w:pos="3828"/>
        </w:tabs>
        <w:ind w:left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Aktivt stof</w:t>
      </w:r>
    </w:p>
    <w:p w14:paraId="59B1342B" w14:textId="77777777" w:rsidR="002E12DF" w:rsidRPr="007166CE" w:rsidRDefault="002E12DF" w:rsidP="00E643A9">
      <w:pPr>
        <w:tabs>
          <w:tab w:val="right" w:pos="3828"/>
        </w:tabs>
        <w:ind w:left="851"/>
        <w:rPr>
          <w:sz w:val="24"/>
          <w:szCs w:val="24"/>
        </w:rPr>
      </w:pPr>
    </w:p>
    <w:p w14:paraId="7E2B4257" w14:textId="66AE3D45" w:rsidR="002E12DF" w:rsidRPr="007166CE" w:rsidRDefault="002E12DF" w:rsidP="00E643A9">
      <w:pPr>
        <w:tabs>
          <w:tab w:val="right" w:pos="3828"/>
        </w:tabs>
        <w:ind w:left="851"/>
        <w:rPr>
          <w:sz w:val="24"/>
          <w:szCs w:val="24"/>
          <w:u w:val="single"/>
        </w:rPr>
      </w:pPr>
      <w:proofErr w:type="spellStart"/>
      <w:r w:rsidRPr="007166CE">
        <w:rPr>
          <w:sz w:val="24"/>
          <w:szCs w:val="24"/>
          <w:u w:val="single"/>
        </w:rPr>
        <w:t>Epibarb</w:t>
      </w:r>
      <w:proofErr w:type="spellEnd"/>
      <w:r w:rsidRPr="007166CE">
        <w:rPr>
          <w:sz w:val="24"/>
          <w:szCs w:val="24"/>
          <w:u w:val="single"/>
        </w:rPr>
        <w:t xml:space="preserve"> </w:t>
      </w:r>
      <w:proofErr w:type="spellStart"/>
      <w:r w:rsidR="007166CE">
        <w:rPr>
          <w:sz w:val="24"/>
          <w:szCs w:val="24"/>
          <w:u w:val="single"/>
        </w:rPr>
        <w:t>V</w:t>
      </w:r>
      <w:r w:rsidRPr="007166CE">
        <w:rPr>
          <w:sz w:val="24"/>
          <w:szCs w:val="24"/>
          <w:u w:val="single"/>
        </w:rPr>
        <w:t>et</w:t>
      </w:r>
      <w:proofErr w:type="spellEnd"/>
      <w:r w:rsidRPr="007166CE">
        <w:rPr>
          <w:sz w:val="24"/>
          <w:szCs w:val="24"/>
          <w:u w:val="single"/>
        </w:rPr>
        <w:t>. 25 mg</w:t>
      </w:r>
    </w:p>
    <w:p w14:paraId="5C9CF2F3" w14:textId="39874305" w:rsidR="002E12DF" w:rsidRPr="00324101" w:rsidRDefault="002E12DF" w:rsidP="00E643A9">
      <w:pPr>
        <w:tabs>
          <w:tab w:val="right" w:pos="3828"/>
        </w:tabs>
        <w:ind w:left="851"/>
        <w:rPr>
          <w:sz w:val="24"/>
          <w:szCs w:val="24"/>
        </w:rPr>
      </w:pPr>
      <w:proofErr w:type="spellStart"/>
      <w:r w:rsidRPr="00324101">
        <w:rPr>
          <w:sz w:val="24"/>
          <w:szCs w:val="24"/>
        </w:rPr>
        <w:t>Phenobarbital</w:t>
      </w:r>
      <w:proofErr w:type="spellEnd"/>
      <w:r w:rsidRPr="00324101">
        <w:rPr>
          <w:sz w:val="24"/>
          <w:szCs w:val="24"/>
        </w:rPr>
        <w:tab/>
      </w:r>
      <w:r w:rsidR="005D0D52" w:rsidRPr="00324101">
        <w:rPr>
          <w:sz w:val="24"/>
          <w:szCs w:val="24"/>
        </w:rPr>
        <w:tab/>
      </w:r>
      <w:r w:rsidRPr="00324101">
        <w:rPr>
          <w:sz w:val="24"/>
          <w:szCs w:val="24"/>
        </w:rPr>
        <w:t>25 mg</w:t>
      </w:r>
    </w:p>
    <w:p w14:paraId="0C212B1F" w14:textId="77777777" w:rsidR="002E12DF" w:rsidRPr="00324101" w:rsidRDefault="002E12DF" w:rsidP="00E643A9">
      <w:pPr>
        <w:tabs>
          <w:tab w:val="right" w:pos="3828"/>
        </w:tabs>
        <w:ind w:left="851"/>
        <w:rPr>
          <w:sz w:val="24"/>
          <w:szCs w:val="24"/>
        </w:rPr>
      </w:pPr>
    </w:p>
    <w:p w14:paraId="6F800BBE" w14:textId="2A089A24" w:rsidR="002E12DF" w:rsidRPr="007166CE" w:rsidRDefault="002E12DF" w:rsidP="00E643A9">
      <w:pPr>
        <w:tabs>
          <w:tab w:val="right" w:pos="3828"/>
        </w:tabs>
        <w:ind w:left="851"/>
        <w:rPr>
          <w:sz w:val="24"/>
          <w:szCs w:val="24"/>
          <w:u w:val="single"/>
          <w:lang w:val="en-US"/>
        </w:rPr>
      </w:pPr>
      <w:proofErr w:type="spellStart"/>
      <w:r w:rsidRPr="007166CE">
        <w:rPr>
          <w:sz w:val="24"/>
          <w:szCs w:val="24"/>
          <w:u w:val="single"/>
          <w:lang w:val="en-US"/>
        </w:rPr>
        <w:t>Epibarb</w:t>
      </w:r>
      <w:proofErr w:type="spellEnd"/>
      <w:r w:rsidRPr="007166CE">
        <w:rPr>
          <w:sz w:val="24"/>
          <w:szCs w:val="24"/>
          <w:u w:val="single"/>
          <w:lang w:val="en-US"/>
        </w:rPr>
        <w:t xml:space="preserve"> </w:t>
      </w:r>
      <w:r w:rsidR="007166CE">
        <w:rPr>
          <w:sz w:val="24"/>
          <w:szCs w:val="24"/>
          <w:u w:val="single"/>
          <w:lang w:val="en-US"/>
        </w:rPr>
        <w:t>V</w:t>
      </w:r>
      <w:r w:rsidRPr="007166CE">
        <w:rPr>
          <w:sz w:val="24"/>
          <w:szCs w:val="24"/>
          <w:u w:val="single"/>
          <w:lang w:val="en-US"/>
        </w:rPr>
        <w:t>et. 60 mg</w:t>
      </w:r>
    </w:p>
    <w:p w14:paraId="1E4F5CCE" w14:textId="74891BF7" w:rsidR="002E12DF" w:rsidRPr="007166CE" w:rsidRDefault="002E12DF" w:rsidP="00E643A9">
      <w:pPr>
        <w:tabs>
          <w:tab w:val="right" w:pos="3828"/>
        </w:tabs>
        <w:ind w:left="851"/>
        <w:rPr>
          <w:sz w:val="24"/>
          <w:szCs w:val="24"/>
          <w:lang w:val="en-US"/>
        </w:rPr>
      </w:pPr>
      <w:r w:rsidRPr="007166CE">
        <w:rPr>
          <w:sz w:val="24"/>
          <w:szCs w:val="24"/>
          <w:lang w:val="en-US"/>
        </w:rPr>
        <w:t>Phenobarbital</w:t>
      </w:r>
      <w:r w:rsidR="005D0D52">
        <w:rPr>
          <w:sz w:val="24"/>
          <w:szCs w:val="24"/>
          <w:lang w:val="en-US"/>
        </w:rPr>
        <w:tab/>
      </w:r>
      <w:r w:rsidR="005D0D52">
        <w:rPr>
          <w:sz w:val="24"/>
          <w:szCs w:val="24"/>
          <w:lang w:val="en-US"/>
        </w:rPr>
        <w:tab/>
      </w:r>
      <w:r w:rsidRPr="007166CE">
        <w:rPr>
          <w:sz w:val="24"/>
          <w:szCs w:val="24"/>
          <w:lang w:val="en-US"/>
        </w:rPr>
        <w:t>60 mg</w:t>
      </w:r>
    </w:p>
    <w:p w14:paraId="65A80A26" w14:textId="77777777" w:rsidR="002E12DF" w:rsidRPr="007166CE" w:rsidRDefault="002E12DF" w:rsidP="00E643A9">
      <w:pPr>
        <w:tabs>
          <w:tab w:val="right" w:pos="3828"/>
        </w:tabs>
        <w:ind w:left="851"/>
        <w:rPr>
          <w:sz w:val="24"/>
          <w:szCs w:val="24"/>
          <w:lang w:val="en-US"/>
        </w:rPr>
      </w:pPr>
    </w:p>
    <w:p w14:paraId="7A9A404C" w14:textId="6699F77D" w:rsidR="002E12DF" w:rsidRPr="005D0D52" w:rsidRDefault="002E12DF" w:rsidP="00E643A9">
      <w:pPr>
        <w:tabs>
          <w:tab w:val="right" w:pos="3828"/>
        </w:tabs>
        <w:ind w:left="851"/>
        <w:rPr>
          <w:sz w:val="24"/>
          <w:szCs w:val="24"/>
          <w:u w:val="single"/>
          <w:lang w:val="en-US"/>
        </w:rPr>
      </w:pPr>
      <w:proofErr w:type="spellStart"/>
      <w:r w:rsidRPr="005D0D52">
        <w:rPr>
          <w:sz w:val="24"/>
          <w:szCs w:val="24"/>
          <w:u w:val="single"/>
          <w:lang w:val="en-US"/>
        </w:rPr>
        <w:t>Epibarb</w:t>
      </w:r>
      <w:proofErr w:type="spellEnd"/>
      <w:r w:rsidRPr="005D0D52">
        <w:rPr>
          <w:sz w:val="24"/>
          <w:szCs w:val="24"/>
          <w:u w:val="single"/>
          <w:lang w:val="en-US"/>
        </w:rPr>
        <w:t xml:space="preserve"> </w:t>
      </w:r>
      <w:r w:rsidR="007166CE" w:rsidRPr="005D0D52">
        <w:rPr>
          <w:sz w:val="24"/>
          <w:szCs w:val="24"/>
          <w:u w:val="single"/>
          <w:lang w:val="en-US"/>
        </w:rPr>
        <w:t>V</w:t>
      </w:r>
      <w:r w:rsidRPr="005D0D52">
        <w:rPr>
          <w:sz w:val="24"/>
          <w:szCs w:val="24"/>
          <w:u w:val="single"/>
          <w:lang w:val="en-US"/>
        </w:rPr>
        <w:t>et. 100 mg</w:t>
      </w:r>
    </w:p>
    <w:p w14:paraId="0AA1A46A" w14:textId="4417112C" w:rsidR="002E12DF" w:rsidRPr="005D0D52" w:rsidRDefault="002E12DF" w:rsidP="00E643A9">
      <w:pPr>
        <w:tabs>
          <w:tab w:val="right" w:pos="3828"/>
        </w:tabs>
        <w:ind w:left="851"/>
        <w:rPr>
          <w:sz w:val="24"/>
          <w:szCs w:val="24"/>
          <w:lang w:val="en-US"/>
        </w:rPr>
      </w:pPr>
      <w:r w:rsidRPr="005D0D52">
        <w:rPr>
          <w:sz w:val="24"/>
          <w:szCs w:val="24"/>
          <w:lang w:val="en-US"/>
        </w:rPr>
        <w:t>Phenobarbital</w:t>
      </w:r>
      <w:r w:rsidR="005D0D52" w:rsidRPr="005D0D52">
        <w:rPr>
          <w:sz w:val="24"/>
          <w:szCs w:val="24"/>
          <w:lang w:val="en-US"/>
        </w:rPr>
        <w:tab/>
      </w:r>
      <w:r w:rsidR="005D0D52">
        <w:rPr>
          <w:sz w:val="24"/>
          <w:szCs w:val="24"/>
          <w:lang w:val="en-US"/>
        </w:rPr>
        <w:tab/>
      </w:r>
      <w:r w:rsidRPr="005D0D52">
        <w:rPr>
          <w:sz w:val="24"/>
          <w:szCs w:val="24"/>
          <w:lang w:val="en-US"/>
        </w:rPr>
        <w:t>100 mg</w:t>
      </w:r>
    </w:p>
    <w:p w14:paraId="762D3346" w14:textId="77777777" w:rsidR="002E12DF" w:rsidRPr="005D0D52" w:rsidRDefault="002E12DF" w:rsidP="00B6251A">
      <w:pPr>
        <w:ind w:left="851"/>
        <w:rPr>
          <w:b/>
          <w:sz w:val="24"/>
          <w:szCs w:val="24"/>
          <w:lang w:val="en-US"/>
        </w:rPr>
      </w:pPr>
    </w:p>
    <w:p w14:paraId="3F14EA2F" w14:textId="77777777" w:rsidR="002E12DF" w:rsidRPr="007166CE" w:rsidRDefault="002E12DF" w:rsidP="00B6251A">
      <w:pPr>
        <w:ind w:left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Hjælpestoffer:</w:t>
      </w:r>
    </w:p>
    <w:p w14:paraId="2068DA54" w14:textId="77777777" w:rsidR="002E12DF" w:rsidRPr="007166CE" w:rsidRDefault="002E12DF" w:rsidP="00B6251A">
      <w:pPr>
        <w:ind w:left="851"/>
        <w:rPr>
          <w:sz w:val="24"/>
          <w:szCs w:val="24"/>
        </w:rPr>
      </w:pPr>
    </w:p>
    <w:p w14:paraId="718C8667" w14:textId="77777777" w:rsidR="002E12DF" w:rsidRPr="007166CE" w:rsidRDefault="002E12DF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Alle hjælpestoffer er anført under pkt. 6.1.</w:t>
      </w:r>
    </w:p>
    <w:p w14:paraId="770240DD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2C7F62AF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3.</w:t>
      </w:r>
      <w:r w:rsidRPr="007166CE">
        <w:rPr>
          <w:b/>
          <w:sz w:val="24"/>
          <w:szCs w:val="24"/>
        </w:rPr>
        <w:tab/>
        <w:t>LÆGEMIDDELFORM</w:t>
      </w:r>
    </w:p>
    <w:p w14:paraId="296240F4" w14:textId="2302E3FC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Tablet</w:t>
      </w:r>
      <w:r w:rsidR="007166CE">
        <w:rPr>
          <w:sz w:val="24"/>
          <w:szCs w:val="24"/>
        </w:rPr>
        <w:t>ter</w:t>
      </w:r>
    </w:p>
    <w:p w14:paraId="39628B16" w14:textId="77777777" w:rsidR="00AF2308" w:rsidRPr="007166CE" w:rsidRDefault="00AF2308" w:rsidP="00B6251A">
      <w:pPr>
        <w:autoSpaceDE w:val="0"/>
        <w:autoSpaceDN w:val="0"/>
        <w:adjustRightInd w:val="0"/>
        <w:ind w:left="851"/>
        <w:rPr>
          <w:sz w:val="24"/>
          <w:szCs w:val="24"/>
        </w:rPr>
      </w:pPr>
      <w:bookmarkStart w:id="1" w:name="_Hlk6239957"/>
      <w:r w:rsidRPr="007166CE">
        <w:rPr>
          <w:sz w:val="24"/>
          <w:szCs w:val="24"/>
        </w:rPr>
        <w:t xml:space="preserve">Hvid, plettet med brune pletter, rund og konveks tablet med en </w:t>
      </w:r>
      <w:proofErr w:type="spellStart"/>
      <w:r w:rsidRPr="007166CE">
        <w:rPr>
          <w:sz w:val="24"/>
          <w:szCs w:val="24"/>
        </w:rPr>
        <w:t>krydsformet</w:t>
      </w:r>
      <w:proofErr w:type="spellEnd"/>
      <w:r w:rsidRPr="007166CE">
        <w:rPr>
          <w:sz w:val="24"/>
          <w:szCs w:val="24"/>
        </w:rPr>
        <w:t xml:space="preserve"> delekærv på den ene side.</w:t>
      </w:r>
    </w:p>
    <w:bookmarkEnd w:id="1"/>
    <w:p w14:paraId="147E988C" w14:textId="77777777" w:rsidR="00AF2308" w:rsidRPr="007166CE" w:rsidRDefault="00AF2308" w:rsidP="00B6251A">
      <w:pPr>
        <w:ind w:left="851"/>
        <w:rPr>
          <w:sz w:val="24"/>
          <w:szCs w:val="24"/>
        </w:rPr>
      </w:pPr>
    </w:p>
    <w:p w14:paraId="57AEE642" w14:textId="77777777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Tabletterne kan deles i to eller fire lige store dele.</w:t>
      </w:r>
    </w:p>
    <w:p w14:paraId="5E450FC4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1A7AB14A" w14:textId="4C84AE41" w:rsidR="00E643A9" w:rsidRDefault="00E643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1DD64C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6FF02A9D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</w:t>
      </w:r>
      <w:r w:rsidRPr="007166CE">
        <w:rPr>
          <w:b/>
          <w:sz w:val="24"/>
          <w:szCs w:val="24"/>
        </w:rPr>
        <w:tab/>
        <w:t>KLINISKE OPLYSNINGER</w:t>
      </w:r>
    </w:p>
    <w:p w14:paraId="6B9FB4DB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68EA1E15" w14:textId="77777777" w:rsidR="005B0036" w:rsidRPr="007166CE" w:rsidRDefault="005B0036" w:rsidP="00B6251A">
      <w:pPr>
        <w:ind w:left="851" w:hanging="851"/>
        <w:rPr>
          <w:b/>
          <w:sz w:val="24"/>
          <w:szCs w:val="24"/>
          <w:u w:val="single"/>
        </w:rPr>
      </w:pPr>
      <w:r w:rsidRPr="007166CE">
        <w:rPr>
          <w:b/>
          <w:sz w:val="24"/>
          <w:szCs w:val="24"/>
        </w:rPr>
        <w:t>4.1</w:t>
      </w:r>
      <w:r w:rsidRPr="007166CE">
        <w:rPr>
          <w:b/>
          <w:sz w:val="24"/>
          <w:szCs w:val="24"/>
        </w:rPr>
        <w:tab/>
        <w:t>Dyrearter</w:t>
      </w:r>
    </w:p>
    <w:p w14:paraId="2A4DEF8A" w14:textId="77777777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Hunde.</w:t>
      </w:r>
    </w:p>
    <w:p w14:paraId="6BFEE466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2C8D0A60" w14:textId="77777777" w:rsidR="005B0036" w:rsidRPr="007166CE" w:rsidRDefault="005B0036" w:rsidP="00B6251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7166CE">
        <w:rPr>
          <w:b/>
          <w:szCs w:val="24"/>
        </w:rPr>
        <w:t>4.2</w:t>
      </w:r>
      <w:r w:rsidRPr="007166CE">
        <w:rPr>
          <w:b/>
          <w:szCs w:val="24"/>
        </w:rPr>
        <w:tab/>
        <w:t>Terapeutiske indikationer</w:t>
      </w:r>
    </w:p>
    <w:p w14:paraId="3FC5C2F0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Forebyggelse af krampeanfald på grund af generaliseret epilepsi.</w:t>
      </w:r>
    </w:p>
    <w:p w14:paraId="102AE31F" w14:textId="77777777" w:rsidR="005B0036" w:rsidRPr="007166CE" w:rsidRDefault="005B0036" w:rsidP="00B6251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14:paraId="5857D4AE" w14:textId="77777777" w:rsidR="005B0036" w:rsidRPr="007166CE" w:rsidRDefault="005B0036" w:rsidP="007166CE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7166CE">
        <w:rPr>
          <w:b/>
          <w:szCs w:val="24"/>
        </w:rPr>
        <w:t>4.3</w:t>
      </w:r>
      <w:r w:rsidRPr="007166CE">
        <w:rPr>
          <w:b/>
          <w:szCs w:val="24"/>
        </w:rPr>
        <w:tab/>
        <w:t>Kontraindikationer</w:t>
      </w:r>
    </w:p>
    <w:p w14:paraId="6F507E69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Bør ikke anvendes i tilfælde af overfølsomhed over for det aktive stof, et eller flere af hjælpestofferne eller andre barbiturater. Bør ikke anvendes til dyr med alvorlig leversygdom.</w:t>
      </w:r>
    </w:p>
    <w:p w14:paraId="7E0E76BB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Bør ikke anvendes til dyr med alvorlig nyresygdom eller </w:t>
      </w:r>
      <w:proofErr w:type="spellStart"/>
      <w:r w:rsidRPr="007166CE">
        <w:rPr>
          <w:color w:val="000000"/>
          <w:sz w:val="24"/>
          <w:szCs w:val="24"/>
        </w:rPr>
        <w:t>kardiovaskulær</w:t>
      </w:r>
      <w:proofErr w:type="spellEnd"/>
      <w:r w:rsidRPr="007166CE">
        <w:rPr>
          <w:color w:val="000000"/>
          <w:sz w:val="24"/>
          <w:szCs w:val="24"/>
        </w:rPr>
        <w:t xml:space="preserve"> sygdom.</w:t>
      </w:r>
    </w:p>
    <w:p w14:paraId="244F7E0E" w14:textId="77777777" w:rsidR="005B0036" w:rsidRPr="007166CE" w:rsidRDefault="005B0036" w:rsidP="00B6251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14:paraId="18A39FAD" w14:textId="77777777" w:rsidR="005B0036" w:rsidRPr="007166CE" w:rsidRDefault="005B0036" w:rsidP="007166CE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4.4</w:t>
      </w:r>
      <w:r w:rsidRPr="007166CE">
        <w:rPr>
          <w:b/>
          <w:sz w:val="24"/>
          <w:szCs w:val="24"/>
        </w:rPr>
        <w:tab/>
        <w:t>Særlige advarsler</w:t>
      </w:r>
    </w:p>
    <w:p w14:paraId="0CA826FA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bookmarkStart w:id="2" w:name="_Hlk5784028"/>
      <w:r w:rsidRPr="007166CE">
        <w:rPr>
          <w:color w:val="000000"/>
          <w:sz w:val="24"/>
          <w:szCs w:val="24"/>
        </w:rPr>
        <w:t>Det anbefales at overvåge patientens kliniske patologi, første gang 2-3 uger efter behandlingens begyndelse og derefter hver 4.-6. måned. </w:t>
      </w:r>
      <w:bookmarkStart w:id="3" w:name="_Hlk5783702"/>
      <w:r w:rsidRPr="007166CE">
        <w:rPr>
          <w:color w:val="000000"/>
          <w:sz w:val="24"/>
          <w:szCs w:val="24"/>
        </w:rPr>
        <w:t xml:space="preserve">Det er vigtigt at være klar over, at virkningerne af </w:t>
      </w:r>
      <w:proofErr w:type="spellStart"/>
      <w:r w:rsidRPr="007166CE">
        <w:rPr>
          <w:color w:val="000000"/>
          <w:sz w:val="24"/>
          <w:szCs w:val="24"/>
        </w:rPr>
        <w:t>hypoksi</w:t>
      </w:r>
      <w:proofErr w:type="spellEnd"/>
      <w:r w:rsidRPr="007166CE">
        <w:rPr>
          <w:color w:val="000000"/>
          <w:sz w:val="24"/>
          <w:szCs w:val="24"/>
        </w:rPr>
        <w:t xml:space="preserve"> kan forårsage forhøjede niveauer af leverenzymer efter et krampeanfald.</w:t>
      </w:r>
    </w:p>
    <w:bookmarkEnd w:id="3"/>
    <w:p w14:paraId="29EBEF28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Langtidsbehandling med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resulterer i vanedannelse og afhængighed, som </w:t>
      </w:r>
    </w:p>
    <w:p w14:paraId="5B429D0F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kan føre til spontan tilbagevenden af symptomer ved pludselig </w:t>
      </w:r>
      <w:proofErr w:type="spellStart"/>
      <w:r w:rsidRPr="007166CE">
        <w:rPr>
          <w:color w:val="000000"/>
          <w:sz w:val="24"/>
          <w:szCs w:val="24"/>
        </w:rPr>
        <w:t>seponering</w:t>
      </w:r>
      <w:proofErr w:type="spellEnd"/>
      <w:r w:rsidRPr="007166CE">
        <w:rPr>
          <w:color w:val="000000"/>
          <w:sz w:val="24"/>
          <w:szCs w:val="24"/>
        </w:rPr>
        <w:t xml:space="preserve"> af behandlingen.</w:t>
      </w:r>
      <w:bookmarkEnd w:id="2"/>
    </w:p>
    <w:p w14:paraId="259025E3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Indgivelse af tabletter på samme tidspunkt hver dag er af væsentlig betydning for at opnå en vellykket behandling.</w:t>
      </w:r>
    </w:p>
    <w:p w14:paraId="260A3C59" w14:textId="747BBF60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sz w:val="24"/>
          <w:szCs w:val="24"/>
        </w:rPr>
        <w:t xml:space="preserve">Nogle af hundene er fri for epileptiske anfald under behandlingen, </w:t>
      </w:r>
      <w:r w:rsidR="00EF1C3B">
        <w:rPr>
          <w:sz w:val="24"/>
          <w:szCs w:val="24"/>
        </w:rPr>
        <w:t xml:space="preserve">mens </w:t>
      </w:r>
      <w:r w:rsidRPr="007166CE">
        <w:rPr>
          <w:sz w:val="24"/>
          <w:szCs w:val="24"/>
        </w:rPr>
        <w:t>nogle af hundene kun udviser reduktion i antallet af anfald, og andre af hundene anses for ikke at respondere.</w:t>
      </w:r>
    </w:p>
    <w:p w14:paraId="7D0952CD" w14:textId="77777777" w:rsidR="005B0036" w:rsidRPr="007166CE" w:rsidRDefault="005B0036" w:rsidP="00B6251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14:paraId="69BA6BE5" w14:textId="77777777" w:rsidR="005B0036" w:rsidRPr="007166CE" w:rsidRDefault="005B0036" w:rsidP="007166CE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4.5</w:t>
      </w:r>
      <w:r w:rsidRPr="007166CE">
        <w:rPr>
          <w:b/>
          <w:sz w:val="24"/>
          <w:szCs w:val="24"/>
        </w:rPr>
        <w:tab/>
        <w:t>Særlige forsigtighedsregler vedrørende brugen</w:t>
      </w:r>
    </w:p>
    <w:p w14:paraId="2FCA1FE9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783700D0" w14:textId="77777777" w:rsidR="005B0036" w:rsidRPr="007166CE" w:rsidRDefault="005B0036" w:rsidP="00B6251A">
      <w:pPr>
        <w:ind w:left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Særlige forsigtighedsregler for dyret</w:t>
      </w:r>
    </w:p>
    <w:p w14:paraId="4AAAAA58" w14:textId="77777777" w:rsidR="00AF2308" w:rsidRPr="007166CE" w:rsidRDefault="00AF2308" w:rsidP="00B6251A">
      <w:pPr>
        <w:ind w:left="851"/>
        <w:rPr>
          <w:sz w:val="24"/>
          <w:szCs w:val="24"/>
        </w:rPr>
      </w:pPr>
      <w:bookmarkStart w:id="4" w:name="_Hlk4598116"/>
      <w:r w:rsidRPr="007166CE">
        <w:rPr>
          <w:sz w:val="24"/>
          <w:szCs w:val="24"/>
        </w:rPr>
        <w:t xml:space="preserve">Der skal udvises forsigtighed hos </w:t>
      </w:r>
      <w:bookmarkStart w:id="5" w:name="_Hlk33447991"/>
      <w:r w:rsidRPr="007166CE">
        <w:rPr>
          <w:sz w:val="24"/>
          <w:szCs w:val="24"/>
        </w:rPr>
        <w:t>dyr med nedsat</w:t>
      </w:r>
      <w:bookmarkEnd w:id="5"/>
      <w:r w:rsidRPr="007166CE">
        <w:rPr>
          <w:sz w:val="24"/>
          <w:szCs w:val="24"/>
        </w:rPr>
        <w:t xml:space="preserve"> lever- og/eller nyrefunktion, </w:t>
      </w:r>
      <w:proofErr w:type="spellStart"/>
      <w:r w:rsidRPr="007166CE">
        <w:rPr>
          <w:sz w:val="24"/>
          <w:szCs w:val="24"/>
        </w:rPr>
        <w:t>hypovolæmi</w:t>
      </w:r>
      <w:proofErr w:type="spellEnd"/>
      <w:r w:rsidRPr="007166CE">
        <w:rPr>
          <w:sz w:val="24"/>
          <w:szCs w:val="24"/>
        </w:rPr>
        <w:t>, anæmi og hjerte- eller respirationsdysfunktion.</w:t>
      </w:r>
    </w:p>
    <w:p w14:paraId="1055C837" w14:textId="77777777" w:rsidR="00AF2308" w:rsidRPr="007166CE" w:rsidRDefault="00AF2308" w:rsidP="00B6251A">
      <w:pPr>
        <w:ind w:left="851"/>
        <w:rPr>
          <w:sz w:val="24"/>
          <w:szCs w:val="24"/>
          <w:lang w:eastAsia="nl-NL"/>
        </w:rPr>
      </w:pPr>
    </w:p>
    <w:p w14:paraId="45EE9C14" w14:textId="77777777" w:rsidR="00AF2308" w:rsidRPr="007166CE" w:rsidRDefault="00AF2308" w:rsidP="00B6251A">
      <w:pPr>
        <w:ind w:left="851"/>
        <w:rPr>
          <w:sz w:val="24"/>
          <w:szCs w:val="24"/>
        </w:rPr>
      </w:pPr>
      <w:bookmarkStart w:id="6" w:name="_Hlk38643377"/>
      <w:r w:rsidRPr="007166CE">
        <w:rPr>
          <w:sz w:val="24"/>
          <w:szCs w:val="24"/>
        </w:rPr>
        <w:t xml:space="preserve">Leverfunktionen bør evalueres, inden behandlingen påbegyndes. Risikoen for </w:t>
      </w:r>
      <w:proofErr w:type="spellStart"/>
      <w:r w:rsidRPr="007166CE">
        <w:rPr>
          <w:sz w:val="24"/>
          <w:szCs w:val="24"/>
        </w:rPr>
        <w:t>hepatotoksiske</w:t>
      </w:r>
      <w:proofErr w:type="spellEnd"/>
      <w:r w:rsidRPr="007166CE">
        <w:rPr>
          <w:sz w:val="24"/>
          <w:szCs w:val="24"/>
        </w:rPr>
        <w:t xml:space="preserve"> bivirkninger kan reduceres eller forsinkes ved hjælp af en effektiv dosis, der er så lav som muligt.</w:t>
      </w:r>
    </w:p>
    <w:bookmarkEnd w:id="6"/>
    <w:p w14:paraId="6DE68AA6" w14:textId="77777777" w:rsidR="00AF2308" w:rsidRPr="007166CE" w:rsidRDefault="00AF2308" w:rsidP="00B6251A">
      <w:pPr>
        <w:ind w:left="851"/>
        <w:rPr>
          <w:sz w:val="24"/>
          <w:szCs w:val="24"/>
        </w:rPr>
      </w:pPr>
    </w:p>
    <w:p w14:paraId="4061E4E9" w14:textId="4AB03DF4" w:rsidR="00AF2308" w:rsidRPr="007166CE" w:rsidRDefault="00AF2308" w:rsidP="00B6251A">
      <w:pPr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kan øge aktiviteten af alkalisk fosfatase og </w:t>
      </w:r>
      <w:proofErr w:type="spellStart"/>
      <w:r w:rsidRPr="007166CE">
        <w:rPr>
          <w:sz w:val="24"/>
          <w:szCs w:val="24"/>
        </w:rPr>
        <w:t>transaminaser</w:t>
      </w:r>
      <w:proofErr w:type="spellEnd"/>
      <w:r w:rsidRPr="007166CE">
        <w:rPr>
          <w:sz w:val="24"/>
          <w:szCs w:val="24"/>
        </w:rPr>
        <w:t xml:space="preserve"> i serum. Disse kan indikere ikke-patologiske ændringer, men en stigning i aktiviteten af alkalisk fosfatase og </w:t>
      </w:r>
      <w:proofErr w:type="spellStart"/>
      <w:r w:rsidRPr="007166CE">
        <w:rPr>
          <w:sz w:val="24"/>
          <w:szCs w:val="24"/>
        </w:rPr>
        <w:t>transaminaser</w:t>
      </w:r>
      <w:proofErr w:type="spellEnd"/>
      <w:r w:rsidRPr="007166CE">
        <w:rPr>
          <w:sz w:val="24"/>
          <w:szCs w:val="24"/>
        </w:rPr>
        <w:t xml:space="preserve"> i serum kan også repræsentere </w:t>
      </w:r>
      <w:proofErr w:type="spellStart"/>
      <w:r w:rsidRPr="007166CE">
        <w:rPr>
          <w:sz w:val="24"/>
          <w:szCs w:val="24"/>
        </w:rPr>
        <w:t>hepatotoksicitet</w:t>
      </w:r>
      <w:proofErr w:type="spellEnd"/>
      <w:r w:rsidRPr="007166CE">
        <w:rPr>
          <w:sz w:val="24"/>
          <w:szCs w:val="24"/>
        </w:rPr>
        <w:t xml:space="preserve">. I tilfælde af mistanke om levertoksicitet anbefales det derfor at tage leverfunktionsprøver.  </w:t>
      </w:r>
    </w:p>
    <w:bookmarkEnd w:id="4"/>
    <w:p w14:paraId="069799FC" w14:textId="77777777" w:rsidR="00AF2308" w:rsidRPr="007166CE" w:rsidRDefault="00AF2308" w:rsidP="00B6251A">
      <w:pPr>
        <w:ind w:left="851"/>
        <w:rPr>
          <w:sz w:val="24"/>
          <w:szCs w:val="24"/>
        </w:rPr>
      </w:pPr>
    </w:p>
    <w:p w14:paraId="00FB1C23" w14:textId="7039D76A" w:rsidR="00AF2308" w:rsidRPr="007166CE" w:rsidRDefault="00AF2308" w:rsidP="00B6251A">
      <w:pPr>
        <w:ind w:left="851"/>
        <w:rPr>
          <w:bCs/>
          <w:iCs/>
          <w:sz w:val="24"/>
          <w:szCs w:val="24"/>
        </w:rPr>
      </w:pPr>
      <w:proofErr w:type="spellStart"/>
      <w:r w:rsidRPr="007166CE">
        <w:rPr>
          <w:sz w:val="24"/>
          <w:szCs w:val="24"/>
        </w:rPr>
        <w:t>Seponering</w:t>
      </w:r>
      <w:proofErr w:type="spellEnd"/>
      <w:r w:rsidRPr="007166CE">
        <w:rPr>
          <w:sz w:val="24"/>
          <w:szCs w:val="24"/>
        </w:rPr>
        <w:t xml:space="preserve"> af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eller overgang til eller fra en anden type antiepileptisk behandling bør ske gradvist for at undgå at fremme en øget hyppighed af krampeanfald.</w:t>
      </w:r>
    </w:p>
    <w:p w14:paraId="3C73180C" w14:textId="77777777" w:rsidR="00AF2308" w:rsidRPr="007166CE" w:rsidRDefault="00AF2308" w:rsidP="00B6251A">
      <w:pPr>
        <w:ind w:left="851"/>
        <w:rPr>
          <w:bCs/>
          <w:iCs/>
          <w:sz w:val="24"/>
          <w:szCs w:val="24"/>
        </w:rPr>
      </w:pPr>
    </w:p>
    <w:p w14:paraId="266E5A15" w14:textId="77777777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 xml:space="preserve">Hos stabiliserede epilepsipatienter bør der udvises forsigtighed ved skift mellem </w:t>
      </w:r>
      <w:proofErr w:type="spellStart"/>
      <w:r w:rsidRPr="007166CE">
        <w:rPr>
          <w:sz w:val="24"/>
          <w:szCs w:val="24"/>
        </w:rPr>
        <w:t>phenobarbitalformuleringer</w:t>
      </w:r>
      <w:proofErr w:type="spellEnd"/>
      <w:r w:rsidRPr="007166CE">
        <w:rPr>
          <w:sz w:val="24"/>
          <w:szCs w:val="24"/>
        </w:rPr>
        <w:t>.</w:t>
      </w:r>
    </w:p>
    <w:p w14:paraId="72828EC6" w14:textId="77777777" w:rsidR="00AF2308" w:rsidRPr="007166CE" w:rsidRDefault="00AF2308" w:rsidP="00B6251A">
      <w:pPr>
        <w:ind w:left="851"/>
        <w:rPr>
          <w:sz w:val="24"/>
          <w:szCs w:val="24"/>
        </w:rPr>
      </w:pPr>
    </w:p>
    <w:p w14:paraId="15AC3625" w14:textId="77777777" w:rsidR="00AF2308" w:rsidRPr="007166CE" w:rsidRDefault="00AF2308" w:rsidP="00B6251A">
      <w:pPr>
        <w:ind w:left="851"/>
        <w:rPr>
          <w:bCs/>
          <w:iCs/>
          <w:sz w:val="24"/>
          <w:szCs w:val="24"/>
        </w:rPr>
      </w:pPr>
      <w:r w:rsidRPr="007166CE">
        <w:rPr>
          <w:sz w:val="24"/>
          <w:szCs w:val="24"/>
        </w:rPr>
        <w:t>Tabletterne er aromatiserede. For at undgå utilsigtet indtagelse skal tabletterne opbevares utilgængeligt for dyrene.</w:t>
      </w:r>
    </w:p>
    <w:p w14:paraId="0499290B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02C83EED" w14:textId="77777777" w:rsidR="005B0036" w:rsidRPr="007166CE" w:rsidRDefault="005B0036" w:rsidP="00B6251A">
      <w:pPr>
        <w:ind w:left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lastRenderedPageBreak/>
        <w:t>Særlige forsigtighedsregler for personer, der administrerer lægemidlet</w:t>
      </w:r>
    </w:p>
    <w:p w14:paraId="6EB9F337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Barbiturater kan forårsage overfølsomhed. Ved kendt overfølsomhed over for barbiturater bør kontakt med lægemidlet undgås.</w:t>
      </w:r>
    </w:p>
    <w:p w14:paraId="6EB4840E" w14:textId="77777777" w:rsidR="00AF2308" w:rsidRPr="007166CE" w:rsidRDefault="00AF2308" w:rsidP="00B6251A">
      <w:pPr>
        <w:ind w:left="851"/>
        <w:rPr>
          <w:color w:val="000000"/>
          <w:sz w:val="24"/>
          <w:szCs w:val="24"/>
          <w:lang w:eastAsia="nl-NL"/>
        </w:rPr>
      </w:pPr>
    </w:p>
    <w:p w14:paraId="1E3B0FB0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Utilsigtet indtagelse kan forårsage forgiftning og kan være dødelig, især for børn. Vær yderst forsigtig, så børn ikke kommer i kontakt med produktet. Opbevar dette produkt i den originale emballage for at undgå utilsigtet indtagelse. Hver gang en ubrugt del-tablet opbevares indtil næste brug, skal den anbringes i den åbne blisterpakning og lægges tilbage i kartonæsken. I tilfælde af utilsigtet indtagelse skal der straks søges lægehjælp, og indlægssedlen eller etiketten bør vises til lægen. </w:t>
      </w:r>
    </w:p>
    <w:p w14:paraId="5AD59D7D" w14:textId="77777777" w:rsidR="00AF2308" w:rsidRPr="007166CE" w:rsidRDefault="00AF2308" w:rsidP="00B6251A">
      <w:pPr>
        <w:ind w:left="851"/>
        <w:rPr>
          <w:color w:val="000000"/>
          <w:sz w:val="24"/>
          <w:szCs w:val="24"/>
          <w:lang w:eastAsia="nl-NL"/>
        </w:rPr>
      </w:pPr>
    </w:p>
    <w:p w14:paraId="5007BA59" w14:textId="7609E67B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er </w:t>
      </w:r>
      <w:proofErr w:type="spellStart"/>
      <w:r w:rsidRPr="007166CE">
        <w:rPr>
          <w:color w:val="000000"/>
          <w:sz w:val="24"/>
          <w:szCs w:val="24"/>
        </w:rPr>
        <w:t>teratogent</w:t>
      </w:r>
      <w:proofErr w:type="spellEnd"/>
      <w:r w:rsidRPr="007166CE">
        <w:rPr>
          <w:color w:val="000000"/>
          <w:sz w:val="24"/>
          <w:szCs w:val="24"/>
        </w:rPr>
        <w:t xml:space="preserve"> og kan være toksisk for ufødte og ammede børn; det kan påvirke hjernen under udvikling og føre til kognitive forstyrrelser.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udskilles i modermælk. Gravide kvinder, kvinder i den fødedygtige alder og kvinder, der ammer, bør undgå utilsigtet indtagelse som følge af kontakt mellem hænder og mund og langvarig hudkontakt med produktet.</w:t>
      </w:r>
    </w:p>
    <w:p w14:paraId="5384BE6C" w14:textId="77777777" w:rsidR="00AF2308" w:rsidRPr="007166CE" w:rsidRDefault="00AF2308" w:rsidP="00B6251A">
      <w:pPr>
        <w:ind w:left="851"/>
        <w:rPr>
          <w:color w:val="000000"/>
          <w:sz w:val="24"/>
          <w:szCs w:val="24"/>
          <w:lang w:eastAsia="nl-NL"/>
        </w:rPr>
      </w:pPr>
    </w:p>
    <w:p w14:paraId="268A2A20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Det anbefales at bruge engangshandsker under administration af produktet for at reducere hudkontakt med produktet.</w:t>
      </w:r>
    </w:p>
    <w:p w14:paraId="1D7ECEE4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Vask hænder grundigt efter brug.</w:t>
      </w:r>
    </w:p>
    <w:p w14:paraId="6A1A6A39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1269F430" w14:textId="77777777" w:rsidR="005B0036" w:rsidRPr="007166CE" w:rsidRDefault="005B0036" w:rsidP="00B6251A">
      <w:pPr>
        <w:ind w:left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Andre forsigtighedsregler</w:t>
      </w:r>
    </w:p>
    <w:p w14:paraId="05C982FF" w14:textId="185C36D3" w:rsidR="005B0036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-</w:t>
      </w:r>
    </w:p>
    <w:p w14:paraId="1EB334E6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5C01213D" w14:textId="77777777" w:rsidR="005B0036" w:rsidRPr="007166CE" w:rsidRDefault="005B0036" w:rsidP="007166CE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4.6</w:t>
      </w:r>
      <w:r w:rsidRPr="007166CE">
        <w:rPr>
          <w:b/>
          <w:sz w:val="24"/>
          <w:szCs w:val="24"/>
        </w:rPr>
        <w:tab/>
        <w:t>Bivirkninger</w:t>
      </w:r>
    </w:p>
    <w:p w14:paraId="39DF61C7" w14:textId="77777777" w:rsidR="00AF2308" w:rsidRPr="007166CE" w:rsidRDefault="00AF2308" w:rsidP="00B6251A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bookmarkStart w:id="7" w:name="_Hlk4598472"/>
      <w:bookmarkStart w:id="8" w:name="_Hlk5785048"/>
      <w:r w:rsidRPr="007166CE">
        <w:rPr>
          <w:sz w:val="24"/>
          <w:szCs w:val="24"/>
        </w:rPr>
        <w:t xml:space="preserve">Der er lejlighedsvis rapporteret </w:t>
      </w:r>
      <w:proofErr w:type="spellStart"/>
      <w:r w:rsidRPr="007166CE">
        <w:rPr>
          <w:sz w:val="24"/>
          <w:szCs w:val="24"/>
        </w:rPr>
        <w:t>polyfagi</w:t>
      </w:r>
      <w:proofErr w:type="spellEnd"/>
      <w:r w:rsidRPr="007166CE">
        <w:rPr>
          <w:sz w:val="24"/>
          <w:szCs w:val="24"/>
        </w:rPr>
        <w:t xml:space="preserve">, </w:t>
      </w:r>
      <w:proofErr w:type="spellStart"/>
      <w:r w:rsidRPr="007166CE">
        <w:rPr>
          <w:sz w:val="24"/>
          <w:szCs w:val="24"/>
        </w:rPr>
        <w:t>polyuri</w:t>
      </w:r>
      <w:proofErr w:type="spellEnd"/>
      <w:r w:rsidRPr="007166CE">
        <w:rPr>
          <w:sz w:val="24"/>
          <w:szCs w:val="24"/>
        </w:rPr>
        <w:t xml:space="preserve"> og polydipsi, men disse virkninger er sædvanligvis forbigående og forsvinder ved fortsat medicinering.</w:t>
      </w:r>
    </w:p>
    <w:p w14:paraId="49B6DB58" w14:textId="77777777" w:rsidR="00AF2308" w:rsidRPr="007166CE" w:rsidRDefault="00AF2308" w:rsidP="00B6251A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>Toksicitet kan udvikles ved doser over 20 mg/kg/dag, eller når serum-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-niveauerne stiger til over 45 </w:t>
      </w:r>
      <w:proofErr w:type="spellStart"/>
      <w:r w:rsidRPr="007166CE">
        <w:rPr>
          <w:sz w:val="24"/>
          <w:szCs w:val="24"/>
        </w:rPr>
        <w:t>μg</w:t>
      </w:r>
      <w:proofErr w:type="spellEnd"/>
      <w:r w:rsidRPr="007166CE">
        <w:rPr>
          <w:sz w:val="24"/>
          <w:szCs w:val="24"/>
        </w:rPr>
        <w:t>/ml.</w:t>
      </w:r>
    </w:p>
    <w:p w14:paraId="0709A6D3" w14:textId="77777777" w:rsidR="00AF2308" w:rsidRPr="007166CE" w:rsidRDefault="00AF2308" w:rsidP="00B6251A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 xml:space="preserve">Ved behandlingens start kan </w:t>
      </w:r>
      <w:proofErr w:type="spellStart"/>
      <w:r w:rsidRPr="007166CE">
        <w:rPr>
          <w:sz w:val="24"/>
          <w:szCs w:val="24"/>
        </w:rPr>
        <w:t>ataksi</w:t>
      </w:r>
      <w:proofErr w:type="spellEnd"/>
      <w:r w:rsidRPr="007166CE">
        <w:rPr>
          <w:sz w:val="24"/>
          <w:szCs w:val="24"/>
        </w:rPr>
        <w:t xml:space="preserve"> og sedation forekomme, men disse virkninger er sædvanligvis forbigående og forsvinder hos de fleste, men ikke alle, patienter med fortsat medicinering. Nogle dyr kan udvise paradoksal </w:t>
      </w:r>
      <w:proofErr w:type="spellStart"/>
      <w:r w:rsidRPr="007166CE">
        <w:rPr>
          <w:sz w:val="24"/>
          <w:szCs w:val="24"/>
        </w:rPr>
        <w:t>hyperexcitabilitet</w:t>
      </w:r>
      <w:proofErr w:type="spellEnd"/>
      <w:r w:rsidRPr="007166CE">
        <w:rPr>
          <w:sz w:val="24"/>
          <w:szCs w:val="24"/>
        </w:rPr>
        <w:t xml:space="preserve">, især efter første behandlingsstart. Da denne </w:t>
      </w:r>
      <w:proofErr w:type="spellStart"/>
      <w:r w:rsidRPr="007166CE">
        <w:rPr>
          <w:sz w:val="24"/>
          <w:szCs w:val="24"/>
        </w:rPr>
        <w:t>hyperexcitabilitet</w:t>
      </w:r>
      <w:proofErr w:type="spellEnd"/>
      <w:r w:rsidRPr="007166CE">
        <w:rPr>
          <w:sz w:val="24"/>
          <w:szCs w:val="24"/>
        </w:rPr>
        <w:t xml:space="preserve"> ikke er forbundet med overdosering, er dosisreduktion ikke nødvendig. Sedation og </w:t>
      </w:r>
      <w:proofErr w:type="spellStart"/>
      <w:r w:rsidRPr="007166CE">
        <w:rPr>
          <w:sz w:val="24"/>
          <w:szCs w:val="24"/>
        </w:rPr>
        <w:t>ataksi</w:t>
      </w:r>
      <w:proofErr w:type="spellEnd"/>
      <w:r w:rsidRPr="007166CE">
        <w:rPr>
          <w:sz w:val="24"/>
          <w:szCs w:val="24"/>
        </w:rPr>
        <w:t xml:space="preserve"> giver ofte anledning til betydelig bekymring, efterhånden som serumniveauerne når de højere ender af det terapeutiske område. Høje plasmakoncentrationer kan være forbundet med levertoksicitet.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kan have skadelige virkninger på stamceller fra knoglemarven. Konsekvenserne er immuntoksisk </w:t>
      </w:r>
      <w:proofErr w:type="spellStart"/>
      <w:r w:rsidRPr="007166CE">
        <w:rPr>
          <w:sz w:val="24"/>
          <w:szCs w:val="24"/>
        </w:rPr>
        <w:t>pancytopeni</w:t>
      </w:r>
      <w:proofErr w:type="spellEnd"/>
      <w:r w:rsidRPr="007166CE">
        <w:rPr>
          <w:sz w:val="24"/>
          <w:szCs w:val="24"/>
        </w:rPr>
        <w:t xml:space="preserve"> og/eller </w:t>
      </w:r>
      <w:proofErr w:type="spellStart"/>
      <w:r w:rsidRPr="007166CE">
        <w:rPr>
          <w:sz w:val="24"/>
          <w:szCs w:val="24"/>
        </w:rPr>
        <w:t>neutropeni</w:t>
      </w:r>
      <w:proofErr w:type="spellEnd"/>
      <w:r w:rsidRPr="007166CE">
        <w:rPr>
          <w:sz w:val="24"/>
          <w:szCs w:val="24"/>
        </w:rPr>
        <w:t xml:space="preserve">. Disse reaktioner forsvinder efter </w:t>
      </w:r>
      <w:proofErr w:type="spellStart"/>
      <w:r w:rsidRPr="007166CE">
        <w:rPr>
          <w:sz w:val="24"/>
          <w:szCs w:val="24"/>
        </w:rPr>
        <w:t>seponering</w:t>
      </w:r>
      <w:proofErr w:type="spellEnd"/>
      <w:r w:rsidRPr="007166CE">
        <w:rPr>
          <w:sz w:val="24"/>
          <w:szCs w:val="24"/>
        </w:rPr>
        <w:t xml:space="preserve"> af behandlingen. Behandling af hunde med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kan sænke deres TT4- eller FT4-serumniveauer, men dette er muligvis ikke en indikation på </w:t>
      </w:r>
      <w:proofErr w:type="spellStart"/>
      <w:r w:rsidRPr="007166CE">
        <w:rPr>
          <w:sz w:val="24"/>
          <w:szCs w:val="24"/>
        </w:rPr>
        <w:t>hypothyreoidisme</w:t>
      </w:r>
      <w:proofErr w:type="spellEnd"/>
      <w:r w:rsidRPr="007166CE">
        <w:rPr>
          <w:sz w:val="24"/>
          <w:szCs w:val="24"/>
        </w:rPr>
        <w:t xml:space="preserve">. Behandling med </w:t>
      </w:r>
      <w:proofErr w:type="spellStart"/>
      <w:r w:rsidRPr="007166CE">
        <w:rPr>
          <w:sz w:val="24"/>
          <w:szCs w:val="24"/>
        </w:rPr>
        <w:t>thyreoideahormonsubstitution</w:t>
      </w:r>
      <w:proofErr w:type="spellEnd"/>
      <w:r w:rsidRPr="007166CE">
        <w:rPr>
          <w:sz w:val="24"/>
          <w:szCs w:val="24"/>
        </w:rPr>
        <w:t xml:space="preserve"> bør kun påbegyndes, hvis der er kliniske tegn på sygdommen.</w:t>
      </w:r>
    </w:p>
    <w:p w14:paraId="185196B1" w14:textId="77777777" w:rsidR="00AF2308" w:rsidRPr="007166CE" w:rsidRDefault="00AF2308" w:rsidP="00B6251A">
      <w:pPr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>Hvis bivirkningerne er alvorlige, anbefales det at reducere den administrerede dosis.</w:t>
      </w:r>
      <w:bookmarkEnd w:id="7"/>
      <w:bookmarkEnd w:id="8"/>
    </w:p>
    <w:p w14:paraId="6690C596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5AF8E807" w14:textId="77777777" w:rsidR="005B0036" w:rsidRPr="007166CE" w:rsidRDefault="005B0036" w:rsidP="007166CE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4.7</w:t>
      </w:r>
      <w:r w:rsidRPr="007166CE">
        <w:rPr>
          <w:b/>
          <w:sz w:val="24"/>
          <w:szCs w:val="24"/>
        </w:rPr>
        <w:tab/>
        <w:t>Drægtighed, diegivning eller æglægning</w:t>
      </w:r>
    </w:p>
    <w:p w14:paraId="05A3291F" w14:textId="77777777" w:rsidR="00741151" w:rsidRDefault="00741151" w:rsidP="007166CE">
      <w:pPr>
        <w:ind w:left="851"/>
        <w:rPr>
          <w:sz w:val="24"/>
          <w:szCs w:val="24"/>
        </w:rPr>
      </w:pPr>
    </w:p>
    <w:p w14:paraId="6DCA6D8C" w14:textId="79387310" w:rsidR="00AF2308" w:rsidRPr="00741151" w:rsidRDefault="00AF2308" w:rsidP="007166CE">
      <w:pPr>
        <w:ind w:left="851"/>
        <w:rPr>
          <w:sz w:val="24"/>
          <w:szCs w:val="24"/>
          <w:u w:val="single"/>
        </w:rPr>
      </w:pPr>
      <w:r w:rsidRPr="00741151">
        <w:rPr>
          <w:sz w:val="24"/>
          <w:szCs w:val="24"/>
          <w:u w:val="single"/>
        </w:rPr>
        <w:t>Drægtighed:</w:t>
      </w:r>
    </w:p>
    <w:p w14:paraId="09D98860" w14:textId="77777777" w:rsidR="00AF2308" w:rsidRPr="007166CE" w:rsidRDefault="00AF2308" w:rsidP="007166CE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Må kun anvendes i overensstemmelse med den ansvarlige dyrlæges vurdering af benefit-</w:t>
      </w:r>
      <w:proofErr w:type="spellStart"/>
      <w:r w:rsidRPr="007166CE">
        <w:rPr>
          <w:sz w:val="24"/>
          <w:szCs w:val="24"/>
        </w:rPr>
        <w:t>risk</w:t>
      </w:r>
      <w:proofErr w:type="spellEnd"/>
      <w:r w:rsidRPr="007166CE">
        <w:rPr>
          <w:sz w:val="24"/>
          <w:szCs w:val="24"/>
        </w:rPr>
        <w:t>-forholdet.</w:t>
      </w:r>
    </w:p>
    <w:p w14:paraId="79518FBB" w14:textId="77777777" w:rsidR="00AF2308" w:rsidRPr="007166CE" w:rsidRDefault="00AF2308" w:rsidP="007166CE">
      <w:pPr>
        <w:ind w:left="851"/>
      </w:pPr>
      <w:r w:rsidRPr="007166CE">
        <w:rPr>
          <w:sz w:val="24"/>
          <w:szCs w:val="24"/>
        </w:rPr>
        <w:t xml:space="preserve">Undersøgelser på laboratoriedyr har vist, at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har en virkning under prænatal vækst, især ved at forårsage permanente ændringer i den neurologiske udvikling og i</w:t>
      </w:r>
      <w:r w:rsidRPr="007166CE">
        <w:t xml:space="preserve"> </w:t>
      </w:r>
      <w:r w:rsidRPr="007166CE">
        <w:lastRenderedPageBreak/>
        <w:t xml:space="preserve">kønsudviklingen. Tendenser til neonatal blødning er blevet forbundet med </w:t>
      </w:r>
      <w:proofErr w:type="spellStart"/>
      <w:r w:rsidRPr="007166CE">
        <w:t>phenobarbitalbehandling</w:t>
      </w:r>
      <w:proofErr w:type="spellEnd"/>
      <w:r w:rsidRPr="007166CE">
        <w:t xml:space="preserve"> under drægtighed.</w:t>
      </w:r>
    </w:p>
    <w:p w14:paraId="4903F65D" w14:textId="1F84DD81" w:rsidR="00AF2308" w:rsidRPr="007166CE" w:rsidRDefault="00AF2308" w:rsidP="007166CE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Epilepsi hos moderen kan være en yderligere risikofaktor for nedsat fosterudvikling. Drægtighed bør derfor undgås hos epileptiske hunde, når det er muligt. I tilfælde af drægtighed skal risikoen for</w:t>
      </w:r>
      <w:r w:rsidR="00324101">
        <w:rPr>
          <w:sz w:val="24"/>
          <w:szCs w:val="24"/>
        </w:rPr>
        <w:t>,</w:t>
      </w:r>
      <w:r w:rsidRPr="007166CE">
        <w:rPr>
          <w:sz w:val="24"/>
          <w:szCs w:val="24"/>
        </w:rPr>
        <w:t xml:space="preserve"> at den medicinske behandling kan forårsage en stigning i antallet af medfødte lidelser vejes op mod risikoen for at indstille behandlingen under drægtighed. </w:t>
      </w:r>
      <w:proofErr w:type="spellStart"/>
      <w:r w:rsidRPr="007166CE">
        <w:rPr>
          <w:sz w:val="24"/>
          <w:szCs w:val="24"/>
        </w:rPr>
        <w:t>Seponering</w:t>
      </w:r>
      <w:proofErr w:type="spellEnd"/>
      <w:r w:rsidRPr="007166CE">
        <w:rPr>
          <w:sz w:val="24"/>
          <w:szCs w:val="24"/>
        </w:rPr>
        <w:t xml:space="preserve"> af behandlingen anbefales ikke, men doseringen skal holdes så lav som muligt.</w:t>
      </w:r>
    </w:p>
    <w:p w14:paraId="380F2A53" w14:textId="77777777" w:rsidR="00AF2308" w:rsidRPr="007166CE" w:rsidRDefault="00AF2308" w:rsidP="007166CE">
      <w:pPr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krydser placenta, og ved høje doser kan (reversible) </w:t>
      </w:r>
      <w:proofErr w:type="spellStart"/>
      <w:r w:rsidRPr="007166CE">
        <w:rPr>
          <w:sz w:val="24"/>
          <w:szCs w:val="24"/>
        </w:rPr>
        <w:t>seponeringssymptomer</w:t>
      </w:r>
      <w:proofErr w:type="spellEnd"/>
      <w:r w:rsidRPr="007166CE">
        <w:rPr>
          <w:sz w:val="24"/>
          <w:szCs w:val="24"/>
        </w:rPr>
        <w:t xml:space="preserve"> ikke udelukkes hos nyfødte.</w:t>
      </w:r>
    </w:p>
    <w:p w14:paraId="38D77224" w14:textId="77777777" w:rsidR="00AF2308" w:rsidRPr="007166CE" w:rsidRDefault="00AF2308" w:rsidP="007166CE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Lægemidlets sikkerhed under drægtighed er ikke fastlagt hos hunde.</w:t>
      </w:r>
    </w:p>
    <w:p w14:paraId="3C42AD90" w14:textId="77777777" w:rsidR="00AF2308" w:rsidRPr="007166CE" w:rsidRDefault="00AF2308" w:rsidP="007166CE">
      <w:pPr>
        <w:ind w:left="851"/>
        <w:rPr>
          <w:sz w:val="24"/>
          <w:szCs w:val="24"/>
        </w:rPr>
      </w:pPr>
    </w:p>
    <w:p w14:paraId="65094906" w14:textId="77777777" w:rsidR="00AF2308" w:rsidRPr="007166CE" w:rsidRDefault="00AF2308" w:rsidP="007166CE">
      <w:pPr>
        <w:ind w:left="851"/>
        <w:rPr>
          <w:sz w:val="24"/>
          <w:szCs w:val="24"/>
          <w:u w:val="single"/>
        </w:rPr>
      </w:pPr>
      <w:r w:rsidRPr="007166CE">
        <w:rPr>
          <w:sz w:val="24"/>
          <w:szCs w:val="24"/>
          <w:u w:val="single"/>
        </w:rPr>
        <w:t>Laktation:</w:t>
      </w:r>
    </w:p>
    <w:p w14:paraId="3043519C" w14:textId="77777777" w:rsidR="00AF2308" w:rsidRPr="007166CE" w:rsidRDefault="00AF2308" w:rsidP="007166CE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Må kun anvendes i overensstemmelse med den ansvarlige dyrlæges vurdering af benefit-</w:t>
      </w:r>
      <w:proofErr w:type="spellStart"/>
      <w:r w:rsidRPr="007166CE">
        <w:rPr>
          <w:sz w:val="24"/>
          <w:szCs w:val="24"/>
        </w:rPr>
        <w:t>risk</w:t>
      </w:r>
      <w:proofErr w:type="spellEnd"/>
      <w:r w:rsidRPr="007166CE">
        <w:rPr>
          <w:sz w:val="24"/>
          <w:szCs w:val="24"/>
        </w:rPr>
        <w:t>-forholdet.</w:t>
      </w:r>
    </w:p>
    <w:p w14:paraId="219E8CC4" w14:textId="77777777" w:rsidR="00AF2308" w:rsidRPr="007166CE" w:rsidRDefault="00AF2308" w:rsidP="007166CE">
      <w:pPr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udskilles i små mængder i modermælk, og under diegivning bør hvalpene monitoreres omhyggeligt for uønskede sedative virkninger. Afvænning tidligt kan være en mulighed. Hvis der forekommer </w:t>
      </w:r>
      <w:proofErr w:type="spellStart"/>
      <w:r w:rsidRPr="007166CE">
        <w:rPr>
          <w:sz w:val="24"/>
          <w:szCs w:val="24"/>
        </w:rPr>
        <w:t>somnolens</w:t>
      </w:r>
      <w:proofErr w:type="spellEnd"/>
      <w:r w:rsidRPr="007166CE">
        <w:rPr>
          <w:sz w:val="24"/>
          <w:szCs w:val="24"/>
        </w:rPr>
        <w:t>/sedative virkninger (som kan påvirke diegivningen) hos diende nyfødte, bør der vælges en kunstig diegivningsmetode.</w:t>
      </w:r>
    </w:p>
    <w:p w14:paraId="5A8AEC6E" w14:textId="77777777" w:rsidR="00AF2308" w:rsidRPr="007166CE" w:rsidRDefault="00AF2308" w:rsidP="007166CE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Lægemidlets sikkerhed under laktation er ikke fastlagt hos hunde.</w:t>
      </w:r>
    </w:p>
    <w:p w14:paraId="49E241AD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07FE6590" w14:textId="77777777" w:rsidR="005B0036" w:rsidRPr="007166CE" w:rsidRDefault="005B0036" w:rsidP="007166CE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4.8</w:t>
      </w:r>
      <w:r w:rsidRPr="007166CE">
        <w:rPr>
          <w:b/>
          <w:sz w:val="24"/>
          <w:szCs w:val="24"/>
        </w:rPr>
        <w:tab/>
        <w:t>Interaktion med andre lægemidler og andre former for interaktion</w:t>
      </w:r>
    </w:p>
    <w:p w14:paraId="6179EC05" w14:textId="102177DD" w:rsidR="00AF2308" w:rsidRPr="007166CE" w:rsidRDefault="00AF2308" w:rsidP="00B6251A">
      <w:pPr>
        <w:ind w:left="851"/>
        <w:rPr>
          <w:sz w:val="24"/>
          <w:szCs w:val="24"/>
        </w:rPr>
      </w:pPr>
      <w:bookmarkStart w:id="9" w:name="_Hlk5785625"/>
      <w:r w:rsidRPr="007166CE">
        <w:rPr>
          <w:sz w:val="24"/>
          <w:szCs w:val="24"/>
        </w:rPr>
        <w:t xml:space="preserve">En terapeutisk dosis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til antiepileptisk behandling kan signifikant inducere plasmaproteiner (såsom α1-acid </w:t>
      </w:r>
      <w:proofErr w:type="spellStart"/>
      <w:r w:rsidRPr="007166CE">
        <w:rPr>
          <w:sz w:val="24"/>
          <w:szCs w:val="24"/>
        </w:rPr>
        <w:t>glykoprotein</w:t>
      </w:r>
      <w:proofErr w:type="spellEnd"/>
      <w:r w:rsidRPr="007166CE">
        <w:rPr>
          <w:sz w:val="24"/>
          <w:szCs w:val="24"/>
        </w:rPr>
        <w:t xml:space="preserve">, AGP), som binder lægemidler.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kan nedsætte aktiviteten af visse lægemidler (</w:t>
      </w:r>
      <w:r w:rsidR="00EF1C3B">
        <w:rPr>
          <w:sz w:val="24"/>
          <w:szCs w:val="24"/>
        </w:rPr>
        <w:t>f.eks.</w:t>
      </w:r>
      <w:r w:rsidRPr="007166CE">
        <w:rPr>
          <w:sz w:val="24"/>
          <w:szCs w:val="24"/>
        </w:rPr>
        <w:t xml:space="preserve"> </w:t>
      </w:r>
      <w:proofErr w:type="spellStart"/>
      <w:r w:rsidRPr="007166CE">
        <w:rPr>
          <w:sz w:val="24"/>
          <w:szCs w:val="24"/>
        </w:rPr>
        <w:t>antiepileptika</w:t>
      </w:r>
      <w:proofErr w:type="spellEnd"/>
      <w:r w:rsidRPr="007166CE">
        <w:rPr>
          <w:sz w:val="24"/>
          <w:szCs w:val="24"/>
        </w:rPr>
        <w:t xml:space="preserve">, </w:t>
      </w:r>
      <w:proofErr w:type="spellStart"/>
      <w:r w:rsidRPr="007166CE">
        <w:rPr>
          <w:sz w:val="24"/>
          <w:szCs w:val="24"/>
        </w:rPr>
        <w:t>chloramphenicol</w:t>
      </w:r>
      <w:proofErr w:type="spellEnd"/>
      <w:r w:rsidRPr="007166CE">
        <w:rPr>
          <w:sz w:val="24"/>
          <w:szCs w:val="24"/>
        </w:rPr>
        <w:t xml:space="preserve">, </w:t>
      </w:r>
      <w:proofErr w:type="spellStart"/>
      <w:r w:rsidRPr="007166CE">
        <w:rPr>
          <w:sz w:val="24"/>
          <w:szCs w:val="24"/>
        </w:rPr>
        <w:t>kortikosteroider</w:t>
      </w:r>
      <w:proofErr w:type="spellEnd"/>
      <w:r w:rsidRPr="007166CE">
        <w:rPr>
          <w:sz w:val="24"/>
          <w:szCs w:val="24"/>
        </w:rPr>
        <w:t xml:space="preserve">, </w:t>
      </w:r>
      <w:proofErr w:type="spellStart"/>
      <w:r w:rsidRPr="007166CE">
        <w:rPr>
          <w:sz w:val="24"/>
          <w:szCs w:val="24"/>
        </w:rPr>
        <w:t>doxycyclin</w:t>
      </w:r>
      <w:proofErr w:type="spellEnd"/>
      <w:r w:rsidRPr="007166CE">
        <w:rPr>
          <w:sz w:val="24"/>
          <w:szCs w:val="24"/>
        </w:rPr>
        <w:t xml:space="preserve">, betablokkere og </w:t>
      </w:r>
      <w:proofErr w:type="spellStart"/>
      <w:r w:rsidRPr="007166CE">
        <w:rPr>
          <w:sz w:val="24"/>
          <w:szCs w:val="24"/>
        </w:rPr>
        <w:t>metronidazol</w:t>
      </w:r>
      <w:proofErr w:type="spellEnd"/>
      <w:r w:rsidRPr="007166CE">
        <w:rPr>
          <w:sz w:val="24"/>
          <w:szCs w:val="24"/>
        </w:rPr>
        <w:t xml:space="preserve">) ved at øge </w:t>
      </w:r>
      <w:proofErr w:type="spellStart"/>
      <w:r w:rsidRPr="007166CE">
        <w:rPr>
          <w:sz w:val="24"/>
          <w:szCs w:val="24"/>
        </w:rPr>
        <w:t>metaboliseringshastigheden</w:t>
      </w:r>
      <w:proofErr w:type="spellEnd"/>
      <w:r w:rsidRPr="007166CE">
        <w:rPr>
          <w:sz w:val="24"/>
          <w:szCs w:val="24"/>
        </w:rPr>
        <w:t xml:space="preserve"> gennem induktion af </w:t>
      </w:r>
      <w:proofErr w:type="spellStart"/>
      <w:r w:rsidRPr="007166CE">
        <w:rPr>
          <w:sz w:val="24"/>
          <w:szCs w:val="24"/>
        </w:rPr>
        <w:t>lægemiddelmetaboliserende</w:t>
      </w:r>
      <w:proofErr w:type="spellEnd"/>
      <w:r w:rsidRPr="007166CE">
        <w:rPr>
          <w:sz w:val="24"/>
          <w:szCs w:val="24"/>
        </w:rPr>
        <w:t xml:space="preserve"> enzymer i </w:t>
      </w:r>
      <w:proofErr w:type="spellStart"/>
      <w:r w:rsidRPr="007166CE">
        <w:rPr>
          <w:sz w:val="24"/>
          <w:szCs w:val="24"/>
        </w:rPr>
        <w:t>levermikrosomer</w:t>
      </w:r>
      <w:proofErr w:type="spellEnd"/>
      <w:r w:rsidRPr="007166CE">
        <w:rPr>
          <w:sz w:val="24"/>
          <w:szCs w:val="24"/>
        </w:rPr>
        <w:t>. Der skal derfor lægges særlig vægt på farmakokinetikken og doserne af samtidigt administrerede lægemidler. Plasmakoncentrationen af en række lægemidler (</w:t>
      </w:r>
      <w:r w:rsidR="00EF1C3B">
        <w:rPr>
          <w:sz w:val="24"/>
          <w:szCs w:val="24"/>
        </w:rPr>
        <w:t>f.eks.</w:t>
      </w:r>
      <w:r w:rsidRPr="007166CE">
        <w:rPr>
          <w:sz w:val="24"/>
          <w:szCs w:val="24"/>
        </w:rPr>
        <w:t xml:space="preserve"> </w:t>
      </w:r>
      <w:proofErr w:type="spellStart"/>
      <w:r w:rsidRPr="007166CE">
        <w:rPr>
          <w:sz w:val="24"/>
          <w:szCs w:val="24"/>
        </w:rPr>
        <w:t>ciclosporin</w:t>
      </w:r>
      <w:proofErr w:type="spellEnd"/>
      <w:r w:rsidRPr="007166CE">
        <w:rPr>
          <w:sz w:val="24"/>
          <w:szCs w:val="24"/>
        </w:rPr>
        <w:t xml:space="preserve">, </w:t>
      </w:r>
      <w:proofErr w:type="spellStart"/>
      <w:r w:rsidRPr="007166CE">
        <w:rPr>
          <w:sz w:val="24"/>
          <w:szCs w:val="24"/>
        </w:rPr>
        <w:t>thyreoideahormoner</w:t>
      </w:r>
      <w:proofErr w:type="spellEnd"/>
      <w:r w:rsidRPr="007166CE">
        <w:rPr>
          <w:sz w:val="24"/>
          <w:szCs w:val="24"/>
        </w:rPr>
        <w:t xml:space="preserve"> og </w:t>
      </w:r>
      <w:proofErr w:type="spellStart"/>
      <w:r w:rsidRPr="007166CE">
        <w:rPr>
          <w:sz w:val="24"/>
          <w:szCs w:val="24"/>
        </w:rPr>
        <w:t>theophyllin</w:t>
      </w:r>
      <w:proofErr w:type="spellEnd"/>
      <w:r w:rsidRPr="007166CE">
        <w:rPr>
          <w:sz w:val="24"/>
          <w:szCs w:val="24"/>
        </w:rPr>
        <w:t xml:space="preserve">) nedsættes ved samtidig administration af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. Samtidig brug af andre lægemidler med central depressiv virkning (såsom narkotiske </w:t>
      </w:r>
      <w:proofErr w:type="spellStart"/>
      <w:r w:rsidRPr="007166CE">
        <w:rPr>
          <w:sz w:val="24"/>
          <w:szCs w:val="24"/>
        </w:rPr>
        <w:t>analgetika</w:t>
      </w:r>
      <w:proofErr w:type="spellEnd"/>
      <w:r w:rsidRPr="007166CE">
        <w:rPr>
          <w:sz w:val="24"/>
          <w:szCs w:val="24"/>
        </w:rPr>
        <w:t xml:space="preserve">, morfinderivater, </w:t>
      </w:r>
      <w:proofErr w:type="spellStart"/>
      <w:r w:rsidRPr="007166CE">
        <w:rPr>
          <w:sz w:val="24"/>
          <w:szCs w:val="24"/>
        </w:rPr>
        <w:t>phenothiaziner</w:t>
      </w:r>
      <w:proofErr w:type="spellEnd"/>
      <w:r w:rsidRPr="007166CE">
        <w:rPr>
          <w:sz w:val="24"/>
          <w:szCs w:val="24"/>
        </w:rPr>
        <w:t xml:space="preserve">, antihistaminer, </w:t>
      </w:r>
      <w:proofErr w:type="spellStart"/>
      <w:r w:rsidRPr="007166CE">
        <w:rPr>
          <w:sz w:val="24"/>
          <w:szCs w:val="24"/>
        </w:rPr>
        <w:t>clomipramin</w:t>
      </w:r>
      <w:proofErr w:type="spellEnd"/>
      <w:r w:rsidRPr="007166CE">
        <w:rPr>
          <w:sz w:val="24"/>
          <w:szCs w:val="24"/>
        </w:rPr>
        <w:t xml:space="preserve"> og </w:t>
      </w:r>
      <w:proofErr w:type="spellStart"/>
      <w:r w:rsidRPr="007166CE">
        <w:rPr>
          <w:sz w:val="24"/>
          <w:szCs w:val="24"/>
        </w:rPr>
        <w:t>chloramphenicol</w:t>
      </w:r>
      <w:proofErr w:type="spellEnd"/>
      <w:r w:rsidRPr="007166CE">
        <w:rPr>
          <w:sz w:val="24"/>
          <w:szCs w:val="24"/>
        </w:rPr>
        <w:t xml:space="preserve">) kan øge virkningen af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>.</w:t>
      </w:r>
    </w:p>
    <w:p w14:paraId="1D6054FC" w14:textId="77777777" w:rsidR="00AF2308" w:rsidRPr="007166CE" w:rsidRDefault="00AF2308" w:rsidP="00B6251A">
      <w:pPr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Cimetidin</w:t>
      </w:r>
      <w:proofErr w:type="spellEnd"/>
      <w:r w:rsidRPr="007166CE">
        <w:rPr>
          <w:sz w:val="24"/>
          <w:szCs w:val="24"/>
        </w:rPr>
        <w:t xml:space="preserve"> og </w:t>
      </w:r>
      <w:proofErr w:type="spellStart"/>
      <w:r w:rsidRPr="007166CE">
        <w:rPr>
          <w:sz w:val="24"/>
          <w:szCs w:val="24"/>
        </w:rPr>
        <w:t>ketoconazol</w:t>
      </w:r>
      <w:proofErr w:type="spellEnd"/>
      <w:r w:rsidRPr="007166CE">
        <w:rPr>
          <w:sz w:val="24"/>
          <w:szCs w:val="24"/>
        </w:rPr>
        <w:t xml:space="preserve"> hæmmer leverenzymer: Samtidig brug af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kan inducere en stigning i serumkoncentrationen af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.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kan reducere absorptionen af </w:t>
      </w:r>
      <w:proofErr w:type="spellStart"/>
      <w:r w:rsidRPr="007166CE">
        <w:rPr>
          <w:sz w:val="24"/>
          <w:szCs w:val="24"/>
        </w:rPr>
        <w:t>griseofulvin</w:t>
      </w:r>
      <w:proofErr w:type="spellEnd"/>
      <w:r w:rsidRPr="007166CE">
        <w:rPr>
          <w:sz w:val="24"/>
          <w:szCs w:val="24"/>
        </w:rPr>
        <w:t xml:space="preserve">. Samtidig brug af kaliumbromid øger risikoen for </w:t>
      </w:r>
      <w:proofErr w:type="spellStart"/>
      <w:r w:rsidRPr="007166CE">
        <w:rPr>
          <w:sz w:val="24"/>
          <w:szCs w:val="24"/>
        </w:rPr>
        <w:t>pankreatitis</w:t>
      </w:r>
      <w:proofErr w:type="spellEnd"/>
      <w:r w:rsidRPr="007166CE">
        <w:rPr>
          <w:sz w:val="24"/>
          <w:szCs w:val="24"/>
        </w:rPr>
        <w:t xml:space="preserve">. Brug af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-tabletter sammen med </w:t>
      </w:r>
      <w:proofErr w:type="spellStart"/>
      <w:r w:rsidRPr="007166CE">
        <w:rPr>
          <w:sz w:val="24"/>
          <w:szCs w:val="24"/>
        </w:rPr>
        <w:t>primidon</w:t>
      </w:r>
      <w:proofErr w:type="spellEnd"/>
      <w:r w:rsidRPr="007166CE">
        <w:rPr>
          <w:sz w:val="24"/>
          <w:szCs w:val="24"/>
        </w:rPr>
        <w:t xml:space="preserve"> anbefales ikke, da </w:t>
      </w:r>
      <w:proofErr w:type="spellStart"/>
      <w:r w:rsidRPr="007166CE">
        <w:rPr>
          <w:sz w:val="24"/>
          <w:szCs w:val="24"/>
        </w:rPr>
        <w:t>primidon</w:t>
      </w:r>
      <w:proofErr w:type="spellEnd"/>
      <w:r w:rsidRPr="007166CE">
        <w:rPr>
          <w:sz w:val="24"/>
          <w:szCs w:val="24"/>
        </w:rPr>
        <w:t xml:space="preserve"> hovedsageligt </w:t>
      </w:r>
      <w:proofErr w:type="spellStart"/>
      <w:r w:rsidRPr="007166CE">
        <w:rPr>
          <w:sz w:val="24"/>
          <w:szCs w:val="24"/>
        </w:rPr>
        <w:t>metaboliseres</w:t>
      </w:r>
      <w:proofErr w:type="spellEnd"/>
      <w:r w:rsidRPr="007166CE">
        <w:rPr>
          <w:sz w:val="24"/>
          <w:szCs w:val="24"/>
        </w:rPr>
        <w:t xml:space="preserve"> til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>.</w:t>
      </w:r>
    </w:p>
    <w:p w14:paraId="13A900DF" w14:textId="77777777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 xml:space="preserve">Følgende lægemidler kan nedsætte krampetærsklen: </w:t>
      </w:r>
      <w:proofErr w:type="spellStart"/>
      <w:r w:rsidRPr="007166CE">
        <w:rPr>
          <w:sz w:val="24"/>
          <w:szCs w:val="24"/>
        </w:rPr>
        <w:t>quinoloner</w:t>
      </w:r>
      <w:proofErr w:type="spellEnd"/>
      <w:r w:rsidRPr="007166CE">
        <w:rPr>
          <w:sz w:val="24"/>
          <w:szCs w:val="24"/>
        </w:rPr>
        <w:t>, høje doser af β-</w:t>
      </w:r>
      <w:proofErr w:type="spellStart"/>
      <w:r w:rsidRPr="007166CE">
        <w:rPr>
          <w:sz w:val="24"/>
          <w:szCs w:val="24"/>
        </w:rPr>
        <w:t>laktamantibiotikum</w:t>
      </w:r>
      <w:proofErr w:type="spellEnd"/>
      <w:r w:rsidRPr="007166CE">
        <w:rPr>
          <w:sz w:val="24"/>
          <w:szCs w:val="24"/>
        </w:rPr>
        <w:t xml:space="preserve">, </w:t>
      </w:r>
      <w:proofErr w:type="spellStart"/>
      <w:r w:rsidRPr="007166CE">
        <w:rPr>
          <w:sz w:val="24"/>
          <w:szCs w:val="24"/>
        </w:rPr>
        <w:t>theophyllin</w:t>
      </w:r>
      <w:proofErr w:type="spellEnd"/>
      <w:r w:rsidRPr="007166CE">
        <w:rPr>
          <w:sz w:val="24"/>
          <w:szCs w:val="24"/>
        </w:rPr>
        <w:t xml:space="preserve">, </w:t>
      </w:r>
      <w:proofErr w:type="spellStart"/>
      <w:r w:rsidRPr="007166CE">
        <w:rPr>
          <w:sz w:val="24"/>
          <w:szCs w:val="24"/>
        </w:rPr>
        <w:t>aminophyllin</w:t>
      </w:r>
      <w:proofErr w:type="spellEnd"/>
      <w:r w:rsidRPr="007166CE">
        <w:rPr>
          <w:sz w:val="24"/>
          <w:szCs w:val="24"/>
        </w:rPr>
        <w:t xml:space="preserve">, </w:t>
      </w:r>
      <w:proofErr w:type="spellStart"/>
      <w:r w:rsidRPr="007166CE">
        <w:rPr>
          <w:sz w:val="24"/>
          <w:szCs w:val="24"/>
        </w:rPr>
        <w:t>cyclosporin</w:t>
      </w:r>
      <w:proofErr w:type="spellEnd"/>
      <w:r w:rsidRPr="007166CE">
        <w:rPr>
          <w:sz w:val="24"/>
          <w:szCs w:val="24"/>
        </w:rPr>
        <w:t xml:space="preserve"> og </w:t>
      </w:r>
      <w:proofErr w:type="spellStart"/>
      <w:r w:rsidRPr="007166CE">
        <w:rPr>
          <w:sz w:val="24"/>
          <w:szCs w:val="24"/>
        </w:rPr>
        <w:t>propofol</w:t>
      </w:r>
      <w:proofErr w:type="spellEnd"/>
      <w:r w:rsidRPr="007166CE">
        <w:rPr>
          <w:sz w:val="24"/>
          <w:szCs w:val="24"/>
        </w:rPr>
        <w:t xml:space="preserve"> for eksempel. Lægemidler, der kan ændre krampetærsklen, bør kun anvendes, hvis det er strengt nødvendigt, og hvis der ikke findes noget sikrere alternativ.</w:t>
      </w:r>
    </w:p>
    <w:bookmarkEnd w:id="9"/>
    <w:p w14:paraId="015A1955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788A831B" w14:textId="77777777" w:rsidR="005B0036" w:rsidRPr="007166CE" w:rsidRDefault="005B0036" w:rsidP="006C7FB2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4.9</w:t>
      </w:r>
      <w:r w:rsidRPr="007166CE">
        <w:rPr>
          <w:b/>
          <w:sz w:val="24"/>
          <w:szCs w:val="24"/>
        </w:rPr>
        <w:tab/>
        <w:t>Dosering og indgivelsesmåde</w:t>
      </w:r>
    </w:p>
    <w:p w14:paraId="5A3039D2" w14:textId="77777777" w:rsidR="00AF2308" w:rsidRPr="004D238B" w:rsidRDefault="00AF2308" w:rsidP="00B6251A">
      <w:pPr>
        <w:ind w:left="851"/>
        <w:rPr>
          <w:color w:val="000000"/>
          <w:sz w:val="24"/>
          <w:szCs w:val="24"/>
        </w:rPr>
      </w:pPr>
      <w:r w:rsidRPr="004D238B">
        <w:rPr>
          <w:color w:val="000000"/>
          <w:sz w:val="24"/>
          <w:szCs w:val="24"/>
        </w:rPr>
        <w:t>Oral anvendelse.</w:t>
      </w:r>
    </w:p>
    <w:p w14:paraId="0727264D" w14:textId="77777777" w:rsidR="00AF2308" w:rsidRPr="004D238B" w:rsidRDefault="00AF2308" w:rsidP="00B6251A">
      <w:pPr>
        <w:ind w:left="851"/>
        <w:rPr>
          <w:iCs/>
          <w:color w:val="000000"/>
          <w:sz w:val="24"/>
          <w:szCs w:val="24"/>
        </w:rPr>
      </w:pPr>
      <w:bookmarkStart w:id="10" w:name="_Hlk5786626"/>
    </w:p>
    <w:p w14:paraId="03F518DD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i/>
          <w:color w:val="000000"/>
          <w:sz w:val="24"/>
          <w:szCs w:val="24"/>
        </w:rPr>
        <w:t>Dosering</w:t>
      </w:r>
    </w:p>
    <w:p w14:paraId="6CC7954C" w14:textId="2D5A8F42" w:rsidR="00AF2308" w:rsidRPr="007166CE" w:rsidRDefault="00AF2308" w:rsidP="00B6251A">
      <w:pPr>
        <w:ind w:left="851"/>
        <w:rPr>
          <w:color w:val="000000"/>
          <w:sz w:val="24"/>
          <w:szCs w:val="24"/>
          <w:u w:val="single"/>
        </w:rPr>
      </w:pPr>
      <w:bookmarkStart w:id="11" w:name="_Hlk3539131"/>
      <w:bookmarkStart w:id="12" w:name="_Hlk5785821"/>
      <w:proofErr w:type="spellStart"/>
      <w:r w:rsidRPr="007166CE">
        <w:rPr>
          <w:color w:val="000000"/>
          <w:sz w:val="24"/>
          <w:szCs w:val="24"/>
          <w:u w:val="single"/>
        </w:rPr>
        <w:t>Epibarb</w:t>
      </w:r>
      <w:proofErr w:type="spellEnd"/>
      <w:r w:rsidRPr="007166CE">
        <w:rPr>
          <w:color w:val="000000"/>
          <w:sz w:val="24"/>
          <w:szCs w:val="24"/>
          <w:u w:val="single"/>
        </w:rPr>
        <w:t xml:space="preserve"> </w:t>
      </w:r>
      <w:proofErr w:type="spellStart"/>
      <w:r w:rsidR="004D238B">
        <w:rPr>
          <w:color w:val="000000"/>
          <w:sz w:val="24"/>
          <w:szCs w:val="24"/>
          <w:u w:val="single"/>
        </w:rPr>
        <w:t>V</w:t>
      </w:r>
      <w:r w:rsidRPr="007166CE">
        <w:rPr>
          <w:color w:val="000000"/>
          <w:sz w:val="24"/>
          <w:szCs w:val="24"/>
          <w:u w:val="single"/>
        </w:rPr>
        <w:t>et</w:t>
      </w:r>
      <w:proofErr w:type="spellEnd"/>
      <w:r w:rsidRPr="007166CE">
        <w:rPr>
          <w:color w:val="000000"/>
          <w:sz w:val="24"/>
          <w:szCs w:val="24"/>
          <w:u w:val="single"/>
        </w:rPr>
        <w:t>. 25 mg</w:t>
      </w:r>
    </w:p>
    <w:p w14:paraId="3FB77B99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Den anbefalede startdosis er 2,5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pr. kg legemsvægt (svarende til 1 tablet pr. 10 kg), administreret to gange dagligt.</w:t>
      </w:r>
    </w:p>
    <w:p w14:paraId="7D0D6123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lastRenderedPageBreak/>
        <w:t xml:space="preserve">På grund af den </w:t>
      </w:r>
      <w:proofErr w:type="spellStart"/>
      <w:r w:rsidRPr="007166CE">
        <w:rPr>
          <w:color w:val="000000"/>
          <w:sz w:val="24"/>
          <w:szCs w:val="24"/>
        </w:rPr>
        <w:t>krydsformede</w:t>
      </w:r>
      <w:proofErr w:type="spellEnd"/>
      <w:r w:rsidRPr="007166CE">
        <w:rPr>
          <w:color w:val="000000"/>
          <w:sz w:val="24"/>
          <w:szCs w:val="24"/>
        </w:rPr>
        <w:t xml:space="preserve"> delekærv, kan </w:t>
      </w:r>
      <w:proofErr w:type="spellStart"/>
      <w:r w:rsidRPr="007166CE">
        <w:rPr>
          <w:color w:val="000000"/>
          <w:sz w:val="24"/>
          <w:szCs w:val="24"/>
        </w:rPr>
        <w:t>phenobarbitaltabletterne</w:t>
      </w:r>
      <w:proofErr w:type="spellEnd"/>
      <w:r w:rsidRPr="007166CE">
        <w:rPr>
          <w:color w:val="000000"/>
          <w:sz w:val="24"/>
          <w:szCs w:val="24"/>
        </w:rPr>
        <w:t xml:space="preserve"> deles i to (12,5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) eller fire (6,25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>) lige store dele. De opdelte tabletter bør anvendes ved næste administration.</w:t>
      </w:r>
    </w:p>
    <w:p w14:paraId="792A6A9D" w14:textId="77777777" w:rsidR="004D238B" w:rsidRDefault="004D238B" w:rsidP="00B6251A">
      <w:pPr>
        <w:ind w:left="851"/>
        <w:rPr>
          <w:color w:val="000000"/>
          <w:sz w:val="24"/>
          <w:szCs w:val="24"/>
          <w:u w:val="single"/>
          <w:lang w:eastAsia="nl-NL"/>
        </w:rPr>
      </w:pPr>
    </w:p>
    <w:p w14:paraId="055483A4" w14:textId="0636A37B" w:rsidR="00AF2308" w:rsidRPr="007166CE" w:rsidRDefault="00AF2308" w:rsidP="00B6251A">
      <w:pPr>
        <w:ind w:left="851"/>
        <w:rPr>
          <w:color w:val="000000"/>
          <w:sz w:val="24"/>
          <w:szCs w:val="24"/>
          <w:u w:val="single"/>
          <w:lang w:eastAsia="nl-NL"/>
        </w:rPr>
      </w:pPr>
      <w:proofErr w:type="spellStart"/>
      <w:r w:rsidRPr="007166CE">
        <w:rPr>
          <w:color w:val="000000"/>
          <w:sz w:val="24"/>
          <w:szCs w:val="24"/>
          <w:u w:val="single"/>
          <w:lang w:eastAsia="nl-NL"/>
        </w:rPr>
        <w:t>Epibarb</w:t>
      </w:r>
      <w:proofErr w:type="spellEnd"/>
      <w:r w:rsidRPr="007166CE">
        <w:rPr>
          <w:color w:val="000000"/>
          <w:sz w:val="24"/>
          <w:szCs w:val="24"/>
          <w:u w:val="single"/>
          <w:lang w:eastAsia="nl-NL"/>
        </w:rPr>
        <w:t xml:space="preserve"> </w:t>
      </w:r>
      <w:proofErr w:type="spellStart"/>
      <w:r w:rsidR="00390DBB">
        <w:rPr>
          <w:color w:val="000000"/>
          <w:sz w:val="24"/>
          <w:szCs w:val="24"/>
          <w:u w:val="single"/>
          <w:lang w:eastAsia="nl-NL"/>
        </w:rPr>
        <w:t>V</w:t>
      </w:r>
      <w:r w:rsidRPr="007166CE">
        <w:rPr>
          <w:color w:val="000000"/>
          <w:sz w:val="24"/>
          <w:szCs w:val="24"/>
          <w:u w:val="single"/>
          <w:lang w:eastAsia="nl-NL"/>
        </w:rPr>
        <w:t>et</w:t>
      </w:r>
      <w:proofErr w:type="spellEnd"/>
      <w:r w:rsidRPr="007166CE">
        <w:rPr>
          <w:color w:val="000000"/>
          <w:sz w:val="24"/>
          <w:szCs w:val="24"/>
          <w:u w:val="single"/>
          <w:lang w:eastAsia="nl-NL"/>
        </w:rPr>
        <w:t>. 60 mg</w:t>
      </w:r>
    </w:p>
    <w:p w14:paraId="164ACAE0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Den anbefalede startdosis er 2,5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pr. kg legemsvægt (svarende til 1 tablet pr. 24 kg), administreret to gange dagligt.</w:t>
      </w:r>
    </w:p>
    <w:p w14:paraId="4E55B1DD" w14:textId="77777777" w:rsidR="00AF2308" w:rsidRPr="007166CE" w:rsidRDefault="00AF2308" w:rsidP="00B6251A">
      <w:pPr>
        <w:ind w:left="851"/>
        <w:rPr>
          <w:color w:val="000000"/>
          <w:sz w:val="24"/>
          <w:szCs w:val="24"/>
          <w:lang w:eastAsia="nl-NL"/>
        </w:rPr>
      </w:pPr>
      <w:r w:rsidRPr="007166CE">
        <w:rPr>
          <w:color w:val="000000"/>
          <w:sz w:val="24"/>
          <w:szCs w:val="24"/>
        </w:rPr>
        <w:t xml:space="preserve">På grund af den </w:t>
      </w:r>
      <w:proofErr w:type="spellStart"/>
      <w:r w:rsidRPr="007166CE">
        <w:rPr>
          <w:color w:val="000000"/>
          <w:sz w:val="24"/>
          <w:szCs w:val="24"/>
        </w:rPr>
        <w:t>krydsformede</w:t>
      </w:r>
      <w:proofErr w:type="spellEnd"/>
      <w:r w:rsidRPr="007166CE">
        <w:rPr>
          <w:color w:val="000000"/>
          <w:sz w:val="24"/>
          <w:szCs w:val="24"/>
        </w:rPr>
        <w:t xml:space="preserve"> delekærv, kan </w:t>
      </w:r>
      <w:proofErr w:type="spellStart"/>
      <w:r w:rsidRPr="007166CE">
        <w:rPr>
          <w:color w:val="000000"/>
          <w:sz w:val="24"/>
          <w:szCs w:val="24"/>
        </w:rPr>
        <w:t>phenobarbitaltabletterne</w:t>
      </w:r>
      <w:proofErr w:type="spellEnd"/>
      <w:r w:rsidRPr="007166CE">
        <w:rPr>
          <w:color w:val="000000"/>
          <w:sz w:val="24"/>
          <w:szCs w:val="24"/>
        </w:rPr>
        <w:t xml:space="preserve"> deles i to (30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) eller fire (15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>) lige store dele. De opdelte tabletter bør anvendes ved næste administration.</w:t>
      </w:r>
    </w:p>
    <w:p w14:paraId="6C9533AA" w14:textId="77777777" w:rsidR="004D238B" w:rsidRDefault="004D238B" w:rsidP="00B6251A">
      <w:pPr>
        <w:ind w:left="851"/>
        <w:rPr>
          <w:sz w:val="24"/>
          <w:szCs w:val="24"/>
          <w:u w:val="single"/>
        </w:rPr>
      </w:pPr>
    </w:p>
    <w:p w14:paraId="489557DB" w14:textId="6B490D6E" w:rsidR="00AF2308" w:rsidRPr="007166CE" w:rsidRDefault="00AF2308" w:rsidP="00B6251A">
      <w:pPr>
        <w:ind w:left="851"/>
        <w:rPr>
          <w:sz w:val="24"/>
          <w:szCs w:val="24"/>
          <w:u w:val="single"/>
        </w:rPr>
      </w:pPr>
      <w:proofErr w:type="spellStart"/>
      <w:r w:rsidRPr="007166CE">
        <w:rPr>
          <w:sz w:val="24"/>
          <w:szCs w:val="24"/>
          <w:u w:val="single"/>
        </w:rPr>
        <w:t>Epibarb</w:t>
      </w:r>
      <w:proofErr w:type="spellEnd"/>
      <w:r w:rsidRPr="007166CE">
        <w:rPr>
          <w:sz w:val="24"/>
          <w:szCs w:val="24"/>
          <w:u w:val="single"/>
        </w:rPr>
        <w:t xml:space="preserve"> </w:t>
      </w:r>
      <w:proofErr w:type="spellStart"/>
      <w:r w:rsidR="00390DBB">
        <w:rPr>
          <w:sz w:val="24"/>
          <w:szCs w:val="24"/>
          <w:u w:val="single"/>
        </w:rPr>
        <w:t>V</w:t>
      </w:r>
      <w:r w:rsidRPr="007166CE">
        <w:rPr>
          <w:sz w:val="24"/>
          <w:szCs w:val="24"/>
          <w:u w:val="single"/>
        </w:rPr>
        <w:t>et</w:t>
      </w:r>
      <w:proofErr w:type="spellEnd"/>
      <w:r w:rsidRPr="007166CE">
        <w:rPr>
          <w:sz w:val="24"/>
          <w:szCs w:val="24"/>
          <w:u w:val="single"/>
        </w:rPr>
        <w:t>. 100 mg</w:t>
      </w:r>
    </w:p>
    <w:p w14:paraId="24584DF8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Den anbefalede startdosis er 2,5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pr. kg legemsvægt (svarende til 1 tablet pr. 40 kg), administreret to gange dagligt.</w:t>
      </w:r>
    </w:p>
    <w:p w14:paraId="6AB3DBAA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På grund af den </w:t>
      </w:r>
      <w:proofErr w:type="spellStart"/>
      <w:r w:rsidRPr="007166CE">
        <w:rPr>
          <w:color w:val="000000"/>
          <w:sz w:val="24"/>
          <w:szCs w:val="24"/>
        </w:rPr>
        <w:t>krydsformede</w:t>
      </w:r>
      <w:proofErr w:type="spellEnd"/>
      <w:r w:rsidRPr="007166CE">
        <w:rPr>
          <w:color w:val="000000"/>
          <w:sz w:val="24"/>
          <w:szCs w:val="24"/>
        </w:rPr>
        <w:t xml:space="preserve"> delekærv, kan </w:t>
      </w:r>
      <w:proofErr w:type="spellStart"/>
      <w:r w:rsidRPr="007166CE">
        <w:rPr>
          <w:color w:val="000000"/>
          <w:sz w:val="24"/>
          <w:szCs w:val="24"/>
        </w:rPr>
        <w:t>phenobarbitaltabletterne</w:t>
      </w:r>
      <w:proofErr w:type="spellEnd"/>
      <w:r w:rsidRPr="007166CE">
        <w:rPr>
          <w:color w:val="000000"/>
          <w:sz w:val="24"/>
          <w:szCs w:val="24"/>
        </w:rPr>
        <w:t xml:space="preserve"> deles i to (50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) eller fire (25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>) lige store dele. De opdelte tabletter bør anvendes ved næste administration.</w:t>
      </w:r>
    </w:p>
    <w:p w14:paraId="10FEE7EC" w14:textId="77777777" w:rsidR="00AF2308" w:rsidRPr="007166CE" w:rsidRDefault="00AF2308" w:rsidP="00B6251A">
      <w:pPr>
        <w:ind w:left="851"/>
        <w:rPr>
          <w:sz w:val="24"/>
          <w:szCs w:val="24"/>
        </w:rPr>
      </w:pPr>
    </w:p>
    <w:p w14:paraId="1E13F013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sz w:val="24"/>
          <w:szCs w:val="24"/>
        </w:rPr>
        <w:t>Tabletterne skal gives på samme tidspunkt hver dag for at opnå en vellykket behandling.</w:t>
      </w:r>
    </w:p>
    <w:p w14:paraId="7DEDCA3D" w14:textId="77777777" w:rsidR="00AF2308" w:rsidRPr="007166CE" w:rsidRDefault="00AF2308" w:rsidP="00B6251A">
      <w:pPr>
        <w:ind w:left="851"/>
        <w:rPr>
          <w:color w:val="000000"/>
          <w:sz w:val="24"/>
          <w:szCs w:val="24"/>
          <w:lang w:eastAsia="nl-NL"/>
        </w:rPr>
      </w:pPr>
    </w:p>
    <w:p w14:paraId="26746EFD" w14:textId="77777777" w:rsidR="00AF2308" w:rsidRPr="007166CE" w:rsidRDefault="00AF2308" w:rsidP="00B6251A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Steady</w:t>
      </w:r>
      <w:proofErr w:type="spellEnd"/>
      <w:r w:rsidRPr="007166CE">
        <w:rPr>
          <w:sz w:val="24"/>
          <w:szCs w:val="24"/>
        </w:rPr>
        <w:t xml:space="preserve"> </w:t>
      </w:r>
      <w:proofErr w:type="spellStart"/>
      <w:r w:rsidRPr="007166CE">
        <w:rPr>
          <w:sz w:val="24"/>
          <w:szCs w:val="24"/>
        </w:rPr>
        <w:t>state</w:t>
      </w:r>
      <w:proofErr w:type="spellEnd"/>
      <w:r w:rsidRPr="007166CE">
        <w:rPr>
          <w:sz w:val="24"/>
          <w:szCs w:val="24"/>
        </w:rPr>
        <w:t>-serumkoncentrationer nås først 1-2 uger efter behandlingens start. Den fulde virkning af medicinen ses først efter to uger, og dosis bør ikke øges i denne periode.</w:t>
      </w:r>
    </w:p>
    <w:p w14:paraId="5BD297E1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Det er bedst at foretage eventuelle justeringer af denne dosis på grundlag af klinisk effektivitet, koncentrationen i blodet af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og forekomsten af uønskede bivirkninger.</w:t>
      </w:r>
    </w:p>
    <w:p w14:paraId="391986E1" w14:textId="2504F268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Bestemmelse af blodniveauer er afgørende for en korrekt</w:t>
      </w:r>
      <w:r w:rsidR="004D238B">
        <w:rPr>
          <w:color w:val="000000"/>
          <w:sz w:val="24"/>
          <w:szCs w:val="24"/>
        </w:rPr>
        <w:t xml:space="preserve"> </w:t>
      </w:r>
      <w:r w:rsidRPr="007166CE">
        <w:rPr>
          <w:color w:val="000000"/>
          <w:sz w:val="24"/>
          <w:szCs w:val="24"/>
        </w:rPr>
        <w:t>behandling.</w:t>
      </w:r>
      <w:r w:rsidR="004D238B">
        <w:rPr>
          <w:color w:val="000000"/>
          <w:sz w:val="24"/>
          <w:szCs w:val="24"/>
        </w:rPr>
        <w:t xml:space="preserve"> </w:t>
      </w:r>
      <w:proofErr w:type="spellStart"/>
      <w:r w:rsidRPr="007166CE">
        <w:rPr>
          <w:color w:val="000000"/>
          <w:sz w:val="24"/>
          <w:szCs w:val="24"/>
        </w:rPr>
        <w:t>Phenobarbital</w:t>
      </w:r>
      <w:r w:rsidR="004D238B">
        <w:rPr>
          <w:color w:val="000000"/>
          <w:sz w:val="24"/>
          <w:szCs w:val="24"/>
        </w:rPr>
        <w:softHyphen/>
      </w:r>
      <w:r w:rsidRPr="007166CE">
        <w:rPr>
          <w:color w:val="000000"/>
          <w:sz w:val="24"/>
          <w:szCs w:val="24"/>
        </w:rPr>
        <w:t>niveauer</w:t>
      </w:r>
      <w:proofErr w:type="spellEnd"/>
      <w:r w:rsidRPr="007166CE">
        <w:rPr>
          <w:color w:val="000000"/>
          <w:sz w:val="24"/>
          <w:szCs w:val="24"/>
        </w:rPr>
        <w:t xml:space="preserve">, der anses for at være terapeutisk effektive, varierer fra 15 til 40 </w:t>
      </w:r>
      <w:proofErr w:type="spellStart"/>
      <w:r w:rsidRPr="007166CE">
        <w:rPr>
          <w:color w:val="000000"/>
          <w:sz w:val="24"/>
          <w:szCs w:val="24"/>
        </w:rPr>
        <w:t>μg</w:t>
      </w:r>
      <w:proofErr w:type="spellEnd"/>
      <w:r w:rsidRPr="007166CE">
        <w:rPr>
          <w:color w:val="000000"/>
          <w:sz w:val="24"/>
          <w:szCs w:val="24"/>
        </w:rPr>
        <w:t>/ml.</w:t>
      </w:r>
    </w:p>
    <w:p w14:paraId="23582E0C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bookmarkStart w:id="13" w:name="_Hlk5786151"/>
      <w:r w:rsidRPr="007166CE">
        <w:rPr>
          <w:color w:val="000000"/>
          <w:sz w:val="24"/>
          <w:szCs w:val="24"/>
        </w:rPr>
        <w:t xml:space="preserve">På grund af forskelle i udskillelsen af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og forskelle i følsomheden, kan endelige effektive doser variere betydeligt mellem patienter (fra 1 mg til 15 mg/kg legemsvægt to gange dagligt)</w:t>
      </w:r>
      <w:bookmarkEnd w:id="13"/>
      <w:r w:rsidRPr="007166CE">
        <w:rPr>
          <w:color w:val="000000"/>
          <w:sz w:val="24"/>
          <w:szCs w:val="24"/>
        </w:rPr>
        <w:t>. </w:t>
      </w:r>
    </w:p>
    <w:p w14:paraId="08EB40B4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I tilfælde af utilstrækkelig terapeutisk effekt kan dosis øges i trin på 20 %</w:t>
      </w:r>
      <w:r w:rsidRPr="007166CE">
        <w:rPr>
          <w:sz w:val="24"/>
          <w:szCs w:val="24"/>
        </w:rPr>
        <w:t xml:space="preserve"> </w:t>
      </w:r>
      <w:r w:rsidRPr="007166CE">
        <w:rPr>
          <w:color w:val="000000"/>
          <w:sz w:val="24"/>
          <w:szCs w:val="24"/>
        </w:rPr>
        <w:t>ad gangen med tilhørende monitorering af serum-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>-niveauer</w:t>
      </w:r>
      <w:r w:rsidRPr="007166CE">
        <w:rPr>
          <w:sz w:val="24"/>
          <w:szCs w:val="24"/>
        </w:rPr>
        <w:t>.</w:t>
      </w:r>
      <w:bookmarkEnd w:id="11"/>
    </w:p>
    <w:bookmarkEnd w:id="10"/>
    <w:bookmarkEnd w:id="12"/>
    <w:p w14:paraId="441DF1A9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</w:p>
    <w:p w14:paraId="4BCCCA0B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Hvis anfaldene ikke forebygges tilfredsstillende, og hvis den maksimale koncentration er omkring 40 </w:t>
      </w:r>
      <w:proofErr w:type="spellStart"/>
      <w:r w:rsidRPr="007166CE">
        <w:rPr>
          <w:color w:val="000000"/>
          <w:sz w:val="24"/>
          <w:szCs w:val="24"/>
        </w:rPr>
        <w:t>μg</w:t>
      </w:r>
      <w:proofErr w:type="spellEnd"/>
      <w:r w:rsidRPr="007166CE">
        <w:rPr>
          <w:color w:val="000000"/>
          <w:sz w:val="24"/>
          <w:szCs w:val="24"/>
        </w:rPr>
        <w:t xml:space="preserve">/ml, bør diagnosen genovervejes og/eller et andet </w:t>
      </w:r>
      <w:proofErr w:type="spellStart"/>
      <w:r w:rsidRPr="007166CE">
        <w:rPr>
          <w:color w:val="000000"/>
          <w:sz w:val="24"/>
          <w:szCs w:val="24"/>
        </w:rPr>
        <w:t>antiepileptikum</w:t>
      </w:r>
      <w:proofErr w:type="spellEnd"/>
      <w:r w:rsidRPr="007166CE">
        <w:rPr>
          <w:color w:val="000000"/>
          <w:sz w:val="24"/>
          <w:szCs w:val="24"/>
        </w:rPr>
        <w:t xml:space="preserve"> (såsom bromider) tilføjes til behandlingsprotokollen.</w:t>
      </w:r>
    </w:p>
    <w:p w14:paraId="0A6FE62F" w14:textId="77777777" w:rsidR="00AF2308" w:rsidRPr="007166CE" w:rsidRDefault="00AF2308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Plasmakoncentrationerne skal altid fortolkes i sammenhæng med det observerede respons på behandlingen og en fuldstændig klinisk vurdering, herunder overvågning for tegn på toksiske virkninger hos hvert dyr.</w:t>
      </w:r>
    </w:p>
    <w:p w14:paraId="18B01325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35DB3474" w14:textId="77777777" w:rsidR="005B0036" w:rsidRPr="007166CE" w:rsidRDefault="005B0036" w:rsidP="00390DBB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4.10</w:t>
      </w:r>
      <w:r w:rsidRPr="007166CE">
        <w:rPr>
          <w:b/>
          <w:sz w:val="24"/>
          <w:szCs w:val="24"/>
        </w:rPr>
        <w:tab/>
        <w:t>Overdosering</w:t>
      </w:r>
    </w:p>
    <w:p w14:paraId="06EF0912" w14:textId="77777777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Symptomer på overdosering er:</w:t>
      </w:r>
    </w:p>
    <w:p w14:paraId="1B3BB4D5" w14:textId="77777777" w:rsidR="00AF2308" w:rsidRPr="007166CE" w:rsidRDefault="00AF2308" w:rsidP="00B6251A">
      <w:pPr>
        <w:numPr>
          <w:ilvl w:val="0"/>
          <w:numId w:val="4"/>
        </w:numPr>
        <w:ind w:left="851" w:firstLine="0"/>
        <w:rPr>
          <w:sz w:val="24"/>
          <w:szCs w:val="24"/>
        </w:rPr>
      </w:pPr>
      <w:r w:rsidRPr="007166CE">
        <w:rPr>
          <w:sz w:val="24"/>
          <w:szCs w:val="24"/>
        </w:rPr>
        <w:t>Depression af centralnervesystemet, som medfører symptomer fra søvn til koma,</w:t>
      </w:r>
    </w:p>
    <w:p w14:paraId="5C95192F" w14:textId="77777777" w:rsidR="00AF2308" w:rsidRPr="007166CE" w:rsidRDefault="00AF2308" w:rsidP="00B6251A">
      <w:pPr>
        <w:numPr>
          <w:ilvl w:val="0"/>
          <w:numId w:val="4"/>
        </w:numPr>
        <w:ind w:left="851" w:firstLine="0"/>
        <w:rPr>
          <w:sz w:val="24"/>
          <w:szCs w:val="24"/>
        </w:rPr>
      </w:pPr>
      <w:r w:rsidRPr="007166CE">
        <w:rPr>
          <w:sz w:val="24"/>
          <w:szCs w:val="24"/>
        </w:rPr>
        <w:t>luftvejsproblemer,</w:t>
      </w:r>
    </w:p>
    <w:p w14:paraId="5EF3F6B1" w14:textId="77777777" w:rsidR="00AF2308" w:rsidRPr="007166CE" w:rsidRDefault="00AF2308" w:rsidP="00B6251A">
      <w:pPr>
        <w:numPr>
          <w:ilvl w:val="0"/>
          <w:numId w:val="4"/>
        </w:numPr>
        <w:ind w:left="851" w:firstLine="0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kardiovaskulære</w:t>
      </w:r>
      <w:proofErr w:type="spellEnd"/>
      <w:r w:rsidRPr="007166CE">
        <w:rPr>
          <w:sz w:val="24"/>
          <w:szCs w:val="24"/>
        </w:rPr>
        <w:t xml:space="preserve"> problemer, hypotension og </w:t>
      </w:r>
      <w:proofErr w:type="spellStart"/>
      <w:r w:rsidRPr="007166CE">
        <w:rPr>
          <w:sz w:val="24"/>
          <w:szCs w:val="24"/>
        </w:rPr>
        <w:t>shock</w:t>
      </w:r>
      <w:proofErr w:type="spellEnd"/>
      <w:r w:rsidRPr="007166CE">
        <w:rPr>
          <w:sz w:val="24"/>
          <w:szCs w:val="24"/>
        </w:rPr>
        <w:t>, der fører til nyresvigt og død.</w:t>
      </w:r>
    </w:p>
    <w:p w14:paraId="504BBD3D" w14:textId="77777777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 xml:space="preserve">I tilfælde af overdosering fjernes det indtagne produkt fra maven, og der gives respiratorisk og </w:t>
      </w:r>
      <w:proofErr w:type="spellStart"/>
      <w:r w:rsidRPr="007166CE">
        <w:rPr>
          <w:sz w:val="24"/>
          <w:szCs w:val="24"/>
        </w:rPr>
        <w:t>kardiovaskulær</w:t>
      </w:r>
      <w:proofErr w:type="spellEnd"/>
      <w:r w:rsidRPr="007166CE">
        <w:rPr>
          <w:sz w:val="24"/>
          <w:szCs w:val="24"/>
        </w:rPr>
        <w:t xml:space="preserve"> støtte efter behov.</w:t>
      </w:r>
    </w:p>
    <w:p w14:paraId="04A7BE4E" w14:textId="77777777" w:rsidR="00AF2308" w:rsidRPr="007166CE" w:rsidRDefault="00AF2308" w:rsidP="00B6251A">
      <w:pPr>
        <w:ind w:left="851"/>
        <w:rPr>
          <w:sz w:val="24"/>
          <w:szCs w:val="24"/>
        </w:rPr>
      </w:pPr>
    </w:p>
    <w:p w14:paraId="323C7474" w14:textId="77777777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 xml:space="preserve">Hovedformålet med behandlingen er derefter intensiv symptomatisk og understøttende behandling med særlig vægt på opretholdelse af </w:t>
      </w:r>
      <w:proofErr w:type="spellStart"/>
      <w:r w:rsidRPr="007166CE">
        <w:rPr>
          <w:sz w:val="24"/>
          <w:szCs w:val="24"/>
        </w:rPr>
        <w:t>kardiovaskulær</w:t>
      </w:r>
      <w:proofErr w:type="spellEnd"/>
      <w:r w:rsidRPr="007166CE">
        <w:rPr>
          <w:sz w:val="24"/>
          <w:szCs w:val="24"/>
        </w:rPr>
        <w:t>, åndedræts- og nyrefunktionen og på opretholdelse af elektrolytbalancen.</w:t>
      </w:r>
    </w:p>
    <w:p w14:paraId="544C4FDF" w14:textId="77777777" w:rsidR="00AF2308" w:rsidRPr="007166CE" w:rsidRDefault="00AF2308" w:rsidP="00B6251A">
      <w:pPr>
        <w:ind w:left="851"/>
        <w:rPr>
          <w:sz w:val="24"/>
          <w:szCs w:val="24"/>
        </w:rPr>
      </w:pPr>
    </w:p>
    <w:p w14:paraId="0EA0EDAA" w14:textId="77777777" w:rsidR="00AF2308" w:rsidRPr="007166CE" w:rsidRDefault="00AF2308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 xml:space="preserve">Der findes ingen specifik </w:t>
      </w:r>
      <w:proofErr w:type="spellStart"/>
      <w:r w:rsidRPr="007166CE">
        <w:rPr>
          <w:sz w:val="24"/>
          <w:szCs w:val="24"/>
        </w:rPr>
        <w:t>antidot</w:t>
      </w:r>
      <w:proofErr w:type="spellEnd"/>
      <w:r w:rsidRPr="007166CE">
        <w:rPr>
          <w:sz w:val="24"/>
          <w:szCs w:val="24"/>
        </w:rPr>
        <w:t>, men CNS-stimulerende midler (som doxapram) kan stimulere åndedrætscentret.</w:t>
      </w:r>
    </w:p>
    <w:p w14:paraId="5C95102C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5D9A5886" w14:textId="77777777" w:rsidR="005B0036" w:rsidRPr="007166CE" w:rsidRDefault="005B0036" w:rsidP="00390DBB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4.11</w:t>
      </w:r>
      <w:r w:rsidRPr="007166CE">
        <w:rPr>
          <w:b/>
          <w:sz w:val="24"/>
          <w:szCs w:val="24"/>
        </w:rPr>
        <w:tab/>
        <w:t>Tilbageholdelsestid</w:t>
      </w:r>
    </w:p>
    <w:p w14:paraId="73C6D623" w14:textId="77777777" w:rsidR="00590EE6" w:rsidRPr="007166CE" w:rsidRDefault="00590EE6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Ikke relevant.</w:t>
      </w:r>
    </w:p>
    <w:p w14:paraId="774F5769" w14:textId="77777777" w:rsidR="005B0036" w:rsidRPr="007166CE" w:rsidRDefault="005B0036" w:rsidP="00B6251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14:paraId="39D94A29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5FFED9D7" w14:textId="1F95C2E0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5.</w:t>
      </w:r>
      <w:r w:rsidRPr="007166CE">
        <w:rPr>
          <w:b/>
          <w:sz w:val="24"/>
          <w:szCs w:val="24"/>
        </w:rPr>
        <w:tab/>
        <w:t>FARMAKOLOGISKE EGENSKABER</w:t>
      </w:r>
    </w:p>
    <w:p w14:paraId="4EF7E9DE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19AAEBCD" w14:textId="77777777" w:rsidR="00590EE6" w:rsidRPr="007166CE" w:rsidRDefault="00590EE6" w:rsidP="00B6251A">
      <w:pPr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Farmakoterapeutisk</w:t>
      </w:r>
      <w:proofErr w:type="spellEnd"/>
      <w:r w:rsidRPr="007166CE">
        <w:rPr>
          <w:sz w:val="24"/>
          <w:szCs w:val="24"/>
        </w:rPr>
        <w:t xml:space="preserve"> gruppe: </w:t>
      </w:r>
      <w:proofErr w:type="spellStart"/>
      <w:r w:rsidRPr="007166CE">
        <w:rPr>
          <w:sz w:val="24"/>
          <w:szCs w:val="24"/>
        </w:rPr>
        <w:t>antiepileptica</w:t>
      </w:r>
      <w:proofErr w:type="spellEnd"/>
      <w:r w:rsidRPr="007166CE">
        <w:rPr>
          <w:sz w:val="24"/>
          <w:szCs w:val="24"/>
        </w:rPr>
        <w:t>/barbiturater og derivater</w:t>
      </w:r>
    </w:p>
    <w:p w14:paraId="4D24D79C" w14:textId="10856D2A" w:rsidR="00590EE6" w:rsidRPr="007166CE" w:rsidRDefault="00590EE6" w:rsidP="00B6251A">
      <w:pPr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ATCvet</w:t>
      </w:r>
      <w:proofErr w:type="spellEnd"/>
      <w:r w:rsidRPr="007166CE">
        <w:rPr>
          <w:sz w:val="24"/>
          <w:szCs w:val="24"/>
        </w:rPr>
        <w:t>-kode: QN</w:t>
      </w:r>
      <w:r w:rsidR="004D238B">
        <w:rPr>
          <w:sz w:val="24"/>
          <w:szCs w:val="24"/>
        </w:rPr>
        <w:t xml:space="preserve"> </w:t>
      </w:r>
      <w:r w:rsidRPr="007166CE">
        <w:rPr>
          <w:sz w:val="24"/>
          <w:szCs w:val="24"/>
        </w:rPr>
        <w:t>03</w:t>
      </w:r>
      <w:r w:rsidR="004D238B">
        <w:rPr>
          <w:sz w:val="24"/>
          <w:szCs w:val="24"/>
        </w:rPr>
        <w:t xml:space="preserve"> </w:t>
      </w:r>
      <w:r w:rsidRPr="007166CE">
        <w:rPr>
          <w:sz w:val="24"/>
          <w:szCs w:val="24"/>
        </w:rPr>
        <w:t>AA</w:t>
      </w:r>
      <w:r w:rsidR="004D238B">
        <w:rPr>
          <w:sz w:val="24"/>
          <w:szCs w:val="24"/>
        </w:rPr>
        <w:t xml:space="preserve"> </w:t>
      </w:r>
      <w:r w:rsidRPr="007166CE">
        <w:rPr>
          <w:sz w:val="24"/>
          <w:szCs w:val="24"/>
        </w:rPr>
        <w:t>02</w:t>
      </w:r>
    </w:p>
    <w:p w14:paraId="3141AC9E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3F88063C" w14:textId="4F61E19E" w:rsidR="005B0036" w:rsidRPr="007166CE" w:rsidRDefault="005B0036" w:rsidP="00390DBB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5.1</w:t>
      </w:r>
      <w:r w:rsidRPr="007166CE">
        <w:rPr>
          <w:b/>
          <w:sz w:val="24"/>
          <w:szCs w:val="24"/>
        </w:rPr>
        <w:tab/>
      </w:r>
      <w:proofErr w:type="spellStart"/>
      <w:r w:rsidRPr="007166CE">
        <w:rPr>
          <w:b/>
          <w:sz w:val="24"/>
          <w:szCs w:val="24"/>
        </w:rPr>
        <w:t>Farmakodynamiske</w:t>
      </w:r>
      <w:proofErr w:type="spellEnd"/>
      <w:r w:rsidRPr="007166CE">
        <w:rPr>
          <w:b/>
          <w:sz w:val="24"/>
          <w:szCs w:val="24"/>
        </w:rPr>
        <w:t xml:space="preserve"> egenskaber</w:t>
      </w:r>
    </w:p>
    <w:p w14:paraId="71D63D4D" w14:textId="77777777" w:rsidR="00590EE6" w:rsidRPr="007166CE" w:rsidRDefault="00590EE6" w:rsidP="00B6251A">
      <w:pPr>
        <w:ind w:left="851"/>
        <w:rPr>
          <w:sz w:val="24"/>
          <w:szCs w:val="24"/>
        </w:rPr>
      </w:pP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er et barbiturat med anti-epileptisk virkning.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bruges til behandling af den idiopatiske form af generaliseret epilepsi hos hunde.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virker centralt, påvirker systemet af den hæmmende neurotransmitter gamma-aminosmørsyre og forhindrer således konvulsioner. Sammenlignet med andre barbiturater er den mere specifikke virkning af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mod epilepsi muligvis relateret til dets </w:t>
      </w:r>
      <w:proofErr w:type="spellStart"/>
      <w:r w:rsidRPr="007166CE">
        <w:rPr>
          <w:sz w:val="24"/>
          <w:szCs w:val="24"/>
        </w:rPr>
        <w:t>pKa</w:t>
      </w:r>
      <w:proofErr w:type="spellEnd"/>
      <w:r w:rsidRPr="007166CE">
        <w:rPr>
          <w:sz w:val="24"/>
          <w:szCs w:val="24"/>
        </w:rPr>
        <w:t xml:space="preserve"> (7,3). Den lokale </w:t>
      </w:r>
      <w:proofErr w:type="spellStart"/>
      <w:r w:rsidRPr="007166CE">
        <w:rPr>
          <w:sz w:val="24"/>
          <w:szCs w:val="24"/>
        </w:rPr>
        <w:t>acidose</w:t>
      </w:r>
      <w:proofErr w:type="spellEnd"/>
      <w:r w:rsidRPr="007166CE">
        <w:rPr>
          <w:sz w:val="24"/>
          <w:szCs w:val="24"/>
        </w:rPr>
        <w:t xml:space="preserve"> i et berørt/aktivt neuronområde forårsager omdannelsen af mere </w:t>
      </w:r>
      <w:proofErr w:type="spellStart"/>
      <w:r w:rsidRPr="007166CE">
        <w:rPr>
          <w:sz w:val="24"/>
          <w:szCs w:val="24"/>
        </w:rPr>
        <w:t>phenobarbital</w:t>
      </w:r>
      <w:proofErr w:type="spellEnd"/>
      <w:r w:rsidRPr="007166CE">
        <w:rPr>
          <w:sz w:val="24"/>
          <w:szCs w:val="24"/>
        </w:rPr>
        <w:t xml:space="preserve"> til dets aktive form.</w:t>
      </w:r>
    </w:p>
    <w:p w14:paraId="42FAAA2F" w14:textId="77777777" w:rsidR="00590EE6" w:rsidRPr="007166CE" w:rsidRDefault="00590EE6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Barbiturater forårsager enzyminduktion og dermed fremskynder de deres egen nedbrydning.</w:t>
      </w:r>
    </w:p>
    <w:p w14:paraId="7886AC64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61907BE7" w14:textId="77777777" w:rsidR="005B0036" w:rsidRPr="007166CE" w:rsidRDefault="005B0036" w:rsidP="00390DBB">
      <w:pPr>
        <w:ind w:left="851" w:hanging="851"/>
        <w:rPr>
          <w:b/>
          <w:sz w:val="24"/>
          <w:szCs w:val="24"/>
        </w:rPr>
      </w:pPr>
      <w:r w:rsidRPr="00390DBB">
        <w:rPr>
          <w:b/>
          <w:sz w:val="24"/>
          <w:szCs w:val="24"/>
        </w:rPr>
        <w:t>5.2</w:t>
      </w:r>
      <w:r w:rsidRPr="00390DBB">
        <w:rPr>
          <w:b/>
          <w:sz w:val="24"/>
          <w:szCs w:val="24"/>
        </w:rPr>
        <w:tab/>
      </w:r>
      <w:proofErr w:type="spellStart"/>
      <w:r w:rsidRPr="00390DBB">
        <w:rPr>
          <w:b/>
          <w:sz w:val="24"/>
          <w:szCs w:val="24"/>
        </w:rPr>
        <w:t>Farmakokinetiske</w:t>
      </w:r>
      <w:proofErr w:type="spellEnd"/>
      <w:r w:rsidRPr="00390DBB">
        <w:rPr>
          <w:b/>
          <w:sz w:val="24"/>
          <w:szCs w:val="24"/>
        </w:rPr>
        <w:t xml:space="preserve"> egenskaber</w:t>
      </w:r>
    </w:p>
    <w:p w14:paraId="301FD7D5" w14:textId="77777777" w:rsidR="00590EE6" w:rsidRPr="007166CE" w:rsidRDefault="00590EE6" w:rsidP="00B6251A">
      <w:pPr>
        <w:ind w:left="851"/>
        <w:rPr>
          <w:color w:val="000000"/>
          <w:sz w:val="24"/>
          <w:szCs w:val="24"/>
        </w:rPr>
      </w:pP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er en svag syre, der absorberes godt fra mave-tarm-kanalen efter oral indgivelse til hunde, selvom høje plasmakoncentrationer ikke opnås før 1,5 til 6 timer efter administration. Plasmaproteinbindingen af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er 45 % og fordelingsvolumenet er 0,7 ± 0,15 l/kg. En </w:t>
      </w:r>
      <w:proofErr w:type="spellStart"/>
      <w:r w:rsidRPr="007166CE">
        <w:rPr>
          <w:color w:val="000000"/>
          <w:sz w:val="24"/>
          <w:szCs w:val="24"/>
        </w:rPr>
        <w:t>steady</w:t>
      </w:r>
      <w:proofErr w:type="spellEnd"/>
      <w:r w:rsidRPr="007166CE">
        <w:rPr>
          <w:color w:val="000000"/>
          <w:sz w:val="24"/>
          <w:szCs w:val="24"/>
        </w:rPr>
        <w:t xml:space="preserve"> </w:t>
      </w:r>
      <w:proofErr w:type="spellStart"/>
      <w:r w:rsidRPr="007166CE">
        <w:rPr>
          <w:color w:val="000000"/>
          <w:sz w:val="24"/>
          <w:szCs w:val="24"/>
        </w:rPr>
        <w:t>state</w:t>
      </w:r>
      <w:proofErr w:type="spellEnd"/>
      <w:r w:rsidRPr="007166CE">
        <w:rPr>
          <w:color w:val="000000"/>
          <w:sz w:val="24"/>
          <w:szCs w:val="24"/>
        </w:rPr>
        <w:t xml:space="preserve"> serumkoncentration opnås 8 til 15,5 dage efter behandlingen er påbegyndt.</w:t>
      </w:r>
    </w:p>
    <w:p w14:paraId="50A7E0E4" w14:textId="77777777" w:rsidR="00590EE6" w:rsidRPr="007166CE" w:rsidRDefault="00590EE6" w:rsidP="00B6251A">
      <w:pPr>
        <w:ind w:left="851"/>
        <w:rPr>
          <w:color w:val="000000"/>
          <w:sz w:val="24"/>
          <w:szCs w:val="24"/>
        </w:rPr>
      </w:pP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er moderat fedtopløseligt og krydser blod-hjerne-barrieren langsomt. Derfor udvikles barbituratvirkningen langsomt, men fortsætter i lang tid. På grund af </w:t>
      </w:r>
      <w:proofErr w:type="spellStart"/>
      <w:r w:rsidRPr="007166CE">
        <w:rPr>
          <w:color w:val="000000"/>
          <w:sz w:val="24"/>
          <w:szCs w:val="24"/>
        </w:rPr>
        <w:t>phenobarbitals</w:t>
      </w:r>
      <w:proofErr w:type="spellEnd"/>
      <w:r w:rsidRPr="007166CE">
        <w:rPr>
          <w:color w:val="000000"/>
          <w:sz w:val="24"/>
          <w:szCs w:val="24"/>
        </w:rPr>
        <w:t xml:space="preserve"> moderate fedtopløselighed indtræder gendistributionen til fedtvævet langsomt.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krydser placentabarrieren og går over i modermælken.</w:t>
      </w:r>
    </w:p>
    <w:p w14:paraId="536B74DA" w14:textId="7397A38C" w:rsidR="00590EE6" w:rsidRPr="007166CE" w:rsidRDefault="00590EE6" w:rsidP="00B6251A">
      <w:pPr>
        <w:ind w:left="851"/>
        <w:rPr>
          <w:color w:val="000000"/>
          <w:sz w:val="24"/>
          <w:szCs w:val="24"/>
        </w:rPr>
      </w:pP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omdannes i leveren til p-</w:t>
      </w:r>
      <w:proofErr w:type="spellStart"/>
      <w:r w:rsidRPr="007166CE">
        <w:rPr>
          <w:color w:val="000000"/>
          <w:sz w:val="24"/>
          <w:szCs w:val="24"/>
        </w:rPr>
        <w:t>hydroxy</w:t>
      </w:r>
      <w:proofErr w:type="spellEnd"/>
      <w:r w:rsidRPr="007166CE">
        <w:rPr>
          <w:color w:val="000000"/>
          <w:sz w:val="24"/>
          <w:szCs w:val="24"/>
        </w:rPr>
        <w:t>-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, som på grund af en lavere antiepileptisk virkning ikke længere bidrager betydeligt til </w:t>
      </w:r>
      <w:proofErr w:type="spellStart"/>
      <w:r w:rsidRPr="007166CE">
        <w:rPr>
          <w:color w:val="000000"/>
          <w:sz w:val="24"/>
          <w:szCs w:val="24"/>
        </w:rPr>
        <w:t>phenobarbitals</w:t>
      </w:r>
      <w:proofErr w:type="spellEnd"/>
      <w:r w:rsidRPr="007166CE">
        <w:rPr>
          <w:color w:val="000000"/>
          <w:sz w:val="24"/>
          <w:szCs w:val="24"/>
        </w:rPr>
        <w:t xml:space="preserve"> virkning. Fra den indgivne dosis udskilles cirka 25 % uændret i urinen (eliminationshalveringstid 37-75 timer) og cirka 75 % som </w:t>
      </w:r>
      <w:proofErr w:type="spellStart"/>
      <w:r w:rsidRPr="007166CE">
        <w:rPr>
          <w:color w:val="000000"/>
          <w:sz w:val="24"/>
          <w:szCs w:val="24"/>
        </w:rPr>
        <w:t>glucuronid</w:t>
      </w:r>
      <w:proofErr w:type="spellEnd"/>
      <w:r w:rsidRPr="007166CE">
        <w:rPr>
          <w:color w:val="000000"/>
          <w:sz w:val="24"/>
          <w:szCs w:val="24"/>
        </w:rPr>
        <w:t>- og sulfatderivater af</w:t>
      </w:r>
      <w:r w:rsidR="00324101">
        <w:rPr>
          <w:color w:val="000000"/>
          <w:sz w:val="24"/>
          <w:szCs w:val="24"/>
        </w:rPr>
        <w:t xml:space="preserve"> </w:t>
      </w:r>
      <w:r w:rsidRPr="007166CE">
        <w:rPr>
          <w:color w:val="000000"/>
          <w:sz w:val="24"/>
          <w:szCs w:val="24"/>
        </w:rPr>
        <w:t>p-</w:t>
      </w:r>
      <w:proofErr w:type="spellStart"/>
      <w:r w:rsidRPr="007166CE">
        <w:rPr>
          <w:color w:val="000000"/>
          <w:sz w:val="24"/>
          <w:szCs w:val="24"/>
        </w:rPr>
        <w:t>hydroxyphenobarbital</w:t>
      </w:r>
      <w:proofErr w:type="spellEnd"/>
      <w:r w:rsidRPr="007166CE">
        <w:rPr>
          <w:color w:val="000000"/>
          <w:sz w:val="24"/>
          <w:szCs w:val="24"/>
        </w:rPr>
        <w:t xml:space="preserve"> og som p-</w:t>
      </w:r>
      <w:proofErr w:type="spellStart"/>
      <w:r w:rsidRPr="007166CE">
        <w:rPr>
          <w:color w:val="000000"/>
          <w:sz w:val="24"/>
          <w:szCs w:val="24"/>
        </w:rPr>
        <w:t>hydroxyphenobarbital</w:t>
      </w:r>
      <w:proofErr w:type="spellEnd"/>
      <w:r w:rsidRPr="007166CE">
        <w:rPr>
          <w:color w:val="000000"/>
          <w:sz w:val="24"/>
          <w:szCs w:val="24"/>
        </w:rPr>
        <w:t xml:space="preserve">. </w:t>
      </w:r>
    </w:p>
    <w:p w14:paraId="5C6EA9DB" w14:textId="77777777" w:rsidR="00590EE6" w:rsidRPr="007166CE" w:rsidRDefault="00590EE6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Efter en daglig indgivelse på 5,5 mg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pr. kg legemsvægt i 90 dage er der observeret en lavere eliminationshalveringstid (fra 88,7 ± 19,6 til 47,5 ± 10,7 timer).</w:t>
      </w:r>
    </w:p>
    <w:p w14:paraId="1C772E85" w14:textId="77777777" w:rsidR="00590EE6" w:rsidRPr="007166CE" w:rsidRDefault="00590EE6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Ved basiske forhold fremskyndes udskillelsen af </w:t>
      </w:r>
      <w:proofErr w:type="spellStart"/>
      <w:r w:rsidRPr="007166CE">
        <w:rPr>
          <w:color w:val="000000"/>
          <w:sz w:val="24"/>
          <w:szCs w:val="24"/>
        </w:rPr>
        <w:t>phenobarbital</w:t>
      </w:r>
      <w:proofErr w:type="spellEnd"/>
      <w:r w:rsidRPr="007166CE">
        <w:rPr>
          <w:color w:val="000000"/>
          <w:sz w:val="24"/>
          <w:szCs w:val="24"/>
        </w:rPr>
        <w:t xml:space="preserve"> via urinen.</w:t>
      </w:r>
    </w:p>
    <w:p w14:paraId="234076BD" w14:textId="77777777" w:rsidR="00590EE6" w:rsidRPr="007166CE" w:rsidRDefault="00590EE6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Der er stor individuel variation i graden af </w:t>
      </w:r>
      <w:proofErr w:type="spellStart"/>
      <w:r w:rsidRPr="007166CE">
        <w:rPr>
          <w:color w:val="000000"/>
          <w:sz w:val="24"/>
          <w:szCs w:val="24"/>
        </w:rPr>
        <w:t>phenobarbitalmetabolismen</w:t>
      </w:r>
      <w:proofErr w:type="spellEnd"/>
      <w:r w:rsidRPr="007166CE">
        <w:rPr>
          <w:color w:val="000000"/>
          <w:sz w:val="24"/>
          <w:szCs w:val="24"/>
        </w:rPr>
        <w:t xml:space="preserve"> på grund af </w:t>
      </w:r>
      <w:proofErr w:type="spellStart"/>
      <w:r w:rsidRPr="007166CE">
        <w:rPr>
          <w:color w:val="000000"/>
          <w:sz w:val="24"/>
          <w:szCs w:val="24"/>
        </w:rPr>
        <w:t>phenobarbitals</w:t>
      </w:r>
      <w:proofErr w:type="spellEnd"/>
      <w:r w:rsidRPr="007166CE">
        <w:rPr>
          <w:color w:val="000000"/>
          <w:sz w:val="24"/>
          <w:szCs w:val="24"/>
        </w:rPr>
        <w:t xml:space="preserve"> virkning på </w:t>
      </w:r>
      <w:proofErr w:type="spellStart"/>
      <w:r w:rsidRPr="007166CE">
        <w:rPr>
          <w:color w:val="000000"/>
          <w:sz w:val="24"/>
          <w:szCs w:val="24"/>
        </w:rPr>
        <w:t>mikrosomale</w:t>
      </w:r>
      <w:proofErr w:type="spellEnd"/>
      <w:r w:rsidRPr="007166CE">
        <w:rPr>
          <w:color w:val="000000"/>
          <w:sz w:val="24"/>
          <w:szCs w:val="24"/>
        </w:rPr>
        <w:t xml:space="preserve"> leverenzymer. </w:t>
      </w:r>
    </w:p>
    <w:p w14:paraId="7B180301" w14:textId="77777777" w:rsidR="00590EE6" w:rsidRPr="007166CE" w:rsidRDefault="00590EE6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Eliminationshalveringstider varierer ikke kun mellem dyr, men også hos et og samme dyr.</w:t>
      </w:r>
    </w:p>
    <w:p w14:paraId="111834BD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68ABEF87" w14:textId="77777777" w:rsidR="005B0036" w:rsidRPr="007166CE" w:rsidRDefault="005B0036" w:rsidP="00390DBB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5.3</w:t>
      </w:r>
      <w:r w:rsidRPr="007166CE">
        <w:rPr>
          <w:b/>
          <w:sz w:val="24"/>
          <w:szCs w:val="24"/>
        </w:rPr>
        <w:tab/>
        <w:t>Miljømæssige forhold</w:t>
      </w:r>
    </w:p>
    <w:p w14:paraId="27110914" w14:textId="20E7143B" w:rsidR="005B0036" w:rsidRPr="007166CE" w:rsidRDefault="00590EE6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-</w:t>
      </w:r>
    </w:p>
    <w:p w14:paraId="5396017B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3CC3B4E2" w14:textId="71BC844D" w:rsidR="00A11A5F" w:rsidRDefault="00A11A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2C75C8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3AFF1CD7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6.</w:t>
      </w:r>
      <w:r w:rsidRPr="007166CE">
        <w:rPr>
          <w:b/>
          <w:sz w:val="24"/>
          <w:szCs w:val="24"/>
        </w:rPr>
        <w:tab/>
        <w:t>FARMACEUTISKE OPLYSNINGER</w:t>
      </w:r>
    </w:p>
    <w:p w14:paraId="68023CAB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38DE60C9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6.1</w:t>
      </w:r>
      <w:r w:rsidRPr="007166CE">
        <w:rPr>
          <w:b/>
          <w:sz w:val="24"/>
          <w:szCs w:val="24"/>
        </w:rPr>
        <w:tab/>
        <w:t>Hjælpestoffer</w:t>
      </w:r>
    </w:p>
    <w:p w14:paraId="5D23823A" w14:textId="77777777" w:rsidR="00317E49" w:rsidRPr="007166CE" w:rsidRDefault="00317E49" w:rsidP="00B6251A">
      <w:pPr>
        <w:ind w:left="851"/>
        <w:rPr>
          <w:bCs/>
          <w:snapToGrid w:val="0"/>
          <w:kern w:val="20"/>
          <w:sz w:val="24"/>
          <w:szCs w:val="24"/>
        </w:rPr>
      </w:pPr>
      <w:r w:rsidRPr="007166CE">
        <w:rPr>
          <w:snapToGrid w:val="0"/>
          <w:sz w:val="24"/>
          <w:szCs w:val="24"/>
        </w:rPr>
        <w:t>Cellulose, mikrokrystallinsk</w:t>
      </w:r>
    </w:p>
    <w:p w14:paraId="3647DF0F" w14:textId="77777777" w:rsidR="00317E49" w:rsidRPr="007166CE" w:rsidRDefault="00317E49" w:rsidP="00B6251A">
      <w:pPr>
        <w:ind w:left="851"/>
        <w:rPr>
          <w:bCs/>
          <w:snapToGrid w:val="0"/>
          <w:kern w:val="20"/>
          <w:sz w:val="24"/>
          <w:szCs w:val="24"/>
          <w:lang w:val="en-US"/>
        </w:rPr>
      </w:pPr>
      <w:proofErr w:type="spellStart"/>
      <w:r w:rsidRPr="007166CE">
        <w:rPr>
          <w:snapToGrid w:val="0"/>
          <w:sz w:val="24"/>
          <w:szCs w:val="24"/>
          <w:lang w:val="en-US"/>
        </w:rPr>
        <w:t>Lactosemonohydrat</w:t>
      </w:r>
      <w:proofErr w:type="spellEnd"/>
    </w:p>
    <w:p w14:paraId="7E45232E" w14:textId="77777777" w:rsidR="00317E49" w:rsidRPr="007166CE" w:rsidRDefault="00317E49" w:rsidP="00B6251A">
      <w:pPr>
        <w:ind w:left="851"/>
        <w:rPr>
          <w:bCs/>
          <w:snapToGrid w:val="0"/>
          <w:kern w:val="20"/>
          <w:sz w:val="24"/>
          <w:szCs w:val="24"/>
          <w:lang w:val="en-US"/>
        </w:rPr>
      </w:pPr>
      <w:proofErr w:type="spellStart"/>
      <w:r w:rsidRPr="007166CE">
        <w:rPr>
          <w:snapToGrid w:val="0"/>
          <w:sz w:val="24"/>
          <w:szCs w:val="24"/>
          <w:lang w:val="en-US"/>
        </w:rPr>
        <w:t>Natriumstivelsesglycolat</w:t>
      </w:r>
      <w:proofErr w:type="spellEnd"/>
      <w:r w:rsidRPr="007166CE">
        <w:rPr>
          <w:snapToGrid w:val="0"/>
          <w:sz w:val="24"/>
          <w:szCs w:val="24"/>
          <w:lang w:val="en-US"/>
        </w:rPr>
        <w:t xml:space="preserve"> (type A)</w:t>
      </w:r>
    </w:p>
    <w:p w14:paraId="3D6388A8" w14:textId="77777777" w:rsidR="00317E49" w:rsidRPr="007166CE" w:rsidRDefault="00317E49" w:rsidP="00B6251A">
      <w:pPr>
        <w:ind w:left="851"/>
        <w:rPr>
          <w:bCs/>
          <w:snapToGrid w:val="0"/>
          <w:kern w:val="20"/>
          <w:sz w:val="24"/>
          <w:szCs w:val="24"/>
          <w:lang w:val="en-US"/>
        </w:rPr>
      </w:pPr>
      <w:r w:rsidRPr="007166CE">
        <w:rPr>
          <w:snapToGrid w:val="0"/>
          <w:sz w:val="24"/>
          <w:szCs w:val="24"/>
          <w:lang w:val="en-US"/>
        </w:rPr>
        <w:t xml:space="preserve">Silica, </w:t>
      </w:r>
      <w:proofErr w:type="spellStart"/>
      <w:r w:rsidRPr="007166CE">
        <w:rPr>
          <w:snapToGrid w:val="0"/>
          <w:sz w:val="24"/>
          <w:szCs w:val="24"/>
          <w:lang w:val="en-US"/>
        </w:rPr>
        <w:t>kolloid</w:t>
      </w:r>
      <w:proofErr w:type="spellEnd"/>
      <w:r w:rsidRPr="007166CE">
        <w:rPr>
          <w:snapToGrid w:val="0"/>
          <w:sz w:val="24"/>
          <w:szCs w:val="24"/>
          <w:lang w:val="en-US"/>
        </w:rPr>
        <w:t xml:space="preserve"> </w:t>
      </w:r>
    </w:p>
    <w:p w14:paraId="2E7E7311" w14:textId="77777777" w:rsidR="00317E49" w:rsidRPr="007166CE" w:rsidRDefault="00317E49" w:rsidP="00B6251A">
      <w:pPr>
        <w:ind w:left="851"/>
        <w:rPr>
          <w:bCs/>
          <w:snapToGrid w:val="0"/>
          <w:kern w:val="20"/>
          <w:sz w:val="24"/>
          <w:szCs w:val="24"/>
        </w:rPr>
      </w:pPr>
      <w:proofErr w:type="spellStart"/>
      <w:r w:rsidRPr="007166CE">
        <w:rPr>
          <w:snapToGrid w:val="0"/>
          <w:sz w:val="24"/>
          <w:szCs w:val="24"/>
        </w:rPr>
        <w:t>Magnesiumstearat</w:t>
      </w:r>
      <w:proofErr w:type="spellEnd"/>
    </w:p>
    <w:p w14:paraId="44112B71" w14:textId="77777777" w:rsidR="00317E49" w:rsidRPr="007166CE" w:rsidRDefault="00317E49" w:rsidP="00B6251A">
      <w:pPr>
        <w:ind w:left="851"/>
        <w:rPr>
          <w:bCs/>
          <w:snapToGrid w:val="0"/>
          <w:kern w:val="20"/>
          <w:sz w:val="24"/>
          <w:szCs w:val="24"/>
        </w:rPr>
      </w:pPr>
      <w:r w:rsidRPr="007166CE">
        <w:rPr>
          <w:snapToGrid w:val="0"/>
          <w:sz w:val="24"/>
          <w:szCs w:val="24"/>
        </w:rPr>
        <w:t xml:space="preserve">Tørgær </w:t>
      </w:r>
    </w:p>
    <w:p w14:paraId="4D022DE1" w14:textId="11FC5C61" w:rsidR="005B0036" w:rsidRDefault="00317E49" w:rsidP="00B6251A">
      <w:pPr>
        <w:ind w:left="851"/>
        <w:rPr>
          <w:color w:val="000000"/>
          <w:sz w:val="24"/>
          <w:szCs w:val="24"/>
        </w:rPr>
      </w:pPr>
      <w:r w:rsidRPr="007166CE">
        <w:rPr>
          <w:snapToGrid w:val="0"/>
          <w:sz w:val="24"/>
          <w:szCs w:val="24"/>
        </w:rPr>
        <w:t>Hønsekødssmag</w:t>
      </w:r>
      <w:r w:rsidRPr="007166CE">
        <w:rPr>
          <w:color w:val="000000"/>
          <w:sz w:val="24"/>
          <w:szCs w:val="24"/>
        </w:rPr>
        <w:t xml:space="preserve"> </w:t>
      </w:r>
    </w:p>
    <w:p w14:paraId="19709D2E" w14:textId="77777777" w:rsidR="00142DDA" w:rsidRPr="007166CE" w:rsidRDefault="00142DDA" w:rsidP="00B6251A">
      <w:pPr>
        <w:ind w:left="851"/>
        <w:rPr>
          <w:sz w:val="24"/>
          <w:szCs w:val="24"/>
        </w:rPr>
      </w:pPr>
    </w:p>
    <w:p w14:paraId="67A6F1FE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6.2</w:t>
      </w:r>
      <w:r w:rsidRPr="007166CE">
        <w:rPr>
          <w:b/>
          <w:sz w:val="24"/>
          <w:szCs w:val="24"/>
        </w:rPr>
        <w:tab/>
        <w:t>Uforligeligheder</w:t>
      </w:r>
    </w:p>
    <w:p w14:paraId="5D989A2F" w14:textId="77777777" w:rsidR="00317E49" w:rsidRPr="007166CE" w:rsidRDefault="00317E49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Ikke relevant.</w:t>
      </w:r>
    </w:p>
    <w:p w14:paraId="00B8F242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52327490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6.3</w:t>
      </w:r>
      <w:r w:rsidRPr="007166CE">
        <w:rPr>
          <w:b/>
          <w:sz w:val="24"/>
          <w:szCs w:val="24"/>
        </w:rPr>
        <w:tab/>
        <w:t>Opbevaringstid</w:t>
      </w:r>
    </w:p>
    <w:p w14:paraId="121C1A57" w14:textId="77777777" w:rsidR="00F9662D" w:rsidRPr="007166CE" w:rsidRDefault="00F9662D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I salgspakning: 30 måneder.</w:t>
      </w:r>
    </w:p>
    <w:p w14:paraId="6B4BBB38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535A4C5A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6.4</w:t>
      </w:r>
      <w:r w:rsidRPr="007166CE">
        <w:rPr>
          <w:b/>
          <w:sz w:val="24"/>
          <w:szCs w:val="24"/>
        </w:rPr>
        <w:tab/>
        <w:t>Særlige opbevaringsforhold</w:t>
      </w:r>
    </w:p>
    <w:p w14:paraId="121E844D" w14:textId="77777777" w:rsidR="00F9662D" w:rsidRPr="007166CE" w:rsidRDefault="00F9662D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Dette veterinærlægemiddel kræver ingen særlige forholdsregler vedrørende opbevaringen.</w:t>
      </w:r>
    </w:p>
    <w:p w14:paraId="37C63FFC" w14:textId="77777777" w:rsidR="00F9662D" w:rsidRPr="007166CE" w:rsidRDefault="00F9662D" w:rsidP="00B6251A">
      <w:pPr>
        <w:ind w:left="851"/>
        <w:rPr>
          <w:sz w:val="24"/>
          <w:szCs w:val="24"/>
        </w:rPr>
      </w:pPr>
      <w:r w:rsidRPr="007166CE">
        <w:rPr>
          <w:sz w:val="24"/>
          <w:szCs w:val="24"/>
        </w:rPr>
        <w:t>Opbevar blisteren i den ydre karton.</w:t>
      </w:r>
    </w:p>
    <w:p w14:paraId="4B91815C" w14:textId="77777777" w:rsidR="00F9662D" w:rsidRPr="007166CE" w:rsidRDefault="00F9662D" w:rsidP="00B6251A">
      <w:pPr>
        <w:ind w:left="851"/>
        <w:rPr>
          <w:color w:val="000000"/>
          <w:sz w:val="24"/>
          <w:szCs w:val="24"/>
        </w:rPr>
      </w:pPr>
      <w:r w:rsidRPr="007166CE">
        <w:rPr>
          <w:sz w:val="24"/>
          <w:szCs w:val="24"/>
        </w:rPr>
        <w:t xml:space="preserve">Eventuelle resterende portioner af delte tabletter skal lægges tilbage i den åbnede blisterpakning og gives ved næste administration. </w:t>
      </w:r>
    </w:p>
    <w:p w14:paraId="2E7DAC2A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264293C3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6.5</w:t>
      </w:r>
      <w:r w:rsidRPr="007166CE">
        <w:rPr>
          <w:b/>
          <w:sz w:val="24"/>
          <w:szCs w:val="24"/>
        </w:rPr>
        <w:tab/>
        <w:t>Emballage</w:t>
      </w:r>
    </w:p>
    <w:p w14:paraId="5638CDFE" w14:textId="77777777" w:rsidR="00F9662D" w:rsidRPr="007166CE" w:rsidRDefault="00F9662D" w:rsidP="00B6251A">
      <w:pPr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>Aluminium - PVC/PE/PVDC-blisterpakning</w:t>
      </w:r>
    </w:p>
    <w:p w14:paraId="5C437026" w14:textId="77777777" w:rsidR="00F9662D" w:rsidRPr="007166CE" w:rsidRDefault="00F9662D" w:rsidP="00B6251A">
      <w:pPr>
        <w:ind w:left="851"/>
        <w:rPr>
          <w:bCs/>
          <w:sz w:val="24"/>
          <w:szCs w:val="24"/>
        </w:rPr>
      </w:pPr>
    </w:p>
    <w:p w14:paraId="22324AB5" w14:textId="77777777" w:rsidR="00F9662D" w:rsidRPr="007166CE" w:rsidRDefault="00F9662D" w:rsidP="00B6251A">
      <w:pPr>
        <w:ind w:left="851"/>
        <w:rPr>
          <w:bCs/>
          <w:sz w:val="24"/>
          <w:szCs w:val="24"/>
          <w:u w:val="single"/>
        </w:rPr>
      </w:pPr>
      <w:r w:rsidRPr="007166CE">
        <w:rPr>
          <w:sz w:val="24"/>
          <w:szCs w:val="24"/>
          <w:u w:val="single"/>
        </w:rPr>
        <w:t>Pakningsstørrelser:</w:t>
      </w:r>
    </w:p>
    <w:p w14:paraId="7E68C09E" w14:textId="77777777" w:rsidR="00F9662D" w:rsidRPr="007166CE" w:rsidRDefault="00F9662D" w:rsidP="00B6251A">
      <w:pPr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>Kartonæske med 3 blistre à 10 tabletter</w:t>
      </w:r>
    </w:p>
    <w:p w14:paraId="13B25673" w14:textId="77777777" w:rsidR="00F9662D" w:rsidRPr="007166CE" w:rsidRDefault="00F9662D" w:rsidP="00B6251A">
      <w:pPr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 xml:space="preserve">Kartonæske med 5 blistre à 10 tabletter </w:t>
      </w:r>
    </w:p>
    <w:p w14:paraId="3BAB46BB" w14:textId="77777777" w:rsidR="00F9662D" w:rsidRPr="007166CE" w:rsidRDefault="00F9662D" w:rsidP="00B6251A">
      <w:pPr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 xml:space="preserve">Kartonæske med 10 blistre à 10 tabletter </w:t>
      </w:r>
    </w:p>
    <w:p w14:paraId="34C53C51" w14:textId="77777777" w:rsidR="00F9662D" w:rsidRPr="007166CE" w:rsidRDefault="00F9662D" w:rsidP="00B6251A">
      <w:pPr>
        <w:ind w:left="851"/>
        <w:rPr>
          <w:bCs/>
          <w:sz w:val="24"/>
          <w:szCs w:val="24"/>
        </w:rPr>
      </w:pPr>
      <w:r w:rsidRPr="007166CE">
        <w:rPr>
          <w:sz w:val="24"/>
          <w:szCs w:val="24"/>
        </w:rPr>
        <w:t xml:space="preserve">Kartonæske med 25 blistre à 10 tabletter </w:t>
      </w:r>
    </w:p>
    <w:p w14:paraId="0DA7B4BD" w14:textId="77777777" w:rsidR="00F9662D" w:rsidRPr="007166CE" w:rsidRDefault="00F9662D" w:rsidP="00B6251A">
      <w:pPr>
        <w:ind w:left="851"/>
        <w:rPr>
          <w:color w:val="000000"/>
          <w:sz w:val="24"/>
          <w:szCs w:val="24"/>
          <w:lang w:eastAsia="nl-NL"/>
        </w:rPr>
      </w:pPr>
    </w:p>
    <w:p w14:paraId="75CD6ACF" w14:textId="77777777" w:rsidR="00F9662D" w:rsidRPr="007166CE" w:rsidRDefault="00F9662D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Ikke alle pakningsstørrelser er nødvendigvis markedsført.</w:t>
      </w:r>
    </w:p>
    <w:p w14:paraId="12C5DDF8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4BE124FF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6.6</w:t>
      </w:r>
      <w:r w:rsidRPr="007166CE">
        <w:rPr>
          <w:b/>
          <w:sz w:val="24"/>
          <w:szCs w:val="24"/>
        </w:rPr>
        <w:tab/>
        <w:t>Særlige forholdsregler ved bortskaffelse af rester af lægemidlet eller affald</w:t>
      </w:r>
    </w:p>
    <w:p w14:paraId="4F4BE0EC" w14:textId="77777777" w:rsidR="00F9662D" w:rsidRPr="007166CE" w:rsidRDefault="00F9662D" w:rsidP="00B6251A">
      <w:pPr>
        <w:ind w:left="851"/>
        <w:rPr>
          <w:i/>
          <w:sz w:val="24"/>
          <w:szCs w:val="24"/>
        </w:rPr>
      </w:pPr>
      <w:r w:rsidRPr="007166CE">
        <w:rPr>
          <w:sz w:val="24"/>
          <w:szCs w:val="24"/>
        </w:rPr>
        <w:t>Ikke anvendte veterinærlægemidler samt affald heraf bør destrueres i henhold til lokale retningslinjer.</w:t>
      </w:r>
    </w:p>
    <w:p w14:paraId="383CEFCE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14C87832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7.</w:t>
      </w:r>
      <w:r w:rsidRPr="007166CE">
        <w:rPr>
          <w:b/>
          <w:sz w:val="24"/>
          <w:szCs w:val="24"/>
        </w:rPr>
        <w:tab/>
        <w:t>INDEHAVER AF MARKEDSFØRINGSTILLADELSEN</w:t>
      </w:r>
    </w:p>
    <w:p w14:paraId="6927EE3E" w14:textId="77777777" w:rsidR="00F9662D" w:rsidRPr="007166CE" w:rsidRDefault="00F9662D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 xml:space="preserve">CP-Pharma </w:t>
      </w:r>
      <w:proofErr w:type="spellStart"/>
      <w:r w:rsidRPr="007166CE">
        <w:rPr>
          <w:color w:val="000000"/>
          <w:sz w:val="24"/>
          <w:szCs w:val="24"/>
        </w:rPr>
        <w:t>Handelsgesellschaft</w:t>
      </w:r>
      <w:proofErr w:type="spellEnd"/>
      <w:r w:rsidRPr="007166CE">
        <w:rPr>
          <w:color w:val="000000"/>
          <w:sz w:val="24"/>
          <w:szCs w:val="24"/>
        </w:rPr>
        <w:t xml:space="preserve"> </w:t>
      </w:r>
      <w:proofErr w:type="spellStart"/>
      <w:r w:rsidRPr="007166CE">
        <w:rPr>
          <w:color w:val="000000"/>
          <w:sz w:val="24"/>
          <w:szCs w:val="24"/>
        </w:rPr>
        <w:t>mbH</w:t>
      </w:r>
      <w:proofErr w:type="spellEnd"/>
      <w:r w:rsidRPr="007166CE">
        <w:rPr>
          <w:color w:val="000000"/>
          <w:sz w:val="24"/>
          <w:szCs w:val="24"/>
        </w:rPr>
        <w:t xml:space="preserve"> </w:t>
      </w:r>
    </w:p>
    <w:p w14:paraId="3BEBB6E9" w14:textId="77777777" w:rsidR="00F9662D" w:rsidRPr="007166CE" w:rsidRDefault="00F9662D" w:rsidP="00B6251A">
      <w:pPr>
        <w:ind w:left="851"/>
        <w:rPr>
          <w:color w:val="000000"/>
          <w:sz w:val="24"/>
          <w:szCs w:val="24"/>
        </w:rPr>
      </w:pPr>
      <w:proofErr w:type="spellStart"/>
      <w:r w:rsidRPr="007166CE">
        <w:rPr>
          <w:color w:val="000000"/>
          <w:sz w:val="24"/>
          <w:szCs w:val="24"/>
        </w:rPr>
        <w:t>Ostlandring</w:t>
      </w:r>
      <w:proofErr w:type="spellEnd"/>
      <w:r w:rsidRPr="007166CE">
        <w:rPr>
          <w:color w:val="000000"/>
          <w:sz w:val="24"/>
          <w:szCs w:val="24"/>
        </w:rPr>
        <w:t xml:space="preserve"> 13 </w:t>
      </w:r>
    </w:p>
    <w:p w14:paraId="5CD4E22F" w14:textId="77777777" w:rsidR="00F9662D" w:rsidRPr="007166CE" w:rsidRDefault="00F9662D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31303 Burgdorf</w:t>
      </w:r>
    </w:p>
    <w:p w14:paraId="6DF6013C" w14:textId="473DFB7E" w:rsidR="00F9662D" w:rsidRDefault="00F9662D" w:rsidP="00B6251A">
      <w:pPr>
        <w:ind w:left="851"/>
        <w:rPr>
          <w:color w:val="000000"/>
          <w:sz w:val="24"/>
          <w:szCs w:val="24"/>
        </w:rPr>
      </w:pPr>
      <w:r w:rsidRPr="007166CE">
        <w:rPr>
          <w:color w:val="000000"/>
          <w:sz w:val="24"/>
          <w:szCs w:val="24"/>
        </w:rPr>
        <w:t>Tyskland</w:t>
      </w:r>
    </w:p>
    <w:p w14:paraId="2FE5ECF0" w14:textId="22BF76B3" w:rsidR="00D90092" w:rsidRDefault="00D90092" w:rsidP="00B6251A">
      <w:pPr>
        <w:ind w:left="851"/>
        <w:rPr>
          <w:color w:val="000000"/>
          <w:sz w:val="24"/>
          <w:szCs w:val="24"/>
        </w:rPr>
      </w:pPr>
    </w:p>
    <w:p w14:paraId="26397DC1" w14:textId="1A382D8D" w:rsidR="00D90092" w:rsidRDefault="00D90092" w:rsidP="00B6251A">
      <w:pPr>
        <w:ind w:left="85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Repræsentant</w:t>
      </w:r>
    </w:p>
    <w:p w14:paraId="7FDC02B3" w14:textId="77777777" w:rsidR="00D90092" w:rsidRPr="00D90092" w:rsidRDefault="00D90092" w:rsidP="00D90092">
      <w:pPr>
        <w:ind w:left="851"/>
        <w:rPr>
          <w:color w:val="000000"/>
          <w:sz w:val="24"/>
          <w:szCs w:val="24"/>
          <w:lang w:val="en-US"/>
        </w:rPr>
      </w:pPr>
      <w:proofErr w:type="spellStart"/>
      <w:r w:rsidRPr="00D90092">
        <w:rPr>
          <w:color w:val="000000"/>
          <w:sz w:val="24"/>
          <w:szCs w:val="24"/>
          <w:lang w:val="en-US"/>
        </w:rPr>
        <w:t>ScanVet</w:t>
      </w:r>
      <w:proofErr w:type="spellEnd"/>
      <w:r w:rsidRPr="00D90092">
        <w:rPr>
          <w:color w:val="000000"/>
          <w:sz w:val="24"/>
          <w:szCs w:val="24"/>
          <w:lang w:val="en-US"/>
        </w:rPr>
        <w:t xml:space="preserve"> Animal Health A/S</w:t>
      </w:r>
    </w:p>
    <w:p w14:paraId="366094B9" w14:textId="77777777" w:rsidR="00D90092" w:rsidRPr="00D90092" w:rsidRDefault="00D90092" w:rsidP="00D90092">
      <w:pPr>
        <w:ind w:left="851"/>
        <w:rPr>
          <w:color w:val="000000"/>
          <w:sz w:val="24"/>
          <w:szCs w:val="24"/>
          <w:lang w:val="en-US"/>
        </w:rPr>
      </w:pPr>
      <w:proofErr w:type="spellStart"/>
      <w:r w:rsidRPr="00D90092">
        <w:rPr>
          <w:color w:val="000000"/>
          <w:sz w:val="24"/>
          <w:szCs w:val="24"/>
          <w:lang w:val="en-US"/>
        </w:rPr>
        <w:t>Kongevejen</w:t>
      </w:r>
      <w:proofErr w:type="spellEnd"/>
      <w:r w:rsidRPr="00D90092">
        <w:rPr>
          <w:color w:val="000000"/>
          <w:sz w:val="24"/>
          <w:szCs w:val="24"/>
          <w:lang w:val="en-US"/>
        </w:rPr>
        <w:t xml:space="preserve"> 66</w:t>
      </w:r>
    </w:p>
    <w:p w14:paraId="78384021" w14:textId="32365540" w:rsidR="00D90092" w:rsidRPr="00D90092" w:rsidRDefault="00D90092" w:rsidP="00D90092">
      <w:pPr>
        <w:ind w:left="851"/>
        <w:rPr>
          <w:color w:val="000000"/>
          <w:sz w:val="24"/>
          <w:szCs w:val="24"/>
        </w:rPr>
      </w:pPr>
      <w:r w:rsidRPr="00D90092">
        <w:rPr>
          <w:color w:val="000000"/>
          <w:sz w:val="24"/>
          <w:szCs w:val="24"/>
        </w:rPr>
        <w:t>3480 Fredensborg</w:t>
      </w:r>
    </w:p>
    <w:p w14:paraId="4DF86522" w14:textId="69713C22" w:rsidR="005B0036" w:rsidRDefault="005B0036" w:rsidP="00B6251A">
      <w:pPr>
        <w:ind w:left="851"/>
        <w:rPr>
          <w:sz w:val="24"/>
          <w:szCs w:val="24"/>
        </w:rPr>
      </w:pPr>
    </w:p>
    <w:p w14:paraId="381CD3EC" w14:textId="77777777" w:rsidR="00D90092" w:rsidRPr="007166CE" w:rsidRDefault="00D90092" w:rsidP="00B6251A">
      <w:pPr>
        <w:ind w:left="851"/>
        <w:rPr>
          <w:sz w:val="24"/>
          <w:szCs w:val="24"/>
        </w:rPr>
      </w:pPr>
    </w:p>
    <w:p w14:paraId="4D4CA942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lastRenderedPageBreak/>
        <w:t>8.</w:t>
      </w:r>
      <w:r w:rsidRPr="007166CE">
        <w:rPr>
          <w:b/>
          <w:sz w:val="24"/>
          <w:szCs w:val="24"/>
        </w:rPr>
        <w:tab/>
        <w:t>MARKEDSFØRINGSTILLADELSESNUMMER (NUMRE)</w:t>
      </w:r>
    </w:p>
    <w:p w14:paraId="11063600" w14:textId="3C278CD1" w:rsidR="005B0036" w:rsidRPr="007166CE" w:rsidRDefault="00061DAC" w:rsidP="00A11A5F">
      <w:pPr>
        <w:tabs>
          <w:tab w:val="left" w:pos="1985"/>
        </w:tabs>
        <w:ind w:left="851"/>
        <w:rPr>
          <w:sz w:val="24"/>
          <w:szCs w:val="24"/>
        </w:rPr>
      </w:pPr>
      <w:r w:rsidRPr="007166CE">
        <w:rPr>
          <w:sz w:val="24"/>
          <w:szCs w:val="24"/>
        </w:rPr>
        <w:t xml:space="preserve">25 mg: </w:t>
      </w:r>
      <w:r w:rsidR="00A11A5F">
        <w:rPr>
          <w:sz w:val="24"/>
          <w:szCs w:val="24"/>
        </w:rPr>
        <w:tab/>
      </w:r>
      <w:r w:rsidRPr="007166CE">
        <w:rPr>
          <w:sz w:val="24"/>
          <w:szCs w:val="24"/>
        </w:rPr>
        <w:t>62824</w:t>
      </w:r>
    </w:p>
    <w:p w14:paraId="350AE579" w14:textId="5451F841" w:rsidR="00061DAC" w:rsidRPr="007166CE" w:rsidRDefault="00061DAC" w:rsidP="00A11A5F">
      <w:pPr>
        <w:tabs>
          <w:tab w:val="left" w:pos="1985"/>
        </w:tabs>
        <w:ind w:left="851"/>
        <w:rPr>
          <w:sz w:val="24"/>
          <w:szCs w:val="24"/>
        </w:rPr>
      </w:pPr>
      <w:r w:rsidRPr="007166CE">
        <w:rPr>
          <w:sz w:val="24"/>
          <w:szCs w:val="24"/>
        </w:rPr>
        <w:t xml:space="preserve">60 mg: </w:t>
      </w:r>
      <w:r w:rsidR="00A11A5F">
        <w:rPr>
          <w:sz w:val="24"/>
          <w:szCs w:val="24"/>
        </w:rPr>
        <w:tab/>
      </w:r>
      <w:r w:rsidRPr="007166CE">
        <w:rPr>
          <w:sz w:val="24"/>
          <w:szCs w:val="24"/>
        </w:rPr>
        <w:t>62825</w:t>
      </w:r>
    </w:p>
    <w:p w14:paraId="36525C7E" w14:textId="6FABC71C" w:rsidR="00A11A5F" w:rsidRDefault="00061DAC" w:rsidP="00D90092">
      <w:pPr>
        <w:tabs>
          <w:tab w:val="left" w:pos="1985"/>
        </w:tabs>
        <w:ind w:left="851"/>
        <w:rPr>
          <w:sz w:val="24"/>
          <w:szCs w:val="24"/>
        </w:rPr>
      </w:pPr>
      <w:r w:rsidRPr="007166CE">
        <w:rPr>
          <w:sz w:val="24"/>
          <w:szCs w:val="24"/>
        </w:rPr>
        <w:t xml:space="preserve">100 mg: </w:t>
      </w:r>
      <w:r w:rsidR="00A11A5F">
        <w:rPr>
          <w:sz w:val="24"/>
          <w:szCs w:val="24"/>
        </w:rPr>
        <w:tab/>
      </w:r>
      <w:r w:rsidRPr="007166CE">
        <w:rPr>
          <w:sz w:val="24"/>
          <w:szCs w:val="24"/>
        </w:rPr>
        <w:t>62826</w:t>
      </w:r>
    </w:p>
    <w:p w14:paraId="3FB26353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10B313FC" w14:textId="77777777" w:rsidR="005B0036" w:rsidRPr="007166CE" w:rsidRDefault="005B0036" w:rsidP="00142DD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9.</w:t>
      </w:r>
      <w:r w:rsidRPr="007166CE">
        <w:rPr>
          <w:b/>
          <w:sz w:val="24"/>
          <w:szCs w:val="24"/>
        </w:rPr>
        <w:tab/>
        <w:t>DATO FOR FØRSTE MARKEDSFØRINGSTILLADELSE</w:t>
      </w:r>
    </w:p>
    <w:p w14:paraId="41126597" w14:textId="674D993C" w:rsidR="005B0036" w:rsidRPr="007166CE" w:rsidRDefault="003A6BFB" w:rsidP="00B6251A">
      <w:pPr>
        <w:ind w:left="851"/>
        <w:rPr>
          <w:sz w:val="24"/>
          <w:szCs w:val="24"/>
        </w:rPr>
      </w:pPr>
      <w:r>
        <w:rPr>
          <w:sz w:val="24"/>
          <w:szCs w:val="24"/>
        </w:rPr>
        <w:t>5. november 2020</w:t>
      </w:r>
    </w:p>
    <w:p w14:paraId="79D030C9" w14:textId="77777777" w:rsidR="005B0036" w:rsidRPr="007166CE" w:rsidRDefault="005B0036" w:rsidP="00B6251A">
      <w:pPr>
        <w:ind w:left="851"/>
        <w:rPr>
          <w:sz w:val="24"/>
          <w:szCs w:val="24"/>
        </w:rPr>
      </w:pPr>
    </w:p>
    <w:p w14:paraId="42EC948B" w14:textId="77777777" w:rsidR="005B0036" w:rsidRPr="007166CE" w:rsidRDefault="005B0036" w:rsidP="00B6251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10.</w:t>
      </w:r>
      <w:r w:rsidRPr="007166CE">
        <w:rPr>
          <w:b/>
          <w:sz w:val="24"/>
          <w:szCs w:val="24"/>
        </w:rPr>
        <w:tab/>
        <w:t>DATO FOR ÆNDRING AF TEKSTEN</w:t>
      </w:r>
    </w:p>
    <w:p w14:paraId="1562339C" w14:textId="28C92284" w:rsidR="005B0036" w:rsidRDefault="00D90092" w:rsidP="00B6251A">
      <w:pPr>
        <w:ind w:left="851"/>
        <w:rPr>
          <w:sz w:val="24"/>
          <w:szCs w:val="24"/>
        </w:rPr>
      </w:pPr>
      <w:r>
        <w:rPr>
          <w:sz w:val="24"/>
          <w:szCs w:val="24"/>
        </w:rPr>
        <w:t>23. februar 2021</w:t>
      </w:r>
    </w:p>
    <w:p w14:paraId="493E2428" w14:textId="77777777" w:rsidR="00142DDA" w:rsidRPr="007166CE" w:rsidRDefault="00142DDA" w:rsidP="00B6251A">
      <w:pPr>
        <w:ind w:left="851"/>
        <w:rPr>
          <w:sz w:val="24"/>
          <w:szCs w:val="24"/>
        </w:rPr>
      </w:pPr>
    </w:p>
    <w:p w14:paraId="7362A1E3" w14:textId="77777777" w:rsidR="005B0036" w:rsidRPr="007166CE" w:rsidRDefault="005B0036" w:rsidP="00142DDA">
      <w:pPr>
        <w:ind w:left="851" w:hanging="851"/>
        <w:rPr>
          <w:b/>
          <w:sz w:val="24"/>
          <w:szCs w:val="24"/>
        </w:rPr>
      </w:pPr>
      <w:r w:rsidRPr="007166CE">
        <w:rPr>
          <w:b/>
          <w:sz w:val="24"/>
          <w:szCs w:val="24"/>
        </w:rPr>
        <w:t>11.</w:t>
      </w:r>
      <w:r w:rsidRPr="007166CE">
        <w:rPr>
          <w:b/>
          <w:sz w:val="24"/>
          <w:szCs w:val="24"/>
        </w:rPr>
        <w:tab/>
        <w:t>UDLEVERINGSBESTEMMELSE</w:t>
      </w:r>
    </w:p>
    <w:p w14:paraId="7EE6A5DE" w14:textId="07181B4C" w:rsidR="0003527F" w:rsidRPr="007166CE" w:rsidRDefault="00F9662D" w:rsidP="00142DD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7166CE">
        <w:rPr>
          <w:szCs w:val="24"/>
        </w:rPr>
        <w:t>A</w:t>
      </w:r>
    </w:p>
    <w:sectPr w:rsidR="0003527F" w:rsidRPr="007166CE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F7CF" w14:textId="77777777" w:rsidR="001E5166" w:rsidRDefault="001E5166">
      <w:r>
        <w:separator/>
      </w:r>
    </w:p>
  </w:endnote>
  <w:endnote w:type="continuationSeparator" w:id="0">
    <w:p w14:paraId="2CBF3194" w14:textId="77777777" w:rsidR="001E5166" w:rsidRDefault="001E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3910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5CABF447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BC71CFC" w14:textId="08C0870F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5399F">
      <w:rPr>
        <w:i/>
        <w:noProof/>
        <w:snapToGrid w:val="0"/>
        <w:sz w:val="18"/>
      </w:rPr>
      <w:t>Epibarb Vet., tabletter 25 mg, 60 mg og 100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C914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6C0DBC8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FBC677E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E5166">
      <w:rPr>
        <w:i/>
        <w:noProof/>
        <w:snapToGrid w:val="0"/>
        <w:sz w:val="18"/>
      </w:rPr>
      <w:t>Dokument1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5000" w14:textId="77777777" w:rsidR="001E5166" w:rsidRDefault="001E5166">
      <w:r>
        <w:separator/>
      </w:r>
    </w:p>
  </w:footnote>
  <w:footnote w:type="continuationSeparator" w:id="0">
    <w:p w14:paraId="0081A146" w14:textId="77777777" w:rsidR="001E5166" w:rsidRDefault="001E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BA418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2E9D9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B8907A4"/>
    <w:multiLevelType w:val="hybridMultilevel"/>
    <w:tmpl w:val="08C6D39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66"/>
    <w:rsid w:val="0003527F"/>
    <w:rsid w:val="00061DAC"/>
    <w:rsid w:val="00065C7D"/>
    <w:rsid w:val="000C6CD4"/>
    <w:rsid w:val="00142DDA"/>
    <w:rsid w:val="001577E4"/>
    <w:rsid w:val="001858CA"/>
    <w:rsid w:val="001C4AEF"/>
    <w:rsid w:val="001D3CC5"/>
    <w:rsid w:val="001E5166"/>
    <w:rsid w:val="002E12DF"/>
    <w:rsid w:val="00317E49"/>
    <w:rsid w:val="00322BDE"/>
    <w:rsid w:val="00324101"/>
    <w:rsid w:val="0035399F"/>
    <w:rsid w:val="00390DBB"/>
    <w:rsid w:val="003A6BFB"/>
    <w:rsid w:val="003F45CF"/>
    <w:rsid w:val="00406EE7"/>
    <w:rsid w:val="00407013"/>
    <w:rsid w:val="00415902"/>
    <w:rsid w:val="004A62CC"/>
    <w:rsid w:val="004D238B"/>
    <w:rsid w:val="00565A74"/>
    <w:rsid w:val="00590EE6"/>
    <w:rsid w:val="005B0036"/>
    <w:rsid w:val="005D0D52"/>
    <w:rsid w:val="005F5831"/>
    <w:rsid w:val="00662012"/>
    <w:rsid w:val="00666B01"/>
    <w:rsid w:val="006B1539"/>
    <w:rsid w:val="006C7FB2"/>
    <w:rsid w:val="006F5621"/>
    <w:rsid w:val="007166CE"/>
    <w:rsid w:val="00741151"/>
    <w:rsid w:val="007B561F"/>
    <w:rsid w:val="007E1EAD"/>
    <w:rsid w:val="007E2A00"/>
    <w:rsid w:val="008010F2"/>
    <w:rsid w:val="009202AE"/>
    <w:rsid w:val="009D66C6"/>
    <w:rsid w:val="00A11A5F"/>
    <w:rsid w:val="00A96525"/>
    <w:rsid w:val="00AE29E5"/>
    <w:rsid w:val="00AE5757"/>
    <w:rsid w:val="00AF2308"/>
    <w:rsid w:val="00B25EB8"/>
    <w:rsid w:val="00B6251A"/>
    <w:rsid w:val="00BC634B"/>
    <w:rsid w:val="00BF2AE0"/>
    <w:rsid w:val="00C479BF"/>
    <w:rsid w:val="00D90092"/>
    <w:rsid w:val="00DD6D71"/>
    <w:rsid w:val="00DF32BE"/>
    <w:rsid w:val="00E14F0A"/>
    <w:rsid w:val="00E643A9"/>
    <w:rsid w:val="00EB5778"/>
    <w:rsid w:val="00EE5253"/>
    <w:rsid w:val="00EF1C3B"/>
    <w:rsid w:val="00F9662D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D4DE7"/>
  <w15:chartTrackingRefBased/>
  <w15:docId w15:val="{1F8BD6B3-5089-4329-9AE7-0273293D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9-00-SKB%20SPC%20Vet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009-00-SKB SPC Vet skabelon</Template>
  <TotalTime>2</TotalTime>
  <Pages>8</Pages>
  <Words>2092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2021013059_x000d_
tilføjelse af lokal repræsentant</dc:description>
  <cp:lastModifiedBy>Marianne Ott Jensen</cp:lastModifiedBy>
  <cp:revision>3</cp:revision>
  <dcterms:created xsi:type="dcterms:W3CDTF">2021-02-23T10:30:00Z</dcterms:created>
  <dcterms:modified xsi:type="dcterms:W3CDTF">2021-02-23T10:32:00Z</dcterms:modified>
</cp:coreProperties>
</file>