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95CAA" w:rsidRPr="006F2343" w:rsidRDefault="00B95CAA" w:rsidP="00B95CAA">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FB2795">
        <w:fldChar w:fldCharType="begin"/>
      </w:r>
      <w:r w:rsidR="00FB2795">
        <w:instrText xml:space="preserve"> INCLUDEPICTURE  "cid:image004.jpg@01D117E9.E5553340" \* MERGEFORMATINET </w:instrText>
      </w:r>
      <w:r w:rsidR="00FB2795">
        <w:fldChar w:fldCharType="separate"/>
      </w:r>
      <w:r w:rsidR="00F400F7">
        <w:fldChar w:fldCharType="begin"/>
      </w:r>
      <w:r w:rsidR="00F400F7">
        <w:instrText xml:space="preserve"> </w:instrText>
      </w:r>
      <w:r w:rsidR="00F400F7">
        <w:instrText>INCLUDEPICTURE  "cid:image004.jpg@01D117E9.E5553340" \* MERGEFORMATINET</w:instrText>
      </w:r>
      <w:r w:rsidR="00F400F7">
        <w:instrText xml:space="preserve"> </w:instrText>
      </w:r>
      <w:r w:rsidR="00F400F7">
        <w:fldChar w:fldCharType="separate"/>
      </w:r>
      <w:r w:rsidR="00CD2E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F400F7">
        <w:fldChar w:fldCharType="end"/>
      </w:r>
      <w:r w:rsidR="00FB2795">
        <w:fldChar w:fldCharType="end"/>
      </w:r>
      <w:r>
        <w:fldChar w:fldCharType="end"/>
      </w:r>
      <w:r>
        <w:fldChar w:fldCharType="end"/>
      </w:r>
      <w:r>
        <w:fldChar w:fldCharType="end"/>
      </w:r>
      <w:r>
        <w:fldChar w:fldCharType="end"/>
      </w:r>
    </w:p>
    <w:p w:rsidR="00B95CAA" w:rsidRDefault="00B95CAA" w:rsidP="00B95CAA">
      <w:pPr>
        <w:tabs>
          <w:tab w:val="left" w:pos="6804"/>
        </w:tabs>
        <w:jc w:val="right"/>
        <w:rPr>
          <w:b/>
          <w:sz w:val="24"/>
          <w:szCs w:val="24"/>
        </w:rPr>
      </w:pPr>
    </w:p>
    <w:p w:rsidR="00B95CAA" w:rsidRPr="006F2343" w:rsidRDefault="00F400F7" w:rsidP="00B95CAA">
      <w:pPr>
        <w:tabs>
          <w:tab w:val="left" w:pos="6804"/>
        </w:tabs>
        <w:jc w:val="right"/>
        <w:rPr>
          <w:b/>
          <w:sz w:val="24"/>
          <w:szCs w:val="24"/>
        </w:rPr>
      </w:pPr>
      <w:r>
        <w:rPr>
          <w:b/>
          <w:sz w:val="24"/>
          <w:szCs w:val="24"/>
        </w:rPr>
        <w:t>29</w:t>
      </w:r>
      <w:r w:rsidR="00B95CAA">
        <w:rPr>
          <w:b/>
          <w:sz w:val="24"/>
          <w:szCs w:val="24"/>
        </w:rPr>
        <w:t xml:space="preserve">. </w:t>
      </w:r>
      <w:r>
        <w:rPr>
          <w:b/>
          <w:sz w:val="24"/>
          <w:szCs w:val="24"/>
        </w:rPr>
        <w:t>juni</w:t>
      </w:r>
      <w:r w:rsidR="00B95CAA">
        <w:rPr>
          <w:b/>
          <w:sz w:val="24"/>
          <w:szCs w:val="24"/>
        </w:rPr>
        <w:t xml:space="preserve"> 20</w:t>
      </w:r>
      <w:r>
        <w:rPr>
          <w:b/>
          <w:sz w:val="24"/>
          <w:szCs w:val="24"/>
        </w:rPr>
        <w:t>20</w:t>
      </w:r>
    </w:p>
    <w:p w:rsidR="00B95CAA" w:rsidRPr="006F2343" w:rsidRDefault="00B95CAA" w:rsidP="00B95CAA">
      <w:pPr>
        <w:tabs>
          <w:tab w:val="left" w:pos="8222"/>
        </w:tabs>
        <w:rPr>
          <w:sz w:val="24"/>
          <w:szCs w:val="24"/>
        </w:rPr>
      </w:pPr>
    </w:p>
    <w:p w:rsidR="00B95CAA" w:rsidRPr="006F2343" w:rsidRDefault="00B95CAA" w:rsidP="00B95CAA">
      <w:pPr>
        <w:tabs>
          <w:tab w:val="left" w:pos="8222"/>
        </w:tabs>
        <w:jc w:val="center"/>
        <w:rPr>
          <w:b/>
          <w:sz w:val="24"/>
          <w:szCs w:val="24"/>
        </w:rPr>
      </w:pPr>
      <w:r w:rsidRPr="006F2343">
        <w:rPr>
          <w:b/>
          <w:sz w:val="24"/>
          <w:szCs w:val="24"/>
        </w:rPr>
        <w:t>PRODUKTRESUMÉ</w:t>
      </w:r>
    </w:p>
    <w:p w:rsidR="00B95CAA" w:rsidRPr="006F2343" w:rsidRDefault="00B95CAA" w:rsidP="00B95CAA">
      <w:pPr>
        <w:tabs>
          <w:tab w:val="left" w:pos="8222"/>
        </w:tabs>
        <w:jc w:val="center"/>
        <w:rPr>
          <w:b/>
          <w:sz w:val="24"/>
          <w:szCs w:val="24"/>
        </w:rPr>
      </w:pPr>
    </w:p>
    <w:p w:rsidR="00B95CAA" w:rsidRPr="006F2343" w:rsidRDefault="00B95CAA" w:rsidP="00B95CAA">
      <w:pPr>
        <w:tabs>
          <w:tab w:val="left" w:pos="8222"/>
        </w:tabs>
        <w:jc w:val="center"/>
        <w:rPr>
          <w:b/>
          <w:sz w:val="24"/>
          <w:szCs w:val="24"/>
        </w:rPr>
      </w:pPr>
      <w:r w:rsidRPr="006F2343">
        <w:rPr>
          <w:b/>
          <w:sz w:val="24"/>
          <w:szCs w:val="24"/>
        </w:rPr>
        <w:t>for</w:t>
      </w:r>
    </w:p>
    <w:p w:rsidR="00B95CAA" w:rsidRPr="006F2343" w:rsidRDefault="00B95CAA" w:rsidP="00B95CAA">
      <w:pPr>
        <w:tabs>
          <w:tab w:val="left" w:pos="8222"/>
        </w:tabs>
        <w:jc w:val="center"/>
        <w:rPr>
          <w:b/>
          <w:sz w:val="24"/>
          <w:szCs w:val="24"/>
        </w:rPr>
      </w:pPr>
    </w:p>
    <w:p w:rsidR="00B95CAA" w:rsidRPr="006F2343" w:rsidRDefault="00B95CAA" w:rsidP="00B95CAA">
      <w:pPr>
        <w:tabs>
          <w:tab w:val="left" w:pos="8222"/>
        </w:tabs>
        <w:jc w:val="center"/>
        <w:rPr>
          <w:b/>
          <w:sz w:val="24"/>
          <w:szCs w:val="24"/>
        </w:rPr>
      </w:pPr>
      <w:proofErr w:type="spellStart"/>
      <w:r w:rsidRPr="006F2343">
        <w:rPr>
          <w:b/>
          <w:sz w:val="24"/>
          <w:szCs w:val="24"/>
        </w:rPr>
        <w:t>Euthasol</w:t>
      </w:r>
      <w:proofErr w:type="spellEnd"/>
      <w:r w:rsidRPr="006F2343">
        <w:rPr>
          <w:b/>
          <w:sz w:val="24"/>
          <w:szCs w:val="24"/>
        </w:rPr>
        <w:t xml:space="preserve"> </w:t>
      </w:r>
      <w:proofErr w:type="spellStart"/>
      <w:r w:rsidRPr="006F2343">
        <w:rPr>
          <w:b/>
          <w:sz w:val="24"/>
          <w:szCs w:val="24"/>
        </w:rPr>
        <w:t>vet</w:t>
      </w:r>
      <w:proofErr w:type="spellEnd"/>
      <w:r w:rsidRPr="006F2343">
        <w:rPr>
          <w:b/>
          <w:sz w:val="24"/>
          <w:szCs w:val="24"/>
        </w:rPr>
        <w:t>., injektionsvæske, opløsning</w:t>
      </w:r>
    </w:p>
    <w:p w:rsidR="00B95CAA" w:rsidRPr="006F2343" w:rsidRDefault="00B95CAA" w:rsidP="00B95CAA">
      <w:pPr>
        <w:tabs>
          <w:tab w:val="left" w:pos="8222"/>
        </w:tabs>
        <w:jc w:val="both"/>
        <w:rPr>
          <w:sz w:val="24"/>
          <w:szCs w:val="24"/>
        </w:rPr>
      </w:pPr>
    </w:p>
    <w:p w:rsidR="00B95CAA" w:rsidRPr="006F2343" w:rsidRDefault="00B95CAA" w:rsidP="00B95CAA">
      <w:pPr>
        <w:tabs>
          <w:tab w:val="left" w:pos="8222"/>
        </w:tabs>
        <w:jc w:val="both"/>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0.</w:t>
      </w:r>
      <w:r w:rsidRPr="006F2343">
        <w:rPr>
          <w:b/>
          <w:sz w:val="24"/>
          <w:szCs w:val="24"/>
        </w:rPr>
        <w:tab/>
        <w:t>D.SP.NR</w:t>
      </w:r>
    </w:p>
    <w:p w:rsidR="00B95CAA" w:rsidRPr="006F2343" w:rsidRDefault="00B95CAA" w:rsidP="00B95CAA">
      <w:pPr>
        <w:tabs>
          <w:tab w:val="left" w:pos="8222"/>
        </w:tabs>
        <w:ind w:left="851"/>
        <w:jc w:val="both"/>
        <w:rPr>
          <w:sz w:val="24"/>
          <w:szCs w:val="24"/>
        </w:rPr>
      </w:pPr>
      <w:r w:rsidRPr="006F2343">
        <w:rPr>
          <w:sz w:val="24"/>
          <w:szCs w:val="24"/>
        </w:rPr>
        <w:t>27387</w:t>
      </w:r>
    </w:p>
    <w:p w:rsidR="00B95CAA" w:rsidRPr="006F2343" w:rsidRDefault="00B95CAA" w:rsidP="00B95CAA">
      <w:pPr>
        <w:tabs>
          <w:tab w:val="left" w:pos="8222"/>
        </w:tabs>
        <w:ind w:left="851"/>
        <w:jc w:val="both"/>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1.</w:t>
      </w:r>
      <w:r w:rsidRPr="006F2343">
        <w:rPr>
          <w:b/>
          <w:sz w:val="24"/>
          <w:szCs w:val="24"/>
        </w:rPr>
        <w:tab/>
        <w:t>VETERINÆRLÆGEMIDLETS NAVN</w:t>
      </w:r>
    </w:p>
    <w:p w:rsidR="00B95CAA" w:rsidRPr="006F2343" w:rsidRDefault="00B95CAA" w:rsidP="00B95CAA">
      <w:pPr>
        <w:tabs>
          <w:tab w:val="left" w:pos="8222"/>
        </w:tabs>
        <w:ind w:left="851"/>
        <w:jc w:val="both"/>
        <w:rPr>
          <w:sz w:val="24"/>
          <w:szCs w:val="24"/>
        </w:rPr>
      </w:pPr>
      <w:proofErr w:type="spellStart"/>
      <w:r w:rsidRPr="006F2343">
        <w:rPr>
          <w:sz w:val="24"/>
          <w:szCs w:val="24"/>
        </w:rPr>
        <w:t>Euthasol</w:t>
      </w:r>
      <w:proofErr w:type="spellEnd"/>
      <w:r w:rsidRPr="006F2343">
        <w:rPr>
          <w:sz w:val="24"/>
          <w:szCs w:val="24"/>
        </w:rPr>
        <w:t xml:space="preserve"> </w:t>
      </w:r>
      <w:proofErr w:type="spellStart"/>
      <w:r w:rsidRPr="006F2343">
        <w:rPr>
          <w:sz w:val="24"/>
          <w:szCs w:val="24"/>
        </w:rPr>
        <w:t>vet</w:t>
      </w:r>
      <w:proofErr w:type="spellEnd"/>
      <w:r w:rsidRPr="006F2343">
        <w:rPr>
          <w:sz w:val="24"/>
          <w:szCs w:val="24"/>
        </w:rPr>
        <w:t>.</w:t>
      </w:r>
    </w:p>
    <w:p w:rsidR="00B95CAA" w:rsidRPr="006F2343" w:rsidRDefault="00B95CAA" w:rsidP="00B95CAA">
      <w:pPr>
        <w:tabs>
          <w:tab w:val="left" w:pos="8222"/>
        </w:tabs>
        <w:ind w:left="851"/>
        <w:jc w:val="both"/>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2.</w:t>
      </w:r>
      <w:r w:rsidRPr="006F2343">
        <w:rPr>
          <w:b/>
          <w:sz w:val="24"/>
          <w:szCs w:val="24"/>
        </w:rPr>
        <w:tab/>
        <w:t>KVALITATIV OG KVANTITATIV SAMMENSÆTNING</w:t>
      </w:r>
    </w:p>
    <w:p w:rsidR="00B95CAA" w:rsidRPr="006F2343" w:rsidRDefault="00B95CAA" w:rsidP="00B95CAA">
      <w:pPr>
        <w:tabs>
          <w:tab w:val="left" w:pos="8222"/>
        </w:tabs>
        <w:ind w:left="851"/>
        <w:jc w:val="both"/>
        <w:rPr>
          <w:sz w:val="24"/>
          <w:szCs w:val="24"/>
        </w:rPr>
      </w:pPr>
      <w:r w:rsidRPr="006F2343">
        <w:rPr>
          <w:sz w:val="24"/>
          <w:szCs w:val="24"/>
        </w:rPr>
        <w:t>1 ml indeholder:</w:t>
      </w:r>
    </w:p>
    <w:p w:rsidR="00B95CAA" w:rsidRPr="006F2343" w:rsidRDefault="00B95CAA" w:rsidP="00B95CAA">
      <w:pPr>
        <w:tabs>
          <w:tab w:val="left" w:pos="8222"/>
        </w:tabs>
        <w:ind w:left="851"/>
        <w:jc w:val="both"/>
        <w:rPr>
          <w:sz w:val="24"/>
          <w:szCs w:val="24"/>
        </w:rPr>
      </w:pPr>
    </w:p>
    <w:p w:rsidR="00B95CAA" w:rsidRPr="006F2343" w:rsidRDefault="00B95CAA" w:rsidP="00B95CAA">
      <w:pPr>
        <w:tabs>
          <w:tab w:val="left" w:pos="8222"/>
        </w:tabs>
        <w:ind w:left="851"/>
        <w:jc w:val="both"/>
        <w:rPr>
          <w:sz w:val="24"/>
          <w:szCs w:val="24"/>
          <w:u w:val="single"/>
        </w:rPr>
      </w:pPr>
      <w:r w:rsidRPr="006F2343">
        <w:rPr>
          <w:sz w:val="24"/>
          <w:szCs w:val="24"/>
          <w:u w:val="single"/>
        </w:rPr>
        <w:t>Aktivt stof</w:t>
      </w:r>
    </w:p>
    <w:p w:rsidR="00B95CAA" w:rsidRPr="00FB5163" w:rsidRDefault="00B95CAA" w:rsidP="00B95CAA">
      <w:pPr>
        <w:tabs>
          <w:tab w:val="left" w:pos="5387"/>
        </w:tabs>
        <w:ind w:left="851"/>
        <w:jc w:val="both"/>
        <w:rPr>
          <w:sz w:val="24"/>
          <w:szCs w:val="24"/>
          <w:lang w:eastAsia="da-DK"/>
        </w:rPr>
      </w:pPr>
      <w:proofErr w:type="spellStart"/>
      <w:r w:rsidRPr="00FB5163">
        <w:rPr>
          <w:sz w:val="24"/>
          <w:szCs w:val="24"/>
          <w:lang w:eastAsia="da-DK"/>
        </w:rPr>
        <w:t>Pentobarbitalnatrium</w:t>
      </w:r>
      <w:proofErr w:type="spellEnd"/>
      <w:r w:rsidRPr="00FB5163">
        <w:rPr>
          <w:sz w:val="24"/>
          <w:szCs w:val="24"/>
          <w:lang w:eastAsia="da-DK"/>
        </w:rPr>
        <w:tab/>
        <w:t>400 mg</w:t>
      </w:r>
    </w:p>
    <w:p w:rsidR="00B95CAA" w:rsidRPr="00FB5163" w:rsidRDefault="00B95CAA" w:rsidP="00B95CAA">
      <w:pPr>
        <w:tabs>
          <w:tab w:val="left" w:pos="5387"/>
        </w:tabs>
        <w:ind w:left="851"/>
        <w:jc w:val="both"/>
        <w:rPr>
          <w:sz w:val="24"/>
          <w:szCs w:val="24"/>
          <w:lang w:eastAsia="da-DK"/>
        </w:rPr>
      </w:pPr>
      <w:r w:rsidRPr="00FB5163">
        <w:rPr>
          <w:sz w:val="24"/>
          <w:szCs w:val="24"/>
          <w:lang w:eastAsia="da-DK"/>
        </w:rPr>
        <w:t xml:space="preserve">(svarende til 364,6 mg </w:t>
      </w:r>
      <w:proofErr w:type="spellStart"/>
      <w:r w:rsidRPr="00FB5163">
        <w:rPr>
          <w:sz w:val="24"/>
          <w:szCs w:val="24"/>
          <w:lang w:eastAsia="da-DK"/>
        </w:rPr>
        <w:t>pentobarbital</w:t>
      </w:r>
      <w:proofErr w:type="spellEnd"/>
      <w:r w:rsidRPr="00FB5163">
        <w:rPr>
          <w:sz w:val="24"/>
          <w:szCs w:val="24"/>
          <w:lang w:eastAsia="da-DK"/>
        </w:rPr>
        <w:t>)</w:t>
      </w:r>
    </w:p>
    <w:p w:rsidR="00B95CAA" w:rsidRPr="006F2343" w:rsidRDefault="00B95CAA" w:rsidP="00B95CAA">
      <w:pPr>
        <w:tabs>
          <w:tab w:val="left" w:pos="5387"/>
        </w:tabs>
        <w:ind w:left="851"/>
        <w:jc w:val="both"/>
        <w:rPr>
          <w:sz w:val="24"/>
          <w:szCs w:val="24"/>
        </w:rPr>
      </w:pPr>
    </w:p>
    <w:p w:rsidR="00B95CAA" w:rsidRPr="006F2343" w:rsidRDefault="00B95CAA" w:rsidP="00B95CAA">
      <w:pPr>
        <w:tabs>
          <w:tab w:val="left" w:pos="5387"/>
        </w:tabs>
        <w:ind w:left="851"/>
        <w:jc w:val="both"/>
        <w:rPr>
          <w:sz w:val="24"/>
          <w:szCs w:val="24"/>
        </w:rPr>
      </w:pPr>
    </w:p>
    <w:p w:rsidR="00B95CAA" w:rsidRPr="006F2343" w:rsidRDefault="00B95CAA" w:rsidP="00B95CAA">
      <w:pPr>
        <w:tabs>
          <w:tab w:val="left" w:pos="5387"/>
        </w:tabs>
        <w:ind w:left="851"/>
        <w:jc w:val="both"/>
        <w:rPr>
          <w:sz w:val="24"/>
          <w:szCs w:val="24"/>
          <w:u w:val="single"/>
        </w:rPr>
      </w:pPr>
      <w:r w:rsidRPr="006F2343">
        <w:rPr>
          <w:sz w:val="24"/>
          <w:szCs w:val="24"/>
          <w:u w:val="single"/>
        </w:rPr>
        <w:t>Hjælpestoffer</w:t>
      </w:r>
    </w:p>
    <w:p w:rsidR="00B95CAA" w:rsidRPr="006F2343" w:rsidRDefault="00B95CAA" w:rsidP="00B95CAA">
      <w:pPr>
        <w:tabs>
          <w:tab w:val="left" w:pos="5387"/>
        </w:tabs>
        <w:ind w:left="851"/>
        <w:jc w:val="both"/>
        <w:rPr>
          <w:sz w:val="24"/>
          <w:szCs w:val="24"/>
        </w:rPr>
      </w:pPr>
      <w:proofErr w:type="spellStart"/>
      <w:r w:rsidRPr="006F2343">
        <w:rPr>
          <w:sz w:val="24"/>
          <w:szCs w:val="24"/>
        </w:rPr>
        <w:t>Benzylalkohol</w:t>
      </w:r>
      <w:proofErr w:type="spellEnd"/>
      <w:r w:rsidRPr="006F2343">
        <w:rPr>
          <w:sz w:val="24"/>
          <w:szCs w:val="24"/>
        </w:rPr>
        <w:t xml:space="preserve"> (E1519)</w:t>
      </w:r>
      <w:r w:rsidRPr="006F2343">
        <w:rPr>
          <w:sz w:val="24"/>
          <w:szCs w:val="24"/>
        </w:rPr>
        <w:tab/>
        <w:t>20 mg</w:t>
      </w:r>
    </w:p>
    <w:p w:rsidR="00B95CAA" w:rsidRPr="006F2343" w:rsidRDefault="00B95CAA" w:rsidP="00B95CAA">
      <w:pPr>
        <w:tabs>
          <w:tab w:val="left" w:pos="5387"/>
        </w:tabs>
        <w:ind w:left="851"/>
        <w:jc w:val="both"/>
        <w:rPr>
          <w:sz w:val="24"/>
          <w:szCs w:val="24"/>
        </w:rPr>
      </w:pPr>
      <w:r w:rsidRPr="006F2343">
        <w:rPr>
          <w:sz w:val="24"/>
          <w:szCs w:val="24"/>
        </w:rPr>
        <w:t>Patent Blue V (E131)</w:t>
      </w:r>
      <w:r w:rsidRPr="006F2343">
        <w:rPr>
          <w:sz w:val="24"/>
          <w:szCs w:val="24"/>
        </w:rPr>
        <w:tab/>
        <w:t>0,01 mg</w:t>
      </w:r>
    </w:p>
    <w:p w:rsidR="00B95CAA" w:rsidRPr="006F2343" w:rsidRDefault="00B95CAA" w:rsidP="00B95CAA">
      <w:pPr>
        <w:tabs>
          <w:tab w:val="left" w:pos="8222"/>
        </w:tabs>
        <w:ind w:left="851"/>
        <w:jc w:val="both"/>
        <w:rPr>
          <w:sz w:val="24"/>
          <w:szCs w:val="24"/>
        </w:rPr>
      </w:pPr>
    </w:p>
    <w:p w:rsidR="00B95CAA" w:rsidRPr="006F2343" w:rsidRDefault="00B95CAA" w:rsidP="00B95CAA">
      <w:pPr>
        <w:tabs>
          <w:tab w:val="left" w:pos="8222"/>
        </w:tabs>
        <w:ind w:left="851"/>
        <w:jc w:val="both"/>
        <w:rPr>
          <w:sz w:val="24"/>
          <w:szCs w:val="24"/>
        </w:rPr>
      </w:pPr>
      <w:r w:rsidRPr="006F2343">
        <w:rPr>
          <w:sz w:val="24"/>
          <w:szCs w:val="24"/>
        </w:rPr>
        <w:t>Alle hjælpestoffer er anført under pkt. 6.1.</w:t>
      </w:r>
    </w:p>
    <w:p w:rsidR="00B95CAA" w:rsidRPr="006F2343" w:rsidRDefault="00B95CAA" w:rsidP="00B95CAA">
      <w:pPr>
        <w:tabs>
          <w:tab w:val="left" w:pos="8222"/>
        </w:tabs>
        <w:ind w:left="851"/>
        <w:jc w:val="both"/>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3.</w:t>
      </w:r>
      <w:r w:rsidRPr="006F2343">
        <w:rPr>
          <w:b/>
          <w:sz w:val="24"/>
          <w:szCs w:val="24"/>
        </w:rPr>
        <w:tab/>
        <w:t>LÆGEMIDDELFORM</w:t>
      </w:r>
    </w:p>
    <w:p w:rsidR="00B95CAA" w:rsidRPr="006F2343" w:rsidRDefault="00B95CAA" w:rsidP="00B95CAA">
      <w:pPr>
        <w:tabs>
          <w:tab w:val="left" w:pos="8222"/>
        </w:tabs>
        <w:ind w:left="851"/>
        <w:jc w:val="both"/>
        <w:rPr>
          <w:sz w:val="24"/>
          <w:szCs w:val="24"/>
        </w:rPr>
      </w:pPr>
      <w:r w:rsidRPr="006F2343">
        <w:rPr>
          <w:sz w:val="24"/>
          <w:szCs w:val="24"/>
        </w:rPr>
        <w:t>Injektionsvæske, opløsning</w:t>
      </w:r>
    </w:p>
    <w:p w:rsidR="00B95CAA" w:rsidRPr="006F2343" w:rsidRDefault="00B95CAA" w:rsidP="00B95CAA">
      <w:pPr>
        <w:tabs>
          <w:tab w:val="left" w:pos="8222"/>
        </w:tabs>
        <w:ind w:left="851"/>
        <w:jc w:val="both"/>
        <w:rPr>
          <w:sz w:val="24"/>
          <w:szCs w:val="24"/>
        </w:rPr>
      </w:pPr>
    </w:p>
    <w:p w:rsidR="00B95CAA" w:rsidRPr="006F2343" w:rsidRDefault="00B95CAA" w:rsidP="00B95CAA">
      <w:pPr>
        <w:tabs>
          <w:tab w:val="left" w:pos="8222"/>
        </w:tabs>
        <w:ind w:left="851"/>
        <w:jc w:val="both"/>
        <w:rPr>
          <w:sz w:val="24"/>
          <w:szCs w:val="24"/>
        </w:rPr>
      </w:pPr>
      <w:r w:rsidRPr="006F2343">
        <w:rPr>
          <w:sz w:val="24"/>
          <w:szCs w:val="24"/>
        </w:rPr>
        <w:t>Klar, blå væske.</w:t>
      </w:r>
    </w:p>
    <w:p w:rsidR="00B95CAA" w:rsidRPr="006F2343" w:rsidRDefault="00B95CAA" w:rsidP="00B95CAA">
      <w:pPr>
        <w:tabs>
          <w:tab w:val="left" w:pos="851"/>
          <w:tab w:val="left" w:pos="8222"/>
        </w:tabs>
        <w:jc w:val="both"/>
        <w:rPr>
          <w:sz w:val="24"/>
          <w:szCs w:val="24"/>
        </w:rPr>
      </w:pPr>
    </w:p>
    <w:p w:rsidR="00B95CAA" w:rsidRPr="006F2343" w:rsidRDefault="00B95CAA" w:rsidP="00B95CAA">
      <w:pPr>
        <w:tabs>
          <w:tab w:val="left" w:pos="851"/>
          <w:tab w:val="left" w:pos="8222"/>
        </w:tabs>
        <w:jc w:val="both"/>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4.</w:t>
      </w:r>
      <w:r w:rsidRPr="006F2343">
        <w:rPr>
          <w:b/>
          <w:sz w:val="24"/>
          <w:szCs w:val="24"/>
        </w:rPr>
        <w:tab/>
        <w:t>KLINISKE OPLYSNINGER</w:t>
      </w:r>
    </w:p>
    <w:p w:rsidR="00B95CAA" w:rsidRPr="006F2343" w:rsidRDefault="00B95CAA" w:rsidP="00B95CAA">
      <w:pPr>
        <w:tabs>
          <w:tab w:val="left" w:pos="851"/>
          <w:tab w:val="left" w:pos="8222"/>
        </w:tabs>
        <w:jc w:val="both"/>
        <w:rPr>
          <w:sz w:val="24"/>
          <w:szCs w:val="24"/>
        </w:rPr>
      </w:pPr>
    </w:p>
    <w:p w:rsidR="00B95CAA" w:rsidRPr="006F2343" w:rsidRDefault="00B95CAA" w:rsidP="00B95CAA">
      <w:pPr>
        <w:tabs>
          <w:tab w:val="left" w:pos="8222"/>
        </w:tabs>
        <w:ind w:left="851" w:hanging="851"/>
        <w:rPr>
          <w:b/>
          <w:sz w:val="24"/>
          <w:szCs w:val="24"/>
          <w:u w:val="single"/>
        </w:rPr>
      </w:pPr>
      <w:r w:rsidRPr="006F2343">
        <w:rPr>
          <w:b/>
          <w:sz w:val="24"/>
          <w:szCs w:val="24"/>
        </w:rPr>
        <w:t>4.1</w:t>
      </w:r>
      <w:r w:rsidRPr="006F2343">
        <w:rPr>
          <w:b/>
          <w:sz w:val="24"/>
          <w:szCs w:val="24"/>
        </w:rPr>
        <w:tab/>
        <w:t>Dyrearter</w:t>
      </w:r>
    </w:p>
    <w:p w:rsidR="00B95CAA" w:rsidRPr="006F2343" w:rsidRDefault="00B95CAA" w:rsidP="00B95CAA">
      <w:pPr>
        <w:tabs>
          <w:tab w:val="left" w:pos="8222"/>
        </w:tabs>
        <w:ind w:left="851"/>
        <w:jc w:val="both"/>
        <w:rPr>
          <w:sz w:val="24"/>
          <w:szCs w:val="24"/>
        </w:rPr>
      </w:pPr>
      <w:r w:rsidRPr="006F2343">
        <w:rPr>
          <w:sz w:val="24"/>
          <w:szCs w:val="24"/>
        </w:rPr>
        <w:t>Hunde, katte, gnavere, kaniner, kvæg, får, geder, heste og mink.</w:t>
      </w:r>
    </w:p>
    <w:p w:rsidR="00B95CAA" w:rsidRPr="006F2343" w:rsidRDefault="00B95CAA" w:rsidP="00B95CAA">
      <w:pPr>
        <w:tabs>
          <w:tab w:val="left" w:pos="8222"/>
        </w:tabs>
        <w:ind w:left="851"/>
        <w:jc w:val="both"/>
        <w:rPr>
          <w:sz w:val="24"/>
          <w:szCs w:val="24"/>
        </w:rPr>
      </w:pPr>
    </w:p>
    <w:p w:rsidR="00B95CAA" w:rsidRPr="006F2343" w:rsidRDefault="00B95CAA" w:rsidP="00B95CAA">
      <w:pPr>
        <w:pStyle w:val="Sidehoved"/>
        <w:tabs>
          <w:tab w:val="clear" w:pos="4819"/>
          <w:tab w:val="left" w:pos="8222"/>
        </w:tabs>
        <w:ind w:left="851" w:hanging="851"/>
        <w:rPr>
          <w:b/>
          <w:szCs w:val="24"/>
        </w:rPr>
      </w:pPr>
      <w:r w:rsidRPr="006F2343">
        <w:rPr>
          <w:b/>
          <w:szCs w:val="24"/>
        </w:rPr>
        <w:t>4.2</w:t>
      </w:r>
      <w:r w:rsidRPr="006F2343">
        <w:rPr>
          <w:b/>
          <w:szCs w:val="24"/>
        </w:rPr>
        <w:tab/>
        <w:t>Terapeutiske indikationer</w:t>
      </w:r>
    </w:p>
    <w:p w:rsidR="00B95CAA" w:rsidRPr="006F2343" w:rsidRDefault="00B95CAA" w:rsidP="00B95CAA">
      <w:pPr>
        <w:pStyle w:val="Sidehoved"/>
        <w:tabs>
          <w:tab w:val="clear" w:pos="4819"/>
          <w:tab w:val="clear" w:pos="9638"/>
          <w:tab w:val="left" w:pos="8222"/>
        </w:tabs>
        <w:ind w:left="851"/>
        <w:jc w:val="both"/>
        <w:rPr>
          <w:szCs w:val="24"/>
        </w:rPr>
      </w:pPr>
      <w:r w:rsidRPr="006F2343">
        <w:rPr>
          <w:szCs w:val="24"/>
        </w:rPr>
        <w:t>Eutanasi</w:t>
      </w:r>
    </w:p>
    <w:p w:rsidR="00B95CAA" w:rsidRPr="006F2343" w:rsidRDefault="00B95CAA" w:rsidP="00B95CAA">
      <w:pPr>
        <w:pStyle w:val="Sidehoved"/>
        <w:tabs>
          <w:tab w:val="clear" w:pos="4819"/>
          <w:tab w:val="left" w:pos="8222"/>
        </w:tabs>
        <w:ind w:left="851"/>
        <w:jc w:val="both"/>
        <w:rPr>
          <w:szCs w:val="24"/>
        </w:rPr>
      </w:pPr>
    </w:p>
    <w:p w:rsidR="00B95CAA" w:rsidRPr="006F2343" w:rsidRDefault="00B95CAA" w:rsidP="00B95CAA">
      <w:pPr>
        <w:pStyle w:val="Sidehoved"/>
        <w:tabs>
          <w:tab w:val="clear" w:pos="4819"/>
          <w:tab w:val="left" w:pos="851"/>
          <w:tab w:val="left" w:pos="8222"/>
        </w:tabs>
        <w:rPr>
          <w:b/>
          <w:szCs w:val="24"/>
        </w:rPr>
      </w:pPr>
      <w:r w:rsidRPr="006F2343">
        <w:rPr>
          <w:b/>
          <w:szCs w:val="24"/>
        </w:rPr>
        <w:t>4.3</w:t>
      </w:r>
      <w:r w:rsidRPr="006F2343">
        <w:rPr>
          <w:b/>
          <w:szCs w:val="24"/>
        </w:rPr>
        <w:tab/>
        <w:t>Kontraindikationer</w:t>
      </w:r>
    </w:p>
    <w:p w:rsidR="00B95CAA" w:rsidRPr="006F2343" w:rsidRDefault="00B95CAA" w:rsidP="00B95CAA">
      <w:pPr>
        <w:pStyle w:val="Sidehoved"/>
        <w:tabs>
          <w:tab w:val="clear" w:pos="4819"/>
          <w:tab w:val="clear" w:pos="9638"/>
          <w:tab w:val="left" w:pos="8222"/>
        </w:tabs>
        <w:ind w:left="851"/>
        <w:jc w:val="both"/>
        <w:rPr>
          <w:szCs w:val="24"/>
        </w:rPr>
      </w:pPr>
      <w:r w:rsidRPr="006F2343">
        <w:rPr>
          <w:szCs w:val="24"/>
        </w:rPr>
        <w:t xml:space="preserve">Må ikke anvendes til anæstesi. </w:t>
      </w:r>
    </w:p>
    <w:p w:rsidR="00B95CAA" w:rsidRPr="006F2343" w:rsidRDefault="00B95CAA" w:rsidP="00B95CAA">
      <w:pPr>
        <w:rPr>
          <w:sz w:val="24"/>
          <w:szCs w:val="24"/>
          <w:lang w:eastAsia="da-DK"/>
        </w:rPr>
      </w:pPr>
      <w:r w:rsidRPr="006F2343">
        <w:rPr>
          <w:szCs w:val="24"/>
        </w:rPr>
        <w:br w:type="page"/>
      </w:r>
    </w:p>
    <w:p w:rsidR="00B95CAA" w:rsidRPr="006F2343" w:rsidRDefault="00B95CAA" w:rsidP="00B95CAA">
      <w:pPr>
        <w:pStyle w:val="Sidehoved"/>
        <w:tabs>
          <w:tab w:val="clear" w:pos="4819"/>
          <w:tab w:val="left" w:pos="8222"/>
        </w:tabs>
        <w:jc w:val="both"/>
        <w:rPr>
          <w:szCs w:val="24"/>
        </w:rPr>
      </w:pPr>
    </w:p>
    <w:p w:rsidR="00B95CAA" w:rsidRPr="006F2343" w:rsidRDefault="00B95CAA" w:rsidP="00B95CAA">
      <w:pPr>
        <w:tabs>
          <w:tab w:val="left" w:pos="851"/>
          <w:tab w:val="left" w:pos="8222"/>
        </w:tabs>
        <w:rPr>
          <w:b/>
          <w:sz w:val="24"/>
          <w:szCs w:val="24"/>
        </w:rPr>
      </w:pPr>
      <w:r w:rsidRPr="006F2343">
        <w:rPr>
          <w:b/>
          <w:sz w:val="24"/>
          <w:szCs w:val="24"/>
        </w:rPr>
        <w:t>4.4</w:t>
      </w:r>
      <w:r w:rsidRPr="006F2343">
        <w:rPr>
          <w:b/>
          <w:sz w:val="24"/>
          <w:szCs w:val="24"/>
        </w:rPr>
        <w:tab/>
        <w:t>Særlige advarsler</w:t>
      </w:r>
    </w:p>
    <w:p w:rsidR="00B95CAA" w:rsidRPr="006F2343" w:rsidRDefault="00B95CAA" w:rsidP="00B95CAA">
      <w:pPr>
        <w:tabs>
          <w:tab w:val="left" w:pos="1134"/>
          <w:tab w:val="left" w:pos="8222"/>
        </w:tabs>
        <w:ind w:left="1134" w:hanging="283"/>
        <w:rPr>
          <w:sz w:val="24"/>
          <w:szCs w:val="24"/>
        </w:rPr>
      </w:pPr>
      <w:r w:rsidRPr="006F2343">
        <w:rPr>
          <w:sz w:val="24"/>
          <w:szCs w:val="24"/>
        </w:rPr>
        <w:t>-</w:t>
      </w:r>
      <w:r w:rsidRPr="006F2343">
        <w:rPr>
          <w:sz w:val="24"/>
          <w:szCs w:val="24"/>
        </w:rPr>
        <w:tab/>
        <w:t xml:space="preserve">Intravenøs injektion af </w:t>
      </w:r>
      <w:proofErr w:type="spellStart"/>
      <w:r w:rsidRPr="006F2343">
        <w:rPr>
          <w:sz w:val="24"/>
          <w:szCs w:val="24"/>
        </w:rPr>
        <w:t>pentobarbital</w:t>
      </w:r>
      <w:proofErr w:type="spellEnd"/>
      <w:r w:rsidRPr="006F2343">
        <w:rPr>
          <w:sz w:val="24"/>
          <w:szCs w:val="24"/>
        </w:rPr>
        <w:t xml:space="preserve"> kan forårsage </w:t>
      </w:r>
      <w:proofErr w:type="spellStart"/>
      <w:r w:rsidRPr="006F2343">
        <w:rPr>
          <w:sz w:val="24"/>
          <w:szCs w:val="24"/>
        </w:rPr>
        <w:t>excitation</w:t>
      </w:r>
      <w:proofErr w:type="spellEnd"/>
      <w:r w:rsidRPr="006F2343">
        <w:rPr>
          <w:sz w:val="24"/>
          <w:szCs w:val="24"/>
        </w:rPr>
        <w:t xml:space="preserve"> hos flere dyrearter og </w:t>
      </w:r>
      <w:r w:rsidRPr="006F2343">
        <w:rPr>
          <w:sz w:val="24"/>
          <w:szCs w:val="24"/>
          <w:u w:val="single"/>
        </w:rPr>
        <w:t>tilstrækkelig sedation bør anvendes</w:t>
      </w:r>
      <w:r w:rsidRPr="006F2343">
        <w:rPr>
          <w:sz w:val="24"/>
          <w:szCs w:val="24"/>
        </w:rPr>
        <w:t xml:space="preserve">, hvis dyrlægen vurderer det nødvendigt. Der bør træffes foranstaltninger for at undgå </w:t>
      </w:r>
      <w:proofErr w:type="spellStart"/>
      <w:r w:rsidRPr="006F2343">
        <w:rPr>
          <w:sz w:val="24"/>
          <w:szCs w:val="24"/>
        </w:rPr>
        <w:t>perivaskulær</w:t>
      </w:r>
      <w:proofErr w:type="spellEnd"/>
      <w:r w:rsidRPr="006F2343">
        <w:rPr>
          <w:sz w:val="24"/>
          <w:szCs w:val="24"/>
        </w:rPr>
        <w:t xml:space="preserve"> administration (f.eks. ved at anvende intravenøs kateter).</w:t>
      </w:r>
    </w:p>
    <w:p w:rsidR="00B95CAA" w:rsidRPr="006F2343" w:rsidRDefault="00B95CAA" w:rsidP="00B95CAA">
      <w:pPr>
        <w:tabs>
          <w:tab w:val="left" w:pos="1134"/>
          <w:tab w:val="left" w:pos="8222"/>
        </w:tabs>
        <w:ind w:left="1134" w:hanging="283"/>
        <w:rPr>
          <w:sz w:val="24"/>
          <w:szCs w:val="24"/>
        </w:rPr>
      </w:pPr>
    </w:p>
    <w:p w:rsidR="00B95CAA" w:rsidRPr="006F2343" w:rsidRDefault="00B95CAA" w:rsidP="00B95CAA">
      <w:pPr>
        <w:tabs>
          <w:tab w:val="left" w:pos="1134"/>
          <w:tab w:val="left" w:pos="8222"/>
        </w:tabs>
        <w:ind w:left="1134" w:hanging="283"/>
        <w:rPr>
          <w:sz w:val="24"/>
          <w:szCs w:val="24"/>
        </w:rPr>
      </w:pPr>
      <w:r w:rsidRPr="006F2343">
        <w:rPr>
          <w:sz w:val="24"/>
          <w:szCs w:val="24"/>
        </w:rPr>
        <w:t>-</w:t>
      </w:r>
      <w:r w:rsidRPr="006F2343">
        <w:rPr>
          <w:sz w:val="24"/>
          <w:szCs w:val="24"/>
        </w:rPr>
        <w:tab/>
      </w:r>
      <w:proofErr w:type="spellStart"/>
      <w:r w:rsidRPr="006F2343">
        <w:rPr>
          <w:sz w:val="24"/>
          <w:szCs w:val="24"/>
        </w:rPr>
        <w:t>Intraperitoneal</w:t>
      </w:r>
      <w:proofErr w:type="spellEnd"/>
      <w:r w:rsidRPr="006F2343">
        <w:rPr>
          <w:sz w:val="24"/>
          <w:szCs w:val="24"/>
        </w:rPr>
        <w:t xml:space="preserve"> injektion kan udsætte virkningsstart med øget risiko for </w:t>
      </w:r>
      <w:proofErr w:type="spellStart"/>
      <w:r w:rsidRPr="006F2343">
        <w:rPr>
          <w:sz w:val="24"/>
          <w:szCs w:val="24"/>
        </w:rPr>
        <w:t>excitation</w:t>
      </w:r>
      <w:proofErr w:type="spellEnd"/>
      <w:r w:rsidRPr="006F2343">
        <w:rPr>
          <w:sz w:val="24"/>
          <w:szCs w:val="24"/>
        </w:rPr>
        <w:t xml:space="preserve"> til følge. </w:t>
      </w:r>
      <w:proofErr w:type="spellStart"/>
      <w:r w:rsidRPr="006F2343">
        <w:rPr>
          <w:sz w:val="24"/>
          <w:szCs w:val="24"/>
        </w:rPr>
        <w:t>Intraperitoneal</w:t>
      </w:r>
      <w:proofErr w:type="spellEnd"/>
      <w:r w:rsidRPr="006F2343">
        <w:rPr>
          <w:sz w:val="24"/>
          <w:szCs w:val="24"/>
        </w:rPr>
        <w:t xml:space="preserve"> injektion må kun anvendes efter tilstrækkelig sedation. Der bør træffes foranstaltninger for at undgå administration i milt eller organer/væv med lav absorptionskapacitet. Denne administrationsvej er kun egnet til smådyr.</w:t>
      </w:r>
    </w:p>
    <w:p w:rsidR="00B95CAA" w:rsidRPr="006F2343" w:rsidRDefault="00B95CAA" w:rsidP="00B95CAA">
      <w:pPr>
        <w:tabs>
          <w:tab w:val="left" w:pos="1134"/>
          <w:tab w:val="left" w:pos="8222"/>
        </w:tabs>
        <w:ind w:left="1134" w:hanging="283"/>
        <w:rPr>
          <w:sz w:val="24"/>
          <w:szCs w:val="24"/>
        </w:rPr>
      </w:pPr>
    </w:p>
    <w:p w:rsidR="00B95CAA" w:rsidRPr="006F2343" w:rsidRDefault="00B95CAA" w:rsidP="00B95CAA">
      <w:pPr>
        <w:tabs>
          <w:tab w:val="left" w:pos="1134"/>
          <w:tab w:val="left" w:pos="8222"/>
        </w:tabs>
        <w:ind w:left="1134" w:hanging="283"/>
        <w:rPr>
          <w:sz w:val="24"/>
          <w:szCs w:val="24"/>
        </w:rPr>
      </w:pPr>
      <w:r w:rsidRPr="006F2343">
        <w:rPr>
          <w:sz w:val="24"/>
          <w:szCs w:val="24"/>
        </w:rPr>
        <w:t>-</w:t>
      </w:r>
      <w:r w:rsidRPr="006F2343">
        <w:rPr>
          <w:sz w:val="24"/>
          <w:szCs w:val="24"/>
        </w:rPr>
        <w:tab/>
        <w:t>Intrakardial injektion må kun anvendes, hvis dyret et stærkt sederet, bevidstløs eller under anæstesi.</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rPr>
          <w:sz w:val="24"/>
          <w:szCs w:val="24"/>
        </w:rPr>
      </w:pPr>
      <w:r w:rsidRPr="006F2343">
        <w:rPr>
          <w:sz w:val="24"/>
          <w:szCs w:val="24"/>
        </w:rPr>
        <w:tab/>
        <w:t xml:space="preserve">For at mindske risikoen for </w:t>
      </w:r>
      <w:proofErr w:type="spellStart"/>
      <w:r w:rsidRPr="006F2343">
        <w:rPr>
          <w:sz w:val="24"/>
          <w:szCs w:val="24"/>
        </w:rPr>
        <w:t>excitation</w:t>
      </w:r>
      <w:proofErr w:type="spellEnd"/>
      <w:r w:rsidRPr="006F2343">
        <w:rPr>
          <w:sz w:val="24"/>
          <w:szCs w:val="24"/>
        </w:rPr>
        <w:t xml:space="preserve">, bør eutanasi udføres i et roligt område. </w:t>
      </w:r>
    </w:p>
    <w:p w:rsidR="00B95CAA" w:rsidRPr="006F2343" w:rsidRDefault="00B95CAA" w:rsidP="00B95CAA">
      <w:pPr>
        <w:tabs>
          <w:tab w:val="left" w:pos="851"/>
          <w:tab w:val="left" w:pos="8222"/>
        </w:tabs>
        <w:rPr>
          <w:sz w:val="24"/>
          <w:szCs w:val="24"/>
        </w:rPr>
      </w:pPr>
    </w:p>
    <w:p w:rsidR="00B95CAA" w:rsidRPr="006F2343" w:rsidRDefault="00B95CAA" w:rsidP="00B95CAA">
      <w:pPr>
        <w:pStyle w:val="Sidehoved"/>
        <w:tabs>
          <w:tab w:val="clear" w:pos="4819"/>
          <w:tab w:val="left" w:pos="8222"/>
        </w:tabs>
        <w:jc w:val="both"/>
        <w:rPr>
          <w:szCs w:val="24"/>
        </w:rPr>
      </w:pPr>
    </w:p>
    <w:p w:rsidR="00B95CAA" w:rsidRPr="006F2343" w:rsidRDefault="00B95CAA" w:rsidP="00B95CAA">
      <w:pPr>
        <w:tabs>
          <w:tab w:val="left" w:pos="851"/>
          <w:tab w:val="left" w:pos="8222"/>
        </w:tabs>
        <w:rPr>
          <w:b/>
          <w:sz w:val="24"/>
          <w:szCs w:val="24"/>
        </w:rPr>
      </w:pPr>
      <w:r w:rsidRPr="006F2343">
        <w:rPr>
          <w:b/>
          <w:sz w:val="24"/>
          <w:szCs w:val="24"/>
        </w:rPr>
        <w:t>4.5</w:t>
      </w:r>
      <w:r w:rsidRPr="006F2343">
        <w:rPr>
          <w:b/>
          <w:sz w:val="24"/>
          <w:szCs w:val="24"/>
        </w:rPr>
        <w:tab/>
        <w:t>Særlige forsigtighedsregler vedrørende brugen</w:t>
      </w:r>
    </w:p>
    <w:p w:rsidR="00B95CAA" w:rsidRPr="006F2343" w:rsidRDefault="00B95CAA" w:rsidP="00B95CAA">
      <w:pPr>
        <w:tabs>
          <w:tab w:val="left" w:pos="851"/>
          <w:tab w:val="left" w:pos="8222"/>
        </w:tabs>
        <w:rPr>
          <w:b/>
          <w:sz w:val="24"/>
          <w:szCs w:val="24"/>
        </w:rPr>
      </w:pPr>
      <w:r w:rsidRPr="006F2343">
        <w:rPr>
          <w:b/>
          <w:sz w:val="24"/>
          <w:szCs w:val="24"/>
        </w:rPr>
        <w:tab/>
      </w:r>
    </w:p>
    <w:p w:rsidR="00B95CAA" w:rsidRPr="006F2343" w:rsidRDefault="00B95CAA" w:rsidP="00B95CAA">
      <w:pPr>
        <w:tabs>
          <w:tab w:val="left" w:pos="851"/>
          <w:tab w:val="left" w:pos="8222"/>
        </w:tabs>
        <w:rPr>
          <w:b/>
          <w:sz w:val="24"/>
          <w:szCs w:val="24"/>
        </w:rPr>
      </w:pPr>
      <w:r w:rsidRPr="006F2343">
        <w:rPr>
          <w:b/>
          <w:sz w:val="24"/>
          <w:szCs w:val="24"/>
        </w:rPr>
        <w:tab/>
        <w:t>Særlige forsigtighedsregler for dyret</w:t>
      </w:r>
    </w:p>
    <w:p w:rsidR="00B95CAA" w:rsidRDefault="00B95CAA" w:rsidP="00B95CAA">
      <w:pPr>
        <w:tabs>
          <w:tab w:val="left" w:pos="8222"/>
        </w:tabs>
        <w:ind w:left="1134" w:hanging="283"/>
        <w:rPr>
          <w:sz w:val="24"/>
          <w:szCs w:val="24"/>
        </w:rPr>
      </w:pPr>
      <w:r w:rsidRPr="006F2343">
        <w:rPr>
          <w:sz w:val="24"/>
          <w:szCs w:val="24"/>
        </w:rPr>
        <w:t>-</w:t>
      </w:r>
      <w:r w:rsidRPr="006F2343">
        <w:rPr>
          <w:sz w:val="24"/>
          <w:szCs w:val="24"/>
        </w:rPr>
        <w:tab/>
        <w:t xml:space="preserve">Intravenøs injektion bør foretrækkes, og </w:t>
      </w:r>
      <w:r w:rsidRPr="006F2343">
        <w:rPr>
          <w:sz w:val="24"/>
          <w:szCs w:val="24"/>
          <w:u w:val="single"/>
        </w:rPr>
        <w:t>tilstrækkelig sedation bør anvendes</w:t>
      </w:r>
      <w:r w:rsidRPr="006F2343">
        <w:rPr>
          <w:sz w:val="24"/>
          <w:szCs w:val="24"/>
        </w:rPr>
        <w:t>, hvis dyrlægen vurderer det nødvendigt. Præmedicinering skal anvendes til heste og kvæg.</w:t>
      </w:r>
    </w:p>
    <w:p w:rsidR="00B95CAA" w:rsidRPr="006F2343" w:rsidRDefault="00B95CAA" w:rsidP="00B95CAA">
      <w:pPr>
        <w:tabs>
          <w:tab w:val="left" w:pos="8222"/>
        </w:tabs>
        <w:ind w:left="1134" w:hanging="283"/>
        <w:rPr>
          <w:sz w:val="24"/>
          <w:szCs w:val="24"/>
        </w:rPr>
      </w:pPr>
    </w:p>
    <w:p w:rsidR="00B95CAA" w:rsidRDefault="00B95CAA" w:rsidP="00B95CAA">
      <w:pPr>
        <w:tabs>
          <w:tab w:val="left" w:pos="8222"/>
        </w:tabs>
        <w:ind w:left="1134" w:hanging="283"/>
        <w:rPr>
          <w:sz w:val="24"/>
          <w:szCs w:val="24"/>
        </w:rPr>
      </w:pPr>
      <w:r>
        <w:rPr>
          <w:sz w:val="24"/>
          <w:szCs w:val="24"/>
        </w:rPr>
        <w:t>-</w:t>
      </w:r>
      <w:r w:rsidRPr="006F2343">
        <w:rPr>
          <w:sz w:val="24"/>
          <w:szCs w:val="24"/>
        </w:rPr>
        <w:tab/>
        <w:t xml:space="preserve">Hvis intravenøs administration er umuligt, og kun hvis dyb sedation er anvendt, kan det veterinære lægemiddel administreres intrakardialt til alle dyrearter under pkt. 2. Alternativt kan </w:t>
      </w:r>
      <w:proofErr w:type="spellStart"/>
      <w:r w:rsidRPr="006F2343">
        <w:rPr>
          <w:sz w:val="24"/>
          <w:szCs w:val="24"/>
        </w:rPr>
        <w:t>intraperitoneal</w:t>
      </w:r>
      <w:proofErr w:type="spellEnd"/>
      <w:r w:rsidRPr="006F2343">
        <w:rPr>
          <w:sz w:val="24"/>
          <w:szCs w:val="24"/>
        </w:rPr>
        <w:t xml:space="preserve"> injektion anvendes, efter tilstrækkelig sedation men kun til smådyr.</w:t>
      </w:r>
    </w:p>
    <w:p w:rsidR="00B95CAA" w:rsidRDefault="00B95CAA" w:rsidP="00B95CAA">
      <w:pPr>
        <w:tabs>
          <w:tab w:val="left" w:pos="8222"/>
        </w:tabs>
        <w:ind w:left="1134" w:hanging="283"/>
        <w:rPr>
          <w:sz w:val="24"/>
          <w:szCs w:val="24"/>
        </w:rPr>
      </w:pPr>
    </w:p>
    <w:p w:rsidR="00B95CAA" w:rsidRPr="006F2343" w:rsidRDefault="00B95CAA" w:rsidP="00B95CAA">
      <w:pPr>
        <w:tabs>
          <w:tab w:val="left" w:pos="8222"/>
        </w:tabs>
        <w:ind w:left="1134" w:hanging="283"/>
        <w:rPr>
          <w:sz w:val="24"/>
          <w:szCs w:val="24"/>
        </w:rPr>
      </w:pPr>
      <w:r>
        <w:rPr>
          <w:sz w:val="24"/>
          <w:szCs w:val="24"/>
        </w:rPr>
        <w:t>-</w:t>
      </w:r>
      <w:r>
        <w:rPr>
          <w:sz w:val="24"/>
          <w:szCs w:val="24"/>
        </w:rPr>
        <w:tab/>
      </w:r>
      <w:r w:rsidRPr="00FB5163">
        <w:rPr>
          <w:sz w:val="24"/>
          <w:szCs w:val="24"/>
        </w:rPr>
        <w:t xml:space="preserve">Heste og kvæg skal præmedicineres med et egnet </w:t>
      </w:r>
      <w:proofErr w:type="spellStart"/>
      <w:r w:rsidRPr="00FB5163">
        <w:rPr>
          <w:sz w:val="24"/>
          <w:szCs w:val="24"/>
        </w:rPr>
        <w:t>sedativum</w:t>
      </w:r>
      <w:proofErr w:type="spellEnd"/>
      <w:r w:rsidRPr="00FB5163">
        <w:rPr>
          <w:sz w:val="24"/>
          <w:szCs w:val="24"/>
        </w:rPr>
        <w:t xml:space="preserve"> for at opnå dyb sedation før eutanasi, og en alternativ eutanasimetode bør være tilgængelig</w:t>
      </w:r>
      <w:r>
        <w:rPr>
          <w:sz w:val="24"/>
          <w:szCs w:val="24"/>
        </w:rPr>
        <w:t>.</w:t>
      </w:r>
    </w:p>
    <w:p w:rsidR="00B95CAA" w:rsidRPr="006F2343" w:rsidRDefault="00B95CAA" w:rsidP="00B95CAA">
      <w:pPr>
        <w:tabs>
          <w:tab w:val="left" w:pos="8222"/>
        </w:tabs>
        <w:ind w:left="1134" w:hanging="283"/>
        <w:rPr>
          <w:sz w:val="24"/>
          <w:szCs w:val="24"/>
        </w:rPr>
      </w:pPr>
    </w:p>
    <w:p w:rsidR="00B95CAA" w:rsidRPr="006F2343" w:rsidRDefault="00B95CAA" w:rsidP="00B95CAA">
      <w:pPr>
        <w:tabs>
          <w:tab w:val="left" w:pos="8222"/>
        </w:tabs>
        <w:ind w:left="1134" w:hanging="283"/>
        <w:rPr>
          <w:sz w:val="24"/>
          <w:szCs w:val="24"/>
        </w:rPr>
      </w:pPr>
      <w:r w:rsidRPr="006F2343">
        <w:rPr>
          <w:sz w:val="24"/>
          <w:szCs w:val="24"/>
        </w:rPr>
        <w:t>-</w:t>
      </w:r>
      <w:r w:rsidRPr="006F2343">
        <w:rPr>
          <w:sz w:val="24"/>
          <w:szCs w:val="24"/>
        </w:rPr>
        <w:tab/>
        <w:t xml:space="preserve">I tilfælde af administration ved hændeligt uheld til dyr, som ikke skal aflives, vil artificiel respiration, administration af oxygen og brug af </w:t>
      </w:r>
      <w:proofErr w:type="spellStart"/>
      <w:r w:rsidRPr="006F2343">
        <w:rPr>
          <w:sz w:val="24"/>
          <w:szCs w:val="24"/>
        </w:rPr>
        <w:t>analeptika</w:t>
      </w:r>
      <w:proofErr w:type="spellEnd"/>
      <w:r w:rsidRPr="006F2343">
        <w:rPr>
          <w:sz w:val="24"/>
          <w:szCs w:val="24"/>
        </w:rPr>
        <w:t xml:space="preserve"> være passende foranstaltninger.</w:t>
      </w:r>
    </w:p>
    <w:p w:rsidR="00B95CAA" w:rsidRPr="006F2343" w:rsidRDefault="00B95CAA" w:rsidP="00B95CAA">
      <w:pPr>
        <w:tabs>
          <w:tab w:val="left" w:pos="8222"/>
        </w:tabs>
        <w:ind w:left="1134" w:hanging="283"/>
        <w:rPr>
          <w:sz w:val="24"/>
          <w:szCs w:val="24"/>
        </w:rPr>
      </w:pPr>
    </w:p>
    <w:p w:rsidR="00B95CAA" w:rsidRPr="006F2343" w:rsidRDefault="00B95CAA" w:rsidP="00B95CAA">
      <w:pPr>
        <w:tabs>
          <w:tab w:val="left" w:pos="851"/>
          <w:tab w:val="left" w:pos="8222"/>
        </w:tabs>
        <w:rPr>
          <w:b/>
          <w:sz w:val="24"/>
          <w:szCs w:val="24"/>
        </w:rPr>
      </w:pPr>
      <w:r w:rsidRPr="006F2343">
        <w:rPr>
          <w:sz w:val="24"/>
          <w:szCs w:val="24"/>
        </w:rPr>
        <w:tab/>
      </w:r>
      <w:r w:rsidRPr="006F2343">
        <w:rPr>
          <w:b/>
          <w:sz w:val="24"/>
          <w:szCs w:val="24"/>
        </w:rPr>
        <w:t>Særlige forsigtighedsregler for personer, der administrerer lægemidlet</w:t>
      </w:r>
    </w:p>
    <w:p w:rsidR="00B95CAA" w:rsidRPr="006F2343" w:rsidRDefault="00B95CAA" w:rsidP="00B95CAA">
      <w:pPr>
        <w:tabs>
          <w:tab w:val="left" w:pos="851"/>
          <w:tab w:val="left" w:pos="8222"/>
        </w:tabs>
        <w:ind w:left="851"/>
        <w:rPr>
          <w:sz w:val="24"/>
          <w:szCs w:val="24"/>
        </w:rPr>
      </w:pPr>
      <w:proofErr w:type="spellStart"/>
      <w:r w:rsidRPr="006F2343">
        <w:rPr>
          <w:sz w:val="24"/>
          <w:szCs w:val="24"/>
        </w:rPr>
        <w:t>Pentobarbital</w:t>
      </w:r>
      <w:proofErr w:type="spellEnd"/>
      <w:r w:rsidRPr="006F2343">
        <w:rPr>
          <w:sz w:val="24"/>
          <w:szCs w:val="24"/>
        </w:rPr>
        <w:t xml:space="preserve"> er et potent hypnotisk middel og et </w:t>
      </w:r>
      <w:proofErr w:type="spellStart"/>
      <w:r w:rsidRPr="006F2343">
        <w:rPr>
          <w:sz w:val="24"/>
          <w:szCs w:val="24"/>
        </w:rPr>
        <w:t>sedativum</w:t>
      </w:r>
      <w:proofErr w:type="spellEnd"/>
      <w:r w:rsidRPr="006F2343">
        <w:rPr>
          <w:sz w:val="24"/>
          <w:szCs w:val="24"/>
        </w:rPr>
        <w:t>, og dermed potentielt toksisk for mennesker. Det kan absorbers systemisk gennem huden og hvis det indtages. Der skal ud</w:t>
      </w:r>
      <w:r>
        <w:rPr>
          <w:sz w:val="24"/>
          <w:szCs w:val="24"/>
        </w:rPr>
        <w:t>vises</w:t>
      </w:r>
      <w:r w:rsidRPr="006F2343">
        <w:rPr>
          <w:sz w:val="24"/>
          <w:szCs w:val="24"/>
        </w:rPr>
        <w:t xml:space="preserve"> stor omhu for at undgå indtagelse og selvinjektion ved hændeligt uheld. </w:t>
      </w:r>
    </w:p>
    <w:p w:rsidR="00B95CAA" w:rsidRDefault="00B95CAA" w:rsidP="00B95CAA">
      <w:pPr>
        <w:tabs>
          <w:tab w:val="left" w:pos="851"/>
          <w:tab w:val="left" w:pos="8222"/>
        </w:tabs>
        <w:ind w:left="851"/>
        <w:rPr>
          <w:sz w:val="24"/>
          <w:szCs w:val="24"/>
        </w:rPr>
      </w:pPr>
      <w:r w:rsidRPr="00FB5163">
        <w:rPr>
          <w:sz w:val="24"/>
          <w:szCs w:val="24"/>
        </w:rPr>
        <w:t xml:space="preserve">For at undgå selvinjektion ved hændeligt uheld bør man kun transportere lægemidlet i en sprøjte, hvis den ikke er monteret med kanyle. </w:t>
      </w:r>
    </w:p>
    <w:p w:rsidR="00B95CAA" w:rsidRDefault="00B95CAA" w:rsidP="00B95CAA">
      <w:pPr>
        <w:tabs>
          <w:tab w:val="left" w:pos="851"/>
          <w:tab w:val="left" w:pos="8222"/>
        </w:tabs>
        <w:ind w:left="851"/>
        <w:rPr>
          <w:sz w:val="24"/>
          <w:szCs w:val="24"/>
        </w:rPr>
      </w:pPr>
    </w:p>
    <w:p w:rsidR="00B95CAA" w:rsidRPr="00FB5163" w:rsidRDefault="00B95CAA" w:rsidP="00B95CAA">
      <w:pPr>
        <w:tabs>
          <w:tab w:val="left" w:pos="851"/>
          <w:tab w:val="left" w:pos="8222"/>
        </w:tabs>
        <w:ind w:left="851"/>
        <w:rPr>
          <w:sz w:val="24"/>
          <w:szCs w:val="24"/>
        </w:rPr>
      </w:pPr>
      <w:r w:rsidRPr="00FB5163">
        <w:rPr>
          <w:sz w:val="24"/>
          <w:szCs w:val="24"/>
        </w:rPr>
        <w:t xml:space="preserve">Systemisk absorption (inklusiv via hud eller øjne) af </w:t>
      </w:r>
      <w:proofErr w:type="spellStart"/>
      <w:r w:rsidRPr="00FB5163">
        <w:rPr>
          <w:sz w:val="24"/>
          <w:szCs w:val="24"/>
        </w:rPr>
        <w:t>pentobarbital</w:t>
      </w:r>
      <w:proofErr w:type="spellEnd"/>
      <w:r w:rsidRPr="00FB5163">
        <w:rPr>
          <w:sz w:val="24"/>
          <w:szCs w:val="24"/>
        </w:rPr>
        <w:t xml:space="preserve"> fører til sedation, søvn, CNS- og respirations-depression. Endvidere kan præparatet forårsage øjen- og hud-irritation, samt overfølsomhedsreaktioner (pga. </w:t>
      </w:r>
      <w:proofErr w:type="spellStart"/>
      <w:r w:rsidRPr="00FB5163">
        <w:rPr>
          <w:sz w:val="24"/>
          <w:szCs w:val="24"/>
        </w:rPr>
        <w:t>pentobarbital</w:t>
      </w:r>
      <w:proofErr w:type="spellEnd"/>
      <w:r w:rsidRPr="00FB5163">
        <w:rPr>
          <w:sz w:val="24"/>
          <w:szCs w:val="24"/>
        </w:rPr>
        <w:t>). Embryotoksiske effekter kan ikke udelukkes.</w:t>
      </w:r>
    </w:p>
    <w:p w:rsidR="00B95CAA" w:rsidRPr="00FB5163" w:rsidRDefault="00B95CAA" w:rsidP="00B95CAA">
      <w:pPr>
        <w:tabs>
          <w:tab w:val="left" w:pos="851"/>
          <w:tab w:val="left" w:pos="8222"/>
        </w:tabs>
        <w:ind w:left="851"/>
        <w:rPr>
          <w:sz w:val="24"/>
          <w:szCs w:val="24"/>
        </w:rPr>
      </w:pPr>
    </w:p>
    <w:p w:rsidR="00B95CAA" w:rsidRPr="00FB5163" w:rsidRDefault="00B95CAA" w:rsidP="00B95CAA">
      <w:pPr>
        <w:tabs>
          <w:tab w:val="left" w:pos="851"/>
          <w:tab w:val="left" w:pos="8222"/>
        </w:tabs>
        <w:ind w:left="851"/>
        <w:rPr>
          <w:sz w:val="24"/>
          <w:szCs w:val="24"/>
        </w:rPr>
      </w:pPr>
      <w:r w:rsidRPr="00FB5163">
        <w:rPr>
          <w:sz w:val="24"/>
          <w:szCs w:val="24"/>
        </w:rPr>
        <w:t xml:space="preserve">Undgå direkte kontakt med hud og øjne, </w:t>
      </w:r>
      <w:proofErr w:type="gramStart"/>
      <w:r w:rsidRPr="00FB5163">
        <w:rPr>
          <w:sz w:val="24"/>
          <w:szCs w:val="24"/>
        </w:rPr>
        <w:t>inklusiv</w:t>
      </w:r>
      <w:proofErr w:type="gramEnd"/>
      <w:r w:rsidRPr="00FB5163">
        <w:rPr>
          <w:sz w:val="24"/>
          <w:szCs w:val="24"/>
        </w:rPr>
        <w:t xml:space="preserve"> hånd-til-øje kontakt.</w:t>
      </w:r>
    </w:p>
    <w:p w:rsidR="00B95CAA" w:rsidRPr="00FB5163" w:rsidRDefault="00B95CAA" w:rsidP="00B95CAA">
      <w:pPr>
        <w:tabs>
          <w:tab w:val="left" w:pos="851"/>
          <w:tab w:val="left" w:pos="8222"/>
        </w:tabs>
        <w:ind w:left="851"/>
        <w:rPr>
          <w:sz w:val="24"/>
          <w:szCs w:val="24"/>
        </w:rPr>
      </w:pPr>
      <w:r w:rsidRPr="00FB5163">
        <w:rPr>
          <w:sz w:val="24"/>
          <w:szCs w:val="24"/>
        </w:rPr>
        <w:t>Præparatet er brandbart. Holdes væk fra kilder til antændelse.</w:t>
      </w:r>
    </w:p>
    <w:p w:rsidR="00B95CAA" w:rsidRPr="00FB5163" w:rsidRDefault="00B95CAA" w:rsidP="00B95CAA">
      <w:pPr>
        <w:tabs>
          <w:tab w:val="left" w:pos="851"/>
          <w:tab w:val="left" w:pos="8222"/>
        </w:tabs>
        <w:ind w:left="851"/>
        <w:rPr>
          <w:sz w:val="24"/>
          <w:szCs w:val="24"/>
        </w:rPr>
      </w:pPr>
      <w:r w:rsidRPr="00FB5163">
        <w:rPr>
          <w:sz w:val="24"/>
          <w:szCs w:val="24"/>
        </w:rPr>
        <w:t>Undgå at ryge, spise eller drikke når præparatet håndteres.</w:t>
      </w:r>
    </w:p>
    <w:p w:rsidR="00B95CAA" w:rsidRPr="00FB5163" w:rsidRDefault="00B95CAA" w:rsidP="00B95CAA">
      <w:pPr>
        <w:tabs>
          <w:tab w:val="left" w:pos="851"/>
          <w:tab w:val="left" w:pos="8222"/>
        </w:tabs>
        <w:ind w:left="851"/>
        <w:rPr>
          <w:sz w:val="24"/>
          <w:szCs w:val="24"/>
        </w:rPr>
      </w:pPr>
    </w:p>
    <w:p w:rsidR="00B95CAA" w:rsidRPr="00FB5163" w:rsidRDefault="00B95CAA" w:rsidP="00B95CAA">
      <w:pPr>
        <w:tabs>
          <w:tab w:val="left" w:pos="851"/>
          <w:tab w:val="left" w:pos="8222"/>
        </w:tabs>
        <w:ind w:left="851"/>
        <w:rPr>
          <w:sz w:val="24"/>
          <w:szCs w:val="24"/>
        </w:rPr>
      </w:pPr>
      <w:r w:rsidRPr="00FB5163">
        <w:rPr>
          <w:sz w:val="24"/>
          <w:szCs w:val="24"/>
        </w:rPr>
        <w:t>Undgå selvinjektion eller injektion af andre personer ved hændeligt uheld under administration af præparatet.</w:t>
      </w:r>
    </w:p>
    <w:p w:rsidR="00B95CAA" w:rsidRPr="00FB5163" w:rsidRDefault="00B95CAA" w:rsidP="00B95CAA">
      <w:pPr>
        <w:tabs>
          <w:tab w:val="left" w:pos="851"/>
          <w:tab w:val="left" w:pos="8222"/>
        </w:tabs>
        <w:ind w:left="851"/>
        <w:rPr>
          <w:sz w:val="24"/>
          <w:szCs w:val="24"/>
        </w:rPr>
      </w:pPr>
      <w:r w:rsidRPr="00FB5163">
        <w:rPr>
          <w:sz w:val="24"/>
          <w:szCs w:val="24"/>
        </w:rPr>
        <w:t xml:space="preserve">Personer med kendt overfølsomhed over for </w:t>
      </w:r>
      <w:proofErr w:type="spellStart"/>
      <w:r w:rsidRPr="00FB5163">
        <w:rPr>
          <w:sz w:val="24"/>
          <w:szCs w:val="24"/>
        </w:rPr>
        <w:t>pentobarbital</w:t>
      </w:r>
      <w:proofErr w:type="spellEnd"/>
      <w:r w:rsidRPr="00FB5163">
        <w:rPr>
          <w:sz w:val="24"/>
          <w:szCs w:val="24"/>
        </w:rPr>
        <w:t xml:space="preserve"> skal undgå kontakt med det veterinære lægemiddel.</w:t>
      </w:r>
    </w:p>
    <w:p w:rsidR="00B95CAA" w:rsidRPr="00FB5163" w:rsidRDefault="00B95CAA" w:rsidP="00B95CAA">
      <w:pPr>
        <w:tabs>
          <w:tab w:val="left" w:pos="851"/>
          <w:tab w:val="left" w:pos="8222"/>
        </w:tabs>
        <w:ind w:left="851"/>
        <w:rPr>
          <w:sz w:val="24"/>
          <w:szCs w:val="24"/>
        </w:rPr>
      </w:pPr>
    </w:p>
    <w:p w:rsidR="00B95CAA" w:rsidRDefault="00B95CAA" w:rsidP="00B95CAA">
      <w:pPr>
        <w:tabs>
          <w:tab w:val="left" w:pos="851"/>
          <w:tab w:val="left" w:pos="8222"/>
        </w:tabs>
        <w:ind w:left="851"/>
        <w:rPr>
          <w:sz w:val="24"/>
          <w:szCs w:val="24"/>
        </w:rPr>
      </w:pPr>
      <w:r w:rsidRPr="00FB5163">
        <w:rPr>
          <w:sz w:val="24"/>
          <w:szCs w:val="24"/>
        </w:rPr>
        <w:t xml:space="preserve">Håndter præparatet med største omhyggelighed, gælder særligt for gravide eller ammende kvinder. Brug beskyttelseshandsker. Lægemidlet må kun administreres af dyrlæger og bør kun bruges, hvis der </w:t>
      </w:r>
      <w:r>
        <w:rPr>
          <w:sz w:val="24"/>
          <w:szCs w:val="24"/>
        </w:rPr>
        <w:t xml:space="preserve">er </w:t>
      </w:r>
      <w:r w:rsidRPr="00FB5163">
        <w:rPr>
          <w:sz w:val="24"/>
          <w:szCs w:val="24"/>
        </w:rPr>
        <w:t>anden faglig kyndig person til stede, som kan hjælpe i tilfælde af eksponering ved et uheld. Hvis person</w:t>
      </w:r>
      <w:r>
        <w:rPr>
          <w:sz w:val="24"/>
          <w:szCs w:val="24"/>
        </w:rPr>
        <w:t>en</w:t>
      </w:r>
      <w:r w:rsidRPr="00FB5163">
        <w:rPr>
          <w:sz w:val="24"/>
          <w:szCs w:val="24"/>
        </w:rPr>
        <w:t xml:space="preserve"> ikke er lægefaglig kyndig, bør denne instrueres i risikoen ved brug af præparatet.</w:t>
      </w:r>
    </w:p>
    <w:p w:rsidR="00B95CAA" w:rsidRDefault="00B95CAA" w:rsidP="00B95CAA">
      <w:pPr>
        <w:tabs>
          <w:tab w:val="left" w:pos="851"/>
          <w:tab w:val="left" w:pos="8222"/>
        </w:tabs>
        <w:ind w:left="851"/>
        <w:rPr>
          <w:sz w:val="24"/>
          <w:szCs w:val="24"/>
        </w:rPr>
      </w:pPr>
    </w:p>
    <w:p w:rsidR="00B95CAA" w:rsidRDefault="00B95CAA" w:rsidP="00B95CAA">
      <w:pPr>
        <w:tabs>
          <w:tab w:val="left" w:pos="851"/>
          <w:tab w:val="left" w:pos="8222"/>
        </w:tabs>
        <w:ind w:left="851" w:hanging="283"/>
        <w:rPr>
          <w:szCs w:val="24"/>
        </w:rPr>
      </w:pPr>
      <w:r>
        <w:rPr>
          <w:szCs w:val="24"/>
        </w:rPr>
        <w:tab/>
        <w:t>Ved utilsigtet spild på hud og i øjne skal der omgående skylles med rigelige mængder vand. Hvis der har været omfattende hud eller øjenkontakt eller i tilfælde af selvinjektion ved hændeligt uheld skal der straks søges lægehjælp, og indlægssedlen eller etiketten bør vises til lægen. I tilfælde af indtagelse, skylles munden og lægehjælp søges omgående. KØR IKKE BIL, da sedation kan forekomme.</w:t>
      </w:r>
    </w:p>
    <w:p w:rsidR="00B95CAA" w:rsidRDefault="00B95CAA" w:rsidP="00B95CAA">
      <w:pPr>
        <w:tabs>
          <w:tab w:val="left" w:pos="851"/>
          <w:tab w:val="left" w:pos="8222"/>
        </w:tabs>
        <w:ind w:left="851"/>
        <w:rPr>
          <w:szCs w:val="24"/>
        </w:rPr>
      </w:pPr>
    </w:p>
    <w:p w:rsidR="00B95CAA" w:rsidRPr="00FB5163" w:rsidRDefault="00B95CAA" w:rsidP="00B95CAA">
      <w:pPr>
        <w:tabs>
          <w:tab w:val="left" w:pos="851"/>
          <w:tab w:val="left" w:pos="8222"/>
        </w:tabs>
        <w:rPr>
          <w:szCs w:val="24"/>
          <w:u w:val="single"/>
        </w:rPr>
      </w:pPr>
      <w:r>
        <w:rPr>
          <w:szCs w:val="24"/>
        </w:rPr>
        <w:tab/>
        <w:t>Information til sundhedspersonale i tilfælde af eksponering:</w:t>
      </w:r>
    </w:p>
    <w:p w:rsidR="00B95CAA" w:rsidRDefault="00B95CAA" w:rsidP="00B95CAA">
      <w:pPr>
        <w:tabs>
          <w:tab w:val="left" w:pos="851"/>
          <w:tab w:val="left" w:pos="8222"/>
        </w:tabs>
        <w:ind w:left="851"/>
        <w:rPr>
          <w:szCs w:val="24"/>
        </w:rPr>
      </w:pPr>
      <w:r>
        <w:rPr>
          <w:szCs w:val="24"/>
        </w:rPr>
        <w:t xml:space="preserve">Førstehjælpsbehandlingen bør fokusere på opretholdelse af respiration og hjertefunktion. Ved kraftig forgiftning kan det være nødvendigt med tiltag, der øger udskillelsen af det absorberede barbiturat.  </w:t>
      </w:r>
    </w:p>
    <w:p w:rsidR="00B95CAA" w:rsidRDefault="00B95CAA" w:rsidP="00B95CAA">
      <w:pPr>
        <w:tabs>
          <w:tab w:val="left" w:pos="851"/>
          <w:tab w:val="left" w:pos="8222"/>
        </w:tabs>
        <w:ind w:left="851"/>
        <w:rPr>
          <w:szCs w:val="24"/>
        </w:rPr>
      </w:pPr>
    </w:p>
    <w:p w:rsidR="00B95CAA" w:rsidRDefault="00B95CAA" w:rsidP="00B95CAA">
      <w:pPr>
        <w:tabs>
          <w:tab w:val="left" w:pos="851"/>
          <w:tab w:val="left" w:pos="8222"/>
        </w:tabs>
        <w:ind w:left="851"/>
        <w:rPr>
          <w:szCs w:val="24"/>
        </w:rPr>
      </w:pPr>
      <w:r>
        <w:rPr>
          <w:szCs w:val="24"/>
        </w:rPr>
        <w:t xml:space="preserve">Koncentrationen af </w:t>
      </w:r>
      <w:proofErr w:type="spellStart"/>
      <w:r>
        <w:rPr>
          <w:szCs w:val="24"/>
        </w:rPr>
        <w:t>pentobarbital</w:t>
      </w:r>
      <w:proofErr w:type="spellEnd"/>
      <w:r>
        <w:rPr>
          <w:szCs w:val="24"/>
        </w:rPr>
        <w:t xml:space="preserve"> i dette produkt er så høj, at indtagelse eller uforsætlig injektion af små mængder helt ned til 1 ml af produktet hos voksne kan have alvorlig indflydelse på centralnervesystemet. En dosis </w:t>
      </w:r>
      <w:proofErr w:type="spellStart"/>
      <w:r>
        <w:rPr>
          <w:szCs w:val="24"/>
        </w:rPr>
        <w:t>pentobarbitalnatrium</w:t>
      </w:r>
      <w:proofErr w:type="spellEnd"/>
      <w:r>
        <w:rPr>
          <w:szCs w:val="24"/>
        </w:rPr>
        <w:t xml:space="preserve"> på 1 g (svarende til 2,5 ml af det veterinære lægemiddel) er rapporteret fatalt for mennesker. Behandlingen skal være understøttende med passende intensiv behandling og opretholdelse af respiration.</w:t>
      </w:r>
    </w:p>
    <w:p w:rsidR="00B95CAA" w:rsidRPr="006F2343" w:rsidRDefault="00B95CAA" w:rsidP="00B95CAA">
      <w:pPr>
        <w:tabs>
          <w:tab w:val="left" w:pos="851"/>
          <w:tab w:val="left" w:pos="8222"/>
        </w:tabs>
        <w:rPr>
          <w:sz w:val="24"/>
          <w:szCs w:val="24"/>
        </w:rPr>
      </w:pPr>
      <w:r w:rsidRPr="006F2343">
        <w:rPr>
          <w:sz w:val="24"/>
          <w:szCs w:val="24"/>
        </w:rPr>
        <w:tab/>
      </w:r>
    </w:p>
    <w:p w:rsidR="00B95CAA" w:rsidRPr="006F2343" w:rsidRDefault="00B95CAA" w:rsidP="00B95CAA">
      <w:pPr>
        <w:tabs>
          <w:tab w:val="left" w:pos="851"/>
          <w:tab w:val="left" w:pos="8222"/>
        </w:tabs>
        <w:rPr>
          <w:b/>
          <w:sz w:val="24"/>
          <w:szCs w:val="24"/>
        </w:rPr>
      </w:pPr>
      <w:r w:rsidRPr="006F2343">
        <w:rPr>
          <w:sz w:val="24"/>
          <w:szCs w:val="24"/>
        </w:rPr>
        <w:tab/>
      </w:r>
      <w:r w:rsidRPr="006F2343">
        <w:rPr>
          <w:b/>
          <w:sz w:val="24"/>
          <w:szCs w:val="24"/>
        </w:rPr>
        <w:t>Andre forsigtighedsregler</w:t>
      </w:r>
    </w:p>
    <w:p w:rsidR="00B95CAA" w:rsidRPr="006F2343" w:rsidRDefault="00B95CAA" w:rsidP="00B95CAA">
      <w:pPr>
        <w:tabs>
          <w:tab w:val="left" w:pos="851"/>
          <w:tab w:val="left" w:pos="8222"/>
        </w:tabs>
        <w:ind w:left="851"/>
        <w:rPr>
          <w:sz w:val="24"/>
          <w:szCs w:val="24"/>
        </w:rPr>
      </w:pPr>
      <w:r>
        <w:rPr>
          <w:szCs w:val="24"/>
        </w:rPr>
        <w:t>Hvis andre dyr indtager aflivede dyr kan det føre til forgiftning, anæstesi og endda til dødsfald. Barbiturater er også meget stabile overfor normale madlavningstemperaturer. Pga. risikoen for sekundær forgiftning bør andre dyr ikke indtage dyr aflivet med det veterinære lægemiddel. Aflivede dyr bør i stedet bortskaffes i overensstemmelse med lokale retningslinjer og således at andre dyr ikke kan få adgang til det døde dyr.</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rPr>
          <w:b/>
          <w:sz w:val="24"/>
          <w:szCs w:val="24"/>
        </w:rPr>
      </w:pPr>
      <w:r w:rsidRPr="006F2343">
        <w:rPr>
          <w:b/>
          <w:sz w:val="24"/>
          <w:szCs w:val="24"/>
        </w:rPr>
        <w:t>4.6</w:t>
      </w:r>
      <w:r w:rsidRPr="006F2343">
        <w:rPr>
          <w:b/>
          <w:sz w:val="24"/>
          <w:szCs w:val="24"/>
        </w:rPr>
        <w:tab/>
        <w:t>Bivirkninger</w:t>
      </w:r>
    </w:p>
    <w:p w:rsidR="00B95CAA" w:rsidRPr="006F2343" w:rsidRDefault="00B95CAA" w:rsidP="00B95CAA">
      <w:pPr>
        <w:tabs>
          <w:tab w:val="left" w:pos="851"/>
          <w:tab w:val="left" w:pos="8222"/>
        </w:tabs>
        <w:rPr>
          <w:sz w:val="24"/>
          <w:szCs w:val="24"/>
        </w:rPr>
      </w:pPr>
      <w:r w:rsidRPr="006F2343">
        <w:rPr>
          <w:sz w:val="24"/>
          <w:szCs w:val="24"/>
        </w:rPr>
        <w:tab/>
        <w:t>Mindre muskeltrækninger kan forekomme efter injektion.</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ind w:left="851"/>
        <w:rPr>
          <w:sz w:val="24"/>
          <w:szCs w:val="24"/>
        </w:rPr>
      </w:pPr>
      <w:r w:rsidRPr="006F2343">
        <w:rPr>
          <w:sz w:val="24"/>
          <w:szCs w:val="24"/>
        </w:rPr>
        <w:t xml:space="preserve">Indtræden af døden kan forsinkes hvis injektionen administreres </w:t>
      </w:r>
      <w:proofErr w:type="spellStart"/>
      <w:r w:rsidRPr="006F2343">
        <w:rPr>
          <w:sz w:val="24"/>
          <w:szCs w:val="24"/>
        </w:rPr>
        <w:t>perivaskulært</w:t>
      </w:r>
      <w:proofErr w:type="spellEnd"/>
      <w:r w:rsidRPr="006F2343">
        <w:rPr>
          <w:sz w:val="24"/>
          <w:szCs w:val="24"/>
        </w:rPr>
        <w:t xml:space="preserve"> eller ind i organer/væv med lav absorptionskapacitet. </w:t>
      </w:r>
      <w:proofErr w:type="spellStart"/>
      <w:r w:rsidRPr="006F2343">
        <w:rPr>
          <w:sz w:val="24"/>
          <w:szCs w:val="24"/>
        </w:rPr>
        <w:t>Perivaskulært</w:t>
      </w:r>
      <w:proofErr w:type="spellEnd"/>
      <w:r w:rsidRPr="006F2343">
        <w:rPr>
          <w:sz w:val="24"/>
          <w:szCs w:val="24"/>
        </w:rPr>
        <w:t xml:space="preserve"> administrerede barbiturater kan give irritation.</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ind w:left="851"/>
        <w:rPr>
          <w:sz w:val="24"/>
          <w:szCs w:val="24"/>
        </w:rPr>
      </w:pPr>
      <w:proofErr w:type="spellStart"/>
      <w:r w:rsidRPr="006F2343">
        <w:rPr>
          <w:sz w:val="24"/>
          <w:szCs w:val="24"/>
        </w:rPr>
        <w:t>Pentobarbitalnatrium</w:t>
      </w:r>
      <w:proofErr w:type="spellEnd"/>
      <w:r w:rsidRPr="006F2343">
        <w:rPr>
          <w:sz w:val="24"/>
          <w:szCs w:val="24"/>
        </w:rPr>
        <w:t xml:space="preserve"> kan give </w:t>
      </w:r>
      <w:proofErr w:type="spellStart"/>
      <w:r w:rsidRPr="006F2343">
        <w:rPr>
          <w:sz w:val="24"/>
          <w:szCs w:val="24"/>
        </w:rPr>
        <w:t>excitation</w:t>
      </w:r>
      <w:proofErr w:type="spellEnd"/>
      <w:r w:rsidRPr="006F2343">
        <w:rPr>
          <w:sz w:val="24"/>
          <w:szCs w:val="24"/>
        </w:rPr>
        <w:t xml:space="preserve"> under induktion. Præmedicinering/sedation kan reducere risikoen for </w:t>
      </w:r>
      <w:proofErr w:type="spellStart"/>
      <w:r w:rsidRPr="006F2343">
        <w:rPr>
          <w:sz w:val="24"/>
          <w:szCs w:val="24"/>
        </w:rPr>
        <w:t>excitation</w:t>
      </w:r>
      <w:proofErr w:type="spellEnd"/>
      <w:r w:rsidRPr="006F2343">
        <w:rPr>
          <w:sz w:val="24"/>
          <w:szCs w:val="24"/>
        </w:rPr>
        <w:t xml:space="preserve"> betydeligt. </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ind w:left="851"/>
        <w:rPr>
          <w:sz w:val="24"/>
          <w:szCs w:val="24"/>
        </w:rPr>
      </w:pPr>
      <w:r w:rsidRPr="006F2343">
        <w:rPr>
          <w:sz w:val="24"/>
          <w:szCs w:val="24"/>
        </w:rPr>
        <w:t>I sjældne tilfælde kan et par gispende åndedræt forekomme efter hjertestop. På dette stade er dyret allerede klinisk dødt.</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rPr>
          <w:b/>
          <w:sz w:val="24"/>
          <w:szCs w:val="24"/>
        </w:rPr>
      </w:pPr>
      <w:r w:rsidRPr="006F2343">
        <w:rPr>
          <w:b/>
          <w:sz w:val="24"/>
          <w:szCs w:val="24"/>
        </w:rPr>
        <w:t>4.7</w:t>
      </w:r>
      <w:r w:rsidRPr="006F2343">
        <w:rPr>
          <w:b/>
          <w:sz w:val="24"/>
          <w:szCs w:val="24"/>
        </w:rPr>
        <w:tab/>
        <w:t>Drægtighed, diegivning eller æglægning</w:t>
      </w:r>
    </w:p>
    <w:p w:rsidR="00B95CAA" w:rsidRDefault="00B95CAA" w:rsidP="00B95CAA">
      <w:pPr>
        <w:tabs>
          <w:tab w:val="left" w:pos="851"/>
          <w:tab w:val="left" w:pos="8222"/>
        </w:tabs>
        <w:ind w:left="851"/>
        <w:rPr>
          <w:sz w:val="24"/>
          <w:szCs w:val="24"/>
          <w:lang w:eastAsia="da-DK"/>
        </w:rPr>
      </w:pPr>
      <w:r>
        <w:rPr>
          <w:szCs w:val="24"/>
        </w:rPr>
        <w:t>Lægemidlets sikkerhed under drægtighed, diegivning eller æglægning er ikke fastlagt. Bør kun anvendes efter den ansvarlige dyrlæges vurdering af fordele og ulemper.</w:t>
      </w:r>
    </w:p>
    <w:p w:rsidR="00B95CAA" w:rsidRPr="006F2343" w:rsidRDefault="00B95CAA" w:rsidP="00B95CAA">
      <w:pPr>
        <w:tabs>
          <w:tab w:val="left" w:pos="851"/>
          <w:tab w:val="left" w:pos="8222"/>
        </w:tabs>
        <w:ind w:left="851"/>
        <w:rPr>
          <w:sz w:val="24"/>
          <w:szCs w:val="24"/>
        </w:rPr>
      </w:pPr>
      <w:r w:rsidRPr="006F2343">
        <w:rPr>
          <w:sz w:val="24"/>
          <w:szCs w:val="24"/>
        </w:rPr>
        <w:lastRenderedPageBreak/>
        <w:t>Hvis eutanasi er nødvendigt, kan det veterinære lægemiddel anvendes til drægtige eller diegivende dyr.</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rPr>
          <w:b/>
          <w:sz w:val="24"/>
          <w:szCs w:val="24"/>
        </w:rPr>
      </w:pPr>
      <w:r w:rsidRPr="006F2343">
        <w:rPr>
          <w:b/>
          <w:sz w:val="24"/>
          <w:szCs w:val="24"/>
        </w:rPr>
        <w:t>4.8</w:t>
      </w:r>
      <w:r w:rsidRPr="006F2343">
        <w:rPr>
          <w:b/>
          <w:sz w:val="24"/>
          <w:szCs w:val="24"/>
        </w:rPr>
        <w:tab/>
        <w:t>Interaktion med andre lægemidler og andre former for interaktion</w:t>
      </w:r>
    </w:p>
    <w:p w:rsidR="00B95CAA" w:rsidRPr="006F2343" w:rsidRDefault="00B95CAA" w:rsidP="00B95CAA">
      <w:pPr>
        <w:tabs>
          <w:tab w:val="left" w:pos="851"/>
          <w:tab w:val="left" w:pos="8222"/>
        </w:tabs>
        <w:ind w:left="851"/>
        <w:rPr>
          <w:sz w:val="24"/>
          <w:szCs w:val="24"/>
        </w:rPr>
      </w:pPr>
      <w:r w:rsidRPr="006F2343">
        <w:rPr>
          <w:sz w:val="24"/>
          <w:szCs w:val="24"/>
        </w:rPr>
        <w:t xml:space="preserve">Når et aggressivt dyr skal gennemgå eutanasi, anbefales det at præmedicinere med et sedativ, der administreres lettere (oralt, subkutant eller intramuskulært). </w:t>
      </w:r>
    </w:p>
    <w:p w:rsidR="00B95CAA" w:rsidRPr="006F2343" w:rsidRDefault="00B95CAA" w:rsidP="00B95CAA">
      <w:pPr>
        <w:tabs>
          <w:tab w:val="left" w:pos="851"/>
          <w:tab w:val="left" w:pos="8222"/>
        </w:tabs>
        <w:rPr>
          <w:sz w:val="24"/>
          <w:szCs w:val="24"/>
        </w:rPr>
      </w:pPr>
    </w:p>
    <w:p w:rsidR="00B95CAA" w:rsidRDefault="00B95CAA" w:rsidP="00B95CAA">
      <w:pPr>
        <w:tabs>
          <w:tab w:val="left" w:pos="851"/>
          <w:tab w:val="left" w:pos="8222"/>
        </w:tabs>
        <w:ind w:left="851"/>
        <w:rPr>
          <w:sz w:val="24"/>
          <w:szCs w:val="24"/>
        </w:rPr>
      </w:pPr>
      <w:r w:rsidRPr="006F2343">
        <w:rPr>
          <w:sz w:val="24"/>
          <w:szCs w:val="24"/>
        </w:rPr>
        <w:t xml:space="preserve">Selv om præmedicinering med sedativer kan forsinke den ønskede effekt af det veterinære lægemiddel pga. nedsat kredsløbsfunktion, kan det være klinisk vanskeligt at detektere, idet CNS-depressive lægemidler (opiater, α2 </w:t>
      </w:r>
      <w:proofErr w:type="spellStart"/>
      <w:r w:rsidRPr="006F2343">
        <w:rPr>
          <w:sz w:val="24"/>
          <w:szCs w:val="24"/>
        </w:rPr>
        <w:t>adrenoreceptor</w:t>
      </w:r>
      <w:proofErr w:type="spellEnd"/>
      <w:r w:rsidRPr="006F2343">
        <w:rPr>
          <w:sz w:val="24"/>
          <w:szCs w:val="24"/>
        </w:rPr>
        <w:t xml:space="preserve"> agonister, </w:t>
      </w:r>
      <w:proofErr w:type="spellStart"/>
      <w:r w:rsidRPr="006F2343">
        <w:rPr>
          <w:sz w:val="24"/>
          <w:szCs w:val="24"/>
        </w:rPr>
        <w:t>phenothiaziner</w:t>
      </w:r>
      <w:proofErr w:type="spellEnd"/>
      <w:r w:rsidRPr="006F2343">
        <w:rPr>
          <w:sz w:val="24"/>
          <w:szCs w:val="24"/>
        </w:rPr>
        <w:t xml:space="preserve"> </w:t>
      </w:r>
      <w:proofErr w:type="spellStart"/>
      <w:r w:rsidRPr="006F2343">
        <w:rPr>
          <w:sz w:val="24"/>
          <w:szCs w:val="24"/>
        </w:rPr>
        <w:t>etc</w:t>
      </w:r>
      <w:proofErr w:type="spellEnd"/>
      <w:r w:rsidRPr="006F2343">
        <w:rPr>
          <w:sz w:val="24"/>
          <w:szCs w:val="24"/>
        </w:rPr>
        <w:t xml:space="preserve">) også kan øge effekten af </w:t>
      </w:r>
      <w:proofErr w:type="spellStart"/>
      <w:r w:rsidRPr="006F2343">
        <w:rPr>
          <w:sz w:val="24"/>
          <w:szCs w:val="24"/>
        </w:rPr>
        <w:t>pentobarbital</w:t>
      </w:r>
      <w:proofErr w:type="spellEnd"/>
      <w:r w:rsidRPr="006F2343">
        <w:rPr>
          <w:sz w:val="24"/>
          <w:szCs w:val="24"/>
        </w:rPr>
        <w:t>.</w:t>
      </w:r>
    </w:p>
    <w:p w:rsidR="00B95CAA" w:rsidRDefault="00B95CAA" w:rsidP="00B95CAA">
      <w:pPr>
        <w:tabs>
          <w:tab w:val="left" w:pos="851"/>
          <w:tab w:val="left" w:pos="8222"/>
        </w:tabs>
        <w:ind w:left="851"/>
        <w:rPr>
          <w:sz w:val="24"/>
          <w:szCs w:val="24"/>
        </w:rPr>
      </w:pPr>
    </w:p>
    <w:p w:rsidR="00B95CAA" w:rsidRPr="006F2343" w:rsidRDefault="00B95CAA" w:rsidP="00B95CAA">
      <w:pPr>
        <w:tabs>
          <w:tab w:val="left" w:pos="851"/>
        </w:tabs>
        <w:rPr>
          <w:b/>
          <w:sz w:val="24"/>
          <w:szCs w:val="24"/>
        </w:rPr>
      </w:pPr>
      <w:r w:rsidRPr="006F2343">
        <w:rPr>
          <w:b/>
          <w:sz w:val="24"/>
          <w:szCs w:val="24"/>
        </w:rPr>
        <w:t>4.9</w:t>
      </w:r>
      <w:r w:rsidRPr="006F2343">
        <w:rPr>
          <w:b/>
          <w:sz w:val="24"/>
          <w:szCs w:val="24"/>
        </w:rPr>
        <w:tab/>
        <w:t>Dosering og indgivelsesmåde</w:t>
      </w:r>
    </w:p>
    <w:p w:rsidR="00B95CAA" w:rsidRPr="006F2343" w:rsidRDefault="00B95CAA" w:rsidP="00B95CAA">
      <w:pPr>
        <w:tabs>
          <w:tab w:val="left" w:pos="851"/>
          <w:tab w:val="left" w:pos="8222"/>
        </w:tabs>
        <w:ind w:left="851"/>
        <w:rPr>
          <w:sz w:val="24"/>
          <w:szCs w:val="24"/>
        </w:rPr>
      </w:pPr>
    </w:p>
    <w:p w:rsidR="00B95CAA" w:rsidRPr="006F2343" w:rsidRDefault="00B95CAA" w:rsidP="00B95CAA">
      <w:pPr>
        <w:tabs>
          <w:tab w:val="left" w:pos="851"/>
          <w:tab w:val="left" w:pos="8222"/>
        </w:tabs>
        <w:ind w:left="851"/>
        <w:rPr>
          <w:sz w:val="24"/>
          <w:szCs w:val="24"/>
          <w:u w:val="single"/>
        </w:rPr>
      </w:pPr>
      <w:r w:rsidRPr="006F2343">
        <w:rPr>
          <w:sz w:val="24"/>
          <w:szCs w:val="24"/>
          <w:u w:val="single"/>
        </w:rPr>
        <w:t>Dosering</w:t>
      </w:r>
    </w:p>
    <w:p w:rsidR="00B95CAA" w:rsidRPr="006F2343" w:rsidRDefault="00B95CAA" w:rsidP="00B95CAA">
      <w:pPr>
        <w:tabs>
          <w:tab w:val="left" w:pos="851"/>
          <w:tab w:val="left" w:pos="8222"/>
        </w:tabs>
        <w:ind w:left="851"/>
        <w:rPr>
          <w:sz w:val="24"/>
          <w:szCs w:val="24"/>
        </w:rPr>
      </w:pPr>
      <w:r w:rsidRPr="006F2343">
        <w:rPr>
          <w:sz w:val="24"/>
          <w:szCs w:val="24"/>
        </w:rPr>
        <w:t xml:space="preserve">En dosis på 140 mg/kg, svarende til 0,35ml/kg, anses for tilstrækkelig til alle indgivelsesmåder. </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rPr>
          <w:sz w:val="24"/>
          <w:szCs w:val="24"/>
          <w:u w:val="single"/>
        </w:rPr>
      </w:pPr>
      <w:r w:rsidRPr="006F2343">
        <w:rPr>
          <w:sz w:val="24"/>
          <w:szCs w:val="24"/>
        </w:rPr>
        <w:tab/>
      </w:r>
      <w:r w:rsidRPr="006F2343">
        <w:rPr>
          <w:sz w:val="24"/>
          <w:szCs w:val="24"/>
          <w:u w:val="single"/>
        </w:rPr>
        <w:t>Indgivelsesmåde</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1134"/>
          <w:tab w:val="left" w:pos="8222"/>
        </w:tabs>
        <w:ind w:left="1134" w:hanging="283"/>
        <w:rPr>
          <w:sz w:val="24"/>
          <w:szCs w:val="24"/>
        </w:rPr>
      </w:pPr>
      <w:r w:rsidRPr="006F2343">
        <w:rPr>
          <w:sz w:val="24"/>
          <w:szCs w:val="24"/>
        </w:rPr>
        <w:t>-</w:t>
      </w:r>
      <w:r w:rsidRPr="006F2343">
        <w:rPr>
          <w:sz w:val="24"/>
          <w:szCs w:val="24"/>
        </w:rPr>
        <w:tab/>
        <w:t xml:space="preserve">Intravenøs injektion bør foretrækkes, og </w:t>
      </w:r>
      <w:r w:rsidRPr="006F2343">
        <w:rPr>
          <w:sz w:val="24"/>
          <w:szCs w:val="24"/>
          <w:u w:val="single"/>
        </w:rPr>
        <w:t>tilstrækkelig sedation bør anvendes</w:t>
      </w:r>
      <w:r w:rsidRPr="006F2343">
        <w:rPr>
          <w:sz w:val="24"/>
          <w:szCs w:val="24"/>
        </w:rPr>
        <w:t>, hvis dyrlægen vurderer det nødvendigt. Præmedicinering skal anvendes til heste og kvæg.</w:t>
      </w:r>
    </w:p>
    <w:p w:rsidR="00B95CAA" w:rsidRPr="006F2343" w:rsidRDefault="00B95CAA" w:rsidP="00B95CAA">
      <w:pPr>
        <w:tabs>
          <w:tab w:val="left" w:pos="1134"/>
          <w:tab w:val="left" w:pos="8222"/>
        </w:tabs>
        <w:ind w:left="1134" w:hanging="283"/>
        <w:rPr>
          <w:sz w:val="24"/>
          <w:szCs w:val="24"/>
        </w:rPr>
      </w:pPr>
      <w:r w:rsidRPr="006F2343">
        <w:rPr>
          <w:sz w:val="24"/>
          <w:szCs w:val="24"/>
        </w:rPr>
        <w:tab/>
        <w:t>Hvis intravenøs administration er vanskeligt, og kun hvis dyb sedation eller anæstesi er anvendt, kan det veterinære lægemiddel administreres intrakardialt.</w:t>
      </w:r>
    </w:p>
    <w:p w:rsidR="00B95CAA" w:rsidRPr="006F2343" w:rsidRDefault="00B95CAA" w:rsidP="00B95CAA">
      <w:pPr>
        <w:tabs>
          <w:tab w:val="left" w:pos="1134"/>
          <w:tab w:val="left" w:pos="8222"/>
        </w:tabs>
        <w:ind w:left="1134" w:hanging="283"/>
        <w:rPr>
          <w:sz w:val="24"/>
          <w:szCs w:val="24"/>
        </w:rPr>
      </w:pPr>
    </w:p>
    <w:p w:rsidR="00B95CAA" w:rsidRPr="006F2343" w:rsidRDefault="00B95CAA" w:rsidP="00B95CAA">
      <w:pPr>
        <w:tabs>
          <w:tab w:val="left" w:pos="1134"/>
          <w:tab w:val="left" w:pos="8222"/>
        </w:tabs>
        <w:ind w:left="1134" w:hanging="283"/>
        <w:rPr>
          <w:sz w:val="24"/>
          <w:szCs w:val="24"/>
        </w:rPr>
      </w:pPr>
      <w:r w:rsidRPr="006F2343">
        <w:rPr>
          <w:sz w:val="24"/>
          <w:szCs w:val="24"/>
        </w:rPr>
        <w:t>-</w:t>
      </w:r>
      <w:r w:rsidRPr="006F2343">
        <w:rPr>
          <w:sz w:val="24"/>
          <w:szCs w:val="24"/>
        </w:rPr>
        <w:tab/>
        <w:t xml:space="preserve">Alternativt, og kun til smådyr, kan </w:t>
      </w:r>
      <w:proofErr w:type="spellStart"/>
      <w:r w:rsidRPr="006F2343">
        <w:rPr>
          <w:sz w:val="24"/>
          <w:szCs w:val="24"/>
        </w:rPr>
        <w:t>intraperitoneal</w:t>
      </w:r>
      <w:proofErr w:type="spellEnd"/>
      <w:r w:rsidRPr="006F2343">
        <w:rPr>
          <w:sz w:val="24"/>
          <w:szCs w:val="24"/>
        </w:rPr>
        <w:t xml:space="preserve"> injektion anvendes, men kun efter tilstrækkelig sedation.</w:t>
      </w:r>
    </w:p>
    <w:p w:rsidR="00B95CAA" w:rsidRPr="006F2343" w:rsidRDefault="00B95CAA" w:rsidP="00B95CAA">
      <w:pPr>
        <w:tabs>
          <w:tab w:val="left" w:pos="1134"/>
          <w:tab w:val="left" w:pos="8222"/>
        </w:tabs>
        <w:ind w:left="1134" w:hanging="283"/>
        <w:rPr>
          <w:sz w:val="24"/>
          <w:szCs w:val="24"/>
        </w:rPr>
      </w:pPr>
    </w:p>
    <w:p w:rsidR="00B95CAA" w:rsidRPr="006F2343" w:rsidRDefault="00B95CAA" w:rsidP="00B95CAA">
      <w:pPr>
        <w:tabs>
          <w:tab w:val="left" w:pos="1134"/>
          <w:tab w:val="left" w:pos="8222"/>
        </w:tabs>
        <w:ind w:left="1134" w:hanging="283"/>
        <w:rPr>
          <w:sz w:val="24"/>
          <w:szCs w:val="24"/>
        </w:rPr>
      </w:pPr>
      <w:r w:rsidRPr="006F2343">
        <w:rPr>
          <w:sz w:val="24"/>
          <w:szCs w:val="24"/>
        </w:rPr>
        <w:t>-</w:t>
      </w:r>
      <w:r w:rsidRPr="006F2343">
        <w:rPr>
          <w:sz w:val="24"/>
          <w:szCs w:val="24"/>
        </w:rPr>
        <w:tab/>
        <w:t>Intravenøs injektion af hobbydyr bør foretages med en kontinuerlig injektionshastighed indtil bevidstløshed indtræffer.</w:t>
      </w:r>
    </w:p>
    <w:p w:rsidR="00B95CAA" w:rsidRPr="006F2343" w:rsidRDefault="00B95CAA" w:rsidP="00B95CAA">
      <w:pPr>
        <w:tabs>
          <w:tab w:val="left" w:pos="1134"/>
          <w:tab w:val="left" w:pos="8222"/>
        </w:tabs>
        <w:ind w:left="1134" w:hanging="283"/>
        <w:rPr>
          <w:sz w:val="24"/>
          <w:szCs w:val="24"/>
        </w:rPr>
      </w:pPr>
    </w:p>
    <w:p w:rsidR="00B95CAA" w:rsidRPr="006F2343" w:rsidRDefault="00B95CAA" w:rsidP="00B95CAA">
      <w:pPr>
        <w:tabs>
          <w:tab w:val="left" w:pos="1134"/>
          <w:tab w:val="left" w:pos="8222"/>
        </w:tabs>
        <w:ind w:left="1134" w:hanging="283"/>
        <w:rPr>
          <w:sz w:val="24"/>
          <w:szCs w:val="24"/>
        </w:rPr>
      </w:pPr>
      <w:r w:rsidRPr="006F2343">
        <w:rPr>
          <w:sz w:val="24"/>
          <w:szCs w:val="24"/>
        </w:rPr>
        <w:t>-</w:t>
      </w:r>
      <w:r w:rsidRPr="006F2343">
        <w:rPr>
          <w:sz w:val="24"/>
          <w:szCs w:val="24"/>
        </w:rPr>
        <w:tab/>
      </w:r>
      <w:proofErr w:type="spellStart"/>
      <w:r w:rsidRPr="006F2343">
        <w:rPr>
          <w:sz w:val="24"/>
          <w:szCs w:val="24"/>
        </w:rPr>
        <w:t>Pentobarbital</w:t>
      </w:r>
      <w:proofErr w:type="spellEnd"/>
      <w:r w:rsidRPr="006F2343">
        <w:rPr>
          <w:sz w:val="24"/>
          <w:szCs w:val="24"/>
        </w:rPr>
        <w:t xml:space="preserve"> bør injiceres hurtigt til heste og kvæg.</w:t>
      </w:r>
    </w:p>
    <w:p w:rsidR="00B95CAA" w:rsidRPr="006F2343" w:rsidRDefault="00B95CAA" w:rsidP="00B95CAA">
      <w:pPr>
        <w:tabs>
          <w:tab w:val="left" w:pos="1134"/>
          <w:tab w:val="left" w:pos="8222"/>
        </w:tabs>
        <w:ind w:left="1134" w:hanging="283"/>
        <w:rPr>
          <w:sz w:val="24"/>
          <w:szCs w:val="24"/>
        </w:rPr>
      </w:pPr>
    </w:p>
    <w:p w:rsidR="00B95CAA" w:rsidRPr="006F2343" w:rsidRDefault="00B95CAA" w:rsidP="00B95CAA">
      <w:pPr>
        <w:tabs>
          <w:tab w:val="left" w:pos="1134"/>
          <w:tab w:val="left" w:pos="8222"/>
        </w:tabs>
        <w:ind w:left="1134" w:hanging="283"/>
        <w:rPr>
          <w:sz w:val="24"/>
          <w:szCs w:val="24"/>
        </w:rPr>
      </w:pPr>
      <w:r w:rsidRPr="006F2343">
        <w:rPr>
          <w:sz w:val="24"/>
          <w:szCs w:val="24"/>
        </w:rPr>
        <w:t>-</w:t>
      </w:r>
      <w:r w:rsidRPr="006F2343">
        <w:rPr>
          <w:sz w:val="24"/>
          <w:szCs w:val="24"/>
        </w:rPr>
        <w:tab/>
        <w:t>Gummiproppen bør ikke penetreres mere end 20 gange.</w:t>
      </w:r>
    </w:p>
    <w:p w:rsidR="00B95CAA" w:rsidRPr="006F2343" w:rsidRDefault="00B95CAA" w:rsidP="00B95CAA">
      <w:pPr>
        <w:tabs>
          <w:tab w:val="left" w:pos="1134"/>
          <w:tab w:val="left" w:pos="8222"/>
        </w:tabs>
        <w:ind w:left="1134" w:hanging="283"/>
        <w:rPr>
          <w:sz w:val="24"/>
          <w:szCs w:val="24"/>
        </w:rPr>
      </w:pPr>
    </w:p>
    <w:p w:rsidR="00B95CAA" w:rsidRPr="006F2343" w:rsidRDefault="00B95CAA" w:rsidP="00B95CAA">
      <w:pPr>
        <w:tabs>
          <w:tab w:val="left" w:pos="851"/>
          <w:tab w:val="left" w:pos="8222"/>
        </w:tabs>
        <w:rPr>
          <w:b/>
          <w:sz w:val="24"/>
          <w:szCs w:val="24"/>
        </w:rPr>
      </w:pPr>
      <w:r w:rsidRPr="006F2343">
        <w:rPr>
          <w:b/>
          <w:sz w:val="24"/>
          <w:szCs w:val="24"/>
        </w:rPr>
        <w:t>4.10</w:t>
      </w:r>
      <w:r w:rsidRPr="006F2343">
        <w:rPr>
          <w:b/>
          <w:sz w:val="24"/>
          <w:szCs w:val="24"/>
        </w:rPr>
        <w:tab/>
        <w:t>Overdosering</w:t>
      </w:r>
    </w:p>
    <w:p w:rsidR="00B95CAA" w:rsidRPr="006F2343" w:rsidRDefault="00B95CAA" w:rsidP="00B95CAA">
      <w:pPr>
        <w:tabs>
          <w:tab w:val="left" w:pos="851"/>
          <w:tab w:val="left" w:pos="8222"/>
        </w:tabs>
        <w:rPr>
          <w:sz w:val="24"/>
          <w:szCs w:val="24"/>
        </w:rPr>
      </w:pPr>
      <w:r w:rsidRPr="006F2343">
        <w:rPr>
          <w:sz w:val="24"/>
          <w:szCs w:val="24"/>
        </w:rPr>
        <w:tab/>
        <w:t>Ikke relevant.</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rPr>
          <w:b/>
          <w:sz w:val="24"/>
          <w:szCs w:val="24"/>
        </w:rPr>
      </w:pPr>
      <w:r w:rsidRPr="006F2343">
        <w:rPr>
          <w:b/>
          <w:sz w:val="24"/>
          <w:szCs w:val="24"/>
        </w:rPr>
        <w:t>4.11</w:t>
      </w:r>
      <w:r w:rsidRPr="006F2343">
        <w:rPr>
          <w:b/>
          <w:sz w:val="24"/>
          <w:szCs w:val="24"/>
        </w:rPr>
        <w:tab/>
        <w:t>Tilbageholdelsestid</w:t>
      </w:r>
    </w:p>
    <w:p w:rsidR="00B95CAA" w:rsidRPr="006F2343" w:rsidRDefault="00B95CAA" w:rsidP="00B95CAA">
      <w:pPr>
        <w:tabs>
          <w:tab w:val="left" w:pos="851"/>
          <w:tab w:val="left" w:pos="8222"/>
        </w:tabs>
        <w:ind w:left="851"/>
        <w:rPr>
          <w:sz w:val="24"/>
          <w:szCs w:val="24"/>
        </w:rPr>
      </w:pPr>
      <w:r w:rsidRPr="006F2343">
        <w:rPr>
          <w:sz w:val="24"/>
          <w:szCs w:val="24"/>
        </w:rPr>
        <w:t>Der bør træffes tilstrækkelige foranstaltninger for at sikre at aflivede dyr, behandlet med det veterinære lægemiddel, samt biprodukter af disse dyr ikke kommer i fødekæden hverken til mennesker eller dyr.</w:t>
      </w:r>
    </w:p>
    <w:p w:rsidR="00B95CAA" w:rsidRPr="006F2343" w:rsidRDefault="00B95CAA" w:rsidP="00B95CAA">
      <w:pPr>
        <w:pStyle w:val="Sidehoved"/>
        <w:tabs>
          <w:tab w:val="clear" w:pos="4819"/>
          <w:tab w:val="left" w:pos="8222"/>
        </w:tabs>
        <w:jc w:val="both"/>
        <w:rPr>
          <w:szCs w:val="24"/>
        </w:rPr>
      </w:pPr>
    </w:p>
    <w:p w:rsidR="00B95CAA" w:rsidRPr="006F2343" w:rsidRDefault="00B95CAA" w:rsidP="00B95CAA">
      <w:pPr>
        <w:tabs>
          <w:tab w:val="left" w:pos="851"/>
          <w:tab w:val="left" w:pos="8222"/>
        </w:tabs>
        <w:jc w:val="both"/>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5.</w:t>
      </w:r>
      <w:r w:rsidRPr="006F2343">
        <w:rPr>
          <w:b/>
          <w:sz w:val="24"/>
          <w:szCs w:val="24"/>
        </w:rPr>
        <w:tab/>
        <w:t>FARMAKOLOGISKE EGENSKABER</w:t>
      </w:r>
    </w:p>
    <w:p w:rsidR="00B95CAA" w:rsidRDefault="00B95CAA" w:rsidP="00B95CAA">
      <w:pPr>
        <w:tabs>
          <w:tab w:val="left" w:pos="851"/>
          <w:tab w:val="left" w:pos="8222"/>
        </w:tabs>
        <w:ind w:left="851"/>
        <w:rPr>
          <w:sz w:val="24"/>
          <w:szCs w:val="24"/>
          <w:lang w:eastAsia="da-DK"/>
        </w:rPr>
      </w:pPr>
      <w:proofErr w:type="spellStart"/>
      <w:r w:rsidRPr="006F2343">
        <w:rPr>
          <w:sz w:val="24"/>
          <w:szCs w:val="24"/>
        </w:rPr>
        <w:t>Farmakoterapeutisk</w:t>
      </w:r>
      <w:proofErr w:type="spellEnd"/>
      <w:r w:rsidRPr="006F2343">
        <w:rPr>
          <w:sz w:val="24"/>
          <w:szCs w:val="24"/>
        </w:rPr>
        <w:t xml:space="preserve"> klassifikation: </w:t>
      </w:r>
      <w:r>
        <w:rPr>
          <w:szCs w:val="24"/>
        </w:rPr>
        <w:t xml:space="preserve">Præparater til aflivning af dyr, barbiturater, </w:t>
      </w:r>
      <w:proofErr w:type="spellStart"/>
      <w:r>
        <w:rPr>
          <w:szCs w:val="24"/>
        </w:rPr>
        <w:t>pentobarbital</w:t>
      </w:r>
      <w:proofErr w:type="spellEnd"/>
      <w:r>
        <w:rPr>
          <w:szCs w:val="24"/>
        </w:rPr>
        <w:t>.</w:t>
      </w:r>
    </w:p>
    <w:p w:rsidR="00B95CAA" w:rsidRPr="006F2343" w:rsidRDefault="00B95CAA" w:rsidP="00B95CAA">
      <w:pPr>
        <w:tabs>
          <w:tab w:val="left" w:pos="851"/>
          <w:tab w:val="left" w:pos="8222"/>
        </w:tabs>
        <w:jc w:val="both"/>
        <w:rPr>
          <w:sz w:val="24"/>
          <w:szCs w:val="24"/>
        </w:rPr>
      </w:pPr>
      <w:r w:rsidRPr="006F2343">
        <w:rPr>
          <w:sz w:val="24"/>
          <w:szCs w:val="24"/>
        </w:rPr>
        <w:tab/>
      </w:r>
      <w:proofErr w:type="spellStart"/>
      <w:r w:rsidRPr="006F2343">
        <w:rPr>
          <w:sz w:val="24"/>
          <w:szCs w:val="24"/>
        </w:rPr>
        <w:t>ATCvet</w:t>
      </w:r>
      <w:proofErr w:type="spellEnd"/>
      <w:r w:rsidRPr="006F2343">
        <w:rPr>
          <w:sz w:val="24"/>
          <w:szCs w:val="24"/>
        </w:rPr>
        <w:t>-kode: QN 51 AA 01.</w:t>
      </w:r>
    </w:p>
    <w:p w:rsidR="00B95CAA" w:rsidRPr="006F2343" w:rsidRDefault="00B95CAA" w:rsidP="00B95CAA">
      <w:pPr>
        <w:tabs>
          <w:tab w:val="left" w:pos="8222"/>
        </w:tabs>
        <w:jc w:val="both"/>
        <w:rPr>
          <w:sz w:val="24"/>
          <w:szCs w:val="24"/>
        </w:rPr>
      </w:pPr>
    </w:p>
    <w:p w:rsidR="00B95CAA" w:rsidRPr="006F2343" w:rsidRDefault="00B95CAA" w:rsidP="00B95CAA">
      <w:pPr>
        <w:tabs>
          <w:tab w:val="left" w:pos="851"/>
          <w:tab w:val="left" w:pos="8222"/>
        </w:tabs>
        <w:rPr>
          <w:b/>
          <w:sz w:val="24"/>
          <w:szCs w:val="24"/>
        </w:rPr>
      </w:pPr>
      <w:r w:rsidRPr="006F2343">
        <w:rPr>
          <w:b/>
          <w:sz w:val="24"/>
          <w:szCs w:val="24"/>
        </w:rPr>
        <w:t>5.1</w:t>
      </w:r>
      <w:r w:rsidRPr="006F2343">
        <w:rPr>
          <w:b/>
          <w:sz w:val="24"/>
          <w:szCs w:val="24"/>
        </w:rPr>
        <w:tab/>
      </w:r>
      <w:proofErr w:type="spellStart"/>
      <w:r w:rsidRPr="006F2343">
        <w:rPr>
          <w:b/>
          <w:sz w:val="24"/>
          <w:szCs w:val="24"/>
        </w:rPr>
        <w:t>Farmakodynamiske</w:t>
      </w:r>
      <w:proofErr w:type="spellEnd"/>
      <w:r w:rsidRPr="006F2343">
        <w:rPr>
          <w:b/>
          <w:sz w:val="24"/>
          <w:szCs w:val="24"/>
        </w:rPr>
        <w:t xml:space="preserve"> egenskaber</w:t>
      </w:r>
    </w:p>
    <w:p w:rsidR="00B95CAA" w:rsidRPr="006F2343" w:rsidRDefault="00B95CAA" w:rsidP="00B95CAA">
      <w:pPr>
        <w:tabs>
          <w:tab w:val="left" w:pos="851"/>
          <w:tab w:val="left" w:pos="8222"/>
        </w:tabs>
        <w:ind w:left="851"/>
        <w:rPr>
          <w:sz w:val="24"/>
          <w:szCs w:val="24"/>
        </w:rPr>
      </w:pPr>
      <w:proofErr w:type="spellStart"/>
      <w:r w:rsidRPr="006F2343">
        <w:rPr>
          <w:sz w:val="24"/>
          <w:szCs w:val="24"/>
        </w:rPr>
        <w:t>Pentobartibalnatrium</w:t>
      </w:r>
      <w:proofErr w:type="spellEnd"/>
      <w:r w:rsidRPr="006F2343">
        <w:rPr>
          <w:sz w:val="24"/>
          <w:szCs w:val="24"/>
        </w:rPr>
        <w:t xml:space="preserve"> er et </w:t>
      </w:r>
      <w:proofErr w:type="spellStart"/>
      <w:r w:rsidRPr="006F2343">
        <w:rPr>
          <w:sz w:val="24"/>
          <w:szCs w:val="24"/>
        </w:rPr>
        <w:t>oxybarbituratderivat</w:t>
      </w:r>
      <w:proofErr w:type="spellEnd"/>
      <w:r w:rsidRPr="006F2343">
        <w:rPr>
          <w:sz w:val="24"/>
          <w:szCs w:val="24"/>
        </w:rPr>
        <w:t xml:space="preserve"> af barbitursyre. Barbiturater </w:t>
      </w:r>
      <w:r>
        <w:rPr>
          <w:sz w:val="24"/>
          <w:szCs w:val="24"/>
        </w:rPr>
        <w:t xml:space="preserve">fører til depression af </w:t>
      </w:r>
      <w:r w:rsidRPr="006F2343">
        <w:rPr>
          <w:sz w:val="24"/>
          <w:szCs w:val="24"/>
        </w:rPr>
        <w:t xml:space="preserve">hele centralnervesystemet men kvantitativt bliver forskellige områder berørt </w:t>
      </w:r>
      <w:r w:rsidRPr="006F2343">
        <w:rPr>
          <w:sz w:val="24"/>
          <w:szCs w:val="24"/>
        </w:rPr>
        <w:lastRenderedPageBreak/>
        <w:t>forskelligt, hvilket gør produktet til et potent hypnotisk middel og et sedativ. Den umiddelbare effekt er bevidstløshed ved dyb anæstesi fulgt af hurtig depression of det respiratoriske center ved høje doser. Åndedrættet stopper og ophør af hjertefunktion følger kort efter, hvilket fører til hurtig død.</w:t>
      </w:r>
    </w:p>
    <w:p w:rsidR="00B95CAA" w:rsidRPr="006F2343" w:rsidRDefault="00B95CAA" w:rsidP="00B95CAA">
      <w:pPr>
        <w:tabs>
          <w:tab w:val="left" w:pos="851"/>
          <w:tab w:val="left" w:pos="8222"/>
        </w:tabs>
        <w:ind w:left="851" w:hanging="851"/>
        <w:rPr>
          <w:sz w:val="24"/>
          <w:szCs w:val="24"/>
        </w:rPr>
      </w:pPr>
      <w:r w:rsidRPr="006F2343">
        <w:rPr>
          <w:sz w:val="24"/>
          <w:szCs w:val="24"/>
        </w:rPr>
        <w:tab/>
      </w:r>
    </w:p>
    <w:p w:rsidR="00B95CAA" w:rsidRPr="006F2343" w:rsidRDefault="00B95CAA" w:rsidP="00B95CAA">
      <w:pPr>
        <w:tabs>
          <w:tab w:val="left" w:pos="851"/>
          <w:tab w:val="left" w:pos="8222"/>
        </w:tabs>
        <w:rPr>
          <w:b/>
          <w:sz w:val="24"/>
          <w:szCs w:val="24"/>
        </w:rPr>
      </w:pPr>
      <w:r w:rsidRPr="006F2343">
        <w:rPr>
          <w:b/>
          <w:sz w:val="24"/>
          <w:szCs w:val="24"/>
        </w:rPr>
        <w:t>5.2</w:t>
      </w:r>
      <w:r w:rsidRPr="006F2343">
        <w:rPr>
          <w:b/>
          <w:sz w:val="24"/>
          <w:szCs w:val="24"/>
        </w:rPr>
        <w:tab/>
      </w:r>
      <w:proofErr w:type="spellStart"/>
      <w:r w:rsidRPr="006F2343">
        <w:rPr>
          <w:b/>
          <w:sz w:val="24"/>
          <w:szCs w:val="24"/>
        </w:rPr>
        <w:t>Farmakokinetiske</w:t>
      </w:r>
      <w:proofErr w:type="spellEnd"/>
      <w:r w:rsidRPr="006F2343">
        <w:rPr>
          <w:b/>
          <w:sz w:val="24"/>
          <w:szCs w:val="24"/>
        </w:rPr>
        <w:t xml:space="preserve"> egenskaber</w:t>
      </w:r>
    </w:p>
    <w:p w:rsidR="00B95CAA" w:rsidRPr="006F2343" w:rsidRDefault="00B95CAA" w:rsidP="00B95CAA">
      <w:pPr>
        <w:tabs>
          <w:tab w:val="left" w:pos="851"/>
          <w:tab w:val="left" w:pos="8222"/>
        </w:tabs>
        <w:ind w:left="851" w:hanging="851"/>
        <w:rPr>
          <w:sz w:val="24"/>
          <w:szCs w:val="24"/>
        </w:rPr>
      </w:pPr>
      <w:r w:rsidRPr="006F2343">
        <w:rPr>
          <w:sz w:val="24"/>
          <w:szCs w:val="24"/>
        </w:rPr>
        <w:tab/>
        <w:t xml:space="preserve">Et barbiturat ioniseres, når det injiceres i blodbanen, og graden afhænger af stoffets dissociationskonstant og af blodets pH. Barbiturater binder sig til plasmaproteiner og danner ligevægt mellem bunden og ubunden medicin i blodet. Cellepenetration kan kun forekomme i </w:t>
      </w:r>
      <w:proofErr w:type="spellStart"/>
      <w:r w:rsidRPr="006F2343">
        <w:rPr>
          <w:sz w:val="24"/>
          <w:szCs w:val="24"/>
        </w:rPr>
        <w:t>udissocieret</w:t>
      </w:r>
      <w:proofErr w:type="spellEnd"/>
      <w:r w:rsidRPr="006F2343">
        <w:rPr>
          <w:sz w:val="24"/>
          <w:szCs w:val="24"/>
        </w:rPr>
        <w:t xml:space="preserve"> form.</w:t>
      </w:r>
    </w:p>
    <w:p w:rsidR="00B95CAA" w:rsidRDefault="00B95CAA" w:rsidP="00B95CAA">
      <w:pPr>
        <w:tabs>
          <w:tab w:val="left" w:pos="851"/>
          <w:tab w:val="left" w:pos="8222"/>
        </w:tabs>
        <w:ind w:left="851" w:hanging="851"/>
        <w:rPr>
          <w:sz w:val="24"/>
          <w:szCs w:val="24"/>
        </w:rPr>
      </w:pPr>
      <w:r w:rsidRPr="006F2343">
        <w:rPr>
          <w:sz w:val="24"/>
          <w:szCs w:val="24"/>
        </w:rPr>
        <w:tab/>
        <w:t>Efter cellepenetration forekommer dissociation igen og stoffet binder sig til intracellulære organeller.</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51"/>
          <w:tab w:val="left" w:pos="8222"/>
        </w:tabs>
        <w:ind w:left="851" w:hanging="851"/>
        <w:rPr>
          <w:sz w:val="24"/>
          <w:szCs w:val="24"/>
        </w:rPr>
      </w:pPr>
      <w:r w:rsidRPr="006F2343">
        <w:rPr>
          <w:sz w:val="24"/>
          <w:szCs w:val="24"/>
        </w:rPr>
        <w:tab/>
        <w:t>Vævs</w:t>
      </w:r>
      <w:r>
        <w:rPr>
          <w:sz w:val="24"/>
          <w:szCs w:val="24"/>
        </w:rPr>
        <w:t>forandringer</w:t>
      </w:r>
      <w:r w:rsidRPr="006F2343">
        <w:rPr>
          <w:sz w:val="24"/>
          <w:szCs w:val="24"/>
        </w:rPr>
        <w:t xml:space="preserve"> pga. cellulær penetration og intracellulær binding er ikke beskrevet. Generelt kan effekten på væv kategoriseres som direkte og indirekte. Generelt er disse effekter subtile og der er ikke meget viden om dem.</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51"/>
          <w:tab w:val="left" w:pos="8222"/>
        </w:tabs>
        <w:ind w:left="851" w:hanging="851"/>
        <w:rPr>
          <w:sz w:val="24"/>
          <w:szCs w:val="24"/>
        </w:rPr>
      </w:pPr>
      <w:r w:rsidRPr="006F2343">
        <w:rPr>
          <w:sz w:val="24"/>
          <w:szCs w:val="24"/>
        </w:rPr>
        <w:tab/>
        <w:t>Efter intrakardialt brug indtræffer bevidstløshed næsten omgående og hjertestop indtræffer inden for 10 sekunder.</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51"/>
          <w:tab w:val="left" w:pos="8222"/>
        </w:tabs>
        <w:ind w:left="851" w:hanging="851"/>
        <w:rPr>
          <w:sz w:val="24"/>
          <w:szCs w:val="24"/>
        </w:rPr>
      </w:pPr>
      <w:r w:rsidRPr="006F2343">
        <w:rPr>
          <w:sz w:val="24"/>
          <w:szCs w:val="24"/>
        </w:rPr>
        <w:tab/>
        <w:t xml:space="preserve">Efter intravenøst brug indtræffer bevidstløshed i løbet af 5-10 sekunder efter administrationen er færdig. Døden indtræffer 5-30 sekunder senere. </w:t>
      </w:r>
    </w:p>
    <w:p w:rsidR="00B95CAA" w:rsidRPr="006F2343" w:rsidRDefault="00B95CAA" w:rsidP="00B95CAA">
      <w:pPr>
        <w:tabs>
          <w:tab w:val="left" w:pos="851"/>
          <w:tab w:val="left" w:pos="8222"/>
        </w:tabs>
        <w:ind w:left="851" w:hanging="851"/>
        <w:rPr>
          <w:sz w:val="24"/>
          <w:szCs w:val="24"/>
        </w:rPr>
      </w:pPr>
      <w:r w:rsidRPr="006F2343">
        <w:rPr>
          <w:sz w:val="24"/>
          <w:szCs w:val="24"/>
        </w:rPr>
        <w:tab/>
      </w:r>
      <w:proofErr w:type="spellStart"/>
      <w:r w:rsidRPr="006F2343">
        <w:rPr>
          <w:sz w:val="24"/>
          <w:szCs w:val="24"/>
        </w:rPr>
        <w:t>Intraperitonealt</w:t>
      </w:r>
      <w:proofErr w:type="spellEnd"/>
      <w:r w:rsidRPr="006F2343">
        <w:rPr>
          <w:sz w:val="24"/>
          <w:szCs w:val="24"/>
        </w:rPr>
        <w:t xml:space="preserve"> opnås eutanasi efter 3-10 minutter (på grund af depression af respirationscentret kan dyret være klinisk dødt forud for hjertestop).</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rPr>
          <w:b/>
          <w:sz w:val="24"/>
          <w:szCs w:val="24"/>
        </w:rPr>
      </w:pPr>
      <w:r w:rsidRPr="006F2343">
        <w:rPr>
          <w:b/>
          <w:sz w:val="24"/>
          <w:szCs w:val="24"/>
        </w:rPr>
        <w:t>5.3</w:t>
      </w:r>
      <w:r w:rsidRPr="006F2343">
        <w:rPr>
          <w:b/>
          <w:sz w:val="24"/>
          <w:szCs w:val="24"/>
        </w:rPr>
        <w:tab/>
        <w:t>Miljømæssige forhold</w:t>
      </w:r>
    </w:p>
    <w:p w:rsidR="00B95CAA" w:rsidRPr="006F2343" w:rsidRDefault="00B95CAA" w:rsidP="00B95CAA">
      <w:pPr>
        <w:tabs>
          <w:tab w:val="left" w:pos="851"/>
          <w:tab w:val="left" w:pos="8222"/>
        </w:tabs>
        <w:ind w:left="851" w:hanging="851"/>
        <w:rPr>
          <w:sz w:val="24"/>
          <w:szCs w:val="24"/>
        </w:rPr>
      </w:pPr>
      <w:r w:rsidRPr="006F2343">
        <w:rPr>
          <w:sz w:val="24"/>
          <w:szCs w:val="24"/>
        </w:rPr>
        <w:tab/>
        <w:t xml:space="preserve">Ikke relevant. </w:t>
      </w:r>
    </w:p>
    <w:p w:rsidR="00B95CAA" w:rsidRPr="006F2343" w:rsidRDefault="00B95CAA" w:rsidP="00B95CAA">
      <w:pPr>
        <w:tabs>
          <w:tab w:val="left" w:pos="8222"/>
        </w:tabs>
        <w:rPr>
          <w:sz w:val="24"/>
          <w:szCs w:val="24"/>
        </w:rPr>
      </w:pPr>
    </w:p>
    <w:p w:rsidR="00B95CAA" w:rsidRPr="006F2343" w:rsidRDefault="00B95CAA" w:rsidP="00B95CAA">
      <w:pPr>
        <w:tabs>
          <w:tab w:val="left" w:pos="851"/>
          <w:tab w:val="left" w:pos="8222"/>
        </w:tabs>
        <w:jc w:val="both"/>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6.</w:t>
      </w:r>
      <w:r w:rsidRPr="006F2343">
        <w:rPr>
          <w:b/>
          <w:sz w:val="24"/>
          <w:szCs w:val="24"/>
        </w:rPr>
        <w:tab/>
        <w:t>FARMACEUTISKE OPLYSNINGER</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6.1</w:t>
      </w:r>
      <w:r w:rsidRPr="006F2343">
        <w:rPr>
          <w:b/>
          <w:sz w:val="24"/>
          <w:szCs w:val="24"/>
        </w:rPr>
        <w:tab/>
        <w:t>Hjælpestoffer</w:t>
      </w:r>
    </w:p>
    <w:p w:rsidR="00B95CAA" w:rsidRPr="006F2343" w:rsidRDefault="00B95CAA" w:rsidP="00B95CAA">
      <w:pPr>
        <w:tabs>
          <w:tab w:val="left" w:pos="851"/>
          <w:tab w:val="left" w:pos="8222"/>
        </w:tabs>
        <w:ind w:left="851" w:hanging="851"/>
        <w:rPr>
          <w:sz w:val="24"/>
          <w:szCs w:val="24"/>
        </w:rPr>
      </w:pPr>
      <w:r w:rsidRPr="006F2343">
        <w:rPr>
          <w:sz w:val="24"/>
          <w:szCs w:val="24"/>
        </w:rPr>
        <w:tab/>
      </w:r>
      <w:proofErr w:type="spellStart"/>
      <w:r w:rsidRPr="006F2343">
        <w:rPr>
          <w:sz w:val="24"/>
          <w:szCs w:val="24"/>
        </w:rPr>
        <w:t>Benzylalkohol</w:t>
      </w:r>
      <w:proofErr w:type="spellEnd"/>
      <w:r w:rsidRPr="006F2343">
        <w:rPr>
          <w:sz w:val="24"/>
          <w:szCs w:val="24"/>
        </w:rPr>
        <w:t xml:space="preserve"> (E1519)</w:t>
      </w:r>
    </w:p>
    <w:p w:rsidR="00B95CAA" w:rsidRPr="006F2343" w:rsidRDefault="00B95CAA" w:rsidP="00B95CAA">
      <w:pPr>
        <w:tabs>
          <w:tab w:val="left" w:pos="851"/>
          <w:tab w:val="left" w:pos="8222"/>
        </w:tabs>
        <w:ind w:left="851" w:hanging="851"/>
        <w:rPr>
          <w:sz w:val="24"/>
          <w:szCs w:val="24"/>
        </w:rPr>
      </w:pPr>
      <w:r w:rsidRPr="006F2343">
        <w:rPr>
          <w:sz w:val="24"/>
          <w:szCs w:val="24"/>
        </w:rPr>
        <w:tab/>
        <w:t>Patent Blue V (E131)</w:t>
      </w:r>
    </w:p>
    <w:p w:rsidR="00B95CAA" w:rsidRPr="006F2343" w:rsidRDefault="00B95CAA" w:rsidP="00B95CAA">
      <w:pPr>
        <w:tabs>
          <w:tab w:val="left" w:pos="851"/>
          <w:tab w:val="left" w:pos="8222"/>
        </w:tabs>
        <w:ind w:left="851" w:hanging="851"/>
        <w:rPr>
          <w:sz w:val="24"/>
          <w:szCs w:val="24"/>
        </w:rPr>
      </w:pPr>
      <w:r w:rsidRPr="006F2343">
        <w:rPr>
          <w:sz w:val="24"/>
          <w:szCs w:val="24"/>
        </w:rPr>
        <w:tab/>
      </w:r>
      <w:proofErr w:type="spellStart"/>
      <w:r w:rsidRPr="006F2343">
        <w:rPr>
          <w:sz w:val="24"/>
          <w:szCs w:val="24"/>
        </w:rPr>
        <w:t>Ethanol</w:t>
      </w:r>
      <w:proofErr w:type="spellEnd"/>
      <w:r w:rsidRPr="006F2343">
        <w:rPr>
          <w:sz w:val="24"/>
          <w:szCs w:val="24"/>
        </w:rPr>
        <w:t xml:space="preserve"> (96 %)</w:t>
      </w:r>
    </w:p>
    <w:p w:rsidR="00B95CAA" w:rsidRPr="006F2343" w:rsidRDefault="00B95CAA" w:rsidP="00B95CAA">
      <w:pPr>
        <w:tabs>
          <w:tab w:val="left" w:pos="851"/>
          <w:tab w:val="left" w:pos="8222"/>
        </w:tabs>
        <w:ind w:left="851" w:hanging="851"/>
        <w:rPr>
          <w:sz w:val="24"/>
          <w:szCs w:val="24"/>
        </w:rPr>
      </w:pPr>
      <w:r w:rsidRPr="006F2343">
        <w:rPr>
          <w:sz w:val="24"/>
          <w:szCs w:val="24"/>
        </w:rPr>
        <w:tab/>
        <w:t>Propylenglycol</w:t>
      </w:r>
    </w:p>
    <w:p w:rsidR="00B95CAA" w:rsidRPr="006F2343" w:rsidRDefault="00B95CAA" w:rsidP="00B95CAA">
      <w:pPr>
        <w:tabs>
          <w:tab w:val="left" w:pos="851"/>
          <w:tab w:val="left" w:pos="8222"/>
        </w:tabs>
        <w:ind w:left="851" w:hanging="851"/>
        <w:rPr>
          <w:sz w:val="24"/>
          <w:szCs w:val="24"/>
        </w:rPr>
      </w:pPr>
      <w:r w:rsidRPr="006F2343">
        <w:rPr>
          <w:sz w:val="24"/>
          <w:szCs w:val="24"/>
        </w:rPr>
        <w:tab/>
        <w:t>Vand til injektionsvæsker</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6.2</w:t>
      </w:r>
      <w:r w:rsidRPr="006F2343">
        <w:rPr>
          <w:b/>
          <w:sz w:val="24"/>
          <w:szCs w:val="24"/>
        </w:rPr>
        <w:tab/>
        <w:t>Uforligeligheder</w:t>
      </w:r>
    </w:p>
    <w:p w:rsidR="00B95CAA" w:rsidRPr="006F2343" w:rsidRDefault="00B95CAA" w:rsidP="00B95CAA">
      <w:pPr>
        <w:tabs>
          <w:tab w:val="left" w:pos="851"/>
          <w:tab w:val="left" w:pos="8222"/>
        </w:tabs>
        <w:ind w:left="851" w:hanging="851"/>
        <w:rPr>
          <w:sz w:val="24"/>
          <w:szCs w:val="24"/>
        </w:rPr>
      </w:pPr>
      <w:r w:rsidRPr="006F2343">
        <w:rPr>
          <w:sz w:val="24"/>
          <w:szCs w:val="24"/>
        </w:rPr>
        <w:tab/>
      </w:r>
      <w:r>
        <w:t>Da der ikke foreligger undersøgelser vedrørende eventuelle uforligeligheder, bør dette lægemiddel ikke blandes med andre lægemidler.</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6.3</w:t>
      </w:r>
      <w:r w:rsidRPr="006F2343">
        <w:rPr>
          <w:b/>
          <w:sz w:val="24"/>
          <w:szCs w:val="24"/>
        </w:rPr>
        <w:tab/>
        <w:t>Opbevaringstid</w:t>
      </w:r>
    </w:p>
    <w:p w:rsidR="00B95CAA" w:rsidRPr="006F2343" w:rsidRDefault="00B95CAA" w:rsidP="00B95CAA">
      <w:pPr>
        <w:tabs>
          <w:tab w:val="left" w:pos="851"/>
          <w:tab w:val="left" w:pos="8222"/>
        </w:tabs>
        <w:ind w:left="851" w:hanging="851"/>
        <w:rPr>
          <w:sz w:val="24"/>
          <w:szCs w:val="24"/>
        </w:rPr>
      </w:pPr>
      <w:r w:rsidRPr="006F2343">
        <w:rPr>
          <w:sz w:val="24"/>
          <w:szCs w:val="24"/>
        </w:rPr>
        <w:tab/>
        <w:t>I salgspakning: 3 år.</w:t>
      </w:r>
    </w:p>
    <w:p w:rsidR="00B95CAA" w:rsidRPr="006F2343" w:rsidRDefault="00B95CAA" w:rsidP="00B95CAA">
      <w:pPr>
        <w:tabs>
          <w:tab w:val="left" w:pos="851"/>
          <w:tab w:val="left" w:pos="8222"/>
        </w:tabs>
        <w:ind w:left="851" w:hanging="851"/>
        <w:rPr>
          <w:sz w:val="24"/>
          <w:szCs w:val="24"/>
        </w:rPr>
      </w:pPr>
      <w:r w:rsidRPr="006F2343">
        <w:rPr>
          <w:sz w:val="24"/>
          <w:szCs w:val="24"/>
        </w:rPr>
        <w:tab/>
        <w:t>Efter første åbning af den indre emballage: 28 dage.</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6.4</w:t>
      </w:r>
      <w:r w:rsidRPr="006F2343">
        <w:rPr>
          <w:b/>
          <w:sz w:val="24"/>
          <w:szCs w:val="24"/>
        </w:rPr>
        <w:tab/>
        <w:t>Særlige opbevaringsforhold</w:t>
      </w:r>
    </w:p>
    <w:p w:rsidR="00B95CAA" w:rsidRDefault="00B95CAA" w:rsidP="00B95CAA">
      <w:pPr>
        <w:tabs>
          <w:tab w:val="left" w:pos="851"/>
          <w:tab w:val="left" w:pos="8222"/>
        </w:tabs>
        <w:ind w:left="851" w:hanging="851"/>
        <w:rPr>
          <w:szCs w:val="24"/>
        </w:rPr>
      </w:pPr>
      <w:r w:rsidRPr="006F2343">
        <w:rPr>
          <w:sz w:val="24"/>
          <w:szCs w:val="24"/>
        </w:rPr>
        <w:tab/>
      </w:r>
      <w:r>
        <w:rPr>
          <w:szCs w:val="24"/>
        </w:rPr>
        <w:t>Må ikke fryses eller udsættes for frost.</w:t>
      </w:r>
    </w:p>
    <w:p w:rsidR="00B95CAA" w:rsidRPr="006F2343" w:rsidRDefault="00B95CAA" w:rsidP="00B95CAA">
      <w:pPr>
        <w:tabs>
          <w:tab w:val="left" w:pos="851"/>
          <w:tab w:val="left" w:pos="8222"/>
        </w:tabs>
        <w:ind w:left="851" w:hanging="851"/>
        <w:rPr>
          <w:sz w:val="24"/>
          <w:szCs w:val="24"/>
        </w:rPr>
      </w:pPr>
      <w:r>
        <w:rPr>
          <w:szCs w:val="24"/>
        </w:rPr>
        <w:tab/>
        <w:t>Hætteglasset opbevares i yderkarton for at beskytte mod lys.</w:t>
      </w:r>
    </w:p>
    <w:p w:rsidR="00B95CAA" w:rsidRDefault="00B95CAA" w:rsidP="00B95CAA">
      <w:pPr>
        <w:rPr>
          <w:sz w:val="24"/>
          <w:szCs w:val="24"/>
        </w:rPr>
      </w:pPr>
      <w:r>
        <w:rPr>
          <w:sz w:val="24"/>
          <w:szCs w:val="24"/>
        </w:rPr>
        <w:br w:type="page"/>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6.5</w:t>
      </w:r>
      <w:r w:rsidRPr="006F2343">
        <w:rPr>
          <w:b/>
          <w:sz w:val="24"/>
          <w:szCs w:val="24"/>
        </w:rPr>
        <w:tab/>
        <w:t>Emballage</w:t>
      </w:r>
    </w:p>
    <w:p w:rsidR="00B95CAA" w:rsidRPr="006F2343" w:rsidRDefault="00B95CAA" w:rsidP="00B95CAA">
      <w:pPr>
        <w:tabs>
          <w:tab w:val="left" w:pos="851"/>
          <w:tab w:val="left" w:pos="8222"/>
        </w:tabs>
        <w:ind w:left="851" w:hanging="851"/>
        <w:rPr>
          <w:sz w:val="24"/>
          <w:szCs w:val="24"/>
        </w:rPr>
      </w:pPr>
      <w:r w:rsidRPr="006F2343">
        <w:rPr>
          <w:sz w:val="24"/>
          <w:szCs w:val="24"/>
        </w:rPr>
        <w:tab/>
        <w:t xml:space="preserve">100 ml klar type II </w:t>
      </w:r>
      <w:r>
        <w:rPr>
          <w:sz w:val="24"/>
          <w:szCs w:val="24"/>
        </w:rPr>
        <w:t>hætteglas</w:t>
      </w:r>
      <w:r w:rsidRPr="006F2343">
        <w:rPr>
          <w:sz w:val="24"/>
          <w:szCs w:val="24"/>
        </w:rPr>
        <w:t xml:space="preserve"> med en </w:t>
      </w:r>
      <w:r w:rsidRPr="006F2343">
        <w:rPr>
          <w:sz w:val="24"/>
          <w:szCs w:val="24"/>
          <w:u w:val="single"/>
        </w:rPr>
        <w:t>lysegrå</w:t>
      </w:r>
      <w:r w:rsidRPr="006F2343">
        <w:rPr>
          <w:sz w:val="24"/>
          <w:szCs w:val="24"/>
        </w:rPr>
        <w:t xml:space="preserve"> </w:t>
      </w:r>
      <w:proofErr w:type="spellStart"/>
      <w:r w:rsidRPr="006F2343">
        <w:rPr>
          <w:sz w:val="24"/>
          <w:szCs w:val="24"/>
        </w:rPr>
        <w:t>bromobutyl</w:t>
      </w:r>
      <w:proofErr w:type="spellEnd"/>
      <w:r w:rsidRPr="006F2343">
        <w:rPr>
          <w:sz w:val="24"/>
          <w:szCs w:val="24"/>
        </w:rPr>
        <w:t xml:space="preserve"> gummiprop og en aluminiumshætte.</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51"/>
          <w:tab w:val="left" w:pos="8222"/>
        </w:tabs>
        <w:ind w:left="851" w:hanging="851"/>
        <w:rPr>
          <w:sz w:val="24"/>
          <w:szCs w:val="24"/>
        </w:rPr>
      </w:pPr>
      <w:r w:rsidRPr="006F2343">
        <w:rPr>
          <w:sz w:val="24"/>
          <w:szCs w:val="24"/>
        </w:rPr>
        <w:tab/>
        <w:t xml:space="preserve">250 ml klar type II </w:t>
      </w:r>
      <w:r>
        <w:rPr>
          <w:sz w:val="24"/>
          <w:szCs w:val="24"/>
        </w:rPr>
        <w:t>hætteglas</w:t>
      </w:r>
      <w:r w:rsidRPr="006F2343">
        <w:rPr>
          <w:sz w:val="24"/>
          <w:szCs w:val="24"/>
        </w:rPr>
        <w:t xml:space="preserve"> med en </w:t>
      </w:r>
      <w:r w:rsidRPr="006F2343">
        <w:rPr>
          <w:sz w:val="24"/>
          <w:szCs w:val="24"/>
          <w:u w:val="single"/>
        </w:rPr>
        <w:t>mørkegrå</w:t>
      </w:r>
      <w:r w:rsidRPr="006F2343">
        <w:rPr>
          <w:sz w:val="24"/>
          <w:szCs w:val="24"/>
        </w:rPr>
        <w:t xml:space="preserve"> </w:t>
      </w:r>
      <w:proofErr w:type="spellStart"/>
      <w:r w:rsidRPr="006F2343">
        <w:rPr>
          <w:sz w:val="24"/>
          <w:szCs w:val="24"/>
        </w:rPr>
        <w:t>bromobutyl</w:t>
      </w:r>
      <w:proofErr w:type="spellEnd"/>
      <w:r w:rsidRPr="006F2343">
        <w:rPr>
          <w:sz w:val="24"/>
          <w:szCs w:val="24"/>
        </w:rPr>
        <w:t xml:space="preserve"> gummiprop og en aluminiumshætte.</w:t>
      </w:r>
    </w:p>
    <w:p w:rsidR="00B95CAA" w:rsidRPr="006F2343" w:rsidRDefault="00B95CAA" w:rsidP="00B95CAA">
      <w:pPr>
        <w:tabs>
          <w:tab w:val="left" w:pos="851"/>
          <w:tab w:val="left" w:pos="8222"/>
        </w:tabs>
        <w:rPr>
          <w:sz w:val="24"/>
          <w:szCs w:val="24"/>
        </w:rPr>
      </w:pPr>
    </w:p>
    <w:p w:rsidR="00B95CAA" w:rsidRPr="006F2343" w:rsidRDefault="00B95CAA" w:rsidP="00B95CAA">
      <w:pPr>
        <w:tabs>
          <w:tab w:val="left" w:pos="851"/>
          <w:tab w:val="left" w:pos="8222"/>
        </w:tabs>
        <w:ind w:left="851" w:hanging="851"/>
        <w:rPr>
          <w:sz w:val="24"/>
          <w:szCs w:val="24"/>
        </w:rPr>
      </w:pPr>
      <w:r w:rsidRPr="006F2343">
        <w:rPr>
          <w:sz w:val="24"/>
          <w:szCs w:val="24"/>
        </w:rPr>
        <w:tab/>
        <w:t>Ikke alle pakningsstørrelser er nødvendigvis markedsført.</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51"/>
          <w:tab w:val="left" w:pos="8222"/>
        </w:tabs>
        <w:ind w:left="851" w:hanging="851"/>
        <w:rPr>
          <w:b/>
          <w:sz w:val="24"/>
          <w:szCs w:val="24"/>
        </w:rPr>
      </w:pPr>
      <w:r w:rsidRPr="006F2343">
        <w:rPr>
          <w:b/>
          <w:sz w:val="24"/>
          <w:szCs w:val="24"/>
        </w:rPr>
        <w:t>6.6</w:t>
      </w:r>
      <w:r w:rsidRPr="006F2343">
        <w:rPr>
          <w:b/>
          <w:sz w:val="24"/>
          <w:szCs w:val="24"/>
        </w:rPr>
        <w:tab/>
        <w:t>Særlige forholdsregler ved bortskaffelse af rester af lægemidlet eller affald</w:t>
      </w:r>
    </w:p>
    <w:p w:rsidR="00B95CAA" w:rsidRPr="006F2343" w:rsidRDefault="00B95CAA" w:rsidP="00B95CAA">
      <w:pPr>
        <w:tabs>
          <w:tab w:val="left" w:pos="851"/>
          <w:tab w:val="left" w:pos="8222"/>
        </w:tabs>
        <w:ind w:left="851" w:hanging="851"/>
        <w:rPr>
          <w:sz w:val="24"/>
          <w:szCs w:val="24"/>
        </w:rPr>
      </w:pPr>
      <w:r w:rsidRPr="006F2343">
        <w:rPr>
          <w:sz w:val="24"/>
          <w:szCs w:val="24"/>
        </w:rPr>
        <w:tab/>
        <w:t>Ikke anvendte veterinære lægemidler samt affald heraf bør destrueres i henhold til lokale retningslinjer.</w:t>
      </w:r>
    </w:p>
    <w:p w:rsidR="00B95CAA" w:rsidRPr="006F2343" w:rsidRDefault="00B95CAA" w:rsidP="00B95CAA">
      <w:pPr>
        <w:tabs>
          <w:tab w:val="left" w:pos="851"/>
          <w:tab w:val="left" w:pos="8222"/>
        </w:tabs>
        <w:ind w:left="851" w:hanging="851"/>
        <w:rPr>
          <w:b/>
          <w:sz w:val="24"/>
          <w:szCs w:val="24"/>
        </w:rPr>
      </w:pPr>
    </w:p>
    <w:p w:rsidR="00B95CAA" w:rsidRPr="006F2343" w:rsidRDefault="00B95CAA" w:rsidP="00B95CAA">
      <w:pPr>
        <w:tabs>
          <w:tab w:val="left" w:pos="851"/>
          <w:tab w:val="left" w:pos="8222"/>
        </w:tabs>
        <w:ind w:left="851" w:hanging="851"/>
        <w:rPr>
          <w:b/>
          <w:sz w:val="24"/>
          <w:szCs w:val="24"/>
        </w:rPr>
      </w:pPr>
      <w:r w:rsidRPr="006F2343">
        <w:rPr>
          <w:b/>
          <w:sz w:val="24"/>
          <w:szCs w:val="24"/>
        </w:rPr>
        <w:t>7.</w:t>
      </w:r>
      <w:r w:rsidRPr="006F2343">
        <w:rPr>
          <w:b/>
          <w:sz w:val="24"/>
          <w:szCs w:val="24"/>
        </w:rPr>
        <w:tab/>
        <w:t>INDEHAVER AF MARKEDSFØRINGSTILLADELSEN</w:t>
      </w:r>
    </w:p>
    <w:p w:rsidR="00B95CAA" w:rsidRPr="006F2343" w:rsidRDefault="00B95CAA" w:rsidP="00B95CAA">
      <w:pPr>
        <w:tabs>
          <w:tab w:val="left" w:pos="851"/>
          <w:tab w:val="left" w:pos="8222"/>
        </w:tabs>
        <w:rPr>
          <w:sz w:val="24"/>
          <w:szCs w:val="24"/>
        </w:rPr>
      </w:pPr>
      <w:r w:rsidRPr="006F2343">
        <w:rPr>
          <w:sz w:val="24"/>
          <w:szCs w:val="24"/>
        </w:rPr>
        <w:tab/>
        <w:t xml:space="preserve">Le </w:t>
      </w:r>
      <w:proofErr w:type="spellStart"/>
      <w:r w:rsidRPr="006F2343">
        <w:rPr>
          <w:sz w:val="24"/>
          <w:szCs w:val="24"/>
        </w:rPr>
        <w:t>Vet</w:t>
      </w:r>
      <w:proofErr w:type="spellEnd"/>
      <w:r w:rsidRPr="006F2343">
        <w:rPr>
          <w:sz w:val="24"/>
          <w:szCs w:val="24"/>
        </w:rPr>
        <w:t xml:space="preserve"> B.V.</w:t>
      </w:r>
    </w:p>
    <w:p w:rsidR="00B95CAA" w:rsidRPr="00A007B0" w:rsidRDefault="00B95CAA" w:rsidP="00B95CAA">
      <w:pPr>
        <w:tabs>
          <w:tab w:val="left" w:pos="851"/>
          <w:tab w:val="left" w:pos="8222"/>
        </w:tabs>
        <w:rPr>
          <w:sz w:val="24"/>
          <w:szCs w:val="24"/>
          <w:lang w:val="en-US"/>
        </w:rPr>
      </w:pPr>
      <w:r w:rsidRPr="006F2343">
        <w:rPr>
          <w:sz w:val="24"/>
          <w:szCs w:val="24"/>
        </w:rPr>
        <w:tab/>
      </w:r>
      <w:proofErr w:type="spellStart"/>
      <w:r w:rsidRPr="00A007B0">
        <w:rPr>
          <w:sz w:val="24"/>
          <w:szCs w:val="24"/>
          <w:lang w:val="en-US"/>
        </w:rPr>
        <w:t>Wilgenweg</w:t>
      </w:r>
      <w:proofErr w:type="spellEnd"/>
      <w:r w:rsidRPr="00A007B0">
        <w:rPr>
          <w:sz w:val="24"/>
          <w:szCs w:val="24"/>
          <w:lang w:val="en-US"/>
        </w:rPr>
        <w:t xml:space="preserve"> 7</w:t>
      </w:r>
    </w:p>
    <w:p w:rsidR="00B95CAA" w:rsidRPr="00A007B0" w:rsidRDefault="00B95CAA" w:rsidP="00B95CAA">
      <w:pPr>
        <w:tabs>
          <w:tab w:val="left" w:pos="851"/>
          <w:tab w:val="left" w:pos="8222"/>
        </w:tabs>
        <w:rPr>
          <w:sz w:val="24"/>
          <w:szCs w:val="24"/>
          <w:lang w:val="en-US"/>
        </w:rPr>
      </w:pPr>
      <w:r w:rsidRPr="00A007B0">
        <w:rPr>
          <w:sz w:val="24"/>
          <w:szCs w:val="24"/>
          <w:lang w:val="en-US"/>
        </w:rPr>
        <w:tab/>
        <w:t xml:space="preserve">3421 TV </w:t>
      </w:r>
      <w:proofErr w:type="spellStart"/>
      <w:r w:rsidRPr="00A007B0">
        <w:rPr>
          <w:sz w:val="24"/>
          <w:szCs w:val="24"/>
          <w:lang w:val="en-US"/>
        </w:rPr>
        <w:t>Oudewater</w:t>
      </w:r>
      <w:proofErr w:type="spellEnd"/>
    </w:p>
    <w:p w:rsidR="00B95CAA" w:rsidRPr="00A007B0" w:rsidRDefault="00B95CAA" w:rsidP="00B95CAA">
      <w:pPr>
        <w:tabs>
          <w:tab w:val="left" w:pos="851"/>
          <w:tab w:val="left" w:pos="8222"/>
        </w:tabs>
        <w:rPr>
          <w:sz w:val="24"/>
          <w:szCs w:val="24"/>
          <w:lang w:val="en-US"/>
        </w:rPr>
      </w:pPr>
      <w:r w:rsidRPr="00A007B0">
        <w:rPr>
          <w:sz w:val="24"/>
          <w:szCs w:val="24"/>
          <w:lang w:val="en-US"/>
        </w:rPr>
        <w:tab/>
        <w:t>The Netherlands</w:t>
      </w:r>
    </w:p>
    <w:p w:rsidR="00B95CAA" w:rsidRPr="00A007B0" w:rsidRDefault="00B95CAA" w:rsidP="00B95CAA">
      <w:pPr>
        <w:tabs>
          <w:tab w:val="left" w:pos="851"/>
          <w:tab w:val="left" w:pos="8222"/>
        </w:tabs>
        <w:rPr>
          <w:sz w:val="24"/>
          <w:szCs w:val="24"/>
          <w:lang w:val="en-US"/>
        </w:rPr>
      </w:pPr>
    </w:p>
    <w:p w:rsidR="00B95CAA" w:rsidRPr="00A007B0" w:rsidRDefault="00B95CAA" w:rsidP="00B95CAA">
      <w:pPr>
        <w:tabs>
          <w:tab w:val="left" w:pos="851"/>
          <w:tab w:val="left" w:pos="8222"/>
        </w:tabs>
        <w:rPr>
          <w:b/>
          <w:sz w:val="24"/>
          <w:szCs w:val="24"/>
          <w:lang w:val="en-US"/>
        </w:rPr>
      </w:pPr>
      <w:r w:rsidRPr="00A007B0">
        <w:rPr>
          <w:sz w:val="24"/>
          <w:szCs w:val="24"/>
          <w:lang w:val="en-US"/>
        </w:rPr>
        <w:tab/>
      </w:r>
      <w:proofErr w:type="spellStart"/>
      <w:r w:rsidRPr="00A007B0">
        <w:rPr>
          <w:b/>
          <w:sz w:val="24"/>
          <w:szCs w:val="24"/>
          <w:lang w:val="en-US"/>
        </w:rPr>
        <w:t>Repræsentant</w:t>
      </w:r>
      <w:proofErr w:type="spellEnd"/>
    </w:p>
    <w:p w:rsidR="00B95CAA" w:rsidRPr="00A007B0" w:rsidRDefault="00B95CAA" w:rsidP="00B95CAA">
      <w:pPr>
        <w:tabs>
          <w:tab w:val="left" w:pos="851"/>
          <w:tab w:val="left" w:pos="8222"/>
        </w:tabs>
        <w:rPr>
          <w:sz w:val="24"/>
          <w:szCs w:val="24"/>
          <w:lang w:val="en-US"/>
        </w:rPr>
      </w:pPr>
      <w:r w:rsidRPr="00A007B0">
        <w:rPr>
          <w:sz w:val="24"/>
          <w:szCs w:val="24"/>
          <w:lang w:val="en-US"/>
        </w:rPr>
        <w:tab/>
      </w:r>
      <w:proofErr w:type="spellStart"/>
      <w:r w:rsidR="00F400F7" w:rsidRPr="00F400F7">
        <w:rPr>
          <w:sz w:val="24"/>
          <w:szCs w:val="24"/>
          <w:lang w:val="en-US"/>
        </w:rPr>
        <w:t>Dechra</w:t>
      </w:r>
      <w:proofErr w:type="spellEnd"/>
      <w:r w:rsidR="00F400F7" w:rsidRPr="00F400F7">
        <w:rPr>
          <w:sz w:val="24"/>
          <w:szCs w:val="24"/>
          <w:lang w:val="en-US"/>
        </w:rPr>
        <w:t xml:space="preserve"> Veterinary Products A/S</w:t>
      </w:r>
    </w:p>
    <w:p w:rsidR="00B95CAA" w:rsidRPr="00F400F7" w:rsidRDefault="00B95CAA" w:rsidP="00B95CAA">
      <w:pPr>
        <w:tabs>
          <w:tab w:val="left" w:pos="851"/>
          <w:tab w:val="left" w:pos="8222"/>
        </w:tabs>
        <w:rPr>
          <w:sz w:val="24"/>
          <w:szCs w:val="24"/>
          <w:lang w:val="en-US"/>
        </w:rPr>
      </w:pPr>
      <w:r w:rsidRPr="00A007B0">
        <w:rPr>
          <w:sz w:val="24"/>
          <w:szCs w:val="24"/>
          <w:lang w:val="en-US"/>
        </w:rPr>
        <w:tab/>
      </w:r>
      <w:proofErr w:type="spellStart"/>
      <w:r w:rsidR="00F400F7" w:rsidRPr="00F400F7">
        <w:rPr>
          <w:sz w:val="24"/>
          <w:szCs w:val="24"/>
          <w:lang w:val="en-US"/>
        </w:rPr>
        <w:t>Mekuvej</w:t>
      </w:r>
      <w:proofErr w:type="spellEnd"/>
      <w:r w:rsidR="00F400F7" w:rsidRPr="00F400F7">
        <w:rPr>
          <w:sz w:val="24"/>
          <w:szCs w:val="24"/>
          <w:lang w:val="en-US"/>
        </w:rPr>
        <w:t xml:space="preserve"> 9</w:t>
      </w:r>
    </w:p>
    <w:p w:rsidR="00B95CAA" w:rsidRPr="006F2343" w:rsidRDefault="00B95CAA" w:rsidP="00B95CAA">
      <w:pPr>
        <w:tabs>
          <w:tab w:val="left" w:pos="851"/>
          <w:tab w:val="left" w:pos="8222"/>
        </w:tabs>
        <w:rPr>
          <w:sz w:val="24"/>
          <w:szCs w:val="24"/>
        </w:rPr>
      </w:pPr>
      <w:r w:rsidRPr="00F400F7">
        <w:rPr>
          <w:sz w:val="24"/>
          <w:szCs w:val="24"/>
          <w:lang w:val="en-US"/>
        </w:rPr>
        <w:tab/>
      </w:r>
      <w:r w:rsidR="00F400F7">
        <w:rPr>
          <w:sz w:val="24"/>
          <w:szCs w:val="24"/>
        </w:rPr>
        <w:t>7171 Uldum</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222"/>
        </w:tabs>
        <w:ind w:left="851" w:hanging="851"/>
        <w:rPr>
          <w:b/>
          <w:sz w:val="24"/>
          <w:szCs w:val="24"/>
        </w:rPr>
      </w:pPr>
      <w:r w:rsidRPr="006F2343">
        <w:rPr>
          <w:b/>
          <w:sz w:val="24"/>
          <w:szCs w:val="24"/>
        </w:rPr>
        <w:t>8.</w:t>
      </w:r>
      <w:r w:rsidRPr="006F2343">
        <w:rPr>
          <w:b/>
          <w:sz w:val="24"/>
          <w:szCs w:val="24"/>
        </w:rPr>
        <w:tab/>
        <w:t>MARKEDSFØRINGSTILLADELSESNUMMER (NUMRE)</w:t>
      </w:r>
    </w:p>
    <w:p w:rsidR="00B95CAA" w:rsidRPr="006F2343" w:rsidRDefault="00B95CAA" w:rsidP="00B95CAA">
      <w:pPr>
        <w:tabs>
          <w:tab w:val="left" w:pos="851"/>
          <w:tab w:val="left" w:pos="8222"/>
        </w:tabs>
        <w:ind w:left="851" w:hanging="851"/>
        <w:rPr>
          <w:sz w:val="24"/>
          <w:szCs w:val="24"/>
        </w:rPr>
      </w:pPr>
      <w:r w:rsidRPr="006F2343">
        <w:rPr>
          <w:sz w:val="24"/>
          <w:szCs w:val="24"/>
        </w:rPr>
        <w:tab/>
        <w:t>50994</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51"/>
          <w:tab w:val="left" w:pos="8222"/>
        </w:tabs>
        <w:rPr>
          <w:b/>
          <w:sz w:val="24"/>
          <w:szCs w:val="24"/>
        </w:rPr>
      </w:pPr>
      <w:r w:rsidRPr="006F2343">
        <w:rPr>
          <w:b/>
          <w:sz w:val="24"/>
          <w:szCs w:val="24"/>
        </w:rPr>
        <w:t>9.</w:t>
      </w:r>
      <w:r w:rsidRPr="006F2343">
        <w:rPr>
          <w:b/>
          <w:sz w:val="24"/>
          <w:szCs w:val="24"/>
        </w:rPr>
        <w:tab/>
        <w:t>DATO FOR FØRSTE MARKEDSFØRINGSTILLADELSE</w:t>
      </w:r>
    </w:p>
    <w:p w:rsidR="00B95CAA" w:rsidRPr="006F2343" w:rsidRDefault="00B95CAA" w:rsidP="00B95CAA">
      <w:pPr>
        <w:tabs>
          <w:tab w:val="left" w:pos="851"/>
          <w:tab w:val="left" w:pos="8222"/>
        </w:tabs>
        <w:ind w:left="851" w:hanging="851"/>
        <w:rPr>
          <w:sz w:val="24"/>
          <w:szCs w:val="24"/>
        </w:rPr>
      </w:pPr>
      <w:r w:rsidRPr="006F2343">
        <w:rPr>
          <w:sz w:val="24"/>
          <w:szCs w:val="24"/>
        </w:rPr>
        <w:tab/>
        <w:t>1. august 2013</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51"/>
          <w:tab w:val="left" w:pos="8222"/>
        </w:tabs>
        <w:ind w:left="851" w:hanging="851"/>
        <w:rPr>
          <w:b/>
          <w:sz w:val="24"/>
          <w:szCs w:val="24"/>
        </w:rPr>
      </w:pPr>
      <w:r w:rsidRPr="006F2343">
        <w:rPr>
          <w:b/>
          <w:sz w:val="24"/>
          <w:szCs w:val="24"/>
        </w:rPr>
        <w:t>10.</w:t>
      </w:r>
      <w:r w:rsidRPr="006F2343">
        <w:rPr>
          <w:b/>
          <w:sz w:val="24"/>
          <w:szCs w:val="24"/>
        </w:rPr>
        <w:tab/>
        <w:t>DATO FOR ÆNDRING AF TEKSTEN</w:t>
      </w:r>
    </w:p>
    <w:p w:rsidR="00B95CAA" w:rsidRPr="006F2343" w:rsidRDefault="00B95CAA" w:rsidP="00B95CAA">
      <w:pPr>
        <w:tabs>
          <w:tab w:val="left" w:pos="851"/>
          <w:tab w:val="left" w:pos="8222"/>
        </w:tabs>
        <w:ind w:left="851" w:hanging="851"/>
        <w:rPr>
          <w:sz w:val="24"/>
          <w:szCs w:val="24"/>
        </w:rPr>
      </w:pPr>
      <w:r w:rsidRPr="006F2343">
        <w:rPr>
          <w:sz w:val="24"/>
          <w:szCs w:val="24"/>
        </w:rPr>
        <w:tab/>
      </w:r>
      <w:r w:rsidR="00F400F7">
        <w:rPr>
          <w:sz w:val="24"/>
          <w:szCs w:val="24"/>
        </w:rPr>
        <w:t>29. juni 2020</w:t>
      </w:r>
    </w:p>
    <w:p w:rsidR="00B95CAA" w:rsidRPr="006F2343" w:rsidRDefault="00B95CAA" w:rsidP="00B95CAA">
      <w:pPr>
        <w:tabs>
          <w:tab w:val="left" w:pos="851"/>
          <w:tab w:val="left" w:pos="8222"/>
        </w:tabs>
        <w:ind w:left="851" w:hanging="851"/>
        <w:rPr>
          <w:sz w:val="24"/>
          <w:szCs w:val="24"/>
        </w:rPr>
      </w:pPr>
    </w:p>
    <w:p w:rsidR="00B95CAA" w:rsidRPr="006F2343" w:rsidRDefault="00B95CAA" w:rsidP="00B95CAA">
      <w:pPr>
        <w:tabs>
          <w:tab w:val="left" w:pos="851"/>
          <w:tab w:val="left" w:pos="8222"/>
        </w:tabs>
        <w:rPr>
          <w:b/>
          <w:sz w:val="24"/>
          <w:szCs w:val="24"/>
        </w:rPr>
      </w:pPr>
      <w:r w:rsidRPr="006F2343">
        <w:rPr>
          <w:b/>
          <w:sz w:val="24"/>
          <w:szCs w:val="24"/>
        </w:rPr>
        <w:t>11.</w:t>
      </w:r>
      <w:r w:rsidRPr="006F2343">
        <w:rPr>
          <w:b/>
          <w:sz w:val="24"/>
          <w:szCs w:val="24"/>
        </w:rPr>
        <w:tab/>
        <w:t>UDLEVERINGSBESTEMMELSE</w:t>
      </w:r>
    </w:p>
    <w:p w:rsidR="00B95CAA" w:rsidRPr="006D26B2" w:rsidRDefault="00B95CAA" w:rsidP="00B95CAA">
      <w:pPr>
        <w:pStyle w:val="Sidehoved"/>
        <w:tabs>
          <w:tab w:val="left" w:pos="851"/>
          <w:tab w:val="left" w:pos="8222"/>
        </w:tabs>
        <w:ind w:left="851" w:hanging="851"/>
        <w:rPr>
          <w:szCs w:val="24"/>
        </w:rPr>
      </w:pPr>
      <w:r w:rsidRPr="006F2343">
        <w:rPr>
          <w:szCs w:val="24"/>
        </w:rPr>
        <w:tab/>
        <w:t>APK</w:t>
      </w:r>
    </w:p>
    <w:p w:rsidR="00B95CAA" w:rsidRPr="00614BC2" w:rsidRDefault="00B95CAA" w:rsidP="00B95CAA"/>
    <w:p w:rsidR="0003527F" w:rsidRPr="00B95CAA" w:rsidRDefault="0003527F" w:rsidP="00B95CAA"/>
    <w:sectPr w:rsidR="0003527F" w:rsidRPr="00B95CA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CAA" w:rsidRDefault="00B95CAA">
      <w:r>
        <w:separator/>
      </w:r>
    </w:p>
  </w:endnote>
  <w:endnote w:type="continuationSeparator" w:id="0">
    <w:p w:rsidR="00B95CAA" w:rsidRDefault="00B9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95CAA">
      <w:rPr>
        <w:i/>
        <w:noProof/>
        <w:snapToGrid w:val="0"/>
        <w:sz w:val="18"/>
      </w:rPr>
      <w:t>Dokument329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95CAA">
      <w:rPr>
        <w:i/>
        <w:noProof/>
        <w:snapToGrid w:val="0"/>
        <w:sz w:val="18"/>
      </w:rPr>
      <w:t>Dokument329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CAA" w:rsidRDefault="00B95CAA">
      <w:r>
        <w:separator/>
      </w:r>
    </w:p>
  </w:footnote>
  <w:footnote w:type="continuationSeparator" w:id="0">
    <w:p w:rsidR="00B95CAA" w:rsidRDefault="00B9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A"/>
    <w:rsid w:val="0003527F"/>
    <w:rsid w:val="00065C7D"/>
    <w:rsid w:val="000C6CD4"/>
    <w:rsid w:val="001577E4"/>
    <w:rsid w:val="001858CA"/>
    <w:rsid w:val="001C4AEF"/>
    <w:rsid w:val="001D3CC5"/>
    <w:rsid w:val="00322BDE"/>
    <w:rsid w:val="00406EE7"/>
    <w:rsid w:val="00407013"/>
    <w:rsid w:val="004A62CC"/>
    <w:rsid w:val="00565A74"/>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95CAA"/>
    <w:rsid w:val="00BC634B"/>
    <w:rsid w:val="00BF2AE0"/>
    <w:rsid w:val="00C479BF"/>
    <w:rsid w:val="00CD2EF4"/>
    <w:rsid w:val="00D567AA"/>
    <w:rsid w:val="00D61DD3"/>
    <w:rsid w:val="00DD6D71"/>
    <w:rsid w:val="00DF32BE"/>
    <w:rsid w:val="00E14F0A"/>
    <w:rsid w:val="00EB5778"/>
    <w:rsid w:val="00EE5253"/>
    <w:rsid w:val="00F400F7"/>
    <w:rsid w:val="00FA66E4"/>
    <w:rsid w:val="00FB2795"/>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0C42B8"/>
  <w15:chartTrackingRefBased/>
  <w15:docId w15:val="{4704485E-2A41-4327-959E-E68D1D3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6</Pages>
  <Words>1478</Words>
  <Characters>10107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2019101819_x000d_
ændring af repræsentant fra Virbac Danmark A/S</dc:description>
  <cp:lastModifiedBy>Marianne Ott Jensen</cp:lastModifiedBy>
  <cp:revision>3</cp:revision>
  <dcterms:created xsi:type="dcterms:W3CDTF">2020-06-24T07:33:00Z</dcterms:created>
  <dcterms:modified xsi:type="dcterms:W3CDTF">2020-06-24T07:35:00Z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