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412" w:rsidRPr="00406EE7" w:rsidRDefault="00610412" w:rsidP="00610412">
      <w:pPr>
        <w:tabs>
          <w:tab w:val="left" w:pos="6804"/>
        </w:tabs>
        <w:rPr>
          <w:b/>
          <w:sz w:val="24"/>
          <w:szCs w:val="24"/>
        </w:rPr>
      </w:pPr>
      <w:bookmarkStart w:id="0" w:name="_GoBack"/>
      <w:bookmarkEnd w:id="0"/>
      <w:r>
        <w:rPr>
          <w:b/>
          <w:noProof/>
          <w:sz w:val="24"/>
          <w:szCs w:val="24"/>
          <w:lang w:eastAsia="da-DK"/>
        </w:rPr>
        <w:drawing>
          <wp:inline distT="0" distB="0" distL="0" distR="0" wp14:anchorId="022C8E09" wp14:editId="0251959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10412" w:rsidRPr="00ED6B64" w:rsidRDefault="00610412" w:rsidP="00610412">
      <w:pPr>
        <w:tabs>
          <w:tab w:val="left" w:pos="6804"/>
        </w:tabs>
        <w:rPr>
          <w:sz w:val="24"/>
          <w:szCs w:val="24"/>
        </w:rPr>
      </w:pPr>
    </w:p>
    <w:p w:rsidR="00610412" w:rsidRPr="00406EE7" w:rsidRDefault="00723A32" w:rsidP="00610412">
      <w:pPr>
        <w:tabs>
          <w:tab w:val="left" w:pos="6804"/>
        </w:tabs>
        <w:jc w:val="right"/>
        <w:rPr>
          <w:b/>
          <w:sz w:val="24"/>
          <w:szCs w:val="24"/>
        </w:rPr>
      </w:pPr>
      <w:r>
        <w:rPr>
          <w:b/>
          <w:sz w:val="24"/>
          <w:szCs w:val="24"/>
        </w:rPr>
        <w:t>12. januar 2021</w:t>
      </w:r>
    </w:p>
    <w:p w:rsidR="00610412" w:rsidRPr="00406EE7" w:rsidRDefault="00610412" w:rsidP="00610412">
      <w:pPr>
        <w:tabs>
          <w:tab w:val="left" w:pos="8222"/>
        </w:tabs>
        <w:rPr>
          <w:sz w:val="24"/>
          <w:szCs w:val="24"/>
        </w:rPr>
      </w:pPr>
    </w:p>
    <w:p w:rsidR="00610412" w:rsidRPr="00406EE7" w:rsidRDefault="00610412" w:rsidP="00610412">
      <w:pPr>
        <w:tabs>
          <w:tab w:val="left" w:pos="8222"/>
        </w:tabs>
        <w:rPr>
          <w:sz w:val="24"/>
          <w:szCs w:val="24"/>
        </w:rPr>
      </w:pPr>
    </w:p>
    <w:p w:rsidR="00610412" w:rsidRPr="00406EE7" w:rsidRDefault="00610412" w:rsidP="00610412">
      <w:pPr>
        <w:tabs>
          <w:tab w:val="left" w:pos="8222"/>
        </w:tabs>
        <w:jc w:val="center"/>
        <w:rPr>
          <w:b/>
          <w:sz w:val="24"/>
          <w:szCs w:val="24"/>
        </w:rPr>
      </w:pPr>
      <w:r w:rsidRPr="00406EE7">
        <w:rPr>
          <w:b/>
          <w:sz w:val="24"/>
          <w:szCs w:val="24"/>
        </w:rPr>
        <w:t>PRODUKTRESUMÉ</w:t>
      </w:r>
    </w:p>
    <w:p w:rsidR="00610412" w:rsidRPr="00406EE7" w:rsidRDefault="00610412" w:rsidP="00610412">
      <w:pPr>
        <w:tabs>
          <w:tab w:val="left" w:pos="8222"/>
        </w:tabs>
        <w:jc w:val="center"/>
        <w:rPr>
          <w:b/>
          <w:sz w:val="24"/>
          <w:szCs w:val="24"/>
        </w:rPr>
      </w:pPr>
    </w:p>
    <w:p w:rsidR="00610412" w:rsidRPr="00406EE7" w:rsidRDefault="00610412" w:rsidP="00610412">
      <w:pPr>
        <w:tabs>
          <w:tab w:val="left" w:pos="8222"/>
        </w:tabs>
        <w:jc w:val="center"/>
        <w:rPr>
          <w:b/>
          <w:sz w:val="24"/>
          <w:szCs w:val="24"/>
        </w:rPr>
      </w:pPr>
      <w:r w:rsidRPr="00406EE7">
        <w:rPr>
          <w:b/>
          <w:sz w:val="24"/>
          <w:szCs w:val="24"/>
        </w:rPr>
        <w:t>for</w:t>
      </w:r>
    </w:p>
    <w:p w:rsidR="00610412" w:rsidRPr="00406EE7" w:rsidRDefault="00610412" w:rsidP="00610412">
      <w:pPr>
        <w:tabs>
          <w:tab w:val="left" w:pos="8222"/>
        </w:tabs>
        <w:jc w:val="center"/>
        <w:rPr>
          <w:b/>
          <w:sz w:val="24"/>
          <w:szCs w:val="24"/>
        </w:rPr>
      </w:pPr>
    </w:p>
    <w:p w:rsidR="00610412" w:rsidRPr="00406EE7" w:rsidRDefault="00610412" w:rsidP="00610412">
      <w:pPr>
        <w:tabs>
          <w:tab w:val="left" w:pos="8222"/>
        </w:tabs>
        <w:jc w:val="center"/>
        <w:rPr>
          <w:b/>
          <w:sz w:val="24"/>
          <w:szCs w:val="24"/>
        </w:rPr>
      </w:pPr>
      <w:proofErr w:type="spellStart"/>
      <w:r>
        <w:rPr>
          <w:b/>
          <w:sz w:val="24"/>
          <w:szCs w:val="24"/>
        </w:rPr>
        <w:t>Exoflox</w:t>
      </w:r>
      <w:proofErr w:type="spellEnd"/>
      <w:r>
        <w:rPr>
          <w:b/>
          <w:sz w:val="24"/>
          <w:szCs w:val="24"/>
        </w:rPr>
        <w:t xml:space="preserve"> </w:t>
      </w:r>
      <w:proofErr w:type="spellStart"/>
      <w:r>
        <w:rPr>
          <w:b/>
          <w:sz w:val="24"/>
          <w:szCs w:val="24"/>
        </w:rPr>
        <w:t>Vet</w:t>
      </w:r>
      <w:proofErr w:type="spellEnd"/>
      <w:r>
        <w:rPr>
          <w:b/>
          <w:sz w:val="24"/>
          <w:szCs w:val="24"/>
        </w:rPr>
        <w:t>., oral opløsning</w:t>
      </w:r>
    </w:p>
    <w:p w:rsidR="00610412" w:rsidRPr="00406EE7" w:rsidRDefault="00610412" w:rsidP="00610412">
      <w:pPr>
        <w:tabs>
          <w:tab w:val="left" w:pos="8222"/>
        </w:tabs>
        <w:jc w:val="both"/>
        <w:rPr>
          <w:sz w:val="24"/>
          <w:szCs w:val="24"/>
        </w:rPr>
      </w:pPr>
    </w:p>
    <w:p w:rsidR="00610412" w:rsidRPr="00ED6B64" w:rsidRDefault="00610412" w:rsidP="00610412">
      <w:pPr>
        <w:ind w:left="851" w:hanging="851"/>
        <w:jc w:val="both"/>
        <w:rPr>
          <w:sz w:val="24"/>
          <w:szCs w:val="24"/>
        </w:rPr>
      </w:pPr>
    </w:p>
    <w:p w:rsidR="00610412" w:rsidRPr="00ED6B64" w:rsidRDefault="00610412" w:rsidP="00610412">
      <w:pPr>
        <w:ind w:left="851" w:hanging="851"/>
        <w:rPr>
          <w:b/>
          <w:sz w:val="24"/>
          <w:szCs w:val="24"/>
        </w:rPr>
      </w:pPr>
      <w:r w:rsidRPr="00ED6B64">
        <w:rPr>
          <w:b/>
          <w:sz w:val="24"/>
          <w:szCs w:val="24"/>
        </w:rPr>
        <w:t>0.</w:t>
      </w:r>
      <w:r w:rsidRPr="00ED6B64">
        <w:rPr>
          <w:b/>
          <w:sz w:val="24"/>
          <w:szCs w:val="24"/>
        </w:rPr>
        <w:tab/>
        <w:t>D.SP.NR.</w:t>
      </w:r>
    </w:p>
    <w:p w:rsidR="00610412" w:rsidRPr="00ED6B64" w:rsidRDefault="00610412" w:rsidP="00610412">
      <w:pPr>
        <w:ind w:left="851"/>
        <w:rPr>
          <w:sz w:val="24"/>
          <w:szCs w:val="24"/>
        </w:rPr>
      </w:pPr>
      <w:r w:rsidRPr="00ED6B64">
        <w:rPr>
          <w:sz w:val="24"/>
          <w:szCs w:val="24"/>
        </w:rPr>
        <w:t>29407</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1.</w:t>
      </w:r>
      <w:r w:rsidRPr="00ED6B64">
        <w:rPr>
          <w:b/>
          <w:sz w:val="24"/>
          <w:szCs w:val="24"/>
        </w:rPr>
        <w:tab/>
        <w:t>VETERINÆRLÆGEMIDLETS NAVN</w:t>
      </w:r>
    </w:p>
    <w:p w:rsidR="00610412" w:rsidRPr="00ED6B64" w:rsidRDefault="00610412" w:rsidP="00610412">
      <w:pPr>
        <w:ind w:left="851"/>
        <w:rPr>
          <w:sz w:val="24"/>
          <w:szCs w:val="24"/>
        </w:rPr>
      </w:pPr>
      <w:proofErr w:type="spellStart"/>
      <w:r w:rsidRPr="00ED6B64">
        <w:rPr>
          <w:sz w:val="24"/>
          <w:szCs w:val="24"/>
        </w:rPr>
        <w:t>Ex</w:t>
      </w:r>
      <w:r>
        <w:rPr>
          <w:sz w:val="24"/>
          <w:szCs w:val="24"/>
        </w:rPr>
        <w:t>o</w:t>
      </w:r>
      <w:r w:rsidRPr="00ED6B64">
        <w:rPr>
          <w:sz w:val="24"/>
          <w:szCs w:val="24"/>
        </w:rPr>
        <w:t>flo</w:t>
      </w:r>
      <w:r>
        <w:rPr>
          <w:sz w:val="24"/>
          <w:szCs w:val="24"/>
        </w:rPr>
        <w:t>x</w:t>
      </w:r>
      <w:proofErr w:type="spellEnd"/>
      <w:r w:rsidRPr="00ED6B64">
        <w:rPr>
          <w:sz w:val="24"/>
          <w:szCs w:val="24"/>
        </w:rPr>
        <w:t xml:space="preserve"> </w:t>
      </w:r>
      <w:proofErr w:type="spellStart"/>
      <w:r w:rsidRPr="00ED6B64">
        <w:rPr>
          <w:sz w:val="24"/>
          <w:szCs w:val="24"/>
        </w:rPr>
        <w:t>Vet</w:t>
      </w:r>
      <w:proofErr w:type="spellEnd"/>
      <w:r w:rsidRPr="00ED6B64">
        <w:rPr>
          <w:sz w:val="24"/>
          <w:szCs w:val="24"/>
        </w:rPr>
        <w: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2.</w:t>
      </w:r>
      <w:r w:rsidRPr="00ED6B64">
        <w:rPr>
          <w:b/>
          <w:sz w:val="24"/>
          <w:szCs w:val="24"/>
        </w:rPr>
        <w:tab/>
        <w:t>KVALITATIV OG KVANTITATIV SAMMENSÆTNING</w:t>
      </w:r>
    </w:p>
    <w:p w:rsidR="00610412" w:rsidRPr="00ED6B64" w:rsidRDefault="00723A32" w:rsidP="00610412">
      <w:pPr>
        <w:ind w:left="851"/>
        <w:rPr>
          <w:sz w:val="24"/>
          <w:szCs w:val="24"/>
        </w:rPr>
      </w:pPr>
      <w:r>
        <w:rPr>
          <w:sz w:val="24"/>
          <w:szCs w:val="24"/>
        </w:rPr>
        <w:t>Hver</w:t>
      </w:r>
      <w:r w:rsidR="00610412" w:rsidRPr="00ED6B64">
        <w:rPr>
          <w:sz w:val="24"/>
          <w:szCs w:val="24"/>
        </w:rPr>
        <w:t> ml indeholder:</w:t>
      </w:r>
    </w:p>
    <w:p w:rsidR="00610412" w:rsidRPr="00ED6B64" w:rsidRDefault="00610412" w:rsidP="00610412">
      <w:pPr>
        <w:ind w:left="851" w:hanging="851"/>
        <w:rPr>
          <w:sz w:val="24"/>
          <w:szCs w:val="24"/>
        </w:rPr>
      </w:pPr>
    </w:p>
    <w:p w:rsidR="00610412" w:rsidRPr="00ED6B64" w:rsidRDefault="00610412" w:rsidP="00610412">
      <w:pPr>
        <w:ind w:left="851"/>
        <w:rPr>
          <w:b/>
          <w:sz w:val="24"/>
          <w:szCs w:val="24"/>
        </w:rPr>
      </w:pPr>
      <w:r w:rsidRPr="00ED6B64">
        <w:rPr>
          <w:b/>
          <w:sz w:val="24"/>
          <w:szCs w:val="24"/>
        </w:rPr>
        <w:t>Aktivt stof:</w:t>
      </w:r>
    </w:p>
    <w:p w:rsidR="00610412" w:rsidRPr="00ED6B64" w:rsidRDefault="00610412" w:rsidP="00610412">
      <w:pPr>
        <w:ind w:left="851"/>
        <w:rPr>
          <w:sz w:val="24"/>
          <w:szCs w:val="24"/>
        </w:rPr>
      </w:pPr>
      <w:proofErr w:type="spellStart"/>
      <w:r w:rsidRPr="00ED6B64">
        <w:rPr>
          <w:sz w:val="24"/>
          <w:szCs w:val="24"/>
        </w:rPr>
        <w:t>Enrofloxacin</w:t>
      </w:r>
      <w:proofErr w:type="spellEnd"/>
      <w:r w:rsidRPr="00ED6B64">
        <w:rPr>
          <w:sz w:val="24"/>
          <w:szCs w:val="24"/>
        </w:rPr>
        <w:tab/>
      </w:r>
      <w:r w:rsidRPr="00ED6B64">
        <w:rPr>
          <w:sz w:val="24"/>
          <w:szCs w:val="24"/>
        </w:rPr>
        <w:tab/>
      </w:r>
      <w:r w:rsidRPr="00ED6B64">
        <w:rPr>
          <w:sz w:val="24"/>
          <w:szCs w:val="24"/>
        </w:rPr>
        <w:tab/>
        <w:t>25 mg</w:t>
      </w:r>
    </w:p>
    <w:p w:rsidR="00610412" w:rsidRPr="00ED6B64" w:rsidRDefault="00610412" w:rsidP="00610412">
      <w:pPr>
        <w:ind w:left="851" w:hanging="851"/>
        <w:rPr>
          <w:sz w:val="24"/>
          <w:szCs w:val="24"/>
        </w:rPr>
      </w:pPr>
    </w:p>
    <w:p w:rsidR="00610412" w:rsidRPr="00ED6B64" w:rsidRDefault="00610412" w:rsidP="00610412">
      <w:pPr>
        <w:ind w:left="851"/>
        <w:rPr>
          <w:sz w:val="24"/>
          <w:szCs w:val="24"/>
        </w:rPr>
      </w:pPr>
      <w:r w:rsidRPr="00ED6B64">
        <w:rPr>
          <w:b/>
          <w:sz w:val="24"/>
          <w:szCs w:val="24"/>
        </w:rPr>
        <w:t>Hjælpestof (Hjælpestoffer):</w:t>
      </w:r>
    </w:p>
    <w:p w:rsidR="00610412" w:rsidRPr="00ED6B64" w:rsidRDefault="00610412" w:rsidP="00610412">
      <w:pPr>
        <w:ind w:left="851"/>
        <w:rPr>
          <w:sz w:val="24"/>
          <w:szCs w:val="24"/>
        </w:rPr>
      </w:pPr>
      <w:proofErr w:type="spellStart"/>
      <w:r w:rsidRPr="00ED6B64">
        <w:rPr>
          <w:sz w:val="24"/>
          <w:szCs w:val="24"/>
        </w:rPr>
        <w:t>Benzylalkohol</w:t>
      </w:r>
      <w:proofErr w:type="spellEnd"/>
      <w:r w:rsidRPr="00ED6B64">
        <w:rPr>
          <w:sz w:val="24"/>
          <w:szCs w:val="24"/>
        </w:rPr>
        <w:t xml:space="preserve"> (E-1519)</w:t>
      </w:r>
      <w:r w:rsidRPr="00ED6B64">
        <w:rPr>
          <w:sz w:val="24"/>
          <w:szCs w:val="24"/>
        </w:rPr>
        <w:tab/>
      </w:r>
      <w:r w:rsidRPr="00ED6B64">
        <w:rPr>
          <w:sz w:val="24"/>
          <w:szCs w:val="24"/>
        </w:rPr>
        <w:tab/>
        <w:t>18 mg</w:t>
      </w:r>
    </w:p>
    <w:p w:rsidR="00610412" w:rsidRPr="00ED6B64" w:rsidRDefault="00610412" w:rsidP="00610412">
      <w:pPr>
        <w:ind w:left="851" w:hanging="851"/>
        <w:rPr>
          <w:sz w:val="24"/>
          <w:szCs w:val="24"/>
        </w:rPr>
      </w:pPr>
    </w:p>
    <w:p w:rsidR="00610412" w:rsidRPr="00ED6B64" w:rsidRDefault="00610412" w:rsidP="00610412">
      <w:pPr>
        <w:ind w:left="851"/>
        <w:rPr>
          <w:sz w:val="24"/>
          <w:szCs w:val="24"/>
        </w:rPr>
      </w:pPr>
      <w:r w:rsidRPr="00ED6B64">
        <w:rPr>
          <w:sz w:val="24"/>
          <w:szCs w:val="24"/>
        </w:rPr>
        <w:t>Alle hjælpestoffer er anført under pkt. 6.1.</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3.</w:t>
      </w:r>
      <w:r w:rsidRPr="00ED6B64">
        <w:rPr>
          <w:b/>
          <w:sz w:val="24"/>
          <w:szCs w:val="24"/>
        </w:rPr>
        <w:tab/>
        <w:t>LÆGEMIDDELFORM</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Koncentrat til oral opløsning.</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Klar, let gullig opløsning.</w:t>
      </w:r>
    </w:p>
    <w:p w:rsidR="00610412" w:rsidRPr="00ED6B64" w:rsidRDefault="00610412" w:rsidP="00610412">
      <w:pPr>
        <w:ind w:left="851" w:hanging="851"/>
        <w:rPr>
          <w:sz w:val="24"/>
          <w:szCs w:val="24"/>
        </w:rPr>
      </w:pP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w:t>
      </w:r>
      <w:r w:rsidRPr="00ED6B64">
        <w:rPr>
          <w:b/>
          <w:sz w:val="24"/>
          <w:szCs w:val="24"/>
        </w:rPr>
        <w:tab/>
        <w:t>KLINISKE OPLYSNINGER</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u w:val="single"/>
        </w:rPr>
      </w:pPr>
      <w:r w:rsidRPr="00ED6B64">
        <w:rPr>
          <w:b/>
          <w:sz w:val="24"/>
          <w:szCs w:val="24"/>
        </w:rPr>
        <w:t>4.1</w:t>
      </w:r>
      <w:r w:rsidRPr="00ED6B64">
        <w:rPr>
          <w:b/>
          <w:sz w:val="24"/>
          <w:szCs w:val="24"/>
        </w:rPr>
        <w:tab/>
        <w:t>Dyrearter</w:t>
      </w:r>
    </w:p>
    <w:p w:rsidR="00610412" w:rsidRPr="00ED6B64" w:rsidRDefault="00610412" w:rsidP="00610412">
      <w:pPr>
        <w:pStyle w:val="Geenafstand1"/>
        <w:tabs>
          <w:tab w:val="clear" w:pos="567"/>
        </w:tabs>
        <w:ind w:left="851"/>
        <w:rPr>
          <w:rStyle w:val="FontStyle13"/>
          <w:rFonts w:ascii="Times New Roman" w:cs="Times New Roman"/>
          <w:b/>
          <w:bCs/>
          <w:sz w:val="24"/>
          <w:szCs w:val="24"/>
        </w:rPr>
      </w:pPr>
      <w:r w:rsidRPr="00ED6B64">
        <w:rPr>
          <w:rStyle w:val="FontStyle13"/>
          <w:rFonts w:ascii="Times New Roman" w:cs="Times New Roman"/>
          <w:sz w:val="24"/>
          <w:szCs w:val="24"/>
        </w:rPr>
        <w:t>Kaniner som kæledyr, gnavere, prydfugle og krybdyr.</w:t>
      </w:r>
    </w:p>
    <w:p w:rsidR="00610412" w:rsidRPr="00ED6B64" w:rsidRDefault="00610412" w:rsidP="00610412">
      <w:pPr>
        <w:ind w:left="851" w:hanging="851"/>
        <w:rPr>
          <w:sz w:val="24"/>
          <w:szCs w:val="24"/>
        </w:rPr>
      </w:pPr>
    </w:p>
    <w:p w:rsidR="00610412" w:rsidRPr="00ED6B64" w:rsidRDefault="00610412" w:rsidP="00610412">
      <w:pPr>
        <w:pStyle w:val="Sidehoved"/>
        <w:tabs>
          <w:tab w:val="clear" w:pos="4819"/>
          <w:tab w:val="clear" w:pos="9638"/>
        </w:tabs>
        <w:ind w:left="851" w:hanging="851"/>
        <w:rPr>
          <w:b/>
          <w:szCs w:val="24"/>
        </w:rPr>
      </w:pPr>
      <w:r w:rsidRPr="00ED6B64">
        <w:rPr>
          <w:b/>
          <w:szCs w:val="24"/>
        </w:rPr>
        <w:t>4.2</w:t>
      </w:r>
      <w:r w:rsidRPr="00ED6B64">
        <w:rPr>
          <w:b/>
          <w:szCs w:val="24"/>
        </w:rPr>
        <w:tab/>
        <w:t>Terapeutiske indikationer</w:t>
      </w:r>
    </w:p>
    <w:p w:rsidR="00610412" w:rsidRDefault="00610412" w:rsidP="00610412">
      <w:pPr>
        <w:pStyle w:val="Geenafstand1"/>
        <w:tabs>
          <w:tab w:val="clear" w:pos="567"/>
        </w:tabs>
        <w:ind w:left="851" w:hanging="851"/>
        <w:rPr>
          <w:rStyle w:val="FontStyle13"/>
          <w:rFonts w:ascii="Times New Roman" w:cs="Times New Roman"/>
          <w:sz w:val="24"/>
          <w:szCs w:val="24"/>
          <w:u w:val="single"/>
        </w:rPr>
      </w:pPr>
    </w:p>
    <w:p w:rsidR="00610412" w:rsidRPr="00ED6B64" w:rsidRDefault="00610412" w:rsidP="00610412">
      <w:pPr>
        <w:pStyle w:val="Geenafstand1"/>
        <w:tabs>
          <w:tab w:val="clear" w:pos="567"/>
        </w:tabs>
        <w:ind w:left="851"/>
        <w:rPr>
          <w:rStyle w:val="FontStyle13"/>
          <w:rFonts w:ascii="Times New Roman" w:cs="Times New Roman"/>
          <w:sz w:val="24"/>
          <w:szCs w:val="24"/>
          <w:u w:val="single"/>
        </w:rPr>
      </w:pPr>
      <w:r w:rsidRPr="00ED6B64">
        <w:rPr>
          <w:rStyle w:val="FontStyle13"/>
          <w:rFonts w:ascii="Times New Roman" w:cs="Times New Roman"/>
          <w:sz w:val="24"/>
          <w:szCs w:val="24"/>
          <w:u w:val="single"/>
        </w:rPr>
        <w:t>Kaniner som kæledyr</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 xml:space="preserve">Behandling af infektioner i fordøjelseskanalen og luftvejene forårsaget af </w:t>
      </w:r>
      <w:proofErr w:type="spellStart"/>
      <w:r w:rsidRPr="00ED6B64">
        <w:rPr>
          <w:rStyle w:val="FontStyle13"/>
          <w:rFonts w:ascii="Times New Roman" w:cs="Times New Roman"/>
          <w:sz w:val="24"/>
          <w:szCs w:val="24"/>
        </w:rPr>
        <w:t>enrofloxacin</w:t>
      </w:r>
      <w:proofErr w:type="spellEnd"/>
      <w:r w:rsidRPr="00ED6B64">
        <w:rPr>
          <w:rStyle w:val="FontStyle13"/>
          <w:rFonts w:ascii="Times New Roman" w:cs="Times New Roman"/>
          <w:sz w:val="24"/>
          <w:szCs w:val="24"/>
        </w:rPr>
        <w:t xml:space="preserve">-følsomme stammer af: </w:t>
      </w:r>
      <w:r w:rsidRPr="00ED6B64">
        <w:rPr>
          <w:rStyle w:val="FontStyle13"/>
          <w:rFonts w:ascii="Times New Roman" w:cs="Times New Roman"/>
          <w:i/>
          <w:sz w:val="24"/>
          <w:szCs w:val="24"/>
        </w:rPr>
        <w:t>Escherichia coli</w:t>
      </w:r>
      <w:r w:rsidRPr="00ED6B64">
        <w:rPr>
          <w:rStyle w:val="FontStyle13"/>
          <w:rFonts w:ascii="Times New Roman" w:cs="Times New Roman"/>
          <w:sz w:val="24"/>
          <w:szCs w:val="24"/>
        </w:rPr>
        <w:t xml:space="preserve">, </w:t>
      </w:r>
      <w:proofErr w:type="spellStart"/>
      <w:r w:rsidRPr="00ED6B64">
        <w:rPr>
          <w:rStyle w:val="FontStyle13"/>
          <w:rFonts w:ascii="Times New Roman" w:cs="Times New Roman"/>
          <w:i/>
          <w:sz w:val="24"/>
          <w:szCs w:val="24"/>
        </w:rPr>
        <w:t>Pasteurella</w:t>
      </w:r>
      <w:proofErr w:type="spellEnd"/>
      <w:r w:rsidRPr="00ED6B64">
        <w:rPr>
          <w:rStyle w:val="FontStyle13"/>
          <w:rFonts w:ascii="Times New Roman" w:cs="Times New Roman"/>
          <w:i/>
          <w:sz w:val="24"/>
          <w:szCs w:val="24"/>
        </w:rPr>
        <w:t xml:space="preserve"> </w:t>
      </w:r>
      <w:proofErr w:type="spellStart"/>
      <w:r w:rsidRPr="00ED6B64">
        <w:rPr>
          <w:rStyle w:val="FontStyle13"/>
          <w:rFonts w:ascii="Times New Roman" w:cs="Times New Roman"/>
          <w:i/>
          <w:sz w:val="24"/>
          <w:szCs w:val="24"/>
        </w:rPr>
        <w:t>multocida</w:t>
      </w:r>
      <w:proofErr w:type="spellEnd"/>
      <w:r w:rsidRPr="00ED6B64">
        <w:rPr>
          <w:rStyle w:val="FontStyle13"/>
          <w:rFonts w:ascii="Times New Roman" w:cs="Times New Roman"/>
          <w:sz w:val="24"/>
          <w:szCs w:val="24"/>
        </w:rPr>
        <w:t xml:space="preserve"> og </w:t>
      </w:r>
      <w:proofErr w:type="spellStart"/>
      <w:r w:rsidRPr="00ED6B64">
        <w:rPr>
          <w:rStyle w:val="FontStyle13"/>
          <w:rFonts w:ascii="Times New Roman" w:cs="Times New Roman"/>
          <w:i/>
          <w:sz w:val="24"/>
          <w:szCs w:val="24"/>
        </w:rPr>
        <w:t>Staphylococcus</w:t>
      </w:r>
      <w:proofErr w:type="spellEnd"/>
      <w:r w:rsidRPr="00ED6B64">
        <w:rPr>
          <w:rStyle w:val="FontStyle13"/>
          <w:rFonts w:ascii="Times New Roman" w:cs="Times New Roman"/>
          <w:i/>
          <w:sz w:val="24"/>
          <w:szCs w:val="24"/>
        </w:rPr>
        <w:t xml:space="preserve"> </w:t>
      </w:r>
      <w:proofErr w:type="spellStart"/>
      <w:r w:rsidRPr="00ED6B64">
        <w:rPr>
          <w:rStyle w:val="FontStyle13"/>
          <w:rFonts w:ascii="Times New Roman" w:cs="Times New Roman"/>
          <w:sz w:val="24"/>
          <w:szCs w:val="24"/>
        </w:rPr>
        <w:t>spp</w:t>
      </w:r>
      <w:proofErr w:type="spellEnd"/>
      <w:r w:rsidRPr="00ED6B64">
        <w:rPr>
          <w:rStyle w:val="FontStyle13"/>
          <w:rFonts w:ascii="Times New Roman" w:cs="Times New Roman"/>
          <w:sz w:val="24"/>
          <w:szCs w:val="24"/>
        </w:rPr>
        <w:t>.</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 xml:space="preserve">Behandling af infektioner på hud og sår forårsaget af </w:t>
      </w:r>
      <w:proofErr w:type="spellStart"/>
      <w:r w:rsidRPr="00ED6B64">
        <w:rPr>
          <w:rStyle w:val="FontStyle13"/>
          <w:rFonts w:ascii="Times New Roman" w:cs="Times New Roman"/>
          <w:sz w:val="24"/>
          <w:szCs w:val="24"/>
        </w:rPr>
        <w:t>enrofloxacin</w:t>
      </w:r>
      <w:proofErr w:type="spellEnd"/>
      <w:r w:rsidRPr="00ED6B64">
        <w:rPr>
          <w:rStyle w:val="FontStyle13"/>
          <w:rFonts w:ascii="Times New Roman" w:cs="Times New Roman"/>
          <w:sz w:val="24"/>
          <w:szCs w:val="24"/>
        </w:rPr>
        <w:t xml:space="preserve">-følsomme stammer af </w:t>
      </w:r>
      <w:proofErr w:type="spellStart"/>
      <w:r w:rsidRPr="00ED6B64">
        <w:rPr>
          <w:rStyle w:val="FontStyle13"/>
          <w:rFonts w:ascii="Times New Roman" w:cs="Times New Roman"/>
          <w:i/>
          <w:sz w:val="24"/>
          <w:szCs w:val="24"/>
        </w:rPr>
        <w:t>Staphylococcus</w:t>
      </w:r>
      <w:proofErr w:type="spellEnd"/>
      <w:r w:rsidRPr="00ED6B64">
        <w:rPr>
          <w:rStyle w:val="FontStyle13"/>
          <w:rFonts w:ascii="Times New Roman" w:cs="Times New Roman"/>
          <w:i/>
          <w:sz w:val="24"/>
          <w:szCs w:val="24"/>
        </w:rPr>
        <w:t xml:space="preserve"> aureus</w:t>
      </w:r>
      <w:r w:rsidRPr="00ED6B64">
        <w:rPr>
          <w:rStyle w:val="FontStyle13"/>
          <w:rFonts w:ascii="Times New Roman" w:cs="Times New Roman"/>
          <w:sz w:val="24"/>
          <w:szCs w:val="24"/>
        </w:rPr>
        <w:t>.</w:t>
      </w:r>
    </w:p>
    <w:p w:rsidR="00610412" w:rsidRPr="00ED6B64" w:rsidRDefault="00610412" w:rsidP="00610412">
      <w:pPr>
        <w:pStyle w:val="Geenafstand1"/>
        <w:tabs>
          <w:tab w:val="clear" w:pos="567"/>
        </w:tabs>
        <w:ind w:left="851" w:hanging="851"/>
        <w:rPr>
          <w:rStyle w:val="FontStyle13"/>
          <w:rFonts w:ascii="Times New Roman" w:cs="Times New Roman"/>
          <w:sz w:val="24"/>
          <w:szCs w:val="24"/>
        </w:rPr>
      </w:pPr>
      <w:r>
        <w:rPr>
          <w:rStyle w:val="FontStyle13"/>
          <w:rFonts w:ascii="Times New Roman" w:cs="Times New Roman"/>
          <w:sz w:val="24"/>
          <w:szCs w:val="24"/>
        </w:rPr>
        <w:br w:type="page"/>
      </w:r>
    </w:p>
    <w:p w:rsidR="00610412" w:rsidRPr="00ED6B64" w:rsidRDefault="00610412" w:rsidP="00610412">
      <w:pPr>
        <w:pStyle w:val="Geenafstand1"/>
        <w:tabs>
          <w:tab w:val="clear" w:pos="567"/>
        </w:tabs>
        <w:ind w:left="851"/>
        <w:rPr>
          <w:rStyle w:val="FontStyle13"/>
          <w:rFonts w:ascii="Times New Roman" w:cs="Times New Roman"/>
          <w:sz w:val="24"/>
          <w:szCs w:val="24"/>
          <w:u w:val="single"/>
        </w:rPr>
      </w:pPr>
      <w:r w:rsidRPr="00ED6B64">
        <w:rPr>
          <w:rStyle w:val="FontStyle13"/>
          <w:rFonts w:ascii="Times New Roman" w:cs="Times New Roman"/>
          <w:sz w:val="24"/>
          <w:szCs w:val="24"/>
          <w:u w:val="single"/>
        </w:rPr>
        <w:lastRenderedPageBreak/>
        <w:t xml:space="preserve">Gnavere, krybdyr og prydfugle </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 xml:space="preserve">Behandling af infektioner </w:t>
      </w:r>
      <w:r>
        <w:rPr>
          <w:rStyle w:val="FontStyle13"/>
          <w:rFonts w:ascii="Times New Roman" w:cs="Times New Roman"/>
          <w:sz w:val="24"/>
          <w:szCs w:val="24"/>
        </w:rPr>
        <w:t>i</w:t>
      </w:r>
      <w:r w:rsidRPr="00ED6B64">
        <w:rPr>
          <w:rStyle w:val="FontStyle13"/>
          <w:rFonts w:ascii="Times New Roman" w:cs="Times New Roman"/>
          <w:sz w:val="24"/>
          <w:szCs w:val="24"/>
        </w:rPr>
        <w:t xml:space="preserve"> fordøjelseskanalen og luftvejene, hvor klinisk erfaring om muligt støttes af følsomhedstest</w:t>
      </w:r>
      <w:r w:rsidR="00723A32">
        <w:rPr>
          <w:rStyle w:val="FontStyle13"/>
          <w:rFonts w:ascii="Times New Roman" w:cs="Times New Roman"/>
          <w:sz w:val="24"/>
          <w:szCs w:val="24"/>
        </w:rPr>
        <w:t>n</w:t>
      </w:r>
      <w:r w:rsidRPr="00ED6B64">
        <w:rPr>
          <w:rStyle w:val="FontStyle13"/>
          <w:rFonts w:ascii="Times New Roman" w:cs="Times New Roman"/>
          <w:sz w:val="24"/>
          <w:szCs w:val="24"/>
        </w:rPr>
        <w:t xml:space="preserve">ing af den kausale organisme, og indikerer, at </w:t>
      </w:r>
      <w:proofErr w:type="spellStart"/>
      <w:r w:rsidRPr="00ED6B64">
        <w:rPr>
          <w:rStyle w:val="FontStyle13"/>
          <w:rFonts w:ascii="Times New Roman" w:cs="Times New Roman"/>
          <w:sz w:val="24"/>
          <w:szCs w:val="24"/>
        </w:rPr>
        <w:t>enrofloxacin</w:t>
      </w:r>
      <w:proofErr w:type="spellEnd"/>
      <w:r w:rsidRPr="00ED6B64">
        <w:rPr>
          <w:rStyle w:val="FontStyle13"/>
          <w:rFonts w:ascii="Times New Roman" w:cs="Times New Roman"/>
          <w:sz w:val="24"/>
          <w:szCs w:val="24"/>
        </w:rPr>
        <w:t xml:space="preserve"> er det stof, der skal vælges.</w:t>
      </w:r>
    </w:p>
    <w:p w:rsidR="00610412" w:rsidRPr="00ED6B64" w:rsidRDefault="00610412" w:rsidP="00610412">
      <w:pPr>
        <w:pStyle w:val="Sidehoved"/>
        <w:tabs>
          <w:tab w:val="clear" w:pos="4819"/>
          <w:tab w:val="clear" w:pos="9638"/>
        </w:tabs>
        <w:ind w:left="851" w:hanging="851"/>
        <w:rPr>
          <w:szCs w:val="24"/>
        </w:rPr>
      </w:pPr>
    </w:p>
    <w:p w:rsidR="00610412" w:rsidRPr="00ED6B64" w:rsidRDefault="00610412" w:rsidP="00610412">
      <w:pPr>
        <w:pStyle w:val="Sidehoved"/>
        <w:tabs>
          <w:tab w:val="clear" w:pos="4819"/>
          <w:tab w:val="clear" w:pos="9638"/>
        </w:tabs>
        <w:ind w:left="851" w:hanging="851"/>
        <w:rPr>
          <w:b/>
          <w:szCs w:val="24"/>
        </w:rPr>
      </w:pPr>
      <w:r w:rsidRPr="00ED6B64">
        <w:rPr>
          <w:b/>
          <w:szCs w:val="24"/>
        </w:rPr>
        <w:t>4.3</w:t>
      </w:r>
      <w:r w:rsidRPr="00ED6B64">
        <w:rPr>
          <w:b/>
          <w:szCs w:val="24"/>
        </w:rPr>
        <w:tab/>
        <w:t>Kontraindikationer</w:t>
      </w:r>
    </w:p>
    <w:p w:rsidR="00723A32" w:rsidRPr="00ED6B64" w:rsidRDefault="00723A32" w:rsidP="00723A3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 xml:space="preserve">Bør ikke anvendes i tilfælde af </w:t>
      </w:r>
      <w:r>
        <w:rPr>
          <w:rStyle w:val="FontStyle13"/>
          <w:rFonts w:ascii="Times New Roman" w:cs="Times New Roman"/>
          <w:sz w:val="24"/>
          <w:szCs w:val="24"/>
        </w:rPr>
        <w:t xml:space="preserve">kendt </w:t>
      </w:r>
      <w:r w:rsidRPr="00ED6B64">
        <w:rPr>
          <w:rStyle w:val="FontStyle13"/>
          <w:rFonts w:ascii="Times New Roman" w:cs="Times New Roman"/>
          <w:sz w:val="24"/>
          <w:szCs w:val="24"/>
        </w:rPr>
        <w:t>overfølsomhed over for</w:t>
      </w:r>
      <w:r>
        <w:rPr>
          <w:rStyle w:val="FontStyle13"/>
          <w:rFonts w:ascii="Times New Roman" w:cs="Times New Roman"/>
          <w:sz w:val="24"/>
          <w:szCs w:val="24"/>
        </w:rPr>
        <w:t xml:space="preserve"> det aktive stof, over for andre</w:t>
      </w:r>
      <w:r w:rsidRPr="00ED6B64">
        <w:rPr>
          <w:rStyle w:val="FontStyle13"/>
          <w:rFonts w:ascii="Times New Roman" w:cs="Times New Roman"/>
          <w:sz w:val="24"/>
          <w:szCs w:val="24"/>
        </w:rPr>
        <w:t xml:space="preserve"> </w:t>
      </w:r>
      <w:r>
        <w:rPr>
          <w:rStyle w:val="FontStyle13"/>
          <w:rFonts w:ascii="Times New Roman" w:cs="Times New Roman"/>
          <w:sz w:val="24"/>
          <w:szCs w:val="24"/>
        </w:rPr>
        <w:t>(</w:t>
      </w:r>
      <w:proofErr w:type="spellStart"/>
      <w:r w:rsidRPr="00ED6B64">
        <w:rPr>
          <w:rStyle w:val="FontStyle13"/>
          <w:rFonts w:ascii="Times New Roman" w:cs="Times New Roman"/>
          <w:sz w:val="24"/>
          <w:szCs w:val="24"/>
        </w:rPr>
        <w:t>fluoro</w:t>
      </w:r>
      <w:proofErr w:type="spellEnd"/>
      <w:r>
        <w:rPr>
          <w:rStyle w:val="FontStyle13"/>
          <w:rFonts w:ascii="Times New Roman" w:cs="Times New Roman"/>
          <w:sz w:val="24"/>
          <w:szCs w:val="24"/>
        </w:rPr>
        <w:t>)</w:t>
      </w:r>
      <w:proofErr w:type="spellStart"/>
      <w:r w:rsidRPr="00ED6B64">
        <w:rPr>
          <w:rStyle w:val="FontStyle13"/>
          <w:rFonts w:ascii="Times New Roman" w:cs="Times New Roman"/>
          <w:sz w:val="24"/>
          <w:szCs w:val="24"/>
        </w:rPr>
        <w:t>quinoloner</w:t>
      </w:r>
      <w:proofErr w:type="spellEnd"/>
      <w:r w:rsidRPr="00ED6B64">
        <w:rPr>
          <w:rStyle w:val="FontStyle13"/>
          <w:rFonts w:ascii="Times New Roman" w:cs="Times New Roman"/>
          <w:sz w:val="24"/>
          <w:szCs w:val="24"/>
        </w:rPr>
        <w:t xml:space="preserve"> eller over for et eller flere af hjælpestofferne.</w:t>
      </w:r>
    </w:p>
    <w:p w:rsidR="00723A32" w:rsidRPr="00ED6B64" w:rsidRDefault="00723A32" w:rsidP="00723A32">
      <w:pPr>
        <w:ind w:left="851"/>
        <w:rPr>
          <w:sz w:val="24"/>
          <w:szCs w:val="24"/>
        </w:rPr>
      </w:pPr>
      <w:r w:rsidRPr="00ED6B64">
        <w:rPr>
          <w:sz w:val="24"/>
          <w:szCs w:val="24"/>
        </w:rPr>
        <w:t xml:space="preserve">Bør ikke anvendes til dyr med epilepsi eller der lider af krampeanfald, da </w:t>
      </w:r>
      <w:proofErr w:type="spellStart"/>
      <w:r w:rsidRPr="00ED6B64">
        <w:rPr>
          <w:sz w:val="24"/>
          <w:szCs w:val="24"/>
        </w:rPr>
        <w:t>enrofloxacin</w:t>
      </w:r>
      <w:proofErr w:type="spellEnd"/>
      <w:r w:rsidRPr="00ED6B64">
        <w:rPr>
          <w:sz w:val="24"/>
          <w:szCs w:val="24"/>
        </w:rPr>
        <w:t xml:space="preserve"> kan føre til CNS-stimulering.</w:t>
      </w:r>
    </w:p>
    <w:p w:rsidR="00610412" w:rsidRPr="00ED6B64" w:rsidRDefault="00610412" w:rsidP="00610412">
      <w:pPr>
        <w:pStyle w:val="Sidehoved"/>
        <w:tabs>
          <w:tab w:val="clear" w:pos="4819"/>
          <w:tab w:val="clear" w:pos="9638"/>
        </w:tabs>
        <w:ind w:left="851" w:hanging="851"/>
        <w:rPr>
          <w:szCs w:val="24"/>
        </w:rPr>
      </w:pPr>
    </w:p>
    <w:p w:rsidR="00610412" w:rsidRPr="00ED6B64" w:rsidRDefault="00610412" w:rsidP="00610412">
      <w:pPr>
        <w:ind w:left="851" w:hanging="851"/>
        <w:rPr>
          <w:b/>
          <w:sz w:val="24"/>
          <w:szCs w:val="24"/>
        </w:rPr>
      </w:pPr>
      <w:r w:rsidRPr="00ED6B64">
        <w:rPr>
          <w:b/>
          <w:sz w:val="24"/>
          <w:szCs w:val="24"/>
        </w:rPr>
        <w:t>4.4</w:t>
      </w:r>
      <w:r w:rsidRPr="00ED6B64">
        <w:rPr>
          <w:b/>
          <w:sz w:val="24"/>
          <w:szCs w:val="24"/>
        </w:rPr>
        <w:tab/>
        <w:t>Særlige advarsler</w:t>
      </w:r>
    </w:p>
    <w:p w:rsidR="00610412" w:rsidRPr="00ED6B64" w:rsidRDefault="00610412" w:rsidP="00610412">
      <w:pPr>
        <w:ind w:left="851" w:hanging="851"/>
        <w:rPr>
          <w:b/>
          <w:sz w:val="24"/>
          <w:szCs w:val="24"/>
        </w:rPr>
      </w:pPr>
      <w:r w:rsidRPr="00ED6B64">
        <w:rPr>
          <w:sz w:val="24"/>
          <w:szCs w:val="24"/>
        </w:rPr>
        <w:tab/>
        <w:t>Ingen.</w:t>
      </w:r>
    </w:p>
    <w:p w:rsidR="00610412" w:rsidRPr="00ED6B64" w:rsidRDefault="00610412" w:rsidP="00610412">
      <w:pPr>
        <w:pStyle w:val="Sidehoved"/>
        <w:tabs>
          <w:tab w:val="clear" w:pos="4819"/>
          <w:tab w:val="clear" w:pos="9638"/>
        </w:tabs>
        <w:ind w:left="851" w:hanging="851"/>
        <w:rPr>
          <w:szCs w:val="24"/>
        </w:rPr>
      </w:pPr>
    </w:p>
    <w:p w:rsidR="00610412" w:rsidRPr="00ED6B64" w:rsidRDefault="00610412" w:rsidP="00610412">
      <w:pPr>
        <w:ind w:left="851" w:hanging="851"/>
        <w:rPr>
          <w:b/>
          <w:sz w:val="24"/>
          <w:szCs w:val="24"/>
        </w:rPr>
      </w:pPr>
      <w:r w:rsidRPr="00ED6B64">
        <w:rPr>
          <w:b/>
          <w:sz w:val="24"/>
          <w:szCs w:val="24"/>
        </w:rPr>
        <w:t>4.5</w:t>
      </w:r>
      <w:r w:rsidRPr="00ED6B64">
        <w:rPr>
          <w:b/>
          <w:sz w:val="24"/>
          <w:szCs w:val="24"/>
        </w:rPr>
        <w:tab/>
        <w:t>Særlige forsigtighedsregler vedrørende brugen</w:t>
      </w:r>
    </w:p>
    <w:p w:rsidR="00610412" w:rsidRPr="00ED6B64" w:rsidRDefault="00610412" w:rsidP="00610412">
      <w:pPr>
        <w:ind w:left="851" w:hanging="851"/>
        <w:rPr>
          <w:b/>
          <w:sz w:val="24"/>
          <w:szCs w:val="24"/>
        </w:rPr>
      </w:pPr>
      <w:r w:rsidRPr="00ED6B64">
        <w:rPr>
          <w:b/>
          <w:sz w:val="24"/>
          <w:szCs w:val="24"/>
        </w:rPr>
        <w:tab/>
      </w:r>
    </w:p>
    <w:p w:rsidR="00610412" w:rsidRPr="00ED6B64" w:rsidRDefault="00610412" w:rsidP="00610412">
      <w:pPr>
        <w:ind w:left="851" w:hanging="851"/>
        <w:rPr>
          <w:b/>
          <w:sz w:val="24"/>
          <w:szCs w:val="24"/>
        </w:rPr>
      </w:pPr>
      <w:r w:rsidRPr="00ED6B64">
        <w:rPr>
          <w:b/>
          <w:sz w:val="24"/>
          <w:szCs w:val="24"/>
        </w:rPr>
        <w:tab/>
        <w:t>Særlige forsigtighedsregler for dyret</w:t>
      </w:r>
    </w:p>
    <w:p w:rsidR="00610412" w:rsidRPr="00ED6B64" w:rsidRDefault="00610412" w:rsidP="00610412">
      <w:pPr>
        <w:pStyle w:val="Geenafstand1"/>
        <w:tabs>
          <w:tab w:val="clear" w:pos="567"/>
        </w:tabs>
        <w:ind w:left="851" w:hanging="851"/>
        <w:rPr>
          <w:szCs w:val="24"/>
        </w:rPr>
      </w:pPr>
      <w:r w:rsidRPr="00ED6B64">
        <w:rPr>
          <w:szCs w:val="24"/>
        </w:rPr>
        <w:tab/>
        <w:t>Officielle og lokale retningslinjer for anvendelse af antimikrobielle præparater bør overvejes, når præparatet anvendes.</w:t>
      </w:r>
    </w:p>
    <w:p w:rsidR="00610412" w:rsidRPr="00ED6B64" w:rsidRDefault="00610412" w:rsidP="00610412">
      <w:pPr>
        <w:pStyle w:val="Geenafstand1"/>
        <w:tabs>
          <w:tab w:val="clear" w:pos="567"/>
        </w:tabs>
        <w:ind w:left="851"/>
        <w:rPr>
          <w:szCs w:val="24"/>
        </w:rPr>
      </w:pPr>
      <w:proofErr w:type="spellStart"/>
      <w:r w:rsidRPr="00ED6B64">
        <w:rPr>
          <w:szCs w:val="24"/>
        </w:rPr>
        <w:t>Fluoroquinoloner</w:t>
      </w:r>
      <w:proofErr w:type="spellEnd"/>
      <w:r w:rsidRPr="00ED6B64">
        <w:rPr>
          <w:szCs w:val="24"/>
        </w:rPr>
        <w:t xml:space="preserve"> bør reserveres til behandling af kliniske sygdomme, hvor der har været et dårligt respons på, eller der forventes at være et dårligt respons på andre klasser af antimikrobielle midler.</w:t>
      </w:r>
    </w:p>
    <w:p w:rsidR="00610412" w:rsidRPr="00ED6B64" w:rsidRDefault="00610412" w:rsidP="00610412">
      <w:pPr>
        <w:pStyle w:val="Geenafstand1"/>
        <w:tabs>
          <w:tab w:val="clear" w:pos="567"/>
        </w:tabs>
        <w:ind w:left="851"/>
        <w:rPr>
          <w:szCs w:val="24"/>
        </w:rPr>
      </w:pPr>
      <w:r w:rsidRPr="00ED6B64">
        <w:rPr>
          <w:spacing w:val="-3"/>
          <w:szCs w:val="24"/>
        </w:rPr>
        <w:t xml:space="preserve">Når det er muligt, bør </w:t>
      </w:r>
      <w:proofErr w:type="spellStart"/>
      <w:r w:rsidRPr="00ED6B64">
        <w:rPr>
          <w:spacing w:val="-3"/>
          <w:szCs w:val="24"/>
        </w:rPr>
        <w:t>fluoroquinoloner</w:t>
      </w:r>
      <w:proofErr w:type="spellEnd"/>
      <w:r w:rsidRPr="00ED6B64">
        <w:rPr>
          <w:spacing w:val="-3"/>
          <w:szCs w:val="24"/>
        </w:rPr>
        <w:t xml:space="preserve"> kun anvendes baseret på </w:t>
      </w:r>
      <w:proofErr w:type="spellStart"/>
      <w:r w:rsidRPr="00ED6B64">
        <w:rPr>
          <w:spacing w:val="-3"/>
          <w:szCs w:val="24"/>
        </w:rPr>
        <w:t>følsomhedstesting</w:t>
      </w:r>
      <w:proofErr w:type="spellEnd"/>
      <w:r w:rsidRPr="00ED6B64">
        <w:rPr>
          <w:spacing w:val="-3"/>
          <w:szCs w:val="24"/>
        </w:rPr>
        <w:t>.</w:t>
      </w:r>
    </w:p>
    <w:p w:rsidR="001A67A9" w:rsidRPr="00ED6B64" w:rsidRDefault="001A67A9" w:rsidP="001A67A9">
      <w:pPr>
        <w:pStyle w:val="Geenafstand1"/>
        <w:tabs>
          <w:tab w:val="clear" w:pos="567"/>
        </w:tabs>
        <w:ind w:left="851"/>
        <w:rPr>
          <w:szCs w:val="24"/>
        </w:rPr>
      </w:pPr>
      <w:r w:rsidRPr="00ED6B64">
        <w:rPr>
          <w:szCs w:val="24"/>
        </w:rPr>
        <w:t>Anden brug af præparatet end hvad der angives i produktresumeets anvisninger</w:t>
      </w:r>
      <w:r>
        <w:rPr>
          <w:szCs w:val="24"/>
        </w:rPr>
        <w:t>,</w:t>
      </w:r>
      <w:r w:rsidRPr="00ED6B64">
        <w:rPr>
          <w:szCs w:val="24"/>
        </w:rPr>
        <w:t xml:space="preserve"> kan øge forekomsten af bakterier</w:t>
      </w:r>
      <w:r>
        <w:rPr>
          <w:szCs w:val="24"/>
        </w:rPr>
        <w:t>, der er</w:t>
      </w:r>
      <w:r w:rsidRPr="00ED6B64">
        <w:rPr>
          <w:szCs w:val="24"/>
        </w:rPr>
        <w:t xml:space="preserve"> resistente mod </w:t>
      </w:r>
      <w:proofErr w:type="spellStart"/>
      <w:r w:rsidRPr="00ED6B64">
        <w:rPr>
          <w:szCs w:val="24"/>
        </w:rPr>
        <w:t>fluoroquinoloner</w:t>
      </w:r>
      <w:proofErr w:type="spellEnd"/>
      <w:r w:rsidRPr="00ED6B64">
        <w:rPr>
          <w:szCs w:val="24"/>
        </w:rPr>
        <w:t xml:space="preserve">, og det kan reducere virkningen af behandling med andre </w:t>
      </w:r>
      <w:proofErr w:type="spellStart"/>
      <w:r w:rsidRPr="00ED6B64">
        <w:rPr>
          <w:szCs w:val="24"/>
        </w:rPr>
        <w:t>quinoloner</w:t>
      </w:r>
      <w:proofErr w:type="spellEnd"/>
      <w:r w:rsidRPr="00ED6B64">
        <w:rPr>
          <w:szCs w:val="24"/>
        </w:rPr>
        <w:t>, på grund af muligheden for krydsresistens.</w:t>
      </w:r>
    </w:p>
    <w:p w:rsidR="001A67A9" w:rsidRDefault="001A67A9" w:rsidP="001A67A9">
      <w:pPr>
        <w:pStyle w:val="Geenafstand1"/>
        <w:ind w:left="851"/>
        <w:rPr>
          <w:rFonts w:ascii="Arial" w:eastAsiaTheme="minorHAnsi" w:hAnsi="Arial" w:cstheme="minorBidi"/>
          <w:sz w:val="22"/>
          <w:szCs w:val="22"/>
        </w:rPr>
      </w:pPr>
      <w:r w:rsidRPr="00ED6B64">
        <w:rPr>
          <w:szCs w:val="24"/>
        </w:rPr>
        <w:t>Særlig</w:t>
      </w:r>
      <w:r>
        <w:rPr>
          <w:szCs w:val="24"/>
        </w:rPr>
        <w:t>e</w:t>
      </w:r>
      <w:r w:rsidRPr="00ED6B64">
        <w:rPr>
          <w:szCs w:val="24"/>
        </w:rPr>
        <w:t xml:space="preserve"> forsigtighedsregler skal træffes, når </w:t>
      </w:r>
      <w:proofErr w:type="spellStart"/>
      <w:r w:rsidRPr="00ED6B64">
        <w:rPr>
          <w:szCs w:val="24"/>
        </w:rPr>
        <w:t>enrofloxacin</w:t>
      </w:r>
      <w:proofErr w:type="spellEnd"/>
      <w:r w:rsidRPr="00ED6B64">
        <w:rPr>
          <w:szCs w:val="24"/>
        </w:rPr>
        <w:t xml:space="preserve"> anvendes til dyr med nedsat nyrefunktion.</w:t>
      </w:r>
    </w:p>
    <w:p w:rsidR="00610412" w:rsidRPr="00ED6B64" w:rsidRDefault="001A67A9" w:rsidP="001A67A9">
      <w:pPr>
        <w:pStyle w:val="Geenafstand1"/>
        <w:tabs>
          <w:tab w:val="clear" w:pos="567"/>
        </w:tabs>
        <w:ind w:left="851"/>
        <w:rPr>
          <w:szCs w:val="24"/>
        </w:rPr>
      </w:pPr>
      <w:r w:rsidRPr="005B182B">
        <w:rPr>
          <w:szCs w:val="24"/>
        </w:rPr>
        <w:t xml:space="preserve">Produktet må ikke administreres ufortyndet. Sørg for, at det blandes grundigt. Ved direkte oral administration er der konstateret </w:t>
      </w:r>
      <w:proofErr w:type="spellStart"/>
      <w:r w:rsidRPr="005B182B">
        <w:rPr>
          <w:szCs w:val="24"/>
        </w:rPr>
        <w:t>bukkal</w:t>
      </w:r>
      <w:proofErr w:type="spellEnd"/>
      <w:r w:rsidRPr="005B182B">
        <w:rPr>
          <w:szCs w:val="24"/>
        </w:rPr>
        <w:t xml:space="preserve"> </w:t>
      </w:r>
      <w:r>
        <w:rPr>
          <w:szCs w:val="24"/>
        </w:rPr>
        <w:t>og</w:t>
      </w:r>
      <w:r w:rsidRPr="005B182B">
        <w:rPr>
          <w:szCs w:val="24"/>
        </w:rPr>
        <w:t xml:space="preserve"> </w:t>
      </w:r>
      <w:proofErr w:type="spellStart"/>
      <w:r w:rsidRPr="005B182B">
        <w:rPr>
          <w:szCs w:val="24"/>
        </w:rPr>
        <w:t>faryngeal</w:t>
      </w:r>
      <w:proofErr w:type="spellEnd"/>
      <w:r w:rsidRPr="005B182B">
        <w:rPr>
          <w:szCs w:val="24"/>
        </w:rPr>
        <w:t xml:space="preserve"> nekrose. Veterinærlægemidlet må kun administreres som beskrevet i </w:t>
      </w:r>
      <w:r>
        <w:rPr>
          <w:szCs w:val="24"/>
        </w:rPr>
        <w:t>pkt. </w:t>
      </w:r>
      <w:r w:rsidRPr="005B182B">
        <w:rPr>
          <w:szCs w:val="24"/>
        </w:rPr>
        <w:t>4.9 (</w:t>
      </w:r>
      <w:r>
        <w:rPr>
          <w:szCs w:val="24"/>
        </w:rPr>
        <w:t>Dosering og indgivelsesmåde</w:t>
      </w:r>
      <w:r w:rsidRPr="005B182B">
        <w:rPr>
          <w:szCs w:val="24"/>
        </w:rPr>
        <w: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sz w:val="24"/>
          <w:szCs w:val="24"/>
        </w:rPr>
        <w:tab/>
      </w:r>
      <w:r w:rsidRPr="00ED6B64">
        <w:rPr>
          <w:b/>
          <w:sz w:val="24"/>
          <w:szCs w:val="24"/>
        </w:rPr>
        <w:t>Særlige forsigtighedsregler for personer, der administrerer lægemidlet</w:t>
      </w:r>
    </w:p>
    <w:p w:rsidR="001A67A9" w:rsidRPr="00ED6B64" w:rsidRDefault="00610412" w:rsidP="001A67A9">
      <w:pPr>
        <w:pStyle w:val="Geenafstand1"/>
        <w:tabs>
          <w:tab w:val="clear" w:pos="567"/>
        </w:tabs>
        <w:ind w:left="851" w:hanging="851"/>
        <w:rPr>
          <w:szCs w:val="24"/>
        </w:rPr>
      </w:pPr>
      <w:r w:rsidRPr="00ED6B64">
        <w:rPr>
          <w:szCs w:val="24"/>
        </w:rPr>
        <w:tab/>
      </w:r>
      <w:r w:rsidR="001A67A9" w:rsidRPr="006A71A2">
        <w:rPr>
          <w:szCs w:val="24"/>
        </w:rPr>
        <w:t xml:space="preserve">Personer med kendt </w:t>
      </w:r>
      <w:r w:rsidR="001A67A9">
        <w:rPr>
          <w:szCs w:val="24"/>
        </w:rPr>
        <w:t>overfølsomhed over</w:t>
      </w:r>
      <w:r w:rsidR="001A67A9" w:rsidRPr="006A71A2">
        <w:rPr>
          <w:szCs w:val="24"/>
        </w:rPr>
        <w:t xml:space="preserve"> for (</w:t>
      </w:r>
      <w:proofErr w:type="spellStart"/>
      <w:r w:rsidR="001A67A9" w:rsidRPr="006A71A2">
        <w:rPr>
          <w:szCs w:val="24"/>
        </w:rPr>
        <w:t>fluoro</w:t>
      </w:r>
      <w:proofErr w:type="spellEnd"/>
      <w:r w:rsidR="001A67A9" w:rsidRPr="006A71A2">
        <w:rPr>
          <w:szCs w:val="24"/>
        </w:rPr>
        <w:t>)</w:t>
      </w:r>
      <w:proofErr w:type="spellStart"/>
      <w:r w:rsidR="001A67A9" w:rsidRPr="006A71A2">
        <w:rPr>
          <w:szCs w:val="24"/>
        </w:rPr>
        <w:t>quinoloner</w:t>
      </w:r>
      <w:proofErr w:type="spellEnd"/>
      <w:r w:rsidR="001A67A9" w:rsidRPr="006A71A2">
        <w:rPr>
          <w:szCs w:val="24"/>
        </w:rPr>
        <w:t xml:space="preserve"> eller </w:t>
      </w:r>
      <w:r w:rsidR="001A67A9">
        <w:rPr>
          <w:szCs w:val="24"/>
        </w:rPr>
        <w:t xml:space="preserve">over for </w:t>
      </w:r>
      <w:r w:rsidR="001A67A9" w:rsidRPr="006A71A2">
        <w:rPr>
          <w:szCs w:val="24"/>
        </w:rPr>
        <w:t xml:space="preserve">et </w:t>
      </w:r>
      <w:r w:rsidR="001A67A9">
        <w:rPr>
          <w:szCs w:val="24"/>
        </w:rPr>
        <w:t xml:space="preserve">eller flere </w:t>
      </w:r>
      <w:r w:rsidR="001A67A9" w:rsidRPr="006A71A2">
        <w:rPr>
          <w:szCs w:val="24"/>
        </w:rPr>
        <w:t xml:space="preserve">af hjælpestofferne </w:t>
      </w:r>
      <w:r w:rsidR="001A67A9">
        <w:rPr>
          <w:szCs w:val="24"/>
        </w:rPr>
        <w:t>bør</w:t>
      </w:r>
      <w:r w:rsidR="001A67A9" w:rsidRPr="006A71A2">
        <w:rPr>
          <w:szCs w:val="24"/>
        </w:rPr>
        <w:t xml:space="preserve"> undgå kontakt med veterinærlægemidlet.</w:t>
      </w:r>
    </w:p>
    <w:p w:rsidR="001A67A9" w:rsidRDefault="001A67A9" w:rsidP="001A67A9">
      <w:pPr>
        <w:pStyle w:val="Geenafstand1"/>
        <w:tabs>
          <w:tab w:val="clear" w:pos="567"/>
        </w:tabs>
        <w:ind w:left="851"/>
        <w:rPr>
          <w:szCs w:val="24"/>
        </w:rPr>
      </w:pPr>
      <w:r w:rsidRPr="006A71A2">
        <w:rPr>
          <w:szCs w:val="24"/>
        </w:rPr>
        <w:t xml:space="preserve">Det ufortyndede veterinærlægemiddel er stærkt alkalisk og </w:t>
      </w:r>
      <w:r>
        <w:rPr>
          <w:szCs w:val="24"/>
        </w:rPr>
        <w:t>det kan forårsage irritation, hvis det kommer i</w:t>
      </w:r>
      <w:r w:rsidRPr="006A71A2">
        <w:rPr>
          <w:szCs w:val="24"/>
        </w:rPr>
        <w:t xml:space="preserve"> kontakt med huden eller øjnene.</w:t>
      </w:r>
    </w:p>
    <w:p w:rsidR="001A67A9" w:rsidRPr="00ED6B64" w:rsidRDefault="001A67A9" w:rsidP="001A67A9">
      <w:pPr>
        <w:pStyle w:val="Geenafstand1"/>
        <w:tabs>
          <w:tab w:val="clear" w:pos="567"/>
        </w:tabs>
        <w:ind w:left="851"/>
        <w:rPr>
          <w:szCs w:val="24"/>
        </w:rPr>
      </w:pPr>
      <w:r w:rsidRPr="00ED6B64">
        <w:rPr>
          <w:szCs w:val="24"/>
        </w:rPr>
        <w:t>Personligt beskyttelsesudstyr i form af uigennemtrængelige handsker bør anvendes ved håndtering af lægemidlet.</w:t>
      </w:r>
    </w:p>
    <w:p w:rsidR="00610412" w:rsidRPr="00ED6B64" w:rsidRDefault="001A67A9" w:rsidP="001A67A9">
      <w:pPr>
        <w:pStyle w:val="Geenafstand1"/>
        <w:tabs>
          <w:tab w:val="clear" w:pos="567"/>
        </w:tabs>
        <w:ind w:left="851" w:hanging="851"/>
        <w:rPr>
          <w:szCs w:val="24"/>
        </w:rPr>
      </w:pPr>
      <w:r>
        <w:rPr>
          <w:szCs w:val="24"/>
        </w:rPr>
        <w:tab/>
      </w:r>
      <w:r w:rsidRPr="00ED6B64">
        <w:rPr>
          <w:szCs w:val="24"/>
        </w:rPr>
        <w:t>Undgå hud- og øjenkontakt.</w:t>
      </w:r>
      <w:r>
        <w:rPr>
          <w:szCs w:val="24"/>
        </w:rPr>
        <w:t xml:space="preserve"> </w:t>
      </w:r>
      <w:r w:rsidRPr="006A71A2">
        <w:rPr>
          <w:szCs w:val="24"/>
        </w:rPr>
        <w:t>Ved sprøjt på huden eller i øjnene skal der straks skylles med rigeligt vand. Ved fortsat irritation skal der søges læge.</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sz w:val="24"/>
          <w:szCs w:val="24"/>
        </w:rPr>
        <w:tab/>
      </w:r>
      <w:r w:rsidRPr="00ED6B64">
        <w:rPr>
          <w:b/>
          <w:sz w:val="24"/>
          <w:szCs w:val="24"/>
        </w:rPr>
        <w:t>Andre forsigtighedsregler</w:t>
      </w:r>
    </w:p>
    <w:p w:rsidR="00610412" w:rsidRPr="00ED6B64" w:rsidRDefault="00610412" w:rsidP="00610412">
      <w:pPr>
        <w:ind w:left="851" w:hanging="851"/>
        <w:rPr>
          <w:sz w:val="24"/>
          <w:szCs w:val="24"/>
        </w:rPr>
      </w:pPr>
      <w:r w:rsidRPr="00ED6B64">
        <w:rPr>
          <w:sz w:val="24"/>
          <w:szCs w:val="24"/>
        </w:rPr>
        <w:tab/>
        <w: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4.6</w:t>
      </w:r>
      <w:r w:rsidRPr="00ED6B64">
        <w:rPr>
          <w:b/>
          <w:sz w:val="24"/>
          <w:szCs w:val="24"/>
        </w:rPr>
        <w:tab/>
        <w:t>Bivirkninger</w:t>
      </w:r>
    </w:p>
    <w:p w:rsidR="00610412" w:rsidRPr="00ED6B64" w:rsidRDefault="00610412" w:rsidP="00610412">
      <w:pPr>
        <w:ind w:left="851" w:hanging="851"/>
        <w:rPr>
          <w:bCs/>
          <w:iCs/>
          <w:sz w:val="24"/>
          <w:szCs w:val="24"/>
        </w:rPr>
      </w:pPr>
      <w:r w:rsidRPr="00ED6B64">
        <w:rPr>
          <w:sz w:val="24"/>
          <w:szCs w:val="24"/>
        </w:rPr>
        <w:tab/>
        <w:t>Fordøjelsesbesvær (f.eks. diarré) kan opstå i meget sjældne tilfælde. Disse symptomer er generelt lette og forbigående.</w:t>
      </w:r>
    </w:p>
    <w:p w:rsidR="00610412" w:rsidRPr="00ED6B64" w:rsidRDefault="00610412" w:rsidP="00610412">
      <w:pPr>
        <w:ind w:left="851"/>
        <w:rPr>
          <w:bCs/>
          <w:iCs/>
          <w:sz w:val="24"/>
          <w:szCs w:val="24"/>
        </w:rPr>
      </w:pPr>
      <w:r w:rsidRPr="00ED6B64">
        <w:rPr>
          <w:sz w:val="24"/>
          <w:szCs w:val="24"/>
        </w:rPr>
        <w:t xml:space="preserve">I løbet af perioder med hurtig vækst kan </w:t>
      </w:r>
      <w:proofErr w:type="spellStart"/>
      <w:r w:rsidRPr="00ED6B64">
        <w:rPr>
          <w:sz w:val="24"/>
          <w:szCs w:val="24"/>
        </w:rPr>
        <w:t>enrofloxacin</w:t>
      </w:r>
      <w:proofErr w:type="spellEnd"/>
      <w:r w:rsidRPr="00ED6B64">
        <w:rPr>
          <w:sz w:val="24"/>
          <w:szCs w:val="24"/>
        </w:rPr>
        <w:t xml:space="preserve"> påvirke </w:t>
      </w:r>
      <w:proofErr w:type="spellStart"/>
      <w:r w:rsidRPr="00ED6B64">
        <w:rPr>
          <w:sz w:val="24"/>
          <w:szCs w:val="24"/>
        </w:rPr>
        <w:t>artikulært</w:t>
      </w:r>
      <w:proofErr w:type="spellEnd"/>
      <w:r w:rsidRPr="00ED6B64">
        <w:rPr>
          <w:sz w:val="24"/>
          <w:szCs w:val="24"/>
        </w:rPr>
        <w:t xml:space="preserve"> brusk.</w:t>
      </w:r>
    </w:p>
    <w:p w:rsidR="00610412" w:rsidRPr="00ED6B64" w:rsidRDefault="00610412" w:rsidP="00610412">
      <w:pPr>
        <w:ind w:left="851" w:hanging="851"/>
        <w:rPr>
          <w:sz w:val="24"/>
          <w:szCs w:val="24"/>
        </w:rPr>
      </w:pPr>
    </w:p>
    <w:p w:rsidR="001A67A9" w:rsidRPr="001A67A9" w:rsidRDefault="001A67A9" w:rsidP="001A67A9">
      <w:pPr>
        <w:pStyle w:val="Listeafsnit"/>
        <w:numPr>
          <w:ilvl w:val="0"/>
          <w:numId w:val="4"/>
        </w:numPr>
        <w:rPr>
          <w:sz w:val="24"/>
          <w:szCs w:val="24"/>
        </w:rPr>
      </w:pPr>
      <w:r w:rsidRPr="001A67A9">
        <w:rPr>
          <w:sz w:val="24"/>
          <w:szCs w:val="24"/>
        </w:rPr>
        <w:lastRenderedPageBreak/>
        <w:t>Hyppigheden af bivirkninger er defineret som:</w:t>
      </w:r>
    </w:p>
    <w:p w:rsidR="001A67A9" w:rsidRPr="001A67A9" w:rsidRDefault="001A67A9" w:rsidP="001A67A9">
      <w:pPr>
        <w:pStyle w:val="Listeafsnit"/>
        <w:numPr>
          <w:ilvl w:val="0"/>
          <w:numId w:val="4"/>
        </w:numPr>
        <w:rPr>
          <w:sz w:val="24"/>
          <w:szCs w:val="24"/>
        </w:rPr>
      </w:pPr>
      <w:r w:rsidRPr="001A67A9">
        <w:rPr>
          <w:sz w:val="24"/>
          <w:szCs w:val="24"/>
        </w:rPr>
        <w:t>Meget almindelig (flere end 1 ud af 10 behandlede dyr, der viser bivirkninger i løbet af en behandling)</w:t>
      </w:r>
    </w:p>
    <w:p w:rsidR="001A67A9" w:rsidRPr="001A67A9" w:rsidRDefault="001A67A9" w:rsidP="001A67A9">
      <w:pPr>
        <w:pStyle w:val="Listeafsnit"/>
        <w:numPr>
          <w:ilvl w:val="0"/>
          <w:numId w:val="4"/>
        </w:numPr>
        <w:rPr>
          <w:sz w:val="24"/>
          <w:szCs w:val="24"/>
        </w:rPr>
      </w:pPr>
      <w:r w:rsidRPr="001A67A9">
        <w:rPr>
          <w:sz w:val="24"/>
          <w:szCs w:val="24"/>
        </w:rPr>
        <w:t>Almindelige (flere end 1, men færre end 10 dyr af 100 behandlede dyr)</w:t>
      </w:r>
    </w:p>
    <w:p w:rsidR="001A67A9" w:rsidRPr="001A67A9" w:rsidRDefault="001A67A9" w:rsidP="001A67A9">
      <w:pPr>
        <w:pStyle w:val="Listeafsnit"/>
        <w:numPr>
          <w:ilvl w:val="0"/>
          <w:numId w:val="4"/>
        </w:numPr>
        <w:rPr>
          <w:sz w:val="24"/>
          <w:szCs w:val="24"/>
        </w:rPr>
      </w:pPr>
      <w:r w:rsidRPr="001A67A9">
        <w:rPr>
          <w:sz w:val="24"/>
          <w:szCs w:val="24"/>
        </w:rPr>
        <w:t>Ikke almindelige (flere end 1, men færre end 10 dyr af 1.000 behandlede dyr)</w:t>
      </w:r>
    </w:p>
    <w:p w:rsidR="001A67A9" w:rsidRPr="001A67A9" w:rsidRDefault="001A67A9" w:rsidP="001A67A9">
      <w:pPr>
        <w:pStyle w:val="Listeafsnit"/>
        <w:numPr>
          <w:ilvl w:val="0"/>
          <w:numId w:val="4"/>
        </w:numPr>
        <w:rPr>
          <w:sz w:val="24"/>
          <w:szCs w:val="24"/>
        </w:rPr>
      </w:pPr>
      <w:r w:rsidRPr="001A67A9">
        <w:rPr>
          <w:sz w:val="24"/>
          <w:szCs w:val="24"/>
        </w:rPr>
        <w:t>Sjældne (flere end 1, men færre end 10 dyr ud af 10.000 behandlede dyr)</w:t>
      </w:r>
    </w:p>
    <w:p w:rsidR="00610412" w:rsidRPr="001A67A9" w:rsidRDefault="001A67A9" w:rsidP="001A67A9">
      <w:pPr>
        <w:pStyle w:val="Listeafsnit"/>
        <w:numPr>
          <w:ilvl w:val="0"/>
          <w:numId w:val="4"/>
        </w:numPr>
        <w:rPr>
          <w:sz w:val="24"/>
          <w:szCs w:val="24"/>
        </w:rPr>
      </w:pPr>
      <w:r w:rsidRPr="001A67A9">
        <w:rPr>
          <w:sz w:val="24"/>
          <w:szCs w:val="24"/>
        </w:rPr>
        <w:t>Meget sjælden (færre end 1 dyr ud af 10.000 behandlede dyr, herunder isolerede rapporter).</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4.7</w:t>
      </w:r>
      <w:r w:rsidRPr="00ED6B64">
        <w:rPr>
          <w:b/>
          <w:sz w:val="24"/>
          <w:szCs w:val="24"/>
        </w:rPr>
        <w:tab/>
        <w:t>Drægtighed, diegivning eller æglægning</w:t>
      </w:r>
    </w:p>
    <w:p w:rsidR="00610412" w:rsidRDefault="00610412" w:rsidP="00610412">
      <w:pPr>
        <w:ind w:left="851" w:hanging="851"/>
        <w:rPr>
          <w:sz w:val="24"/>
          <w:szCs w:val="24"/>
        </w:rPr>
      </w:pPr>
    </w:p>
    <w:p w:rsidR="00610412" w:rsidRPr="00ED6B64" w:rsidRDefault="00610412" w:rsidP="00610412">
      <w:pPr>
        <w:ind w:left="851" w:hanging="851"/>
        <w:rPr>
          <w:bCs/>
          <w:iCs/>
          <w:sz w:val="24"/>
          <w:szCs w:val="24"/>
        </w:rPr>
      </w:pPr>
      <w:r w:rsidRPr="00ED6B64">
        <w:rPr>
          <w:sz w:val="24"/>
          <w:szCs w:val="24"/>
        </w:rPr>
        <w:tab/>
      </w:r>
      <w:r w:rsidRPr="00ED6B64">
        <w:rPr>
          <w:sz w:val="24"/>
          <w:szCs w:val="24"/>
          <w:u w:val="single"/>
        </w:rPr>
        <w:t xml:space="preserve">Kaniner som kæledyr og gnavere </w:t>
      </w:r>
    </w:p>
    <w:p w:rsidR="00610412" w:rsidRPr="00ED6B64" w:rsidRDefault="00610412" w:rsidP="00610412">
      <w:pPr>
        <w:ind w:left="851"/>
        <w:rPr>
          <w:bCs/>
          <w:iCs/>
          <w:sz w:val="24"/>
          <w:szCs w:val="24"/>
        </w:rPr>
      </w:pPr>
      <w:r w:rsidRPr="00ED6B64">
        <w:rPr>
          <w:sz w:val="24"/>
          <w:szCs w:val="24"/>
        </w:rPr>
        <w:t xml:space="preserve">Laboratoriestudier </w:t>
      </w:r>
      <w:r w:rsidR="001A67A9">
        <w:rPr>
          <w:sz w:val="24"/>
          <w:szCs w:val="24"/>
        </w:rPr>
        <w:t>med</w:t>
      </w:r>
      <w:r w:rsidRPr="00ED6B64">
        <w:rPr>
          <w:sz w:val="24"/>
          <w:szCs w:val="24"/>
        </w:rPr>
        <w:t xml:space="preserve"> rotter og kaniner har ikke vist evidens for </w:t>
      </w:r>
      <w:proofErr w:type="spellStart"/>
      <w:r w:rsidRPr="00ED6B64">
        <w:rPr>
          <w:sz w:val="24"/>
          <w:szCs w:val="24"/>
        </w:rPr>
        <w:t>teratogene</w:t>
      </w:r>
      <w:proofErr w:type="spellEnd"/>
      <w:r w:rsidRPr="00ED6B64">
        <w:rPr>
          <w:sz w:val="24"/>
          <w:szCs w:val="24"/>
        </w:rPr>
        <w:t xml:space="preserve"> virkninger, men de har vist evidens på </w:t>
      </w:r>
      <w:proofErr w:type="spellStart"/>
      <w:r w:rsidRPr="00ED6B64">
        <w:rPr>
          <w:sz w:val="24"/>
          <w:szCs w:val="24"/>
        </w:rPr>
        <w:t>føtotoksiske</w:t>
      </w:r>
      <w:proofErr w:type="spellEnd"/>
      <w:r w:rsidRPr="00ED6B64">
        <w:rPr>
          <w:sz w:val="24"/>
          <w:szCs w:val="24"/>
        </w:rPr>
        <w:t xml:space="preserve"> virkninger ved doser toksiske for moderdyret. Lægemidlets sikkerhed under drægtighed og </w:t>
      </w:r>
      <w:r>
        <w:rPr>
          <w:sz w:val="24"/>
          <w:szCs w:val="24"/>
        </w:rPr>
        <w:t>diegivning</w:t>
      </w:r>
      <w:r w:rsidRPr="00ED6B64">
        <w:rPr>
          <w:sz w:val="24"/>
          <w:szCs w:val="24"/>
        </w:rPr>
        <w:t xml:space="preserve"> er ikke fastlagt. Må kun anvendes i overensstemmelse med den ansvarlige dyrlæges vurdering af </w:t>
      </w:r>
      <w:r w:rsidR="001A67A9" w:rsidRPr="00ED6B64">
        <w:rPr>
          <w:sz w:val="24"/>
          <w:szCs w:val="24"/>
        </w:rPr>
        <w:t>benefit</w:t>
      </w:r>
      <w:r w:rsidR="001A67A9">
        <w:rPr>
          <w:sz w:val="24"/>
          <w:szCs w:val="24"/>
        </w:rPr>
        <w:t>-</w:t>
      </w:r>
      <w:proofErr w:type="spellStart"/>
      <w:r w:rsidR="001A67A9">
        <w:rPr>
          <w:sz w:val="24"/>
          <w:szCs w:val="24"/>
        </w:rPr>
        <w:t>risk</w:t>
      </w:r>
      <w:proofErr w:type="spellEnd"/>
      <w:r w:rsidR="001A67A9" w:rsidRPr="00ED6B64">
        <w:rPr>
          <w:sz w:val="24"/>
          <w:szCs w:val="24"/>
        </w:rPr>
        <w:t>-forholdet</w:t>
      </w:r>
      <w:r w:rsidRPr="00ED6B64">
        <w:rPr>
          <w:sz w:val="24"/>
          <w:szCs w:val="24"/>
        </w:rPr>
        <w:t xml:space="preserve">. </w:t>
      </w:r>
    </w:p>
    <w:p w:rsidR="00610412" w:rsidRPr="00ED6B64" w:rsidRDefault="00610412" w:rsidP="00610412">
      <w:pPr>
        <w:ind w:left="851" w:hanging="851"/>
        <w:rPr>
          <w:bCs/>
          <w:iCs/>
          <w:sz w:val="24"/>
          <w:szCs w:val="24"/>
        </w:rPr>
      </w:pPr>
    </w:p>
    <w:p w:rsidR="00610412" w:rsidRPr="00ED6B64" w:rsidRDefault="001A67A9" w:rsidP="00610412">
      <w:pPr>
        <w:ind w:left="851"/>
        <w:rPr>
          <w:bCs/>
          <w:iCs/>
          <w:sz w:val="24"/>
          <w:szCs w:val="24"/>
          <w:u w:val="single"/>
        </w:rPr>
      </w:pPr>
      <w:r w:rsidRPr="006A71A2">
        <w:rPr>
          <w:sz w:val="24"/>
          <w:szCs w:val="24"/>
          <w:u w:val="single"/>
        </w:rPr>
        <w:t>Prydfugle</w:t>
      </w:r>
      <w:r w:rsidRPr="00ED6B64">
        <w:rPr>
          <w:sz w:val="24"/>
          <w:szCs w:val="24"/>
          <w:u w:val="single"/>
        </w:rPr>
        <w:t xml:space="preserve"> og krybdyr</w:t>
      </w:r>
    </w:p>
    <w:p w:rsidR="00610412" w:rsidRPr="00ED6B64" w:rsidRDefault="00610412" w:rsidP="00610412">
      <w:pPr>
        <w:ind w:left="851"/>
        <w:rPr>
          <w:sz w:val="24"/>
          <w:szCs w:val="24"/>
        </w:rPr>
      </w:pPr>
      <w:r w:rsidRPr="00ED6B64">
        <w:rPr>
          <w:sz w:val="24"/>
          <w:szCs w:val="24"/>
        </w:rPr>
        <w:t xml:space="preserve">Lægemidlets sikkerhed under æglægning er ikke fastlagt, selvom der er blevet rapporteret ødelæggende virkninger på udviklende æg fra flyvende ådselædere, når disse fugle indtager kød fra husdyrbrug, hvor der tidligere er blevet administreret </w:t>
      </w:r>
      <w:proofErr w:type="spellStart"/>
      <w:r w:rsidRPr="00ED6B64">
        <w:rPr>
          <w:sz w:val="24"/>
          <w:szCs w:val="24"/>
        </w:rPr>
        <w:t>fluoroquinoloner</w:t>
      </w:r>
      <w:proofErr w:type="spellEnd"/>
      <w:r w:rsidRPr="00ED6B64">
        <w:rPr>
          <w:sz w:val="24"/>
          <w:szCs w:val="24"/>
        </w:rPr>
        <w:t xml:space="preserve">. Må kun anvendes i overensstemmelse med den ansvarlige dyrlæges vurdering af </w:t>
      </w:r>
      <w:r w:rsidR="001A67A9" w:rsidRPr="00ED6B64">
        <w:rPr>
          <w:sz w:val="24"/>
          <w:szCs w:val="24"/>
        </w:rPr>
        <w:t>benefit</w:t>
      </w:r>
      <w:r w:rsidR="001A67A9">
        <w:rPr>
          <w:sz w:val="24"/>
          <w:szCs w:val="24"/>
        </w:rPr>
        <w:t>-</w:t>
      </w:r>
      <w:proofErr w:type="spellStart"/>
      <w:r w:rsidR="001A67A9">
        <w:rPr>
          <w:sz w:val="24"/>
          <w:szCs w:val="24"/>
        </w:rPr>
        <w:t>risk</w:t>
      </w:r>
      <w:proofErr w:type="spellEnd"/>
      <w:r w:rsidR="001A67A9" w:rsidRPr="00ED6B64">
        <w:rPr>
          <w:sz w:val="24"/>
          <w:szCs w:val="24"/>
        </w:rPr>
        <w:t>-forholdet.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4.8</w:t>
      </w:r>
      <w:r w:rsidRPr="00ED6B64">
        <w:rPr>
          <w:b/>
          <w:sz w:val="24"/>
          <w:szCs w:val="24"/>
        </w:rPr>
        <w:tab/>
        <w:t>Interaktion med andre lægemidler og andre former for interaktion</w:t>
      </w:r>
    </w:p>
    <w:p w:rsidR="00610412" w:rsidRPr="00ED6B64" w:rsidRDefault="00610412" w:rsidP="00610412">
      <w:pPr>
        <w:pStyle w:val="Geenafstand1"/>
        <w:tabs>
          <w:tab w:val="clear" w:pos="567"/>
        </w:tabs>
        <w:ind w:left="851" w:hanging="851"/>
        <w:rPr>
          <w:szCs w:val="24"/>
        </w:rPr>
      </w:pPr>
      <w:r w:rsidRPr="00ED6B64">
        <w:rPr>
          <w:szCs w:val="24"/>
        </w:rPr>
        <w:tab/>
      </w:r>
      <w:proofErr w:type="spellStart"/>
      <w:r w:rsidRPr="00ED6B64">
        <w:rPr>
          <w:szCs w:val="24"/>
        </w:rPr>
        <w:t>Enrofloxacin</w:t>
      </w:r>
      <w:proofErr w:type="spellEnd"/>
      <w:r w:rsidRPr="00ED6B64">
        <w:rPr>
          <w:szCs w:val="24"/>
        </w:rPr>
        <w:t xml:space="preserve"> bør ikke anvendes sammen med antimikrobielle stoffer med antagonistisk virkning på </w:t>
      </w:r>
      <w:proofErr w:type="spellStart"/>
      <w:r w:rsidRPr="00ED6B64">
        <w:rPr>
          <w:szCs w:val="24"/>
        </w:rPr>
        <w:t>quinoloner</w:t>
      </w:r>
      <w:proofErr w:type="spellEnd"/>
      <w:r w:rsidRPr="00ED6B64">
        <w:rPr>
          <w:szCs w:val="24"/>
        </w:rPr>
        <w:t xml:space="preserve"> (f.eks. makrolider, </w:t>
      </w:r>
      <w:proofErr w:type="spellStart"/>
      <w:r w:rsidRPr="00ED6B64">
        <w:rPr>
          <w:szCs w:val="24"/>
        </w:rPr>
        <w:t>tetracykliner</w:t>
      </w:r>
      <w:proofErr w:type="spellEnd"/>
      <w:r w:rsidRPr="00ED6B64">
        <w:rPr>
          <w:szCs w:val="24"/>
        </w:rPr>
        <w:t xml:space="preserve"> eller </w:t>
      </w:r>
      <w:proofErr w:type="spellStart"/>
      <w:r w:rsidRPr="00ED6B64">
        <w:rPr>
          <w:szCs w:val="24"/>
        </w:rPr>
        <w:t>phenicoler</w:t>
      </w:r>
      <w:proofErr w:type="spellEnd"/>
      <w:r w:rsidRPr="00ED6B64">
        <w:rPr>
          <w:szCs w:val="24"/>
        </w:rPr>
        <w:t>).</w:t>
      </w:r>
    </w:p>
    <w:p w:rsidR="00610412" w:rsidRPr="00ED6B64" w:rsidRDefault="00610412" w:rsidP="00610412">
      <w:pPr>
        <w:pStyle w:val="Geenafstand1"/>
        <w:tabs>
          <w:tab w:val="clear" w:pos="567"/>
        </w:tabs>
        <w:ind w:left="851"/>
        <w:rPr>
          <w:szCs w:val="24"/>
        </w:rPr>
      </w:pPr>
      <w:r w:rsidRPr="00ED6B64">
        <w:rPr>
          <w:szCs w:val="24"/>
        </w:rPr>
        <w:t xml:space="preserve">Bør ikke anvendes sammen med </w:t>
      </w:r>
      <w:proofErr w:type="spellStart"/>
      <w:r w:rsidRPr="00ED6B64">
        <w:rPr>
          <w:szCs w:val="24"/>
        </w:rPr>
        <w:t>theophyllin</w:t>
      </w:r>
      <w:proofErr w:type="spellEnd"/>
      <w:r w:rsidRPr="00ED6B64">
        <w:rPr>
          <w:szCs w:val="24"/>
        </w:rPr>
        <w:t xml:space="preserve">, da eliminationen af </w:t>
      </w:r>
      <w:proofErr w:type="spellStart"/>
      <w:r w:rsidRPr="00ED6B64">
        <w:rPr>
          <w:szCs w:val="24"/>
        </w:rPr>
        <w:t>theophyllin</w:t>
      </w:r>
      <w:proofErr w:type="spellEnd"/>
      <w:r w:rsidRPr="00ED6B64">
        <w:rPr>
          <w:szCs w:val="24"/>
        </w:rPr>
        <w:t xml:space="preserve"> kan forsinkes.</w:t>
      </w:r>
    </w:p>
    <w:p w:rsidR="00610412" w:rsidRPr="00ED6B64" w:rsidRDefault="001A67A9" w:rsidP="00610412">
      <w:pPr>
        <w:pStyle w:val="Geenafstand1"/>
        <w:tabs>
          <w:tab w:val="clear" w:pos="567"/>
        </w:tabs>
        <w:ind w:left="851"/>
        <w:rPr>
          <w:szCs w:val="24"/>
        </w:rPr>
      </w:pPr>
      <w:r w:rsidRPr="00ED6B64">
        <w:rPr>
          <w:szCs w:val="24"/>
        </w:rPr>
        <w:t>Den samtidige administration af stoffer, der indeholder aluminium</w:t>
      </w:r>
      <w:r>
        <w:rPr>
          <w:szCs w:val="24"/>
        </w:rPr>
        <w:t xml:space="preserve">, </w:t>
      </w:r>
      <w:r w:rsidRPr="00AD25DD">
        <w:rPr>
          <w:szCs w:val="24"/>
        </w:rPr>
        <w:t>calcium</w:t>
      </w:r>
      <w:r w:rsidRPr="00ED6B64">
        <w:rPr>
          <w:szCs w:val="24"/>
        </w:rPr>
        <w:t xml:space="preserve"> eller magnesium, kan forhindre </w:t>
      </w:r>
      <w:r>
        <w:rPr>
          <w:szCs w:val="24"/>
        </w:rPr>
        <w:t xml:space="preserve">absorptionen af </w:t>
      </w:r>
      <w:proofErr w:type="spellStart"/>
      <w:r w:rsidRPr="00ED6B64">
        <w:rPr>
          <w:szCs w:val="24"/>
        </w:rPr>
        <w:t>enrofloxacin</w:t>
      </w:r>
      <w:proofErr w:type="spellEnd"/>
      <w:r>
        <w:rPr>
          <w:szCs w:val="24"/>
        </w:rPr>
        <w: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4.9</w:t>
      </w:r>
      <w:r w:rsidRPr="00ED6B64">
        <w:rPr>
          <w:b/>
          <w:sz w:val="24"/>
          <w:szCs w:val="24"/>
        </w:rPr>
        <w:tab/>
        <w:t>Dosering og indgivelsesmåde</w:t>
      </w:r>
    </w:p>
    <w:p w:rsidR="00610412"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hanging="851"/>
        <w:rPr>
          <w:szCs w:val="24"/>
          <w:u w:val="single"/>
        </w:rPr>
      </w:pPr>
      <w:r w:rsidRPr="00ED6B64">
        <w:rPr>
          <w:szCs w:val="24"/>
        </w:rPr>
        <w:tab/>
      </w:r>
      <w:r w:rsidRPr="00ED6B64">
        <w:rPr>
          <w:szCs w:val="24"/>
          <w:u w:val="single"/>
        </w:rPr>
        <w:t>Brugsanvisning</w:t>
      </w:r>
    </w:p>
    <w:p w:rsidR="00610412" w:rsidRPr="00ED6B64" w:rsidRDefault="00610412" w:rsidP="00610412">
      <w:pPr>
        <w:pStyle w:val="Geenafstand1"/>
        <w:tabs>
          <w:tab w:val="clear" w:pos="567"/>
        </w:tabs>
        <w:ind w:left="851"/>
        <w:rPr>
          <w:spacing w:val="-3"/>
          <w:szCs w:val="24"/>
        </w:rPr>
      </w:pPr>
      <w:r w:rsidRPr="00ED6B64">
        <w:rPr>
          <w:szCs w:val="24"/>
        </w:rPr>
        <w:t>Til administration via tvangsfodring.</w:t>
      </w:r>
    </w:p>
    <w:p w:rsidR="00610412" w:rsidRPr="00ED6B64" w:rsidRDefault="00610412" w:rsidP="00610412">
      <w:pPr>
        <w:pStyle w:val="Geenafstand1"/>
        <w:tabs>
          <w:tab w:val="clear" w:pos="567"/>
        </w:tabs>
        <w:ind w:left="851"/>
        <w:rPr>
          <w:szCs w:val="24"/>
        </w:rPr>
      </w:pPr>
      <w:r w:rsidRPr="00ED6B64">
        <w:rPr>
          <w:szCs w:val="24"/>
        </w:rPr>
        <w:t>Det ufortyndede veterinærlægemiddel er en stærk base og derfor er det afgørende at fortynde præparatet med mindst 4 dele vand før administration, for at undgå kaustiske virkninger. Hvad angår mindre dyr (der vejer under 500 g) kan det være passende at fortynde 0,1 ml af det ufortyndede præparat med &gt;4 dele vand og administrere en del af det totale volumen.</w:t>
      </w:r>
    </w:p>
    <w:p w:rsidR="00610412" w:rsidRPr="00ED6B64" w:rsidRDefault="00610412" w:rsidP="00610412">
      <w:pPr>
        <w:pStyle w:val="Geenafstand1"/>
        <w:tabs>
          <w:tab w:val="clear" w:pos="567"/>
        </w:tabs>
        <w:ind w:left="851" w:hanging="851"/>
        <w:rPr>
          <w:spacing w:val="-2"/>
          <w:szCs w:val="24"/>
        </w:rPr>
      </w:pPr>
    </w:p>
    <w:p w:rsidR="00610412" w:rsidRPr="00ED6B64" w:rsidRDefault="00610412" w:rsidP="00610412">
      <w:pPr>
        <w:pStyle w:val="Geenafstand1"/>
        <w:tabs>
          <w:tab w:val="clear" w:pos="567"/>
        </w:tabs>
        <w:ind w:left="851"/>
        <w:rPr>
          <w:spacing w:val="-2"/>
          <w:szCs w:val="24"/>
        </w:rPr>
      </w:pPr>
      <w:r w:rsidRPr="00053C2E">
        <w:rPr>
          <w:spacing w:val="-2"/>
          <w:szCs w:val="24"/>
          <w:u w:val="single"/>
        </w:rPr>
        <w:t xml:space="preserve">10 ml </w:t>
      </w:r>
      <w:r w:rsidRPr="00053C2E">
        <w:rPr>
          <w:szCs w:val="24"/>
          <w:u w:val="single"/>
        </w:rPr>
        <w:t>flaske</w:t>
      </w:r>
      <w:r w:rsidRPr="00053C2E">
        <w:rPr>
          <w:spacing w:val="-2"/>
          <w:szCs w:val="24"/>
          <w:u w:val="single"/>
        </w:rPr>
        <w:t>:</w:t>
      </w:r>
      <w:r w:rsidRPr="00ED6B64">
        <w:rPr>
          <w:spacing w:val="-2"/>
          <w:szCs w:val="24"/>
        </w:rPr>
        <w:t xml:space="preserve"> En 1 ml sprøjte leveres med 10 ml </w:t>
      </w:r>
      <w:r w:rsidRPr="00ED6B64">
        <w:rPr>
          <w:szCs w:val="24"/>
        </w:rPr>
        <w:t>flasken</w:t>
      </w:r>
      <w:r w:rsidRPr="00ED6B64">
        <w:rPr>
          <w:spacing w:val="-2"/>
          <w:szCs w:val="24"/>
        </w:rPr>
        <w:t xml:space="preserve"> til at trække små mængder præparat op og for at gøre fortyndingen før administration nemmere. Denne sprøjte har dosisinddelinger på 0,01 og 0,1 ml. Det mindste volumen, der har vist sig at være præcist, er 0,1 ml. Derfor anbefales det at trække mindst 0,1 ml præparat op for at sikre en præcis dosis.</w:t>
      </w:r>
    </w:p>
    <w:p w:rsidR="00610412" w:rsidRPr="00ED6B64" w:rsidRDefault="00610412" w:rsidP="00610412">
      <w:pPr>
        <w:pStyle w:val="Geenafstand1"/>
        <w:tabs>
          <w:tab w:val="clear" w:pos="567"/>
        </w:tabs>
        <w:ind w:left="851" w:hanging="851"/>
        <w:rPr>
          <w:spacing w:val="-2"/>
          <w:szCs w:val="24"/>
        </w:rPr>
      </w:pPr>
    </w:p>
    <w:p w:rsidR="00610412" w:rsidRPr="00ED6B64" w:rsidRDefault="00610412" w:rsidP="00610412">
      <w:pPr>
        <w:pStyle w:val="Geenafstand1"/>
        <w:tabs>
          <w:tab w:val="clear" w:pos="567"/>
        </w:tabs>
        <w:ind w:left="851"/>
        <w:rPr>
          <w:spacing w:val="-2"/>
          <w:szCs w:val="24"/>
        </w:rPr>
      </w:pPr>
      <w:r w:rsidRPr="00ED6B64">
        <w:rPr>
          <w:spacing w:val="-2"/>
          <w:szCs w:val="24"/>
          <w:u w:val="single"/>
        </w:rPr>
        <w:t>30 og 50 ml flasker:</w:t>
      </w:r>
      <w:r w:rsidRPr="00053C2E">
        <w:rPr>
          <w:spacing w:val="-2"/>
          <w:szCs w:val="24"/>
        </w:rPr>
        <w:t xml:space="preserve"> </w:t>
      </w:r>
      <w:r w:rsidRPr="00ED6B64">
        <w:rPr>
          <w:spacing w:val="-2"/>
          <w:szCs w:val="24"/>
        </w:rPr>
        <w:t>En 5 ml sprøjte leveres til at trække præparatet op.</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szCs w:val="24"/>
        </w:rPr>
      </w:pPr>
      <w:r w:rsidRPr="00ED6B64">
        <w:rPr>
          <w:szCs w:val="24"/>
        </w:rPr>
        <w:t>Den fortyndede opløsning skal blandes grundigt før administration.</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szCs w:val="24"/>
        </w:rPr>
      </w:pPr>
      <w:r w:rsidRPr="00ED6B64">
        <w:rPr>
          <w:szCs w:val="24"/>
        </w:rPr>
        <w:lastRenderedPageBreak/>
        <w:t xml:space="preserve">Fortyndingen skal udføres to gange dagligt umiddelbart før administration, helst i en </w:t>
      </w:r>
      <w:proofErr w:type="spellStart"/>
      <w:r w:rsidRPr="00ED6B64">
        <w:rPr>
          <w:szCs w:val="24"/>
        </w:rPr>
        <w:t>glasbeholder</w:t>
      </w:r>
      <w:proofErr w:type="spellEnd"/>
      <w:r w:rsidRPr="00ED6B64">
        <w:rPr>
          <w:szCs w:val="24"/>
        </w:rPr>
        <w:t>. Al ubrugt opløsning skal bortskaffes umiddelbart efter brug.</w:t>
      </w:r>
    </w:p>
    <w:p w:rsidR="00610412" w:rsidRPr="00ED6B64" w:rsidRDefault="00610412" w:rsidP="00610412">
      <w:pPr>
        <w:pStyle w:val="Geenafstand1"/>
        <w:tabs>
          <w:tab w:val="clear" w:pos="567"/>
        </w:tabs>
        <w:ind w:left="851"/>
        <w:rPr>
          <w:szCs w:val="24"/>
        </w:rPr>
      </w:pPr>
      <w:r w:rsidRPr="00ED6B64">
        <w:rPr>
          <w:szCs w:val="24"/>
        </w:rPr>
        <w:t>Efter optrækning o</w:t>
      </w:r>
      <w:r>
        <w:rPr>
          <w:szCs w:val="24"/>
        </w:rPr>
        <w:t>g anvendelse af den</w:t>
      </w:r>
      <w:r w:rsidRPr="00ED6B64">
        <w:rPr>
          <w:szCs w:val="24"/>
        </w:rPr>
        <w:t xml:space="preserve"> påkrævede mængde præparat skal sprøjterne vaskes med lunkent vand for at fjerne alt resterende præparat. Sprøjten kan derefter anvendes til at forberede en anden opløsning, eller den kan åbnes, tømmes og lades tørre.</w:t>
      </w:r>
    </w:p>
    <w:p w:rsidR="00610412" w:rsidRPr="00ED6B64" w:rsidRDefault="00610412" w:rsidP="00610412">
      <w:pPr>
        <w:pStyle w:val="Geenafstand1"/>
        <w:tabs>
          <w:tab w:val="clear" w:pos="567"/>
        </w:tabs>
        <w:ind w:left="851" w:hanging="851"/>
        <w:rPr>
          <w:szCs w:val="24"/>
          <w:u w:val="single"/>
        </w:rPr>
      </w:pPr>
    </w:p>
    <w:p w:rsidR="00610412" w:rsidRPr="00ED6B64" w:rsidRDefault="00610412" w:rsidP="00610412">
      <w:pPr>
        <w:pStyle w:val="Geenafstand1"/>
        <w:tabs>
          <w:tab w:val="clear" w:pos="567"/>
        </w:tabs>
        <w:ind w:left="851"/>
        <w:rPr>
          <w:szCs w:val="24"/>
          <w:u w:val="single"/>
        </w:rPr>
      </w:pPr>
      <w:r w:rsidRPr="00ED6B64">
        <w:rPr>
          <w:szCs w:val="24"/>
          <w:u w:val="single"/>
        </w:rPr>
        <w:t>Dosering</w:t>
      </w:r>
    </w:p>
    <w:p w:rsidR="00610412" w:rsidRPr="00ED6B64" w:rsidRDefault="001A67A9" w:rsidP="00610412">
      <w:pPr>
        <w:pStyle w:val="Geenafstand1"/>
        <w:tabs>
          <w:tab w:val="clear" w:pos="567"/>
        </w:tabs>
        <w:ind w:left="851"/>
        <w:rPr>
          <w:szCs w:val="24"/>
        </w:rPr>
      </w:pPr>
      <w:r w:rsidRPr="00ED6B64">
        <w:rPr>
          <w:szCs w:val="24"/>
        </w:rPr>
        <w:t xml:space="preserve">Grundet de fysiologiske og </w:t>
      </w:r>
      <w:proofErr w:type="spellStart"/>
      <w:r w:rsidRPr="00ED6B64">
        <w:rPr>
          <w:szCs w:val="24"/>
        </w:rPr>
        <w:t>farmakokinetiske</w:t>
      </w:r>
      <w:proofErr w:type="spellEnd"/>
      <w:r w:rsidRPr="00ED6B64">
        <w:rPr>
          <w:szCs w:val="24"/>
        </w:rPr>
        <w:t xml:space="preserve"> forskelle mellem de meget forskellige arter, dette præparat er indiceret til, er doseringshyppighederne nedenfor kun vejledende. Afhængig af hvilken dyreart og hvilken infektion, der skal behandles, kan alternative doseringer være passende, baseret på en evidensbaseret indfaldsvinkel. Alle ændringer i doseringsprogrammer bør baseres på den ansvarlige dyrlæges benefit-</w:t>
      </w:r>
      <w:proofErr w:type="spellStart"/>
      <w:r>
        <w:rPr>
          <w:szCs w:val="24"/>
        </w:rPr>
        <w:t>risk</w:t>
      </w:r>
      <w:proofErr w:type="spellEnd"/>
      <w:r>
        <w:rPr>
          <w:szCs w:val="24"/>
        </w:rPr>
        <w:t>-</w:t>
      </w:r>
      <w:r w:rsidRPr="00ED6B64">
        <w:rPr>
          <w:szCs w:val="24"/>
        </w:rPr>
        <w:t>vurdering, da tolerancen ved større doser ikke er blevet undersøgt.</w:t>
      </w:r>
      <w:r w:rsidRPr="006A71A2">
        <w:t xml:space="preserve"> </w:t>
      </w:r>
      <w:r>
        <w:t xml:space="preserve">For at sikre korrekt dosering skal legemsvægten bestemmes så præcist som muligt </w:t>
      </w:r>
      <w:r w:rsidRPr="006A71A2">
        <w:rPr>
          <w:szCs w:val="24"/>
        </w:rPr>
        <w:t>for at undgå underdosering.</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szCs w:val="24"/>
        </w:rPr>
      </w:pPr>
      <w:r w:rsidRPr="00ED6B64">
        <w:rPr>
          <w:szCs w:val="24"/>
        </w:rPr>
        <w:t>For at undgå, at lægemidlet indåndes, skal der udvises forsigtighed, når dyret tilbageholdes og præparatet admin</w:t>
      </w:r>
      <w:r>
        <w:rPr>
          <w:szCs w:val="24"/>
        </w:rPr>
        <w:t>i</w:t>
      </w:r>
      <w:r w:rsidRPr="00ED6B64">
        <w:rPr>
          <w:szCs w:val="24"/>
        </w:rPr>
        <w:t>streres.</w:t>
      </w:r>
    </w:p>
    <w:p w:rsidR="00610412" w:rsidRPr="00ED6B64" w:rsidRDefault="00610412" w:rsidP="00610412">
      <w:pPr>
        <w:pStyle w:val="Geenafstand1"/>
        <w:tabs>
          <w:tab w:val="clear" w:pos="567"/>
        </w:tabs>
        <w:ind w:left="851" w:hanging="851"/>
        <w:rPr>
          <w:i/>
          <w:spacing w:val="-4"/>
          <w:szCs w:val="24"/>
        </w:rPr>
      </w:pPr>
    </w:p>
    <w:p w:rsidR="00610412" w:rsidRPr="00ED6B64" w:rsidRDefault="00610412" w:rsidP="00610412">
      <w:pPr>
        <w:pStyle w:val="Geenafstand1"/>
        <w:tabs>
          <w:tab w:val="clear" w:pos="567"/>
        </w:tabs>
        <w:ind w:left="851"/>
        <w:rPr>
          <w:i/>
          <w:spacing w:val="31"/>
          <w:szCs w:val="24"/>
        </w:rPr>
      </w:pPr>
      <w:r w:rsidRPr="00ED6B64">
        <w:rPr>
          <w:i/>
          <w:spacing w:val="-4"/>
          <w:szCs w:val="24"/>
        </w:rPr>
        <w:t xml:space="preserve">Gnavere og kaniner som kæledyr </w:t>
      </w:r>
    </w:p>
    <w:p w:rsidR="00610412" w:rsidRPr="00ED6B64" w:rsidRDefault="00610412" w:rsidP="00610412">
      <w:pPr>
        <w:pStyle w:val="Geenafstand1"/>
        <w:tabs>
          <w:tab w:val="clear" w:pos="567"/>
        </w:tabs>
        <w:ind w:left="851"/>
        <w:rPr>
          <w:szCs w:val="24"/>
        </w:rPr>
      </w:pPr>
      <w:r w:rsidRPr="00ED6B64">
        <w:rPr>
          <w:szCs w:val="24"/>
        </w:rPr>
        <w:t xml:space="preserve">5 mg </w:t>
      </w:r>
      <w:proofErr w:type="spellStart"/>
      <w:r w:rsidRPr="00ED6B64">
        <w:rPr>
          <w:szCs w:val="24"/>
        </w:rPr>
        <w:t>enrofloxacin</w:t>
      </w:r>
      <w:proofErr w:type="spellEnd"/>
      <w:r w:rsidRPr="00ED6B64">
        <w:rPr>
          <w:szCs w:val="24"/>
        </w:rPr>
        <w:t xml:space="preserve"> pr. kg legemsvægt (0,2 ml pr. kg legemsvægt), to gange dagligt i 7 dage.</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i/>
          <w:spacing w:val="-3"/>
          <w:szCs w:val="24"/>
        </w:rPr>
      </w:pPr>
      <w:r w:rsidRPr="00ED6B64">
        <w:rPr>
          <w:i/>
          <w:spacing w:val="-3"/>
          <w:szCs w:val="24"/>
        </w:rPr>
        <w:t>Krybdyr</w:t>
      </w:r>
    </w:p>
    <w:p w:rsidR="00610412" w:rsidRPr="00ED6B64" w:rsidRDefault="00610412" w:rsidP="00610412">
      <w:pPr>
        <w:pStyle w:val="Geenafstand1"/>
        <w:tabs>
          <w:tab w:val="clear" w:pos="567"/>
        </w:tabs>
        <w:ind w:left="851"/>
        <w:rPr>
          <w:szCs w:val="24"/>
        </w:rPr>
      </w:pPr>
      <w:r w:rsidRPr="00ED6B64">
        <w:rPr>
          <w:szCs w:val="24"/>
        </w:rPr>
        <w:t xml:space="preserve">5 mg </w:t>
      </w:r>
      <w:proofErr w:type="spellStart"/>
      <w:r w:rsidRPr="00ED6B64">
        <w:rPr>
          <w:szCs w:val="24"/>
        </w:rPr>
        <w:t>enrofloxacin</w:t>
      </w:r>
      <w:proofErr w:type="spellEnd"/>
      <w:r w:rsidRPr="00ED6B64">
        <w:rPr>
          <w:szCs w:val="24"/>
        </w:rPr>
        <w:t xml:space="preserve"> pr. kg legemsvægt (0,2 ml pr. kg legemsvægt) med 24-48 timers mellemrum i 6 dage.</w:t>
      </w:r>
    </w:p>
    <w:p w:rsidR="00610412" w:rsidRPr="00ED6B64" w:rsidRDefault="00610412" w:rsidP="00610412">
      <w:pPr>
        <w:pStyle w:val="Geenafstand1"/>
        <w:tabs>
          <w:tab w:val="clear" w:pos="567"/>
        </w:tabs>
        <w:ind w:left="851"/>
        <w:rPr>
          <w:szCs w:val="24"/>
        </w:rPr>
      </w:pPr>
      <w:r w:rsidRPr="00ED6B64">
        <w:rPr>
          <w:szCs w:val="24"/>
        </w:rPr>
        <w:t xml:space="preserve">Krybdyr er </w:t>
      </w:r>
      <w:proofErr w:type="spellStart"/>
      <w:r w:rsidRPr="00ED6B64">
        <w:rPr>
          <w:szCs w:val="24"/>
        </w:rPr>
        <w:t>ektotermiske</w:t>
      </w:r>
      <w:proofErr w:type="spellEnd"/>
      <w:r w:rsidRPr="00ED6B64">
        <w:rPr>
          <w:szCs w:val="24"/>
        </w:rPr>
        <w:t xml:space="preserve">, og afhængige af eksterne varmekilder for at opretholde deres legemstemperatur på det optimale niveau for korrekt funktion af alle legemssystemer. Metabolismen af stoffer og aktiviteten af </w:t>
      </w:r>
      <w:r w:rsidR="001A67A9" w:rsidRPr="00ED6B64">
        <w:rPr>
          <w:szCs w:val="24"/>
        </w:rPr>
        <w:t>immunsysteme</w:t>
      </w:r>
      <w:r w:rsidR="001A67A9">
        <w:rPr>
          <w:szCs w:val="24"/>
        </w:rPr>
        <w:t>t</w:t>
      </w:r>
      <w:r w:rsidR="001A67A9" w:rsidRPr="00ED6B64">
        <w:rPr>
          <w:szCs w:val="24"/>
        </w:rPr>
        <w:t xml:space="preserve"> </w:t>
      </w:r>
      <w:r w:rsidRPr="00ED6B64">
        <w:rPr>
          <w:szCs w:val="24"/>
        </w:rPr>
        <w:t xml:space="preserve">er derfor kritisk afhængige af legemstemperaturen. Derfor skal dyrlægen være opmærksom på de korrekte temperaturkrav for de relevante krybdyrarter og hydreringsstatus for den individuelle patient. Desuden skal det tages i betragtning, at der er store forskelle i farmakokinetikken for </w:t>
      </w:r>
      <w:proofErr w:type="spellStart"/>
      <w:r w:rsidRPr="00ED6B64">
        <w:rPr>
          <w:szCs w:val="24"/>
        </w:rPr>
        <w:t>enrofloxacin</w:t>
      </w:r>
      <w:proofErr w:type="spellEnd"/>
      <w:r w:rsidRPr="00ED6B64">
        <w:rPr>
          <w:szCs w:val="24"/>
        </w:rPr>
        <w:t xml:space="preserve"> for de forskellige arter, hvilket vil påvirke beslutningen om en korrekt dosering af veterinærlægemidlet yderligere. Derfor kan de anbefalinger, der gives her, kun anvendes som et startpunkt for en individuel dosisindstilling.</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spacing w:val="47"/>
          <w:szCs w:val="24"/>
        </w:rPr>
      </w:pPr>
      <w:r w:rsidRPr="00ED6B64">
        <w:rPr>
          <w:i/>
          <w:spacing w:val="-3"/>
          <w:szCs w:val="24"/>
        </w:rPr>
        <w:t>Prydfugle</w:t>
      </w:r>
      <w:r w:rsidRPr="00ED6B64">
        <w:rPr>
          <w:szCs w:val="24"/>
        </w:rPr>
        <w:t xml:space="preserve"> </w:t>
      </w:r>
    </w:p>
    <w:p w:rsidR="00610412" w:rsidRDefault="00610412" w:rsidP="00610412">
      <w:pPr>
        <w:pStyle w:val="Geenafstand1"/>
        <w:tabs>
          <w:tab w:val="clear" w:pos="567"/>
        </w:tabs>
        <w:ind w:left="851"/>
        <w:rPr>
          <w:spacing w:val="-2"/>
          <w:szCs w:val="24"/>
        </w:rPr>
      </w:pPr>
      <w:r w:rsidRPr="00ED6B64">
        <w:rPr>
          <w:spacing w:val="-2"/>
          <w:szCs w:val="24"/>
        </w:rPr>
        <w:t xml:space="preserve">10 mg </w:t>
      </w:r>
      <w:proofErr w:type="spellStart"/>
      <w:r w:rsidRPr="00ED6B64">
        <w:rPr>
          <w:spacing w:val="-2"/>
          <w:szCs w:val="24"/>
        </w:rPr>
        <w:t>enrofloxacin</w:t>
      </w:r>
      <w:proofErr w:type="spellEnd"/>
      <w:r w:rsidRPr="00ED6B64">
        <w:rPr>
          <w:spacing w:val="-2"/>
          <w:szCs w:val="24"/>
        </w:rPr>
        <w:t xml:space="preserve"> pr. kg legemsvægt (0,4 ml pr. kg legemsvægt), to gange dagligt i 7 dage.</w:t>
      </w:r>
    </w:p>
    <w:p w:rsidR="001A67A9" w:rsidRDefault="001A67A9" w:rsidP="00610412">
      <w:pPr>
        <w:pStyle w:val="Geenafstand1"/>
        <w:tabs>
          <w:tab w:val="clear" w:pos="567"/>
        </w:tabs>
        <w:ind w:left="851"/>
        <w:rPr>
          <w:szCs w:val="24"/>
        </w:rPr>
      </w:pPr>
    </w:p>
    <w:p w:rsidR="001A67A9" w:rsidRPr="00ED6B64" w:rsidRDefault="001A67A9" w:rsidP="00610412">
      <w:pPr>
        <w:pStyle w:val="Geenafstand1"/>
        <w:tabs>
          <w:tab w:val="clear" w:pos="567"/>
        </w:tabs>
        <w:ind w:left="851"/>
        <w:rPr>
          <w:szCs w:val="24"/>
        </w:rPr>
      </w:pPr>
      <w:r w:rsidRPr="006A71A2">
        <w:rPr>
          <w:szCs w:val="24"/>
        </w:rPr>
        <w:t xml:space="preserve">Behandlingen </w:t>
      </w:r>
      <w:r>
        <w:rPr>
          <w:szCs w:val="24"/>
        </w:rPr>
        <w:t>bør reevalueres</w:t>
      </w:r>
      <w:r w:rsidRPr="006A71A2">
        <w:rPr>
          <w:szCs w:val="24"/>
        </w:rPr>
        <w:t xml:space="preserve">, hvis der ikke </w:t>
      </w:r>
      <w:r>
        <w:rPr>
          <w:szCs w:val="24"/>
        </w:rPr>
        <w:t>ses</w:t>
      </w:r>
      <w:r w:rsidRPr="006A71A2">
        <w:rPr>
          <w:szCs w:val="24"/>
        </w:rPr>
        <w:t xml:space="preserve"> forbedring. Normalt anbefales </w:t>
      </w:r>
      <w:r>
        <w:rPr>
          <w:szCs w:val="24"/>
        </w:rPr>
        <w:t>re</w:t>
      </w:r>
      <w:r w:rsidRPr="006A71A2">
        <w:rPr>
          <w:szCs w:val="24"/>
        </w:rPr>
        <w:t xml:space="preserve">evaluering af behandlingen, hvis der ikke </w:t>
      </w:r>
      <w:r>
        <w:rPr>
          <w:szCs w:val="24"/>
        </w:rPr>
        <w:t>observeres</w:t>
      </w:r>
      <w:r w:rsidRPr="006A71A2">
        <w:rPr>
          <w:szCs w:val="24"/>
        </w:rPr>
        <w:t xml:space="preserve"> klinisk forbedring i løbet af 3</w:t>
      </w:r>
      <w:r>
        <w:rPr>
          <w:szCs w:val="24"/>
        </w:rPr>
        <w:t> </w:t>
      </w:r>
      <w:r w:rsidRPr="006A71A2">
        <w:rPr>
          <w:szCs w:val="24"/>
        </w:rPr>
        <w:t>dage.</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4.10</w:t>
      </w:r>
      <w:r w:rsidRPr="00ED6B64">
        <w:rPr>
          <w:b/>
          <w:sz w:val="24"/>
          <w:szCs w:val="24"/>
        </w:rPr>
        <w:tab/>
        <w:t>Overdosering</w:t>
      </w:r>
    </w:p>
    <w:p w:rsidR="00610412" w:rsidRPr="00ED6B64" w:rsidRDefault="00610412" w:rsidP="00610412">
      <w:pPr>
        <w:ind w:left="851" w:hanging="851"/>
        <w:rPr>
          <w:sz w:val="24"/>
          <w:szCs w:val="24"/>
        </w:rPr>
      </w:pPr>
      <w:r w:rsidRPr="00ED6B64">
        <w:rPr>
          <w:sz w:val="24"/>
          <w:szCs w:val="24"/>
        </w:rPr>
        <w:tab/>
        <w:t xml:space="preserve">I tilfælde af overdosering ved hændeligt uheld kan der </w:t>
      </w:r>
      <w:r w:rsidR="001A67A9" w:rsidRPr="00ED6B64">
        <w:rPr>
          <w:sz w:val="24"/>
          <w:szCs w:val="24"/>
        </w:rPr>
        <w:t>opstå</w:t>
      </w:r>
      <w:r w:rsidRPr="00ED6B64">
        <w:rPr>
          <w:sz w:val="24"/>
          <w:szCs w:val="24"/>
        </w:rPr>
        <w:t xml:space="preserve"> fordøjelsesbesvær (f.eks. opkastning, diarré) og neurologiske sygdomme.</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4.11</w:t>
      </w:r>
      <w:r w:rsidRPr="00ED6B64">
        <w:rPr>
          <w:b/>
          <w:sz w:val="24"/>
          <w:szCs w:val="24"/>
        </w:rPr>
        <w:tab/>
        <w:t>Tilbageholdelsestid</w:t>
      </w:r>
    </w:p>
    <w:p w:rsidR="00610412" w:rsidRPr="00ED6B64" w:rsidRDefault="00610412" w:rsidP="00610412">
      <w:pPr>
        <w:ind w:left="851" w:hanging="851"/>
        <w:rPr>
          <w:sz w:val="24"/>
          <w:szCs w:val="24"/>
        </w:rPr>
      </w:pPr>
      <w:r w:rsidRPr="00ED6B64">
        <w:rPr>
          <w:sz w:val="24"/>
          <w:szCs w:val="24"/>
        </w:rPr>
        <w:tab/>
        <w:t>Må ikke anvendes til dyr, hvis levering af fødevarer er bestemt til menneskeføde.</w:t>
      </w:r>
    </w:p>
    <w:p w:rsidR="00610412" w:rsidRPr="00ED6B64" w:rsidRDefault="00610412" w:rsidP="00610412">
      <w:pPr>
        <w:pStyle w:val="Sidehoved"/>
        <w:tabs>
          <w:tab w:val="clear" w:pos="4819"/>
          <w:tab w:val="clear" w:pos="9638"/>
        </w:tabs>
        <w:ind w:left="851" w:hanging="851"/>
        <w:rPr>
          <w:szCs w:val="24"/>
        </w:rPr>
      </w:pPr>
    </w:p>
    <w:p w:rsidR="001A67A9" w:rsidRDefault="001A67A9">
      <w:pPr>
        <w:rPr>
          <w:sz w:val="24"/>
          <w:szCs w:val="24"/>
        </w:rPr>
      </w:pPr>
      <w:r>
        <w:rPr>
          <w:sz w:val="24"/>
          <w:szCs w:val="24"/>
        </w:rPr>
        <w:br w:type="page"/>
      </w:r>
    </w:p>
    <w:p w:rsidR="00610412" w:rsidRPr="00057712" w:rsidRDefault="00610412" w:rsidP="00610412">
      <w:pPr>
        <w:ind w:left="851" w:hanging="851"/>
        <w:rPr>
          <w:b/>
          <w:sz w:val="24"/>
          <w:szCs w:val="24"/>
        </w:rPr>
      </w:pPr>
      <w:r w:rsidRPr="00057712">
        <w:rPr>
          <w:b/>
          <w:sz w:val="24"/>
          <w:szCs w:val="24"/>
        </w:rPr>
        <w:lastRenderedPageBreak/>
        <w:t>5.</w:t>
      </w:r>
      <w:r w:rsidRPr="00057712">
        <w:rPr>
          <w:b/>
          <w:sz w:val="24"/>
          <w:szCs w:val="24"/>
        </w:rPr>
        <w:tab/>
        <w:t>FARMAKOLOGISKE EGENSKABER</w:t>
      </w:r>
    </w:p>
    <w:p w:rsidR="00610412" w:rsidRPr="00057712" w:rsidRDefault="00610412" w:rsidP="00610412">
      <w:pPr>
        <w:ind w:left="851"/>
        <w:rPr>
          <w:sz w:val="24"/>
          <w:szCs w:val="24"/>
        </w:rPr>
      </w:pPr>
      <w:proofErr w:type="spellStart"/>
      <w:r w:rsidRPr="00057712">
        <w:rPr>
          <w:sz w:val="24"/>
          <w:szCs w:val="24"/>
        </w:rPr>
        <w:t>Farmakoterapeutisk</w:t>
      </w:r>
      <w:proofErr w:type="spellEnd"/>
      <w:r w:rsidRPr="00057712">
        <w:rPr>
          <w:sz w:val="24"/>
          <w:szCs w:val="24"/>
        </w:rPr>
        <w:t xml:space="preserve"> gruppe: </w:t>
      </w:r>
      <w:proofErr w:type="spellStart"/>
      <w:r w:rsidRPr="00057712">
        <w:rPr>
          <w:sz w:val="24"/>
          <w:szCs w:val="24"/>
        </w:rPr>
        <w:t>Antibakterica</w:t>
      </w:r>
      <w:proofErr w:type="spellEnd"/>
      <w:r w:rsidRPr="00057712">
        <w:rPr>
          <w:sz w:val="24"/>
          <w:szCs w:val="24"/>
        </w:rPr>
        <w:t xml:space="preserve"> til systemisk brug, </w:t>
      </w:r>
      <w:proofErr w:type="spellStart"/>
      <w:r w:rsidRPr="00057712">
        <w:rPr>
          <w:sz w:val="24"/>
          <w:szCs w:val="24"/>
        </w:rPr>
        <w:t>fluoroquinoloner</w:t>
      </w:r>
      <w:proofErr w:type="spellEnd"/>
      <w:r w:rsidRPr="00057712">
        <w:rPr>
          <w:sz w:val="24"/>
          <w:szCs w:val="24"/>
        </w:rPr>
        <w:t>.</w:t>
      </w:r>
    </w:p>
    <w:p w:rsidR="00610412" w:rsidRPr="00057712" w:rsidRDefault="00610412" w:rsidP="00610412">
      <w:pPr>
        <w:ind w:left="851"/>
        <w:rPr>
          <w:sz w:val="24"/>
          <w:szCs w:val="24"/>
        </w:rPr>
      </w:pPr>
      <w:proofErr w:type="spellStart"/>
      <w:r w:rsidRPr="00057712">
        <w:rPr>
          <w:sz w:val="24"/>
          <w:szCs w:val="24"/>
        </w:rPr>
        <w:t>ATCvet</w:t>
      </w:r>
      <w:proofErr w:type="spellEnd"/>
      <w:r w:rsidRPr="00057712">
        <w:rPr>
          <w:sz w:val="24"/>
          <w:szCs w:val="24"/>
        </w:rPr>
        <w:t>-kode: QJ01MA90.</w:t>
      </w:r>
    </w:p>
    <w:p w:rsidR="00610412" w:rsidRPr="00057712" w:rsidRDefault="00610412" w:rsidP="00610412">
      <w:pPr>
        <w:ind w:left="851" w:hanging="851"/>
        <w:rPr>
          <w:sz w:val="24"/>
          <w:szCs w:val="24"/>
        </w:rPr>
      </w:pPr>
    </w:p>
    <w:p w:rsidR="00610412" w:rsidRPr="00057712" w:rsidRDefault="00610412" w:rsidP="00610412">
      <w:pPr>
        <w:ind w:left="851" w:hanging="851"/>
        <w:rPr>
          <w:b/>
          <w:sz w:val="24"/>
          <w:szCs w:val="24"/>
        </w:rPr>
      </w:pPr>
      <w:r w:rsidRPr="00057712">
        <w:rPr>
          <w:b/>
          <w:sz w:val="24"/>
          <w:szCs w:val="24"/>
        </w:rPr>
        <w:t>5.1</w:t>
      </w:r>
      <w:r w:rsidRPr="00057712">
        <w:rPr>
          <w:b/>
          <w:sz w:val="24"/>
          <w:szCs w:val="24"/>
        </w:rPr>
        <w:tab/>
      </w:r>
      <w:proofErr w:type="spellStart"/>
      <w:r w:rsidRPr="00057712">
        <w:rPr>
          <w:b/>
          <w:sz w:val="24"/>
          <w:szCs w:val="24"/>
        </w:rPr>
        <w:t>Farmakodynamiske</w:t>
      </w:r>
      <w:proofErr w:type="spellEnd"/>
      <w:r w:rsidRPr="00057712">
        <w:rPr>
          <w:b/>
          <w:sz w:val="24"/>
          <w:szCs w:val="24"/>
        </w:rPr>
        <w:t xml:space="preserve"> egenskaber</w:t>
      </w:r>
    </w:p>
    <w:p w:rsidR="00610412"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hanging="851"/>
        <w:rPr>
          <w:szCs w:val="24"/>
          <w:u w:val="single"/>
        </w:rPr>
      </w:pPr>
      <w:r w:rsidRPr="00057712">
        <w:rPr>
          <w:szCs w:val="24"/>
        </w:rPr>
        <w:tab/>
      </w:r>
      <w:r w:rsidRPr="00057712">
        <w:rPr>
          <w:szCs w:val="24"/>
          <w:u w:val="single"/>
        </w:rPr>
        <w:t>Virkningsmekanisme</w:t>
      </w:r>
    </w:p>
    <w:p w:rsidR="00610412" w:rsidRPr="00ED6B64" w:rsidRDefault="001A67A9" w:rsidP="00610412">
      <w:pPr>
        <w:pStyle w:val="Geenafstand1"/>
        <w:tabs>
          <w:tab w:val="clear" w:pos="567"/>
        </w:tabs>
        <w:ind w:left="851"/>
        <w:rPr>
          <w:szCs w:val="24"/>
        </w:rPr>
      </w:pPr>
      <w:r w:rsidRPr="00ED6B64">
        <w:rPr>
          <w:szCs w:val="24"/>
        </w:rPr>
        <w:t>To enzymer</w:t>
      </w:r>
      <w:r>
        <w:rPr>
          <w:szCs w:val="24"/>
        </w:rPr>
        <w:t>, der er</w:t>
      </w:r>
      <w:r w:rsidRPr="00ED6B64">
        <w:rPr>
          <w:szCs w:val="24"/>
        </w:rPr>
        <w:t xml:space="preserve"> essentielle for </w:t>
      </w:r>
      <w:r>
        <w:rPr>
          <w:szCs w:val="24"/>
        </w:rPr>
        <w:t>DNA</w:t>
      </w:r>
      <w:r w:rsidRPr="00ED6B64">
        <w:rPr>
          <w:szCs w:val="24"/>
        </w:rPr>
        <w:t xml:space="preserve">-replikation og transskription, </w:t>
      </w:r>
      <w:r>
        <w:rPr>
          <w:szCs w:val="24"/>
        </w:rPr>
        <w:t>DNA</w:t>
      </w:r>
      <w:r w:rsidRPr="00ED6B64">
        <w:rPr>
          <w:szCs w:val="24"/>
        </w:rPr>
        <w:t>-</w:t>
      </w:r>
      <w:proofErr w:type="spellStart"/>
      <w:r w:rsidRPr="00ED6B64">
        <w:rPr>
          <w:szCs w:val="24"/>
        </w:rPr>
        <w:t>gyrase</w:t>
      </w:r>
      <w:proofErr w:type="spellEnd"/>
      <w:r w:rsidRPr="00ED6B64">
        <w:rPr>
          <w:szCs w:val="24"/>
        </w:rPr>
        <w:t xml:space="preserve"> og </w:t>
      </w:r>
      <w:proofErr w:type="spellStart"/>
      <w:r w:rsidRPr="00ED6B64">
        <w:rPr>
          <w:szCs w:val="24"/>
        </w:rPr>
        <w:t>topoisomerase</w:t>
      </w:r>
      <w:proofErr w:type="spellEnd"/>
      <w:r w:rsidRPr="00ED6B64">
        <w:rPr>
          <w:szCs w:val="24"/>
        </w:rPr>
        <w:t xml:space="preserve"> IV, er blevet identificeret som de molekylære mål for </w:t>
      </w:r>
      <w:proofErr w:type="spellStart"/>
      <w:r w:rsidRPr="00ED6B64">
        <w:rPr>
          <w:szCs w:val="24"/>
        </w:rPr>
        <w:t>fluoroquinoloner</w:t>
      </w:r>
      <w:proofErr w:type="spellEnd"/>
      <w:r w:rsidRPr="00ED6B64">
        <w:rPr>
          <w:szCs w:val="24"/>
        </w:rPr>
        <w:t>. Målhæmningen forårsages af ikke</w:t>
      </w:r>
      <w:r>
        <w:rPr>
          <w:szCs w:val="24"/>
        </w:rPr>
        <w:t>-</w:t>
      </w:r>
      <w:r w:rsidRPr="00ED6B64">
        <w:rPr>
          <w:szCs w:val="24"/>
        </w:rPr>
        <w:t xml:space="preserve">kovalent binding af </w:t>
      </w:r>
      <w:proofErr w:type="spellStart"/>
      <w:r w:rsidRPr="00ED6B64">
        <w:rPr>
          <w:szCs w:val="24"/>
        </w:rPr>
        <w:t>fluoroquinolon</w:t>
      </w:r>
      <w:proofErr w:type="spellEnd"/>
      <w:r w:rsidRPr="00ED6B64">
        <w:rPr>
          <w:szCs w:val="24"/>
        </w:rPr>
        <w:t>-molekyler til disse enzymer. Replikationsgafler og oversættelseskomplekser kan ikke fortsætte længere end sådanne enzym-DNA-</w:t>
      </w:r>
      <w:proofErr w:type="spellStart"/>
      <w:r w:rsidRPr="00ED6B64">
        <w:rPr>
          <w:szCs w:val="24"/>
        </w:rPr>
        <w:t>fluoroquinolon</w:t>
      </w:r>
      <w:proofErr w:type="spellEnd"/>
      <w:r>
        <w:rPr>
          <w:szCs w:val="24"/>
        </w:rPr>
        <w:t>-</w:t>
      </w:r>
      <w:r w:rsidRPr="00ED6B64">
        <w:rPr>
          <w:szCs w:val="24"/>
        </w:rPr>
        <w:t xml:space="preserve">komplekser, og hæmning af </w:t>
      </w:r>
      <w:r>
        <w:rPr>
          <w:szCs w:val="24"/>
        </w:rPr>
        <w:t>DNA</w:t>
      </w:r>
      <w:r w:rsidRPr="00ED6B64">
        <w:rPr>
          <w:szCs w:val="24"/>
        </w:rPr>
        <w:t>- og m</w:t>
      </w:r>
      <w:r>
        <w:rPr>
          <w:szCs w:val="24"/>
        </w:rPr>
        <w:t>RNA</w:t>
      </w:r>
      <w:r w:rsidRPr="00ED6B64">
        <w:rPr>
          <w:szCs w:val="24"/>
        </w:rPr>
        <w:t xml:space="preserve">-syntese udløser hændelser, der fører til en hurtig, lægemiddelkoncentrationsafhængig død af patogene bakterier. Virkningsmekanismen for </w:t>
      </w:r>
      <w:proofErr w:type="spellStart"/>
      <w:r w:rsidRPr="00ED6B64">
        <w:rPr>
          <w:szCs w:val="24"/>
        </w:rPr>
        <w:t>enrofloxacin</w:t>
      </w:r>
      <w:proofErr w:type="spellEnd"/>
      <w:r w:rsidRPr="00ED6B64">
        <w:rPr>
          <w:szCs w:val="24"/>
        </w:rPr>
        <w:t xml:space="preserve"> er </w:t>
      </w:r>
      <w:proofErr w:type="spellStart"/>
      <w:r w:rsidRPr="00ED6B64">
        <w:rPr>
          <w:szCs w:val="24"/>
        </w:rPr>
        <w:t>baktericidal</w:t>
      </w:r>
      <w:proofErr w:type="spellEnd"/>
      <w:r w:rsidRPr="00ED6B64">
        <w:rPr>
          <w:szCs w:val="24"/>
        </w:rPr>
        <w:t>, og den baktericidale aktivitet er koncentrationsafhængig.</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szCs w:val="24"/>
          <w:u w:val="single"/>
        </w:rPr>
      </w:pPr>
      <w:r w:rsidRPr="00ED6B64">
        <w:rPr>
          <w:szCs w:val="24"/>
          <w:u w:val="single"/>
        </w:rPr>
        <w:t>Antibakterielle spektrum</w:t>
      </w:r>
    </w:p>
    <w:p w:rsidR="00610412" w:rsidRPr="00ED6B64" w:rsidRDefault="00610412" w:rsidP="00610412">
      <w:pPr>
        <w:pStyle w:val="Geenafstand1"/>
        <w:tabs>
          <w:tab w:val="clear" w:pos="567"/>
        </w:tabs>
        <w:ind w:left="851"/>
        <w:rPr>
          <w:szCs w:val="24"/>
        </w:rPr>
      </w:pPr>
      <w:proofErr w:type="spellStart"/>
      <w:r w:rsidRPr="00ED6B64">
        <w:rPr>
          <w:szCs w:val="24"/>
        </w:rPr>
        <w:t>Enrofloxacin</w:t>
      </w:r>
      <w:proofErr w:type="spellEnd"/>
      <w:r w:rsidRPr="00ED6B64">
        <w:rPr>
          <w:szCs w:val="24"/>
        </w:rPr>
        <w:t xml:space="preserve"> er aktiv mod mange gramnegative bakterier, såsom </w:t>
      </w:r>
      <w:r w:rsidRPr="00ED6B64">
        <w:rPr>
          <w:i/>
          <w:szCs w:val="24"/>
        </w:rPr>
        <w:t xml:space="preserve">Escherichia coli, </w:t>
      </w:r>
      <w:proofErr w:type="spellStart"/>
      <w:r w:rsidRPr="00ED6B64">
        <w:rPr>
          <w:i/>
          <w:szCs w:val="24"/>
        </w:rPr>
        <w:t>Klebsiella</w:t>
      </w:r>
      <w:proofErr w:type="spellEnd"/>
      <w:r w:rsidRPr="00ED6B64">
        <w:rPr>
          <w:szCs w:val="24"/>
        </w:rPr>
        <w:t xml:space="preserve"> </w:t>
      </w:r>
      <w:proofErr w:type="spellStart"/>
      <w:r w:rsidRPr="00ED6B64">
        <w:rPr>
          <w:szCs w:val="24"/>
        </w:rPr>
        <w:t>spp</w:t>
      </w:r>
      <w:proofErr w:type="spellEnd"/>
      <w:r w:rsidRPr="00ED6B64">
        <w:rPr>
          <w:szCs w:val="24"/>
        </w:rPr>
        <w:t xml:space="preserve">., </w:t>
      </w:r>
      <w:proofErr w:type="spellStart"/>
      <w:r w:rsidRPr="00ED6B64">
        <w:rPr>
          <w:i/>
          <w:szCs w:val="24"/>
        </w:rPr>
        <w:t>Actinobacillus</w:t>
      </w:r>
      <w:proofErr w:type="spellEnd"/>
      <w:r w:rsidRPr="00ED6B64">
        <w:rPr>
          <w:i/>
          <w:szCs w:val="24"/>
        </w:rPr>
        <w:t xml:space="preserve"> </w:t>
      </w:r>
      <w:proofErr w:type="spellStart"/>
      <w:r w:rsidRPr="00ED6B64">
        <w:rPr>
          <w:i/>
          <w:szCs w:val="24"/>
        </w:rPr>
        <w:t>pleuropneumoniae</w:t>
      </w:r>
      <w:proofErr w:type="spellEnd"/>
      <w:r w:rsidRPr="00ED6B64">
        <w:rPr>
          <w:i/>
          <w:szCs w:val="24"/>
        </w:rPr>
        <w:t xml:space="preserve">, </w:t>
      </w:r>
      <w:proofErr w:type="spellStart"/>
      <w:r w:rsidRPr="00ED6B64">
        <w:rPr>
          <w:i/>
          <w:szCs w:val="24"/>
        </w:rPr>
        <w:t>Pasteurella</w:t>
      </w:r>
      <w:proofErr w:type="spellEnd"/>
      <w:r w:rsidRPr="00ED6B64">
        <w:rPr>
          <w:szCs w:val="24"/>
        </w:rPr>
        <w:t xml:space="preserve"> </w:t>
      </w:r>
      <w:proofErr w:type="spellStart"/>
      <w:r w:rsidRPr="00ED6B64">
        <w:rPr>
          <w:szCs w:val="24"/>
        </w:rPr>
        <w:t>spp</w:t>
      </w:r>
      <w:proofErr w:type="spellEnd"/>
      <w:r w:rsidRPr="00ED6B64">
        <w:rPr>
          <w:szCs w:val="24"/>
        </w:rPr>
        <w:t xml:space="preserve">. (f.eks. </w:t>
      </w:r>
      <w:proofErr w:type="spellStart"/>
      <w:r w:rsidRPr="00ED6B64">
        <w:rPr>
          <w:i/>
          <w:szCs w:val="24"/>
        </w:rPr>
        <w:t>Pasteurella</w:t>
      </w:r>
      <w:proofErr w:type="spellEnd"/>
      <w:r w:rsidRPr="00ED6B64">
        <w:rPr>
          <w:i/>
          <w:szCs w:val="24"/>
        </w:rPr>
        <w:t xml:space="preserve"> </w:t>
      </w:r>
      <w:proofErr w:type="spellStart"/>
      <w:r w:rsidRPr="00ED6B64">
        <w:rPr>
          <w:i/>
          <w:szCs w:val="24"/>
        </w:rPr>
        <w:t>multocida</w:t>
      </w:r>
      <w:proofErr w:type="spellEnd"/>
      <w:r w:rsidRPr="00ED6B64">
        <w:rPr>
          <w:szCs w:val="24"/>
        </w:rPr>
        <w:t xml:space="preserve">), </w:t>
      </w:r>
      <w:proofErr w:type="spellStart"/>
      <w:r w:rsidRPr="00ED6B64">
        <w:rPr>
          <w:i/>
          <w:szCs w:val="24"/>
        </w:rPr>
        <w:t>Bordetella</w:t>
      </w:r>
      <w:proofErr w:type="spellEnd"/>
      <w:r w:rsidRPr="00ED6B64">
        <w:rPr>
          <w:szCs w:val="24"/>
        </w:rPr>
        <w:t xml:space="preserve"> </w:t>
      </w:r>
      <w:proofErr w:type="spellStart"/>
      <w:r w:rsidRPr="00ED6B64">
        <w:rPr>
          <w:szCs w:val="24"/>
        </w:rPr>
        <w:t>spp</w:t>
      </w:r>
      <w:proofErr w:type="spellEnd"/>
      <w:r w:rsidRPr="00ED6B64">
        <w:rPr>
          <w:szCs w:val="24"/>
        </w:rPr>
        <w:t xml:space="preserve">., </w:t>
      </w:r>
      <w:r w:rsidRPr="00ED6B64">
        <w:rPr>
          <w:i/>
          <w:szCs w:val="24"/>
        </w:rPr>
        <w:t>Proteus</w:t>
      </w:r>
      <w:r w:rsidRPr="00ED6B64">
        <w:rPr>
          <w:szCs w:val="24"/>
        </w:rPr>
        <w:t xml:space="preserve"> </w:t>
      </w:r>
      <w:proofErr w:type="spellStart"/>
      <w:r w:rsidRPr="00ED6B64">
        <w:rPr>
          <w:szCs w:val="24"/>
        </w:rPr>
        <w:t>spp</w:t>
      </w:r>
      <w:proofErr w:type="spellEnd"/>
      <w:r w:rsidRPr="00ED6B64">
        <w:rPr>
          <w:szCs w:val="24"/>
        </w:rPr>
        <w:t xml:space="preserve">., </w:t>
      </w:r>
      <w:proofErr w:type="spellStart"/>
      <w:r w:rsidRPr="00ED6B64">
        <w:rPr>
          <w:i/>
          <w:szCs w:val="24"/>
        </w:rPr>
        <w:t>Pseudomonas</w:t>
      </w:r>
      <w:proofErr w:type="spellEnd"/>
      <w:r w:rsidRPr="00ED6B64">
        <w:rPr>
          <w:szCs w:val="24"/>
        </w:rPr>
        <w:t xml:space="preserve"> </w:t>
      </w:r>
      <w:proofErr w:type="spellStart"/>
      <w:r w:rsidRPr="00ED6B64">
        <w:rPr>
          <w:szCs w:val="24"/>
        </w:rPr>
        <w:t>spp</w:t>
      </w:r>
      <w:proofErr w:type="spellEnd"/>
      <w:r w:rsidRPr="00ED6B64">
        <w:rPr>
          <w:szCs w:val="24"/>
        </w:rPr>
        <w:t xml:space="preserve">., mod grampositive bakterier, såsom </w:t>
      </w:r>
      <w:proofErr w:type="spellStart"/>
      <w:r w:rsidRPr="00ED6B64">
        <w:rPr>
          <w:i/>
          <w:szCs w:val="24"/>
        </w:rPr>
        <w:t>Staphylococcus</w:t>
      </w:r>
      <w:proofErr w:type="spellEnd"/>
      <w:r w:rsidRPr="00ED6B64">
        <w:rPr>
          <w:szCs w:val="24"/>
        </w:rPr>
        <w:t xml:space="preserve"> </w:t>
      </w:r>
      <w:proofErr w:type="spellStart"/>
      <w:r w:rsidRPr="00ED6B64">
        <w:rPr>
          <w:szCs w:val="24"/>
        </w:rPr>
        <w:t>spp</w:t>
      </w:r>
      <w:proofErr w:type="spellEnd"/>
      <w:r w:rsidRPr="00ED6B64">
        <w:rPr>
          <w:szCs w:val="24"/>
        </w:rPr>
        <w:t xml:space="preserve">. (f.eks. </w:t>
      </w:r>
      <w:proofErr w:type="spellStart"/>
      <w:r w:rsidRPr="00ED6B64">
        <w:rPr>
          <w:i/>
          <w:szCs w:val="24"/>
        </w:rPr>
        <w:t>Staphylococcus</w:t>
      </w:r>
      <w:proofErr w:type="spellEnd"/>
      <w:r w:rsidRPr="00ED6B64">
        <w:rPr>
          <w:i/>
          <w:szCs w:val="24"/>
        </w:rPr>
        <w:t xml:space="preserve"> aureus</w:t>
      </w:r>
      <w:r w:rsidRPr="00ED6B64">
        <w:rPr>
          <w:szCs w:val="24"/>
        </w:rPr>
        <w:t xml:space="preserve">) og mod </w:t>
      </w:r>
      <w:proofErr w:type="spellStart"/>
      <w:r w:rsidRPr="00ED6B64">
        <w:rPr>
          <w:i/>
          <w:szCs w:val="24"/>
        </w:rPr>
        <w:t>Mycoplasma</w:t>
      </w:r>
      <w:proofErr w:type="spellEnd"/>
      <w:r w:rsidRPr="00ED6B64">
        <w:rPr>
          <w:szCs w:val="24"/>
        </w:rPr>
        <w:t xml:space="preserve"> </w:t>
      </w:r>
      <w:proofErr w:type="spellStart"/>
      <w:r w:rsidRPr="00ED6B64">
        <w:rPr>
          <w:szCs w:val="24"/>
        </w:rPr>
        <w:t>spp</w:t>
      </w:r>
      <w:proofErr w:type="spellEnd"/>
      <w:r w:rsidRPr="00ED6B64">
        <w:rPr>
          <w:szCs w:val="24"/>
        </w:rPr>
        <w:t>. ved de anbefalede terapeutiske doser.</w:t>
      </w:r>
    </w:p>
    <w:p w:rsidR="00610412" w:rsidRPr="00ED6B64" w:rsidRDefault="00610412" w:rsidP="00610412">
      <w:pPr>
        <w:pStyle w:val="Geenafstand1"/>
        <w:tabs>
          <w:tab w:val="clear" w:pos="567"/>
        </w:tabs>
        <w:ind w:left="851" w:hanging="851"/>
        <w:rPr>
          <w:szCs w:val="24"/>
        </w:rPr>
      </w:pPr>
    </w:p>
    <w:p w:rsidR="00610412" w:rsidRPr="00ED6B64" w:rsidRDefault="00610412" w:rsidP="00610412">
      <w:pPr>
        <w:pStyle w:val="Geenafstand1"/>
        <w:tabs>
          <w:tab w:val="clear" w:pos="567"/>
        </w:tabs>
        <w:ind w:left="851"/>
        <w:rPr>
          <w:szCs w:val="24"/>
          <w:u w:val="single"/>
        </w:rPr>
      </w:pPr>
      <w:r w:rsidRPr="00ED6B64">
        <w:rPr>
          <w:szCs w:val="24"/>
          <w:u w:val="single"/>
        </w:rPr>
        <w:t>Typer og mekanismer af resistens</w:t>
      </w:r>
    </w:p>
    <w:p w:rsidR="00610412" w:rsidRPr="00ED6B64" w:rsidRDefault="00610412" w:rsidP="00610412">
      <w:pPr>
        <w:ind w:left="851"/>
        <w:rPr>
          <w:sz w:val="24"/>
          <w:szCs w:val="24"/>
        </w:rPr>
      </w:pPr>
      <w:r w:rsidRPr="00ED6B64">
        <w:rPr>
          <w:sz w:val="24"/>
          <w:szCs w:val="24"/>
        </w:rPr>
        <w:t xml:space="preserve">Det er blevet rapporteret, at resistens over for </w:t>
      </w:r>
      <w:proofErr w:type="spellStart"/>
      <w:r w:rsidRPr="00ED6B64">
        <w:rPr>
          <w:sz w:val="24"/>
          <w:szCs w:val="24"/>
        </w:rPr>
        <w:t>fluoroquinoloner</w:t>
      </w:r>
      <w:proofErr w:type="spellEnd"/>
      <w:r w:rsidRPr="00ED6B64">
        <w:rPr>
          <w:sz w:val="24"/>
          <w:szCs w:val="24"/>
        </w:rPr>
        <w:t xml:space="preserve"> er opstået fra fem kilder: (i) punktmutationer i generne, der koder for </w:t>
      </w:r>
      <w:r w:rsidR="001A67A9">
        <w:rPr>
          <w:sz w:val="24"/>
          <w:szCs w:val="24"/>
        </w:rPr>
        <w:t>DNA</w:t>
      </w:r>
      <w:r w:rsidR="001A67A9" w:rsidRPr="00ED6B64">
        <w:rPr>
          <w:sz w:val="24"/>
          <w:szCs w:val="24"/>
        </w:rPr>
        <w:t xml:space="preserve"> </w:t>
      </w:r>
      <w:r w:rsidRPr="00ED6B64">
        <w:rPr>
          <w:sz w:val="24"/>
          <w:szCs w:val="24"/>
        </w:rPr>
        <w:t>-</w:t>
      </w:r>
      <w:proofErr w:type="spellStart"/>
      <w:r w:rsidRPr="00ED6B64">
        <w:rPr>
          <w:sz w:val="24"/>
          <w:szCs w:val="24"/>
        </w:rPr>
        <w:t>gyrase</w:t>
      </w:r>
      <w:proofErr w:type="spellEnd"/>
      <w:r w:rsidRPr="00ED6B64">
        <w:rPr>
          <w:sz w:val="24"/>
          <w:szCs w:val="24"/>
        </w:rPr>
        <w:t xml:space="preserve"> og/eller </w:t>
      </w:r>
      <w:proofErr w:type="spellStart"/>
      <w:r w:rsidRPr="00ED6B64">
        <w:rPr>
          <w:sz w:val="24"/>
          <w:szCs w:val="24"/>
        </w:rPr>
        <w:t>topoisomerase</w:t>
      </w:r>
      <w:proofErr w:type="spellEnd"/>
      <w:r w:rsidRPr="00ED6B64">
        <w:rPr>
          <w:sz w:val="24"/>
          <w:szCs w:val="24"/>
        </w:rPr>
        <w:t xml:space="preserve"> IV, og fører til ændringer af det relevante enzym, (ii) ændring af lægemiddelpermeabilitet i gramnegative bakterier, (iii) </w:t>
      </w:r>
      <w:proofErr w:type="spellStart"/>
      <w:r w:rsidRPr="00ED6B64">
        <w:rPr>
          <w:sz w:val="24"/>
          <w:szCs w:val="24"/>
        </w:rPr>
        <w:t>effluksmekanismer</w:t>
      </w:r>
      <w:proofErr w:type="spellEnd"/>
      <w:r w:rsidRPr="00ED6B64">
        <w:rPr>
          <w:sz w:val="24"/>
          <w:szCs w:val="24"/>
        </w:rPr>
        <w:t xml:space="preserve">, (iv) plasmid-medieret resistens og (v) </w:t>
      </w:r>
      <w:proofErr w:type="spellStart"/>
      <w:r w:rsidRPr="00ED6B64">
        <w:rPr>
          <w:sz w:val="24"/>
          <w:szCs w:val="24"/>
        </w:rPr>
        <w:t>gyrase</w:t>
      </w:r>
      <w:proofErr w:type="spellEnd"/>
      <w:r w:rsidRPr="00ED6B64">
        <w:rPr>
          <w:sz w:val="24"/>
          <w:szCs w:val="24"/>
        </w:rPr>
        <w:t xml:space="preserve">-beskyttende proteiner. Alle mekanismer fører til en nedsat følsomhed af bakterierne over for </w:t>
      </w:r>
      <w:proofErr w:type="spellStart"/>
      <w:r w:rsidRPr="00ED6B64">
        <w:rPr>
          <w:sz w:val="24"/>
          <w:szCs w:val="24"/>
        </w:rPr>
        <w:t>fluoroquinoloner</w:t>
      </w:r>
      <w:proofErr w:type="spellEnd"/>
      <w:r w:rsidRPr="00ED6B64">
        <w:rPr>
          <w:sz w:val="24"/>
          <w:szCs w:val="24"/>
        </w:rPr>
        <w:t xml:space="preserve">. Krydsresistens inden for </w:t>
      </w:r>
      <w:proofErr w:type="spellStart"/>
      <w:r w:rsidRPr="00ED6B64">
        <w:rPr>
          <w:sz w:val="24"/>
          <w:szCs w:val="24"/>
        </w:rPr>
        <w:t>fluoroquinolonklassen</w:t>
      </w:r>
      <w:proofErr w:type="spellEnd"/>
      <w:r w:rsidRPr="00ED6B64">
        <w:rPr>
          <w:sz w:val="24"/>
          <w:szCs w:val="24"/>
        </w:rPr>
        <w:t xml:space="preserve"> af anti</w:t>
      </w:r>
      <w:r w:rsidR="001A67A9">
        <w:rPr>
          <w:sz w:val="24"/>
          <w:szCs w:val="24"/>
        </w:rPr>
        <w:t>mi</w:t>
      </w:r>
      <w:r w:rsidRPr="00ED6B64">
        <w:rPr>
          <w:sz w:val="24"/>
          <w:szCs w:val="24"/>
        </w:rPr>
        <w:t>krobielle midler er almindelig.</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057712">
        <w:rPr>
          <w:b/>
          <w:sz w:val="24"/>
          <w:szCs w:val="24"/>
        </w:rPr>
        <w:t>5.2</w:t>
      </w:r>
      <w:r w:rsidRPr="00057712">
        <w:rPr>
          <w:b/>
          <w:sz w:val="24"/>
          <w:szCs w:val="24"/>
        </w:rPr>
        <w:tab/>
      </w:r>
      <w:proofErr w:type="spellStart"/>
      <w:r w:rsidRPr="00057712">
        <w:rPr>
          <w:b/>
          <w:sz w:val="24"/>
          <w:szCs w:val="24"/>
        </w:rPr>
        <w:t>Farmakokinetiske</w:t>
      </w:r>
      <w:proofErr w:type="spellEnd"/>
      <w:r w:rsidRPr="00057712">
        <w:rPr>
          <w:b/>
          <w:sz w:val="24"/>
          <w:szCs w:val="24"/>
        </w:rPr>
        <w:t xml:space="preserve"> egenskaber</w:t>
      </w:r>
    </w:p>
    <w:p w:rsidR="00610412" w:rsidRPr="00ED6B64" w:rsidRDefault="00610412" w:rsidP="00610412">
      <w:pPr>
        <w:pStyle w:val="Geenafstand1"/>
        <w:tabs>
          <w:tab w:val="clear" w:pos="567"/>
        </w:tabs>
        <w:ind w:left="851" w:hanging="851"/>
        <w:rPr>
          <w:szCs w:val="24"/>
        </w:rPr>
      </w:pPr>
      <w:r w:rsidRPr="00ED6B64">
        <w:rPr>
          <w:szCs w:val="24"/>
        </w:rPr>
        <w:tab/>
        <w:t xml:space="preserve">Farmakokinetikken for </w:t>
      </w:r>
      <w:proofErr w:type="spellStart"/>
      <w:r w:rsidRPr="00ED6B64">
        <w:rPr>
          <w:szCs w:val="24"/>
        </w:rPr>
        <w:t>enrofloxacin</w:t>
      </w:r>
      <w:proofErr w:type="spellEnd"/>
      <w:r w:rsidRPr="00ED6B64">
        <w:rPr>
          <w:szCs w:val="24"/>
        </w:rPr>
        <w:t xml:space="preserve"> er sådan, at både oral og parenteral administration fører til tilsvarende serumniveauer. </w:t>
      </w:r>
      <w:proofErr w:type="spellStart"/>
      <w:r w:rsidRPr="00ED6B64">
        <w:rPr>
          <w:szCs w:val="24"/>
        </w:rPr>
        <w:t>Enrofloxacin</w:t>
      </w:r>
      <w:proofErr w:type="spellEnd"/>
      <w:r w:rsidRPr="00ED6B64">
        <w:rPr>
          <w:szCs w:val="24"/>
        </w:rPr>
        <w:t xml:space="preserve"> har et stort fordelingsvolumen. Vævsniveauer 2-3 gange større end i serum er blevet påvist hos laboratoriedyr og målarter. Organer, hvor der kan forventes høje niveauer, er lunger, lever, nyre, hud, knogle og lymfesystem. </w:t>
      </w:r>
      <w:proofErr w:type="spellStart"/>
      <w:r w:rsidRPr="00ED6B64">
        <w:rPr>
          <w:szCs w:val="24"/>
        </w:rPr>
        <w:t>Enrofloxacin</w:t>
      </w:r>
      <w:proofErr w:type="spellEnd"/>
      <w:r w:rsidRPr="00ED6B64">
        <w:rPr>
          <w:szCs w:val="24"/>
        </w:rPr>
        <w:t xml:space="preserve"> fordeles også i cerebrospinalvæsken, kammervæsken og i fostre hos drægtige dyr.</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5.3</w:t>
      </w:r>
      <w:r w:rsidRPr="00ED6B64">
        <w:rPr>
          <w:b/>
          <w:sz w:val="24"/>
          <w:szCs w:val="24"/>
        </w:rPr>
        <w:tab/>
        <w:t>Miljømæssige forhold</w:t>
      </w:r>
    </w:p>
    <w:p w:rsidR="00610412" w:rsidRPr="00ED6B64" w:rsidRDefault="00610412" w:rsidP="00610412">
      <w:pPr>
        <w:ind w:left="851" w:hanging="851"/>
        <w:rPr>
          <w:sz w:val="24"/>
          <w:szCs w:val="24"/>
        </w:rPr>
      </w:pPr>
      <w:r w:rsidRPr="00ED6B64">
        <w:rPr>
          <w:sz w:val="24"/>
          <w:szCs w:val="24"/>
        </w:rPr>
        <w:tab/>
        <w: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w:t>
      </w:r>
      <w:r w:rsidRPr="00ED6B64">
        <w:rPr>
          <w:b/>
          <w:sz w:val="24"/>
          <w:szCs w:val="24"/>
        </w:rPr>
        <w:tab/>
        <w:t>FARMACEUTISKE OPLYSNINGER</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6.1</w:t>
      </w:r>
      <w:r w:rsidRPr="00ED6B64">
        <w:rPr>
          <w:b/>
          <w:sz w:val="24"/>
          <w:szCs w:val="24"/>
        </w:rPr>
        <w:tab/>
        <w:t>Hjælpestoffer</w:t>
      </w:r>
    </w:p>
    <w:p w:rsidR="00610412" w:rsidRPr="00ED6B64" w:rsidRDefault="00610412" w:rsidP="00610412">
      <w:pPr>
        <w:pStyle w:val="Geenafstand1"/>
        <w:tabs>
          <w:tab w:val="clear" w:pos="567"/>
        </w:tabs>
        <w:ind w:left="851" w:hanging="851"/>
        <w:rPr>
          <w:rStyle w:val="FontStyle13"/>
          <w:rFonts w:ascii="Times New Roman" w:cs="Times New Roman"/>
          <w:sz w:val="24"/>
          <w:szCs w:val="24"/>
        </w:rPr>
      </w:pPr>
      <w:r w:rsidRPr="00ED6B64">
        <w:rPr>
          <w:szCs w:val="24"/>
        </w:rPr>
        <w:tab/>
      </w:r>
      <w:proofErr w:type="spellStart"/>
      <w:r w:rsidRPr="00ED6B64">
        <w:rPr>
          <w:rStyle w:val="FontStyle13"/>
          <w:rFonts w:ascii="Times New Roman" w:cs="Times New Roman"/>
          <w:sz w:val="24"/>
          <w:szCs w:val="24"/>
        </w:rPr>
        <w:t>Benzylalkohol</w:t>
      </w:r>
      <w:proofErr w:type="spellEnd"/>
      <w:r w:rsidRPr="00ED6B64">
        <w:rPr>
          <w:rStyle w:val="FontStyle13"/>
          <w:rFonts w:ascii="Times New Roman" w:cs="Times New Roman"/>
          <w:sz w:val="24"/>
          <w:szCs w:val="24"/>
        </w:rPr>
        <w:t xml:space="preserve"> (</w:t>
      </w:r>
      <w:r w:rsidR="00D52159" w:rsidRPr="00ED6B64">
        <w:rPr>
          <w:rStyle w:val="FontStyle13"/>
          <w:rFonts w:ascii="Times New Roman" w:cs="Times New Roman"/>
          <w:sz w:val="24"/>
          <w:szCs w:val="24"/>
        </w:rPr>
        <w:t>E</w:t>
      </w:r>
      <w:r w:rsidR="00D52159">
        <w:rPr>
          <w:rStyle w:val="FontStyle13"/>
          <w:rFonts w:ascii="Times New Roman" w:cs="Times New Roman"/>
          <w:sz w:val="24"/>
          <w:szCs w:val="24"/>
        </w:rPr>
        <w:t> </w:t>
      </w:r>
      <w:r w:rsidR="00D52159" w:rsidRPr="00ED6B64">
        <w:rPr>
          <w:rStyle w:val="FontStyle13"/>
          <w:rFonts w:ascii="Times New Roman" w:cs="Times New Roman"/>
          <w:sz w:val="24"/>
          <w:szCs w:val="24"/>
        </w:rPr>
        <w:t>1519</w:t>
      </w:r>
      <w:r w:rsidRPr="00ED6B64">
        <w:rPr>
          <w:rStyle w:val="FontStyle13"/>
          <w:rFonts w:ascii="Times New Roman" w:cs="Times New Roman"/>
          <w:sz w:val="24"/>
          <w:szCs w:val="24"/>
        </w:rPr>
        <w:t>)</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Kaliumhydroxid (til justering af pH)</w:t>
      </w:r>
    </w:p>
    <w:p w:rsidR="00610412" w:rsidRPr="00ED6B64" w:rsidRDefault="00610412" w:rsidP="00610412">
      <w:pPr>
        <w:pStyle w:val="Geenafstand1"/>
        <w:tabs>
          <w:tab w:val="clear" w:pos="567"/>
        </w:tabs>
        <w:ind w:left="851"/>
        <w:rPr>
          <w:szCs w:val="24"/>
        </w:rPr>
      </w:pPr>
      <w:proofErr w:type="spellStart"/>
      <w:r w:rsidRPr="00ED6B64">
        <w:rPr>
          <w:szCs w:val="24"/>
        </w:rPr>
        <w:t>Hydroxyethylcellulose</w:t>
      </w:r>
      <w:proofErr w:type="spellEnd"/>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Karamelaroma</w:t>
      </w:r>
    </w:p>
    <w:p w:rsidR="00610412" w:rsidRPr="00ED6B64" w:rsidRDefault="00610412" w:rsidP="00610412">
      <w:pPr>
        <w:pStyle w:val="Geenafstand1"/>
        <w:tabs>
          <w:tab w:val="clear" w:pos="567"/>
        </w:tabs>
        <w:ind w:left="851"/>
        <w:rPr>
          <w:rStyle w:val="FontStyle13"/>
          <w:rFonts w:ascii="Times New Roman" w:cs="Times New Roman"/>
          <w:sz w:val="24"/>
          <w:szCs w:val="24"/>
        </w:rPr>
      </w:pPr>
      <w:r w:rsidRPr="00ED6B64">
        <w:rPr>
          <w:rStyle w:val="FontStyle13"/>
          <w:rFonts w:ascii="Times New Roman" w:cs="Times New Roman"/>
          <w:sz w:val="24"/>
          <w:szCs w:val="24"/>
        </w:rPr>
        <w:t xml:space="preserve">Vand, renset </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6.2</w:t>
      </w:r>
      <w:r w:rsidRPr="00ED6B64">
        <w:rPr>
          <w:b/>
          <w:sz w:val="24"/>
          <w:szCs w:val="24"/>
        </w:rPr>
        <w:tab/>
        <w:t>Uforligeligheder</w:t>
      </w:r>
    </w:p>
    <w:p w:rsidR="00610412" w:rsidRPr="00ED6B64" w:rsidRDefault="00610412" w:rsidP="00610412">
      <w:pPr>
        <w:ind w:left="851" w:hanging="851"/>
        <w:rPr>
          <w:sz w:val="24"/>
          <w:szCs w:val="24"/>
        </w:rPr>
      </w:pPr>
      <w:r w:rsidRPr="00ED6B64">
        <w:rPr>
          <w:sz w:val="24"/>
          <w:szCs w:val="24"/>
        </w:rPr>
        <w:tab/>
        <w:t>Da der ikke foreligger undersøgelser vedrørende eventuelle uforligeligheder, bør dette lægemiddel ikke blandes med andre lægemidler.</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6.3</w:t>
      </w:r>
      <w:r w:rsidRPr="00ED6B64">
        <w:rPr>
          <w:b/>
          <w:sz w:val="24"/>
          <w:szCs w:val="24"/>
        </w:rPr>
        <w:tab/>
        <w:t>Opbevaringstid</w:t>
      </w:r>
    </w:p>
    <w:p w:rsidR="00610412" w:rsidRPr="00ED6B64" w:rsidRDefault="00610412" w:rsidP="00610412">
      <w:pPr>
        <w:ind w:left="851" w:hanging="851"/>
        <w:rPr>
          <w:sz w:val="24"/>
          <w:szCs w:val="24"/>
        </w:rPr>
      </w:pPr>
      <w:r w:rsidRPr="00ED6B64">
        <w:rPr>
          <w:sz w:val="24"/>
          <w:szCs w:val="24"/>
        </w:rPr>
        <w:tab/>
      </w:r>
      <w:r>
        <w:rPr>
          <w:sz w:val="24"/>
          <w:szCs w:val="24"/>
        </w:rPr>
        <w:t>I</w:t>
      </w:r>
      <w:r w:rsidRPr="00ED6B64">
        <w:rPr>
          <w:sz w:val="24"/>
          <w:szCs w:val="24"/>
        </w:rPr>
        <w:t xml:space="preserve"> salgspakning: 3 år.</w:t>
      </w:r>
    </w:p>
    <w:p w:rsidR="00610412" w:rsidRPr="00ED6B64" w:rsidRDefault="00610412" w:rsidP="00610412">
      <w:pPr>
        <w:ind w:left="851"/>
        <w:rPr>
          <w:sz w:val="24"/>
          <w:szCs w:val="24"/>
        </w:rPr>
      </w:pPr>
      <w:r>
        <w:rPr>
          <w:sz w:val="24"/>
          <w:szCs w:val="24"/>
        </w:rPr>
        <w:t>E</w:t>
      </w:r>
      <w:r w:rsidRPr="00ED6B64">
        <w:rPr>
          <w:sz w:val="24"/>
          <w:szCs w:val="24"/>
        </w:rPr>
        <w:t>fter første åbning af den indre emballage: 28 dage.</w:t>
      </w:r>
    </w:p>
    <w:p w:rsidR="00610412" w:rsidRPr="00ED6B64" w:rsidRDefault="00610412" w:rsidP="00610412">
      <w:pPr>
        <w:ind w:left="851"/>
        <w:rPr>
          <w:sz w:val="24"/>
          <w:szCs w:val="24"/>
        </w:rPr>
      </w:pPr>
      <w:r>
        <w:rPr>
          <w:sz w:val="24"/>
          <w:szCs w:val="24"/>
        </w:rPr>
        <w:t>E</w:t>
      </w:r>
      <w:r w:rsidRPr="00ED6B64">
        <w:rPr>
          <w:sz w:val="24"/>
          <w:szCs w:val="24"/>
        </w:rPr>
        <w:t xml:space="preserve">fter fortynding ifølge anvisning: </w:t>
      </w:r>
      <w:r>
        <w:rPr>
          <w:sz w:val="24"/>
          <w:szCs w:val="24"/>
        </w:rPr>
        <w:t>A</w:t>
      </w:r>
      <w:r w:rsidRPr="00ED6B64">
        <w:rPr>
          <w:sz w:val="24"/>
          <w:szCs w:val="24"/>
        </w:rPr>
        <w:t>nvendes straks</w:t>
      </w:r>
      <w:r>
        <w:rPr>
          <w:sz w:val="24"/>
          <w:szCs w:val="24"/>
        </w:rPr>
        <w: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6.4</w:t>
      </w:r>
      <w:r w:rsidRPr="00ED6B64">
        <w:rPr>
          <w:b/>
          <w:sz w:val="24"/>
          <w:szCs w:val="24"/>
        </w:rPr>
        <w:tab/>
        <w:t>Særlige opbevaringsforhold</w:t>
      </w:r>
    </w:p>
    <w:p w:rsidR="00610412" w:rsidRPr="00ED6B64" w:rsidRDefault="00610412" w:rsidP="00610412">
      <w:pPr>
        <w:ind w:left="851" w:hanging="851"/>
        <w:rPr>
          <w:sz w:val="24"/>
          <w:szCs w:val="24"/>
        </w:rPr>
      </w:pPr>
      <w:r w:rsidRPr="00ED6B64">
        <w:rPr>
          <w:sz w:val="24"/>
          <w:szCs w:val="24"/>
        </w:rPr>
        <w:tab/>
        <w:t>Hold flasken tæt tillukket. Al resterende fortyndet opløsning skal bortskaffes umiddelbart efter brug.</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6.5</w:t>
      </w:r>
      <w:r w:rsidRPr="00ED6B64">
        <w:rPr>
          <w:b/>
          <w:sz w:val="24"/>
          <w:szCs w:val="24"/>
        </w:rPr>
        <w:tab/>
        <w:t>Emballage</w:t>
      </w:r>
    </w:p>
    <w:p w:rsidR="00610412" w:rsidRPr="00ED6B64" w:rsidRDefault="00610412" w:rsidP="00610412">
      <w:pPr>
        <w:pStyle w:val="Geenafstand1"/>
        <w:tabs>
          <w:tab w:val="clear" w:pos="567"/>
        </w:tabs>
        <w:ind w:left="851" w:hanging="851"/>
        <w:rPr>
          <w:szCs w:val="24"/>
        </w:rPr>
      </w:pPr>
      <w:r w:rsidRPr="00ED6B64">
        <w:rPr>
          <w:szCs w:val="24"/>
        </w:rPr>
        <w:tab/>
        <w:t>10 ml, 30 ml og 50 ml ravfarvede type III glasflasker lukket med anbrudssikret HDPE/LDPE</w:t>
      </w:r>
      <w:r w:rsidR="00D52159">
        <w:rPr>
          <w:szCs w:val="24"/>
        </w:rPr>
        <w:t>-</w:t>
      </w:r>
      <w:r w:rsidRPr="00ED6B64">
        <w:rPr>
          <w:szCs w:val="24"/>
        </w:rPr>
        <w:t>skruelåg med ring og en gennemsigtig LDPE-sprøjte indsat i en kartonæske, der indeholder hhv. 10 ml, 30 ml og 50 ml. En 1 ml doseringssprøjte leveres med hver 10 ml flaske, en 5 ml doseringssprøjte leveres med hver 30 og 50 ml flaske.</w:t>
      </w:r>
    </w:p>
    <w:p w:rsidR="00610412" w:rsidRPr="00ED6B64" w:rsidRDefault="00610412" w:rsidP="00610412">
      <w:pPr>
        <w:pStyle w:val="Geenafstand1"/>
        <w:tabs>
          <w:tab w:val="clear" w:pos="567"/>
        </w:tabs>
        <w:ind w:left="851"/>
        <w:rPr>
          <w:szCs w:val="24"/>
        </w:rPr>
      </w:pPr>
      <w:r w:rsidRPr="00ED6B64">
        <w:rPr>
          <w:szCs w:val="24"/>
        </w:rPr>
        <w:t>Hver flaske er pakket i sin egen æske.</w:t>
      </w:r>
    </w:p>
    <w:p w:rsidR="00610412" w:rsidRPr="00ED6B64" w:rsidRDefault="00610412" w:rsidP="00610412">
      <w:pPr>
        <w:pStyle w:val="Geenafstand1"/>
        <w:tabs>
          <w:tab w:val="clear" w:pos="567"/>
        </w:tabs>
        <w:ind w:left="851" w:hanging="851"/>
        <w:rPr>
          <w:szCs w:val="24"/>
        </w:rPr>
      </w:pPr>
    </w:p>
    <w:p w:rsidR="00610412" w:rsidRPr="00057712" w:rsidRDefault="00610412" w:rsidP="00610412">
      <w:pPr>
        <w:pStyle w:val="Geenafstand1"/>
        <w:tabs>
          <w:tab w:val="clear" w:pos="567"/>
        </w:tabs>
        <w:ind w:left="851"/>
        <w:rPr>
          <w:szCs w:val="24"/>
        </w:rPr>
      </w:pPr>
      <w:r w:rsidRPr="00057712">
        <w:rPr>
          <w:szCs w:val="24"/>
        </w:rPr>
        <w:t>Pakningsstørrelser:</w:t>
      </w:r>
    </w:p>
    <w:p w:rsidR="00610412" w:rsidRPr="00057712" w:rsidRDefault="00610412" w:rsidP="00610412">
      <w:pPr>
        <w:pStyle w:val="Geenafstand1"/>
        <w:tabs>
          <w:tab w:val="clear" w:pos="567"/>
        </w:tabs>
        <w:ind w:left="851"/>
        <w:rPr>
          <w:szCs w:val="24"/>
        </w:rPr>
      </w:pPr>
      <w:r w:rsidRPr="00057712">
        <w:rPr>
          <w:szCs w:val="24"/>
        </w:rPr>
        <w:t>1 x 10 ml, 10 x (1 x 10 ml).</w:t>
      </w:r>
    </w:p>
    <w:p w:rsidR="00610412" w:rsidRPr="00057712" w:rsidRDefault="00610412" w:rsidP="00610412">
      <w:pPr>
        <w:pStyle w:val="Geenafstand1"/>
        <w:tabs>
          <w:tab w:val="clear" w:pos="567"/>
        </w:tabs>
        <w:ind w:left="851"/>
        <w:rPr>
          <w:szCs w:val="24"/>
        </w:rPr>
      </w:pPr>
      <w:r w:rsidRPr="00057712">
        <w:rPr>
          <w:szCs w:val="24"/>
        </w:rPr>
        <w:t>1 x 30 ml, 10 x (1 x 30 ml).</w:t>
      </w:r>
    </w:p>
    <w:p w:rsidR="00610412" w:rsidRPr="00057712" w:rsidRDefault="00610412" w:rsidP="00610412">
      <w:pPr>
        <w:ind w:firstLine="851"/>
        <w:rPr>
          <w:sz w:val="24"/>
          <w:szCs w:val="24"/>
        </w:rPr>
      </w:pPr>
      <w:r w:rsidRPr="00057712">
        <w:rPr>
          <w:sz w:val="24"/>
          <w:szCs w:val="24"/>
        </w:rPr>
        <w:t>1 x 50 ml, 10 x (1 x 50 ml).</w:t>
      </w:r>
    </w:p>
    <w:p w:rsidR="00610412" w:rsidRPr="00057712" w:rsidRDefault="00610412" w:rsidP="00610412">
      <w:pPr>
        <w:rPr>
          <w:sz w:val="24"/>
          <w:szCs w:val="24"/>
        </w:rPr>
      </w:pPr>
    </w:p>
    <w:p w:rsidR="00610412" w:rsidRPr="00057712" w:rsidRDefault="00610412" w:rsidP="00610412">
      <w:pPr>
        <w:ind w:firstLine="851"/>
        <w:rPr>
          <w:sz w:val="24"/>
          <w:szCs w:val="24"/>
        </w:rPr>
      </w:pPr>
      <w:r w:rsidRPr="00057712">
        <w:rPr>
          <w:sz w:val="24"/>
          <w:szCs w:val="24"/>
        </w:rPr>
        <w:t>Ikke alle pakningsstørrelser er nødvendigvis markedsført.</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6.6</w:t>
      </w:r>
      <w:r w:rsidRPr="00ED6B64">
        <w:rPr>
          <w:b/>
          <w:sz w:val="24"/>
          <w:szCs w:val="24"/>
        </w:rPr>
        <w:tab/>
        <w:t>Særlige forholdsregler ved bortskaffelse af rester af lægemidlet eller affald</w:t>
      </w:r>
    </w:p>
    <w:p w:rsidR="00610412" w:rsidRPr="00ED6B64" w:rsidRDefault="00610412" w:rsidP="00610412">
      <w:pPr>
        <w:ind w:left="851" w:hanging="851"/>
        <w:rPr>
          <w:i/>
          <w:sz w:val="24"/>
          <w:szCs w:val="24"/>
        </w:rPr>
      </w:pPr>
      <w:r w:rsidRPr="00ED6B64">
        <w:rPr>
          <w:sz w:val="24"/>
          <w:szCs w:val="24"/>
        </w:rPr>
        <w:tab/>
        <w:t xml:space="preserve">Ikke anvendte veterinærlægemidler, samt affald heraf bør destrueres i henhold til lokale </w:t>
      </w:r>
      <w:r w:rsidR="00D52159" w:rsidRPr="00ED6B64">
        <w:rPr>
          <w:sz w:val="24"/>
          <w:szCs w:val="24"/>
        </w:rPr>
        <w:t>retningslinjer</w:t>
      </w:r>
      <w:r w:rsidRPr="00ED6B64">
        <w:rPr>
          <w:sz w:val="24"/>
          <w:szCs w:val="24"/>
        </w:rPr>
        <w:t>.</w:t>
      </w:r>
    </w:p>
    <w:p w:rsidR="00610412" w:rsidRPr="00ED6B64" w:rsidRDefault="00610412" w:rsidP="00610412">
      <w:pPr>
        <w:ind w:left="851" w:hanging="851"/>
        <w:rPr>
          <w:b/>
          <w:sz w:val="24"/>
          <w:szCs w:val="24"/>
        </w:rPr>
      </w:pPr>
    </w:p>
    <w:p w:rsidR="00610412" w:rsidRPr="00ED6B64" w:rsidRDefault="00610412" w:rsidP="00610412">
      <w:pPr>
        <w:ind w:left="851" w:hanging="851"/>
        <w:rPr>
          <w:b/>
          <w:sz w:val="24"/>
          <w:szCs w:val="24"/>
        </w:rPr>
      </w:pPr>
      <w:r w:rsidRPr="00ED6B64">
        <w:rPr>
          <w:b/>
          <w:sz w:val="24"/>
          <w:szCs w:val="24"/>
        </w:rPr>
        <w:t>7.</w:t>
      </w:r>
      <w:r w:rsidRPr="00ED6B64">
        <w:rPr>
          <w:b/>
          <w:sz w:val="24"/>
          <w:szCs w:val="24"/>
        </w:rPr>
        <w:tab/>
        <w:t>INDEHAVER AF MARKEDSFØRINGSTILLADELSEN</w:t>
      </w:r>
    </w:p>
    <w:p w:rsidR="00610412" w:rsidRPr="00ED6B64" w:rsidRDefault="00610412" w:rsidP="00610412">
      <w:pPr>
        <w:ind w:left="851" w:hanging="851"/>
        <w:rPr>
          <w:sz w:val="24"/>
          <w:szCs w:val="24"/>
        </w:rPr>
      </w:pPr>
      <w:r w:rsidRPr="00ED6B64">
        <w:rPr>
          <w:sz w:val="24"/>
          <w:szCs w:val="24"/>
        </w:rPr>
        <w:tab/>
        <w:t xml:space="preserve">Le </w:t>
      </w:r>
      <w:proofErr w:type="spellStart"/>
      <w:r w:rsidRPr="00ED6B64">
        <w:rPr>
          <w:sz w:val="24"/>
          <w:szCs w:val="24"/>
        </w:rPr>
        <w:t>Vet</w:t>
      </w:r>
      <w:proofErr w:type="spellEnd"/>
      <w:r w:rsidRPr="00ED6B64">
        <w:rPr>
          <w:sz w:val="24"/>
          <w:szCs w:val="24"/>
        </w:rPr>
        <w:t xml:space="preserve"> </w:t>
      </w:r>
      <w:proofErr w:type="spellStart"/>
      <w:r w:rsidRPr="00ED6B64">
        <w:rPr>
          <w:sz w:val="24"/>
          <w:szCs w:val="24"/>
        </w:rPr>
        <w:t>Beheer</w:t>
      </w:r>
      <w:proofErr w:type="spellEnd"/>
      <w:r w:rsidRPr="00ED6B64">
        <w:rPr>
          <w:sz w:val="24"/>
          <w:szCs w:val="24"/>
        </w:rPr>
        <w:t xml:space="preserve"> B.V.</w:t>
      </w:r>
    </w:p>
    <w:p w:rsidR="00610412" w:rsidRPr="005A1F33" w:rsidRDefault="00610412" w:rsidP="00610412">
      <w:pPr>
        <w:ind w:left="851"/>
        <w:rPr>
          <w:sz w:val="24"/>
          <w:szCs w:val="24"/>
          <w:lang w:val="en-US"/>
        </w:rPr>
      </w:pPr>
      <w:proofErr w:type="spellStart"/>
      <w:r w:rsidRPr="005A1F33">
        <w:rPr>
          <w:sz w:val="24"/>
          <w:szCs w:val="24"/>
          <w:lang w:val="en-US"/>
        </w:rPr>
        <w:t>Wilgenweg</w:t>
      </w:r>
      <w:proofErr w:type="spellEnd"/>
      <w:r w:rsidRPr="005A1F33">
        <w:rPr>
          <w:sz w:val="24"/>
          <w:szCs w:val="24"/>
          <w:lang w:val="en-US"/>
        </w:rPr>
        <w:t xml:space="preserve"> 7</w:t>
      </w:r>
    </w:p>
    <w:p w:rsidR="00610412" w:rsidRPr="005A1F33" w:rsidRDefault="00610412" w:rsidP="00610412">
      <w:pPr>
        <w:ind w:left="851"/>
        <w:rPr>
          <w:sz w:val="24"/>
          <w:szCs w:val="24"/>
          <w:lang w:val="en-US"/>
        </w:rPr>
      </w:pPr>
      <w:r w:rsidRPr="005A1F33">
        <w:rPr>
          <w:sz w:val="24"/>
          <w:szCs w:val="24"/>
          <w:lang w:val="en-US"/>
        </w:rPr>
        <w:t xml:space="preserve">3421 TV </w:t>
      </w:r>
      <w:proofErr w:type="spellStart"/>
      <w:r w:rsidRPr="005A1F33">
        <w:rPr>
          <w:sz w:val="24"/>
          <w:szCs w:val="24"/>
          <w:lang w:val="en-US"/>
        </w:rPr>
        <w:t>Oudewater</w:t>
      </w:r>
      <w:proofErr w:type="spellEnd"/>
    </w:p>
    <w:p w:rsidR="00610412" w:rsidRPr="005A1F33" w:rsidRDefault="00610412" w:rsidP="00610412">
      <w:pPr>
        <w:ind w:left="851"/>
        <w:rPr>
          <w:sz w:val="24"/>
          <w:szCs w:val="24"/>
          <w:lang w:val="en-US"/>
        </w:rPr>
      </w:pPr>
      <w:r w:rsidRPr="005A1F33">
        <w:rPr>
          <w:sz w:val="24"/>
          <w:szCs w:val="24"/>
          <w:lang w:val="en-US"/>
        </w:rPr>
        <w:t>Holland</w:t>
      </w:r>
    </w:p>
    <w:p w:rsidR="00610412" w:rsidRPr="005A1F33" w:rsidRDefault="00610412" w:rsidP="00610412">
      <w:pPr>
        <w:ind w:left="851"/>
        <w:rPr>
          <w:sz w:val="24"/>
          <w:szCs w:val="24"/>
          <w:lang w:val="en-US"/>
        </w:rPr>
      </w:pPr>
    </w:p>
    <w:p w:rsidR="00610412" w:rsidRPr="005A1F33" w:rsidRDefault="00610412" w:rsidP="00610412">
      <w:pPr>
        <w:ind w:left="851"/>
        <w:rPr>
          <w:sz w:val="24"/>
          <w:szCs w:val="24"/>
          <w:lang w:val="en-US"/>
        </w:rPr>
      </w:pPr>
      <w:proofErr w:type="spellStart"/>
      <w:r w:rsidRPr="005A1F33">
        <w:rPr>
          <w:b/>
          <w:sz w:val="24"/>
          <w:szCs w:val="24"/>
          <w:lang w:val="en-US"/>
        </w:rPr>
        <w:t>Repræsentant</w:t>
      </w:r>
      <w:proofErr w:type="spellEnd"/>
    </w:p>
    <w:p w:rsidR="001B53A6" w:rsidRPr="00CD6AEB" w:rsidRDefault="001B53A6" w:rsidP="001B53A6">
      <w:pPr>
        <w:ind w:left="851"/>
        <w:rPr>
          <w:sz w:val="24"/>
          <w:szCs w:val="24"/>
          <w:lang w:val="en-US"/>
        </w:rPr>
      </w:pPr>
      <w:bookmarkStart w:id="1" w:name="_Hlk33435108"/>
      <w:proofErr w:type="spellStart"/>
      <w:r w:rsidRPr="00CD6AEB">
        <w:rPr>
          <w:sz w:val="24"/>
          <w:szCs w:val="24"/>
          <w:lang w:val="en-US"/>
        </w:rPr>
        <w:t>Dechra</w:t>
      </w:r>
      <w:proofErr w:type="spellEnd"/>
      <w:r w:rsidRPr="00CD6AEB">
        <w:rPr>
          <w:sz w:val="24"/>
          <w:szCs w:val="24"/>
          <w:lang w:val="en-US"/>
        </w:rPr>
        <w:t xml:space="preserve"> Veterinary Products A/S</w:t>
      </w:r>
    </w:p>
    <w:p w:rsidR="001B53A6" w:rsidRPr="005A1F33" w:rsidRDefault="001B53A6" w:rsidP="001B53A6">
      <w:pPr>
        <w:ind w:left="851"/>
        <w:rPr>
          <w:sz w:val="24"/>
          <w:szCs w:val="24"/>
        </w:rPr>
      </w:pPr>
      <w:proofErr w:type="spellStart"/>
      <w:r w:rsidRPr="005A1F33">
        <w:rPr>
          <w:sz w:val="24"/>
          <w:szCs w:val="24"/>
        </w:rPr>
        <w:t>Mekuvej</w:t>
      </w:r>
      <w:proofErr w:type="spellEnd"/>
      <w:r w:rsidRPr="005A1F33">
        <w:rPr>
          <w:sz w:val="24"/>
          <w:szCs w:val="24"/>
        </w:rPr>
        <w:t xml:space="preserve"> 9</w:t>
      </w:r>
    </w:p>
    <w:p w:rsidR="00610412" w:rsidRPr="00B844BF" w:rsidRDefault="001B53A6" w:rsidP="001B53A6">
      <w:pPr>
        <w:ind w:left="851"/>
        <w:rPr>
          <w:sz w:val="24"/>
          <w:szCs w:val="24"/>
        </w:rPr>
      </w:pPr>
      <w:r>
        <w:rPr>
          <w:sz w:val="24"/>
          <w:szCs w:val="24"/>
        </w:rPr>
        <w:t>7171</w:t>
      </w:r>
      <w:r w:rsidRPr="004A234C">
        <w:rPr>
          <w:sz w:val="24"/>
          <w:szCs w:val="24"/>
        </w:rPr>
        <w:t xml:space="preserve"> </w:t>
      </w:r>
      <w:r>
        <w:rPr>
          <w:sz w:val="24"/>
          <w:szCs w:val="24"/>
        </w:rPr>
        <w:t>Uldum</w:t>
      </w:r>
      <w:bookmarkEnd w:id="1"/>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8.</w:t>
      </w:r>
      <w:r w:rsidRPr="00ED6B64">
        <w:rPr>
          <w:b/>
          <w:sz w:val="24"/>
          <w:szCs w:val="24"/>
        </w:rPr>
        <w:tab/>
        <w:t>MARKEDSFØRINGSTILLADELSESNUMMER (NUMRE)</w:t>
      </w:r>
    </w:p>
    <w:p w:rsidR="00610412" w:rsidRPr="00ED6B64" w:rsidRDefault="00610412" w:rsidP="00610412">
      <w:pPr>
        <w:ind w:left="851" w:hanging="851"/>
        <w:rPr>
          <w:sz w:val="24"/>
          <w:szCs w:val="24"/>
        </w:rPr>
      </w:pPr>
      <w:r w:rsidRPr="00ED6B64">
        <w:rPr>
          <w:sz w:val="24"/>
          <w:szCs w:val="24"/>
        </w:rPr>
        <w:tab/>
        <w:t>54609</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9.</w:t>
      </w:r>
      <w:r w:rsidRPr="00ED6B64">
        <w:rPr>
          <w:b/>
          <w:sz w:val="24"/>
          <w:szCs w:val="24"/>
        </w:rPr>
        <w:tab/>
        <w:t>DATO FOR FØRSTE MARKEDSFØRINGSTILLADELSE</w:t>
      </w:r>
    </w:p>
    <w:p w:rsidR="00610412" w:rsidRPr="00ED6B64" w:rsidRDefault="00610412" w:rsidP="00610412">
      <w:pPr>
        <w:ind w:left="851" w:hanging="851"/>
        <w:rPr>
          <w:sz w:val="24"/>
          <w:szCs w:val="24"/>
        </w:rPr>
      </w:pPr>
      <w:r w:rsidRPr="00ED6B64">
        <w:rPr>
          <w:sz w:val="24"/>
          <w:szCs w:val="24"/>
        </w:rPr>
        <w:tab/>
      </w:r>
      <w:r>
        <w:rPr>
          <w:sz w:val="24"/>
          <w:szCs w:val="24"/>
        </w:rPr>
        <w:t>11</w:t>
      </w:r>
      <w:r w:rsidRPr="00ED6B64">
        <w:rPr>
          <w:sz w:val="24"/>
          <w:szCs w:val="24"/>
        </w:rPr>
        <w:t>. september 2015</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10.</w:t>
      </w:r>
      <w:r w:rsidRPr="00ED6B64">
        <w:rPr>
          <w:b/>
          <w:sz w:val="24"/>
          <w:szCs w:val="24"/>
        </w:rPr>
        <w:tab/>
        <w:t>DATO FOR ÆNDRING AF TEKSTEN</w:t>
      </w:r>
    </w:p>
    <w:p w:rsidR="00610412" w:rsidRPr="00ED6B64" w:rsidRDefault="00610412" w:rsidP="00610412">
      <w:pPr>
        <w:ind w:left="851" w:hanging="851"/>
        <w:rPr>
          <w:sz w:val="24"/>
          <w:szCs w:val="24"/>
        </w:rPr>
      </w:pPr>
      <w:r w:rsidRPr="00ED6B64">
        <w:rPr>
          <w:sz w:val="24"/>
          <w:szCs w:val="24"/>
        </w:rPr>
        <w:tab/>
      </w:r>
      <w:r w:rsidR="00D52159">
        <w:rPr>
          <w:sz w:val="24"/>
          <w:szCs w:val="24"/>
        </w:rPr>
        <w:t>12. januar 2021</w:t>
      </w:r>
    </w:p>
    <w:p w:rsidR="00610412" w:rsidRPr="00ED6B64" w:rsidRDefault="00610412" w:rsidP="00610412">
      <w:pPr>
        <w:ind w:left="851" w:hanging="851"/>
        <w:rPr>
          <w:sz w:val="24"/>
          <w:szCs w:val="24"/>
        </w:rPr>
      </w:pPr>
    </w:p>
    <w:p w:rsidR="00610412" w:rsidRPr="00ED6B64" w:rsidRDefault="00610412" w:rsidP="00610412">
      <w:pPr>
        <w:ind w:left="851" w:hanging="851"/>
        <w:rPr>
          <w:b/>
          <w:sz w:val="24"/>
          <w:szCs w:val="24"/>
        </w:rPr>
      </w:pPr>
      <w:r w:rsidRPr="00ED6B64">
        <w:rPr>
          <w:b/>
          <w:sz w:val="24"/>
          <w:szCs w:val="24"/>
        </w:rPr>
        <w:t>11.</w:t>
      </w:r>
      <w:r w:rsidRPr="00ED6B64">
        <w:rPr>
          <w:b/>
          <w:sz w:val="24"/>
          <w:szCs w:val="24"/>
        </w:rPr>
        <w:tab/>
        <w:t>UDLEVERINGSBESTEMMELSE</w:t>
      </w:r>
    </w:p>
    <w:p w:rsidR="00610412" w:rsidRPr="00ED6B64" w:rsidRDefault="00610412" w:rsidP="00610412">
      <w:pPr>
        <w:pStyle w:val="Sidehoved"/>
        <w:tabs>
          <w:tab w:val="clear" w:pos="4819"/>
          <w:tab w:val="clear" w:pos="9638"/>
        </w:tabs>
        <w:ind w:left="851" w:hanging="851"/>
        <w:rPr>
          <w:szCs w:val="24"/>
        </w:rPr>
      </w:pPr>
      <w:r w:rsidRPr="00ED6B64">
        <w:rPr>
          <w:szCs w:val="24"/>
        </w:rPr>
        <w:tab/>
        <w:t>B</w:t>
      </w:r>
    </w:p>
    <w:p w:rsidR="00610412" w:rsidRPr="008C7DA0" w:rsidRDefault="00610412" w:rsidP="00610412"/>
    <w:p w:rsidR="0003527F" w:rsidRPr="00610412" w:rsidRDefault="0003527F" w:rsidP="00610412"/>
    <w:sectPr w:rsidR="0003527F" w:rsidRPr="0061041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12" w:rsidRDefault="00610412">
      <w:r>
        <w:separator/>
      </w:r>
    </w:p>
  </w:endnote>
  <w:endnote w:type="continuationSeparator" w:id="0">
    <w:p w:rsidR="00610412" w:rsidRDefault="0061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C7D8B">
      <w:rPr>
        <w:i/>
        <w:noProof/>
        <w:snapToGrid w:val="0"/>
        <w:sz w:val="18"/>
      </w:rPr>
      <w:t>Exoflox Vet., oral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10412">
      <w:rPr>
        <w:i/>
        <w:noProof/>
        <w:snapToGrid w:val="0"/>
        <w:sz w:val="18"/>
      </w:rPr>
      <w:t>Dokument334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12" w:rsidRDefault="00610412">
      <w:r>
        <w:separator/>
      </w:r>
    </w:p>
  </w:footnote>
  <w:footnote w:type="continuationSeparator" w:id="0">
    <w:p w:rsidR="00610412" w:rsidRDefault="0061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1417ABA"/>
    <w:multiLevelType w:val="hybridMultilevel"/>
    <w:tmpl w:val="23ACFCB8"/>
    <w:lvl w:ilvl="0" w:tplc="D9D670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12"/>
    <w:rsid w:val="0003527F"/>
    <w:rsid w:val="00065C7D"/>
    <w:rsid w:val="000C6CD4"/>
    <w:rsid w:val="001178DD"/>
    <w:rsid w:val="001577E4"/>
    <w:rsid w:val="001858CA"/>
    <w:rsid w:val="001A67A9"/>
    <w:rsid w:val="001B53A6"/>
    <w:rsid w:val="001C4AEF"/>
    <w:rsid w:val="001D3CC5"/>
    <w:rsid w:val="00322BDE"/>
    <w:rsid w:val="00406EE7"/>
    <w:rsid w:val="00407013"/>
    <w:rsid w:val="004A62CC"/>
    <w:rsid w:val="004C7D8B"/>
    <w:rsid w:val="00565A74"/>
    <w:rsid w:val="005A1F33"/>
    <w:rsid w:val="005B0036"/>
    <w:rsid w:val="005F5831"/>
    <w:rsid w:val="00610412"/>
    <w:rsid w:val="00662012"/>
    <w:rsid w:val="00666B01"/>
    <w:rsid w:val="006B1539"/>
    <w:rsid w:val="006D4B41"/>
    <w:rsid w:val="006F5621"/>
    <w:rsid w:val="00723A32"/>
    <w:rsid w:val="007E2A00"/>
    <w:rsid w:val="008010F2"/>
    <w:rsid w:val="00873014"/>
    <w:rsid w:val="009202AE"/>
    <w:rsid w:val="00932676"/>
    <w:rsid w:val="009D66C6"/>
    <w:rsid w:val="00A96525"/>
    <w:rsid w:val="00AE29E5"/>
    <w:rsid w:val="00AE5757"/>
    <w:rsid w:val="00B25EB8"/>
    <w:rsid w:val="00BC634B"/>
    <w:rsid w:val="00BF2AE0"/>
    <w:rsid w:val="00C479BF"/>
    <w:rsid w:val="00D52159"/>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F96E3"/>
  <w15:chartTrackingRefBased/>
  <w15:docId w15:val="{95960733-D680-44ED-A8A7-14408703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13">
    <w:name w:val="Font Style13"/>
    <w:rsid w:val="00610412"/>
    <w:rPr>
      <w:rFonts w:ascii="Arial Unicode MS" w:eastAsia="Arial Unicode MS" w:cs="Arial Unicode MS"/>
      <w:sz w:val="22"/>
      <w:szCs w:val="22"/>
    </w:rPr>
  </w:style>
  <w:style w:type="paragraph" w:customStyle="1" w:styleId="Geenafstand1">
    <w:name w:val="Geen afstand1"/>
    <w:uiPriority w:val="1"/>
    <w:qFormat/>
    <w:rsid w:val="00610412"/>
    <w:pPr>
      <w:tabs>
        <w:tab w:val="left" w:pos="567"/>
      </w:tabs>
    </w:pPr>
    <w:rPr>
      <w:sz w:val="24"/>
      <w:lang w:bidi="da-DK"/>
    </w:rPr>
  </w:style>
  <w:style w:type="paragraph" w:styleId="Listeafsnit">
    <w:name w:val="List Paragraph"/>
    <w:basedOn w:val="Normal"/>
    <w:uiPriority w:val="34"/>
    <w:qFormat/>
    <w:rsid w:val="001A6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7</Pages>
  <Words>1749</Words>
  <Characters>11042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2020014098 - Mt forlængelse</dc:description>
  <cp:lastModifiedBy>Helle Venn</cp:lastModifiedBy>
  <cp:revision>5</cp:revision>
  <dcterms:created xsi:type="dcterms:W3CDTF">2021-01-12T09:20:00Z</dcterms:created>
  <dcterms:modified xsi:type="dcterms:W3CDTF">2021-01-12T09:31:00Z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