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447836">
        <w:rPr>
          <w:b/>
          <w:sz w:val="24"/>
          <w:szCs w:val="24"/>
        </w:rPr>
        <w:t>2</w:t>
      </w:r>
      <w:r w:rsidR="00B802CC">
        <w:rPr>
          <w:b/>
          <w:sz w:val="24"/>
          <w:szCs w:val="24"/>
        </w:rPr>
        <w:t xml:space="preserve">. </w:t>
      </w:r>
      <w:r w:rsidR="00D4053F">
        <w:rPr>
          <w:b/>
          <w:sz w:val="24"/>
          <w:szCs w:val="24"/>
        </w:rPr>
        <w:t>august</w:t>
      </w:r>
      <w:r w:rsidR="00DD734B">
        <w:rPr>
          <w:b/>
          <w:sz w:val="24"/>
          <w:szCs w:val="24"/>
        </w:rPr>
        <w:t xml:space="preserve"> 202</w:t>
      </w:r>
      <w:r w:rsidR="00447836">
        <w:rPr>
          <w:b/>
          <w:sz w:val="24"/>
          <w:szCs w:val="24"/>
        </w:rPr>
        <w:t>3</w:t>
      </w:r>
    </w:p>
    <w:p w:rsidR="005B0036" w:rsidRPr="00406EE7" w:rsidRDefault="005B0036" w:rsidP="005B0036">
      <w:pPr>
        <w:rPr>
          <w:sz w:val="24"/>
          <w:szCs w:val="24"/>
        </w:rPr>
      </w:pPr>
    </w:p>
    <w:p w:rsidR="005B0036" w:rsidRDefault="005B0036" w:rsidP="005B0036">
      <w:pPr>
        <w:rPr>
          <w:sz w:val="24"/>
          <w:szCs w:val="24"/>
        </w:rPr>
      </w:pPr>
    </w:p>
    <w:p w:rsidR="002C27E9" w:rsidRPr="00406EE7" w:rsidRDefault="002C27E9" w:rsidP="005B0036">
      <w:pPr>
        <w:rPr>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C66CFA">
      <w:pPr>
        <w:tabs>
          <w:tab w:val="left" w:pos="8222"/>
        </w:tabs>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0F502F" w:rsidP="005B0036">
      <w:pPr>
        <w:tabs>
          <w:tab w:val="left" w:pos="8222"/>
        </w:tabs>
        <w:jc w:val="center"/>
        <w:rPr>
          <w:b/>
          <w:sz w:val="24"/>
          <w:szCs w:val="24"/>
        </w:rPr>
      </w:pPr>
      <w:proofErr w:type="spellStart"/>
      <w:r>
        <w:rPr>
          <w:b/>
          <w:sz w:val="24"/>
          <w:szCs w:val="24"/>
        </w:rPr>
        <w:t>Firodyl</w:t>
      </w:r>
      <w:proofErr w:type="spellEnd"/>
      <w:r>
        <w:rPr>
          <w:b/>
          <w:sz w:val="24"/>
          <w:szCs w:val="24"/>
        </w:rPr>
        <w:t xml:space="preserve"> </w:t>
      </w:r>
      <w:proofErr w:type="spellStart"/>
      <w:r>
        <w:rPr>
          <w:b/>
          <w:sz w:val="24"/>
          <w:szCs w:val="24"/>
        </w:rPr>
        <w:t>Vet</w:t>
      </w:r>
      <w:proofErr w:type="spellEnd"/>
      <w:r>
        <w:rPr>
          <w:b/>
          <w:sz w:val="24"/>
          <w:szCs w:val="24"/>
        </w:rPr>
        <w:t xml:space="preserve">., tyggetabletter </w:t>
      </w:r>
      <w:r w:rsidR="00E42684">
        <w:rPr>
          <w:b/>
          <w:sz w:val="24"/>
          <w:szCs w:val="24"/>
        </w:rPr>
        <w:t>250 mg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653B0C" w:rsidP="005B0036">
      <w:pPr>
        <w:tabs>
          <w:tab w:val="left" w:pos="8222"/>
        </w:tabs>
        <w:ind w:left="851"/>
        <w:rPr>
          <w:sz w:val="24"/>
          <w:szCs w:val="24"/>
        </w:rPr>
      </w:pPr>
      <w:r>
        <w:rPr>
          <w:sz w:val="24"/>
          <w:szCs w:val="24"/>
        </w:rPr>
        <w:t>31395</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653B0C" w:rsidP="005B0036">
      <w:pPr>
        <w:tabs>
          <w:tab w:val="left" w:pos="8222"/>
        </w:tabs>
        <w:ind w:left="851"/>
        <w:rPr>
          <w:sz w:val="24"/>
          <w:szCs w:val="24"/>
        </w:rPr>
      </w:pPr>
      <w:proofErr w:type="spellStart"/>
      <w:r>
        <w:rPr>
          <w:sz w:val="24"/>
          <w:szCs w:val="24"/>
        </w:rPr>
        <w:t>Firodyl</w:t>
      </w:r>
      <w:proofErr w:type="spellEnd"/>
      <w:r>
        <w:rPr>
          <w:sz w:val="24"/>
          <w:szCs w:val="24"/>
        </w:rPr>
        <w:t xml:space="preserve"> </w:t>
      </w:r>
      <w:proofErr w:type="spellStart"/>
      <w:r>
        <w:rPr>
          <w:sz w:val="24"/>
          <w:szCs w:val="24"/>
        </w:rPr>
        <w:t>Vet</w:t>
      </w:r>
      <w:proofErr w:type="spellEnd"/>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653B0C" w:rsidRPr="00653B0C" w:rsidRDefault="00653B0C" w:rsidP="00653B0C">
      <w:pPr>
        <w:tabs>
          <w:tab w:val="left" w:pos="8222"/>
        </w:tabs>
        <w:ind w:left="851"/>
        <w:rPr>
          <w:sz w:val="24"/>
          <w:szCs w:val="24"/>
        </w:rPr>
      </w:pPr>
      <w:r w:rsidRPr="00653B0C">
        <w:rPr>
          <w:sz w:val="24"/>
          <w:szCs w:val="24"/>
        </w:rPr>
        <w:t>Hver tablet indeholder:</w:t>
      </w:r>
    </w:p>
    <w:p w:rsidR="00653B0C" w:rsidRDefault="00653B0C" w:rsidP="00653B0C">
      <w:pPr>
        <w:tabs>
          <w:tab w:val="left" w:pos="8222"/>
        </w:tabs>
        <w:ind w:left="851"/>
        <w:rPr>
          <w:b/>
          <w:sz w:val="24"/>
          <w:szCs w:val="24"/>
        </w:rPr>
      </w:pPr>
    </w:p>
    <w:p w:rsidR="00653B0C" w:rsidRPr="00653B0C" w:rsidRDefault="00653B0C" w:rsidP="00653B0C">
      <w:pPr>
        <w:tabs>
          <w:tab w:val="left" w:pos="8222"/>
        </w:tabs>
        <w:ind w:left="851"/>
        <w:rPr>
          <w:sz w:val="24"/>
          <w:szCs w:val="24"/>
          <w:u w:val="single"/>
        </w:rPr>
      </w:pPr>
      <w:r w:rsidRPr="00653B0C">
        <w:rPr>
          <w:sz w:val="24"/>
          <w:szCs w:val="24"/>
          <w:u w:val="single"/>
        </w:rPr>
        <w:t>Aktivt stof</w:t>
      </w:r>
    </w:p>
    <w:p w:rsidR="00653B0C" w:rsidRPr="00653B0C" w:rsidRDefault="00653B0C" w:rsidP="00653B0C">
      <w:pPr>
        <w:tabs>
          <w:tab w:val="left" w:pos="8222"/>
        </w:tabs>
        <w:ind w:left="851"/>
        <w:rPr>
          <w:sz w:val="24"/>
          <w:szCs w:val="24"/>
        </w:rPr>
      </w:pPr>
      <w:proofErr w:type="spellStart"/>
      <w:r w:rsidRPr="00653B0C">
        <w:rPr>
          <w:sz w:val="24"/>
          <w:szCs w:val="24"/>
        </w:rPr>
        <w:t>Firocoxib</w:t>
      </w:r>
      <w:proofErr w:type="spellEnd"/>
      <w:r>
        <w:rPr>
          <w:sz w:val="24"/>
          <w:szCs w:val="24"/>
        </w:rPr>
        <w:t xml:space="preserve"> </w:t>
      </w:r>
      <w:r w:rsidR="00E42684">
        <w:rPr>
          <w:sz w:val="24"/>
          <w:szCs w:val="24"/>
        </w:rPr>
        <w:t>250</w:t>
      </w:r>
      <w:r w:rsidRPr="00653B0C">
        <w:rPr>
          <w:sz w:val="24"/>
          <w:szCs w:val="24"/>
        </w:rPr>
        <w:t xml:space="preserve"> mg</w:t>
      </w:r>
    </w:p>
    <w:p w:rsidR="00653B0C" w:rsidRPr="00653B0C" w:rsidRDefault="00653B0C" w:rsidP="00653B0C">
      <w:pPr>
        <w:tabs>
          <w:tab w:val="left" w:pos="8222"/>
        </w:tabs>
        <w:ind w:left="851"/>
        <w:rPr>
          <w:sz w:val="24"/>
          <w:szCs w:val="24"/>
        </w:rPr>
      </w:pPr>
    </w:p>
    <w:p w:rsidR="00653B0C" w:rsidRPr="008B495A" w:rsidRDefault="00653B0C" w:rsidP="00653B0C">
      <w:pPr>
        <w:tabs>
          <w:tab w:val="left" w:pos="8222"/>
        </w:tabs>
        <w:ind w:left="851"/>
        <w:rPr>
          <w:sz w:val="24"/>
          <w:szCs w:val="24"/>
          <w:u w:val="single"/>
        </w:rPr>
      </w:pPr>
      <w:r w:rsidRPr="008B495A">
        <w:rPr>
          <w:sz w:val="24"/>
          <w:szCs w:val="24"/>
          <w:u w:val="single"/>
        </w:rPr>
        <w:t>Hjælpestoffer</w:t>
      </w:r>
    </w:p>
    <w:p w:rsidR="00653B0C" w:rsidRPr="00653B0C" w:rsidRDefault="00653B0C" w:rsidP="00653B0C">
      <w:pPr>
        <w:tabs>
          <w:tab w:val="left" w:pos="8222"/>
        </w:tabs>
        <w:ind w:left="851"/>
        <w:rPr>
          <w:sz w:val="24"/>
          <w:szCs w:val="24"/>
        </w:rPr>
      </w:pPr>
      <w:r w:rsidRPr="00653B0C">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8B495A" w:rsidRDefault="008B495A" w:rsidP="008B495A">
      <w:pPr>
        <w:tabs>
          <w:tab w:val="left" w:pos="851"/>
          <w:tab w:val="left" w:pos="8222"/>
        </w:tabs>
        <w:ind w:left="851"/>
        <w:rPr>
          <w:sz w:val="24"/>
          <w:szCs w:val="24"/>
        </w:rPr>
      </w:pPr>
      <w:r w:rsidRPr="008B495A">
        <w:rPr>
          <w:sz w:val="24"/>
          <w:szCs w:val="24"/>
        </w:rPr>
        <w:t>Tyggetablet</w:t>
      </w:r>
      <w:r>
        <w:rPr>
          <w:sz w:val="24"/>
          <w:szCs w:val="24"/>
        </w:rPr>
        <w:t>ter</w:t>
      </w:r>
    </w:p>
    <w:p w:rsidR="008B495A" w:rsidRPr="008B495A" w:rsidRDefault="008B495A" w:rsidP="008B495A">
      <w:pPr>
        <w:tabs>
          <w:tab w:val="left" w:pos="851"/>
          <w:tab w:val="left" w:pos="8222"/>
        </w:tabs>
        <w:ind w:left="851"/>
        <w:rPr>
          <w:sz w:val="24"/>
          <w:szCs w:val="24"/>
        </w:rPr>
      </w:pPr>
    </w:p>
    <w:p w:rsidR="008B495A" w:rsidRPr="008B495A" w:rsidRDefault="008B495A" w:rsidP="008B495A">
      <w:pPr>
        <w:tabs>
          <w:tab w:val="left" w:pos="851"/>
          <w:tab w:val="left" w:pos="8222"/>
        </w:tabs>
        <w:ind w:left="851"/>
        <w:rPr>
          <w:sz w:val="24"/>
          <w:szCs w:val="24"/>
        </w:rPr>
      </w:pPr>
      <w:r w:rsidRPr="008B495A">
        <w:rPr>
          <w:sz w:val="24"/>
          <w:szCs w:val="24"/>
        </w:rPr>
        <w:t>Rund, kløverformet, beige til lysebrun tablet. Dobbelt delekærv på den ene side.</w:t>
      </w:r>
    </w:p>
    <w:p w:rsidR="008B495A" w:rsidRPr="008B495A" w:rsidRDefault="008B495A" w:rsidP="008B495A">
      <w:pPr>
        <w:tabs>
          <w:tab w:val="left" w:pos="851"/>
          <w:tab w:val="left" w:pos="8222"/>
        </w:tabs>
        <w:ind w:left="851"/>
        <w:rPr>
          <w:sz w:val="24"/>
          <w:szCs w:val="24"/>
        </w:rPr>
      </w:pPr>
      <w:r w:rsidRPr="008B495A">
        <w:rPr>
          <w:sz w:val="24"/>
          <w:szCs w:val="24"/>
        </w:rPr>
        <w:t>Tablette</w:t>
      </w:r>
      <w:r>
        <w:rPr>
          <w:sz w:val="24"/>
          <w:szCs w:val="24"/>
        </w:rPr>
        <w:t>n</w:t>
      </w:r>
      <w:r w:rsidRPr="008B495A">
        <w:rPr>
          <w:sz w:val="24"/>
          <w:szCs w:val="24"/>
        </w:rPr>
        <w:t xml:space="preserve"> kan deles i fire lige store dele.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8B495A" w:rsidP="005B0036">
      <w:pPr>
        <w:tabs>
          <w:tab w:val="left" w:pos="8222"/>
        </w:tabs>
        <w:ind w:left="851"/>
        <w:rPr>
          <w:sz w:val="24"/>
          <w:szCs w:val="24"/>
        </w:rPr>
      </w:pPr>
      <w:r>
        <w:rPr>
          <w:sz w:val="24"/>
          <w:szCs w:val="24"/>
        </w:rPr>
        <w:t>Hund</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8B495A" w:rsidRPr="008B495A" w:rsidRDefault="008B495A" w:rsidP="008B495A">
      <w:pPr>
        <w:pStyle w:val="Sidehoved"/>
        <w:tabs>
          <w:tab w:val="left" w:pos="8222"/>
        </w:tabs>
        <w:ind w:left="851"/>
        <w:rPr>
          <w:szCs w:val="24"/>
        </w:rPr>
      </w:pPr>
      <w:r w:rsidRPr="008B495A">
        <w:rPr>
          <w:szCs w:val="24"/>
        </w:rPr>
        <w:t>Til smertelindring og slidgigt-associeret inflammation</w:t>
      </w:r>
      <w:r w:rsidR="00C35E30">
        <w:rPr>
          <w:szCs w:val="24"/>
        </w:rPr>
        <w:t>.</w:t>
      </w:r>
    </w:p>
    <w:p w:rsidR="008B495A" w:rsidRPr="008B495A" w:rsidRDefault="008B495A" w:rsidP="008B495A">
      <w:pPr>
        <w:pStyle w:val="Sidehoved"/>
        <w:tabs>
          <w:tab w:val="left" w:pos="8222"/>
        </w:tabs>
        <w:ind w:left="851"/>
        <w:rPr>
          <w:szCs w:val="24"/>
        </w:rPr>
      </w:pPr>
      <w:r w:rsidRPr="008B495A">
        <w:rPr>
          <w:szCs w:val="24"/>
        </w:rPr>
        <w:t xml:space="preserve">Til smertelindring ved postoperativ smerte og inflammation associeret med </w:t>
      </w:r>
      <w:proofErr w:type="spellStart"/>
      <w:r w:rsidRPr="008B495A">
        <w:rPr>
          <w:szCs w:val="24"/>
        </w:rPr>
        <w:t>bløddels</w:t>
      </w:r>
      <w:proofErr w:type="spellEnd"/>
      <w:r w:rsidRPr="008B495A">
        <w:rPr>
          <w:szCs w:val="24"/>
        </w:rPr>
        <w:t>-, ortopæd- eller tand-kirurgi hos hunde.</w:t>
      </w:r>
    </w:p>
    <w:p w:rsidR="00C35E30" w:rsidRDefault="00C35E30">
      <w:pPr>
        <w:rPr>
          <w:sz w:val="24"/>
          <w:szCs w:val="24"/>
          <w:lang w:eastAsia="da-DK"/>
        </w:rPr>
      </w:pPr>
      <w:r>
        <w:rPr>
          <w:szCs w:val="24"/>
        </w:rPr>
        <w:br w:type="page"/>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8B495A" w:rsidRPr="008B495A" w:rsidRDefault="008B495A" w:rsidP="008B495A">
      <w:pPr>
        <w:pStyle w:val="Sidehoved"/>
        <w:tabs>
          <w:tab w:val="left" w:pos="8222"/>
        </w:tabs>
        <w:ind w:left="851"/>
        <w:rPr>
          <w:szCs w:val="24"/>
        </w:rPr>
      </w:pPr>
      <w:r w:rsidRPr="008B495A">
        <w:rPr>
          <w:szCs w:val="24"/>
        </w:rPr>
        <w:t xml:space="preserve">Må ikke anvendes til drægtige eller diegivende tæver. </w:t>
      </w:r>
    </w:p>
    <w:p w:rsidR="008B495A" w:rsidRPr="008B495A" w:rsidRDefault="008B495A" w:rsidP="008B495A">
      <w:pPr>
        <w:pStyle w:val="Sidehoved"/>
        <w:tabs>
          <w:tab w:val="left" w:pos="8222"/>
        </w:tabs>
        <w:ind w:left="851"/>
        <w:rPr>
          <w:szCs w:val="24"/>
        </w:rPr>
      </w:pPr>
      <w:r w:rsidRPr="008B495A">
        <w:rPr>
          <w:szCs w:val="24"/>
        </w:rPr>
        <w:t>Må ikke anvendes til dyr yngre end 10 uger eller under 3 kg legemsvægt.</w:t>
      </w:r>
    </w:p>
    <w:p w:rsidR="008B495A" w:rsidRPr="008B495A" w:rsidRDefault="008B495A" w:rsidP="008B495A">
      <w:pPr>
        <w:pStyle w:val="Sidehoved"/>
        <w:tabs>
          <w:tab w:val="left" w:pos="8222"/>
        </w:tabs>
        <w:ind w:left="851"/>
        <w:rPr>
          <w:szCs w:val="24"/>
        </w:rPr>
      </w:pPr>
      <w:r w:rsidRPr="008B495A">
        <w:rPr>
          <w:szCs w:val="24"/>
        </w:rPr>
        <w:t xml:space="preserve">Må ikke anvendes til dyr med blødning i mavetarmkanalen, </w:t>
      </w:r>
      <w:proofErr w:type="spellStart"/>
      <w:r w:rsidRPr="008B495A">
        <w:rPr>
          <w:szCs w:val="24"/>
        </w:rPr>
        <w:t>bloddyskrasi</w:t>
      </w:r>
      <w:proofErr w:type="spellEnd"/>
      <w:r w:rsidRPr="008B495A">
        <w:rPr>
          <w:szCs w:val="24"/>
        </w:rPr>
        <w:t xml:space="preserve"> eller </w:t>
      </w:r>
      <w:proofErr w:type="spellStart"/>
      <w:r w:rsidRPr="008B495A">
        <w:rPr>
          <w:szCs w:val="24"/>
        </w:rPr>
        <w:t>hæmorrhagiske</w:t>
      </w:r>
      <w:proofErr w:type="spellEnd"/>
      <w:r w:rsidRPr="008B495A">
        <w:rPr>
          <w:szCs w:val="24"/>
        </w:rPr>
        <w:t xml:space="preserve"> lidelser.</w:t>
      </w:r>
    </w:p>
    <w:p w:rsidR="008B495A" w:rsidRPr="008B495A" w:rsidRDefault="008B495A" w:rsidP="008B495A">
      <w:pPr>
        <w:pStyle w:val="Sidehoved"/>
        <w:tabs>
          <w:tab w:val="left" w:pos="8222"/>
        </w:tabs>
        <w:ind w:left="851"/>
        <w:rPr>
          <w:szCs w:val="24"/>
        </w:rPr>
      </w:pPr>
      <w:r w:rsidRPr="008B495A">
        <w:rPr>
          <w:szCs w:val="24"/>
        </w:rPr>
        <w:t xml:space="preserve">Må ikke anvendes samtidigt med </w:t>
      </w:r>
      <w:proofErr w:type="spellStart"/>
      <w:r w:rsidRPr="008B495A">
        <w:rPr>
          <w:szCs w:val="24"/>
        </w:rPr>
        <w:t>kortikosteroider</w:t>
      </w:r>
      <w:proofErr w:type="spellEnd"/>
      <w:r w:rsidRPr="008B495A">
        <w:rPr>
          <w:szCs w:val="24"/>
        </w:rPr>
        <w:t xml:space="preserve"> eller andre non-steroid antiinflammatoriske midler (</w:t>
      </w:r>
      <w:proofErr w:type="spellStart"/>
      <w:r w:rsidRPr="008B495A">
        <w:rPr>
          <w:szCs w:val="24"/>
        </w:rPr>
        <w:t>NSAIDs</w:t>
      </w:r>
      <w:proofErr w:type="spellEnd"/>
      <w:r w:rsidRPr="008B495A">
        <w:rPr>
          <w:szCs w:val="24"/>
        </w:rPr>
        <w:t>).</w:t>
      </w:r>
    </w:p>
    <w:p w:rsidR="008B495A" w:rsidRPr="008B495A" w:rsidRDefault="008B495A" w:rsidP="008B495A">
      <w:pPr>
        <w:pStyle w:val="Sidehoved"/>
        <w:tabs>
          <w:tab w:val="left" w:pos="8222"/>
        </w:tabs>
        <w:ind w:left="851"/>
        <w:rPr>
          <w:szCs w:val="24"/>
        </w:rPr>
      </w:pPr>
      <w:r w:rsidRPr="008B495A">
        <w:rPr>
          <w:szCs w:val="24"/>
        </w:rPr>
        <w:t>Må ikke anvendes i tilfælde af overfølsomhed over for det aktive stof eller over for et eller flere af hjælpestofferne.</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5B0036" w:rsidRPr="00406EE7" w:rsidRDefault="00C35E30" w:rsidP="005B0036">
      <w:pPr>
        <w:tabs>
          <w:tab w:val="left" w:pos="851"/>
          <w:tab w:val="left" w:pos="8222"/>
        </w:tabs>
        <w:ind w:left="851"/>
        <w:rPr>
          <w:sz w:val="24"/>
          <w:szCs w:val="24"/>
        </w:rPr>
      </w:pPr>
      <w:r>
        <w:rPr>
          <w:sz w:val="24"/>
          <w:szCs w:val="24"/>
        </w:rPr>
        <w:t>Ingen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C35E30" w:rsidRPr="00C35E30" w:rsidRDefault="00C35E30" w:rsidP="00C35E30">
      <w:pPr>
        <w:tabs>
          <w:tab w:val="left" w:pos="851"/>
          <w:tab w:val="left" w:pos="8222"/>
        </w:tabs>
        <w:ind w:left="851"/>
        <w:rPr>
          <w:bCs/>
          <w:sz w:val="24"/>
          <w:szCs w:val="24"/>
        </w:rPr>
      </w:pPr>
      <w:r w:rsidRPr="00C35E30">
        <w:rPr>
          <w:bCs/>
          <w:sz w:val="24"/>
          <w:szCs w:val="24"/>
        </w:rPr>
        <w:t>Da tabletterne er tilsat smag, bør de opbevares et sikkert sted udenfor dyrenes rækkevidde.</w:t>
      </w:r>
    </w:p>
    <w:p w:rsidR="00C35E30" w:rsidRPr="00C35E30" w:rsidRDefault="00C35E30" w:rsidP="00C35E30">
      <w:pPr>
        <w:tabs>
          <w:tab w:val="left" w:pos="851"/>
          <w:tab w:val="left" w:pos="8222"/>
        </w:tabs>
        <w:ind w:left="851"/>
        <w:rPr>
          <w:bCs/>
          <w:sz w:val="24"/>
          <w:szCs w:val="24"/>
        </w:rPr>
      </w:pPr>
      <w:r w:rsidRPr="00C35E30">
        <w:rPr>
          <w:bCs/>
          <w:sz w:val="24"/>
          <w:szCs w:val="24"/>
        </w:rPr>
        <w:t>Den anbefalede dosis, som anvist i doseringsskemaet, bør ikke overskrides.</w:t>
      </w:r>
    </w:p>
    <w:p w:rsidR="00C35E30" w:rsidRPr="00C35E30" w:rsidRDefault="00C35E30" w:rsidP="00C35E30">
      <w:pPr>
        <w:tabs>
          <w:tab w:val="left" w:pos="851"/>
          <w:tab w:val="left" w:pos="8222"/>
        </w:tabs>
        <w:ind w:left="851"/>
        <w:rPr>
          <w:bCs/>
          <w:sz w:val="24"/>
          <w:szCs w:val="24"/>
        </w:rPr>
      </w:pPr>
      <w:r w:rsidRPr="00C35E30">
        <w:rPr>
          <w:bCs/>
          <w:sz w:val="24"/>
          <w:szCs w:val="24"/>
        </w:rPr>
        <w:t>Brug hos meget unge dyr eller hos dyr med formodet eller bekræftet nedsættelse af nyre-, hjerte- eller lever-funktion kan være forbundet med øget risiko. Hvis sådan brug ikke kan undgås, bør disse hunde nøje overvåges af en dyrlæge.</w:t>
      </w:r>
    </w:p>
    <w:p w:rsidR="00C35E30" w:rsidRPr="00C35E30" w:rsidRDefault="00C35E30" w:rsidP="00C35E30">
      <w:pPr>
        <w:tabs>
          <w:tab w:val="left" w:pos="851"/>
          <w:tab w:val="left" w:pos="8222"/>
        </w:tabs>
        <w:ind w:left="851"/>
        <w:rPr>
          <w:bCs/>
          <w:sz w:val="24"/>
          <w:szCs w:val="24"/>
        </w:rPr>
      </w:pPr>
      <w:r w:rsidRPr="00C35E30">
        <w:rPr>
          <w:bCs/>
          <w:sz w:val="24"/>
          <w:szCs w:val="24"/>
        </w:rPr>
        <w:t xml:space="preserve">Undgå brug hos dehydrerede, </w:t>
      </w:r>
      <w:proofErr w:type="spellStart"/>
      <w:r w:rsidRPr="00C35E30">
        <w:rPr>
          <w:bCs/>
          <w:sz w:val="24"/>
          <w:szCs w:val="24"/>
        </w:rPr>
        <w:t>hypovolæmiske</w:t>
      </w:r>
      <w:proofErr w:type="spellEnd"/>
      <w:r w:rsidRPr="00C35E30">
        <w:rPr>
          <w:bCs/>
          <w:sz w:val="24"/>
          <w:szCs w:val="24"/>
        </w:rPr>
        <w:t xml:space="preserve"> eller </w:t>
      </w:r>
      <w:proofErr w:type="spellStart"/>
      <w:r w:rsidRPr="00C35E30">
        <w:rPr>
          <w:bCs/>
          <w:sz w:val="24"/>
          <w:szCs w:val="24"/>
        </w:rPr>
        <w:t>hypotensive</w:t>
      </w:r>
      <w:proofErr w:type="spellEnd"/>
      <w:r w:rsidRPr="00C35E30">
        <w:rPr>
          <w:bCs/>
          <w:sz w:val="24"/>
          <w:szCs w:val="24"/>
        </w:rPr>
        <w:t xml:space="preserve"> dyr, da der kan være potentielt forøget risiko for nyretoksicitet. </w:t>
      </w:r>
    </w:p>
    <w:p w:rsidR="00C35E30" w:rsidRPr="00C35E30" w:rsidRDefault="00C35E30" w:rsidP="00C35E30">
      <w:pPr>
        <w:tabs>
          <w:tab w:val="left" w:pos="851"/>
          <w:tab w:val="left" w:pos="8222"/>
        </w:tabs>
        <w:ind w:left="851"/>
        <w:rPr>
          <w:bCs/>
          <w:sz w:val="24"/>
          <w:szCs w:val="24"/>
        </w:rPr>
      </w:pPr>
      <w:r w:rsidRPr="00C35E30">
        <w:rPr>
          <w:bCs/>
          <w:sz w:val="24"/>
          <w:szCs w:val="24"/>
        </w:rPr>
        <w:t xml:space="preserve">Nøje overvågning af dyrlæge anbefales ved brug af produktet i tilfælde, hvor der er risiko for </w:t>
      </w:r>
      <w:proofErr w:type="spellStart"/>
      <w:r w:rsidRPr="00C35E30">
        <w:rPr>
          <w:bCs/>
          <w:sz w:val="24"/>
          <w:szCs w:val="24"/>
        </w:rPr>
        <w:t>gastrointestinal</w:t>
      </w:r>
      <w:proofErr w:type="spellEnd"/>
      <w:r w:rsidRPr="00C35E30">
        <w:rPr>
          <w:bCs/>
          <w:sz w:val="24"/>
          <w:szCs w:val="24"/>
        </w:rPr>
        <w:t xml:space="preserve"> blødning eller hos dyr, der tidligere har udvist NSAID-intolerance. Nyre- og/eller lever-lidelser er rapporteret i meget sjældne tilfælde, hos hunde, behandlet med anbefalet dosis. Det er muligt, at en andel af disse hunde har haft en subklinisk nyre- eller lever-lidelse forud for behandlingsstart. Derfor anbefales passende laboratorietests til fastsættelse af baseline </w:t>
      </w:r>
      <w:proofErr w:type="spellStart"/>
      <w:r w:rsidRPr="00C35E30">
        <w:rPr>
          <w:bCs/>
          <w:sz w:val="24"/>
          <w:szCs w:val="24"/>
        </w:rPr>
        <w:t>renale</w:t>
      </w:r>
      <w:proofErr w:type="spellEnd"/>
      <w:r w:rsidRPr="00C35E30">
        <w:rPr>
          <w:bCs/>
          <w:sz w:val="24"/>
          <w:szCs w:val="24"/>
        </w:rPr>
        <w:t xml:space="preserve"> og </w:t>
      </w:r>
      <w:proofErr w:type="spellStart"/>
      <w:r w:rsidRPr="00C35E30">
        <w:rPr>
          <w:bCs/>
          <w:sz w:val="24"/>
          <w:szCs w:val="24"/>
        </w:rPr>
        <w:t>hepatiske</w:t>
      </w:r>
      <w:proofErr w:type="spellEnd"/>
      <w:r w:rsidRPr="00C35E30">
        <w:rPr>
          <w:bCs/>
          <w:sz w:val="24"/>
          <w:szCs w:val="24"/>
        </w:rPr>
        <w:t xml:space="preserve"> biokemiske parametre forud for, og periodisk under, behandlingen.</w:t>
      </w:r>
    </w:p>
    <w:p w:rsidR="00C35E30" w:rsidRPr="00C35E30" w:rsidRDefault="00C35E30" w:rsidP="00C35E30">
      <w:pPr>
        <w:tabs>
          <w:tab w:val="left" w:pos="851"/>
          <w:tab w:val="left" w:pos="8222"/>
        </w:tabs>
        <w:ind w:left="851"/>
        <w:rPr>
          <w:bCs/>
          <w:sz w:val="24"/>
          <w:szCs w:val="24"/>
        </w:rPr>
      </w:pPr>
      <w:r w:rsidRPr="00C35E30">
        <w:rPr>
          <w:bCs/>
          <w:sz w:val="24"/>
          <w:szCs w:val="24"/>
        </w:rPr>
        <w:t xml:space="preserve">Behandlingen bør afbrydes hvis nogle af følgende symptomer observeres: gentagen diarré, opkast, fækal okkult blødning, pludseligt vægttab, </w:t>
      </w:r>
      <w:proofErr w:type="spellStart"/>
      <w:r w:rsidRPr="00C35E30">
        <w:rPr>
          <w:bCs/>
          <w:sz w:val="24"/>
          <w:szCs w:val="24"/>
        </w:rPr>
        <w:t>anorexi</w:t>
      </w:r>
      <w:proofErr w:type="spellEnd"/>
      <w:r w:rsidRPr="00C35E30">
        <w:rPr>
          <w:bCs/>
          <w:sz w:val="24"/>
          <w:szCs w:val="24"/>
        </w:rPr>
        <w:t xml:space="preserve">, sløvhed, fald i </w:t>
      </w:r>
      <w:proofErr w:type="spellStart"/>
      <w:r w:rsidRPr="00C35E30">
        <w:rPr>
          <w:bCs/>
          <w:sz w:val="24"/>
          <w:szCs w:val="24"/>
        </w:rPr>
        <w:t>renale</w:t>
      </w:r>
      <w:proofErr w:type="spellEnd"/>
      <w:r w:rsidRPr="00C35E30">
        <w:rPr>
          <w:bCs/>
          <w:sz w:val="24"/>
          <w:szCs w:val="24"/>
        </w:rPr>
        <w:t xml:space="preserve"> og </w:t>
      </w:r>
      <w:proofErr w:type="spellStart"/>
      <w:r w:rsidRPr="00C35E30">
        <w:rPr>
          <w:bCs/>
          <w:sz w:val="24"/>
          <w:szCs w:val="24"/>
        </w:rPr>
        <w:t>hepatiske</w:t>
      </w:r>
      <w:proofErr w:type="spellEnd"/>
      <w:r w:rsidRPr="00C35E30">
        <w:rPr>
          <w:bCs/>
          <w:sz w:val="24"/>
          <w:szCs w:val="24"/>
        </w:rPr>
        <w:t xml:space="preserve"> biokemiske parametre.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C35E30" w:rsidRPr="00C35E30" w:rsidRDefault="00C35E30" w:rsidP="00C35E30">
      <w:pPr>
        <w:tabs>
          <w:tab w:val="left" w:pos="851"/>
          <w:tab w:val="left" w:pos="8222"/>
        </w:tabs>
        <w:ind w:left="851"/>
        <w:rPr>
          <w:sz w:val="24"/>
          <w:szCs w:val="24"/>
        </w:rPr>
      </w:pPr>
      <w:r w:rsidRPr="00C35E30">
        <w:rPr>
          <w:sz w:val="24"/>
          <w:szCs w:val="24"/>
        </w:rPr>
        <w:t>Dette produkt kan være skadeligt ved indtagelse ved hændeligt uheld.</w:t>
      </w:r>
    </w:p>
    <w:p w:rsidR="00C35E30" w:rsidRPr="00C35E30" w:rsidRDefault="00C35E30" w:rsidP="00C35E30">
      <w:pPr>
        <w:tabs>
          <w:tab w:val="left" w:pos="851"/>
          <w:tab w:val="left" w:pos="8222"/>
        </w:tabs>
        <w:ind w:left="851"/>
        <w:rPr>
          <w:sz w:val="24"/>
          <w:szCs w:val="24"/>
        </w:rPr>
      </w:pPr>
      <w:r w:rsidRPr="00C35E30">
        <w:rPr>
          <w:sz w:val="24"/>
          <w:szCs w:val="24"/>
        </w:rPr>
        <w:t xml:space="preserve">For at forhindre børn fra at få adgang til produktet, bør tabletterne administreres til dyret og opbevares uden for børns syns- og rækkevidde. Halve eller kvarte tabletdele bør sættes tilbage i blisterpakningen og lægges i yderkartonen. </w:t>
      </w:r>
    </w:p>
    <w:p w:rsidR="00C35E30" w:rsidRPr="00C35E30" w:rsidRDefault="00C35E30" w:rsidP="00C35E30">
      <w:pPr>
        <w:tabs>
          <w:tab w:val="left" w:pos="851"/>
          <w:tab w:val="left" w:pos="8222"/>
        </w:tabs>
        <w:ind w:left="851"/>
        <w:rPr>
          <w:sz w:val="24"/>
          <w:szCs w:val="24"/>
        </w:rPr>
      </w:pPr>
      <w:r w:rsidRPr="00C35E30">
        <w:rPr>
          <w:sz w:val="24"/>
          <w:szCs w:val="24"/>
        </w:rPr>
        <w:t xml:space="preserve">Laboratoriestudier på rotter og kaniner har vist tegn på, at </w:t>
      </w:r>
      <w:proofErr w:type="spellStart"/>
      <w:r w:rsidRPr="00C35E30">
        <w:rPr>
          <w:sz w:val="24"/>
          <w:szCs w:val="24"/>
        </w:rPr>
        <w:t>firocoxib</w:t>
      </w:r>
      <w:proofErr w:type="spellEnd"/>
      <w:r w:rsidRPr="00C35E30">
        <w:rPr>
          <w:sz w:val="24"/>
          <w:szCs w:val="24"/>
        </w:rPr>
        <w:t xml:space="preserve"> kan have indvirkning på reproduktion og inducere </w:t>
      </w:r>
      <w:proofErr w:type="spellStart"/>
      <w:r w:rsidRPr="00C35E30">
        <w:rPr>
          <w:sz w:val="24"/>
          <w:szCs w:val="24"/>
        </w:rPr>
        <w:t>føtale</w:t>
      </w:r>
      <w:proofErr w:type="spellEnd"/>
      <w:r w:rsidRPr="00C35E30">
        <w:rPr>
          <w:sz w:val="24"/>
          <w:szCs w:val="24"/>
        </w:rPr>
        <w:t xml:space="preserve"> misdannelser. Gravide kvinder og kvinder, der ønsker at blive gravide, bør håndtere dette produkt med forsigtighed. </w:t>
      </w:r>
    </w:p>
    <w:p w:rsidR="00C35E30" w:rsidRPr="00C35E30" w:rsidRDefault="00C35E30" w:rsidP="00C35E30">
      <w:pPr>
        <w:tabs>
          <w:tab w:val="left" w:pos="851"/>
          <w:tab w:val="left" w:pos="8222"/>
        </w:tabs>
        <w:ind w:left="851"/>
        <w:rPr>
          <w:sz w:val="24"/>
          <w:szCs w:val="24"/>
        </w:rPr>
      </w:pPr>
      <w:r w:rsidRPr="00C35E30">
        <w:rPr>
          <w:sz w:val="24"/>
          <w:szCs w:val="24"/>
        </w:rPr>
        <w:t>Vask hænder efter brug af produktet.</w:t>
      </w:r>
    </w:p>
    <w:p w:rsidR="00C35E30" w:rsidRPr="00C35E30" w:rsidRDefault="00C35E30" w:rsidP="00C35E30">
      <w:pPr>
        <w:tabs>
          <w:tab w:val="left" w:pos="851"/>
          <w:tab w:val="left" w:pos="8222"/>
        </w:tabs>
        <w:ind w:left="851"/>
        <w:rPr>
          <w:sz w:val="24"/>
          <w:szCs w:val="24"/>
        </w:rPr>
      </w:pPr>
      <w:r w:rsidRPr="00C35E30">
        <w:rPr>
          <w:sz w:val="24"/>
          <w:szCs w:val="24"/>
        </w:rPr>
        <w:t>I tilfælde af selvindgivelse af en eller flere tabletter ved hændeligt uheld skal der straks søges lægehjælp, og indlægssedlen eller etiketten bør vises til lægen.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C35E30" w:rsidP="005B0036">
      <w:pPr>
        <w:tabs>
          <w:tab w:val="left" w:pos="851"/>
          <w:tab w:val="left" w:pos="8222"/>
        </w:tabs>
        <w:ind w:left="851"/>
        <w:rPr>
          <w:sz w:val="24"/>
          <w:szCs w:val="24"/>
        </w:rPr>
      </w:pPr>
      <w:r>
        <w:rPr>
          <w:sz w:val="24"/>
          <w:szCs w:val="24"/>
        </w:rPr>
        <w:t>-</w:t>
      </w:r>
    </w:p>
    <w:p w:rsidR="00C35E30" w:rsidRDefault="00C35E30">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C35E30" w:rsidRPr="00C35E30" w:rsidRDefault="00C35E30" w:rsidP="00C35E30">
      <w:pPr>
        <w:tabs>
          <w:tab w:val="left" w:pos="851"/>
          <w:tab w:val="left" w:pos="8222"/>
        </w:tabs>
        <w:ind w:left="851"/>
        <w:rPr>
          <w:sz w:val="24"/>
          <w:szCs w:val="24"/>
        </w:rPr>
      </w:pPr>
      <w:r w:rsidRPr="00C35E30">
        <w:rPr>
          <w:sz w:val="24"/>
          <w:szCs w:val="24"/>
        </w:rPr>
        <w:t>Opkast og diarré er blevet lejlighedsvist rapporteret. Disse reaktioner er generelt forbigående og reverterer ved behandlingsstop. Nyre- og leverlidelser er blevet rapporteret i meget sjældne tilfælde hos hunde behandlet med korrekt dosis. I sjældne tilfælde er nervøse reaktioner blevet rapporteret.</w:t>
      </w:r>
    </w:p>
    <w:p w:rsidR="00C35E30" w:rsidRPr="00C35E30" w:rsidRDefault="00C35E30" w:rsidP="00C35E30">
      <w:pPr>
        <w:tabs>
          <w:tab w:val="left" w:pos="851"/>
          <w:tab w:val="left" w:pos="8222"/>
        </w:tabs>
        <w:ind w:left="851"/>
        <w:rPr>
          <w:sz w:val="24"/>
          <w:szCs w:val="24"/>
        </w:rPr>
      </w:pPr>
    </w:p>
    <w:p w:rsidR="00C35E30" w:rsidRPr="00C35E30" w:rsidRDefault="00C35E30" w:rsidP="00C35E30">
      <w:pPr>
        <w:tabs>
          <w:tab w:val="left" w:pos="851"/>
          <w:tab w:val="left" w:pos="8222"/>
        </w:tabs>
        <w:ind w:left="851"/>
        <w:rPr>
          <w:bCs/>
          <w:sz w:val="24"/>
          <w:szCs w:val="24"/>
        </w:rPr>
      </w:pPr>
      <w:r w:rsidRPr="00C35E30">
        <w:rPr>
          <w:sz w:val="24"/>
          <w:szCs w:val="24"/>
        </w:rPr>
        <w:t xml:space="preserve">Ved bivirkninger som opkast, gentagen diarré, fækal okkult blødning, pludseligt vægttab, </w:t>
      </w:r>
      <w:proofErr w:type="spellStart"/>
      <w:r w:rsidRPr="00C35E30">
        <w:rPr>
          <w:sz w:val="24"/>
          <w:szCs w:val="24"/>
        </w:rPr>
        <w:t>anorexi</w:t>
      </w:r>
      <w:proofErr w:type="spellEnd"/>
      <w:r w:rsidRPr="00C35E30">
        <w:rPr>
          <w:sz w:val="24"/>
          <w:szCs w:val="24"/>
        </w:rPr>
        <w:t xml:space="preserve">, sløvhed eller fald </w:t>
      </w:r>
      <w:r w:rsidRPr="00C35E30">
        <w:rPr>
          <w:bCs/>
          <w:sz w:val="24"/>
          <w:szCs w:val="24"/>
        </w:rPr>
        <w:t xml:space="preserve">i </w:t>
      </w:r>
      <w:proofErr w:type="spellStart"/>
      <w:r w:rsidRPr="00C35E30">
        <w:rPr>
          <w:bCs/>
          <w:sz w:val="24"/>
          <w:szCs w:val="24"/>
        </w:rPr>
        <w:t>renale</w:t>
      </w:r>
      <w:proofErr w:type="spellEnd"/>
      <w:r w:rsidRPr="00C35E30">
        <w:rPr>
          <w:bCs/>
          <w:sz w:val="24"/>
          <w:szCs w:val="24"/>
        </w:rPr>
        <w:t xml:space="preserve"> og </w:t>
      </w:r>
      <w:proofErr w:type="spellStart"/>
      <w:r w:rsidRPr="00C35E30">
        <w:rPr>
          <w:bCs/>
          <w:sz w:val="24"/>
          <w:szCs w:val="24"/>
        </w:rPr>
        <w:t>hepatiske</w:t>
      </w:r>
      <w:proofErr w:type="spellEnd"/>
      <w:r w:rsidRPr="00C35E30">
        <w:rPr>
          <w:bCs/>
          <w:sz w:val="24"/>
          <w:szCs w:val="24"/>
        </w:rPr>
        <w:t xml:space="preserve"> biokemiske parametre, bør behandlingen afbrydes og dyrlæge konsulteres. Som med andre </w:t>
      </w:r>
      <w:proofErr w:type="spellStart"/>
      <w:r w:rsidRPr="00C35E30">
        <w:rPr>
          <w:bCs/>
          <w:sz w:val="24"/>
          <w:szCs w:val="24"/>
        </w:rPr>
        <w:t>NSAIDs</w:t>
      </w:r>
      <w:proofErr w:type="spellEnd"/>
      <w:r w:rsidRPr="00C35E30">
        <w:rPr>
          <w:bCs/>
          <w:sz w:val="24"/>
          <w:szCs w:val="24"/>
        </w:rPr>
        <w:t xml:space="preserve"> kan alvorlige bivirkninger optræde, som i meget sjældne tilfælde kan være fatale.</w:t>
      </w:r>
    </w:p>
    <w:p w:rsidR="00C35E30" w:rsidRPr="00C35E30" w:rsidRDefault="00C35E30" w:rsidP="00C35E30">
      <w:pPr>
        <w:tabs>
          <w:tab w:val="left" w:pos="851"/>
          <w:tab w:val="left" w:pos="8222"/>
        </w:tabs>
        <w:ind w:left="851"/>
        <w:rPr>
          <w:sz w:val="24"/>
          <w:szCs w:val="24"/>
        </w:rPr>
      </w:pPr>
    </w:p>
    <w:p w:rsidR="00C35E30" w:rsidRPr="00FD0108" w:rsidRDefault="00C35E30" w:rsidP="00C35E30">
      <w:pPr>
        <w:tabs>
          <w:tab w:val="left" w:pos="851"/>
          <w:tab w:val="left" w:pos="8222"/>
        </w:tabs>
        <w:ind w:left="851"/>
        <w:rPr>
          <w:sz w:val="24"/>
          <w:szCs w:val="24"/>
          <w:u w:val="single"/>
        </w:rPr>
      </w:pPr>
      <w:r w:rsidRPr="00FD0108">
        <w:rPr>
          <w:sz w:val="24"/>
          <w:szCs w:val="24"/>
          <w:u w:val="single"/>
        </w:rPr>
        <w:t>Hyppigheden af bivirkninger er defineret som</w:t>
      </w:r>
    </w:p>
    <w:p w:rsidR="00C35E30" w:rsidRPr="00C35E30" w:rsidRDefault="00C35E30" w:rsidP="00C35E30">
      <w:pPr>
        <w:tabs>
          <w:tab w:val="left" w:pos="851"/>
          <w:tab w:val="left" w:pos="8222"/>
        </w:tabs>
        <w:ind w:left="851"/>
        <w:rPr>
          <w:sz w:val="24"/>
          <w:szCs w:val="24"/>
        </w:rPr>
      </w:pPr>
      <w:r w:rsidRPr="00C35E30">
        <w:rPr>
          <w:sz w:val="24"/>
          <w:szCs w:val="24"/>
        </w:rPr>
        <w:t>Meget almindelig (flere end 1 ud af 10 behandlede dyr, der viser bivirkninger i løbet af en behandling)</w:t>
      </w:r>
    </w:p>
    <w:p w:rsidR="00C35E30" w:rsidRPr="00C35E30" w:rsidRDefault="00C35E30" w:rsidP="00C35E30">
      <w:pPr>
        <w:tabs>
          <w:tab w:val="left" w:pos="851"/>
          <w:tab w:val="left" w:pos="8222"/>
        </w:tabs>
        <w:ind w:left="851"/>
        <w:rPr>
          <w:sz w:val="24"/>
          <w:szCs w:val="24"/>
        </w:rPr>
      </w:pPr>
      <w:r w:rsidRPr="00C35E30">
        <w:rPr>
          <w:sz w:val="24"/>
          <w:szCs w:val="24"/>
        </w:rPr>
        <w:t>Almindelige (flere end 1, men færre end 10 dyr af 100 behandlede dyr)</w:t>
      </w:r>
      <w:r w:rsidRPr="00C35E30">
        <w:rPr>
          <w:sz w:val="24"/>
          <w:szCs w:val="24"/>
        </w:rPr>
        <w:br/>
        <w:t>Ikke almindelige (flere end 1, men færre end 10 dyr af 1.000 behandlede dyr)</w:t>
      </w:r>
      <w:r w:rsidRPr="00C35E30">
        <w:rPr>
          <w:sz w:val="24"/>
          <w:szCs w:val="24"/>
        </w:rPr>
        <w:br/>
        <w:t>Sjældne (flere end 1, men færre end 10 dyr ud af 10.000 behandlede dyr)</w:t>
      </w:r>
      <w:r w:rsidRPr="00C35E30">
        <w:rPr>
          <w:sz w:val="24"/>
          <w:szCs w:val="24"/>
        </w:rPr>
        <w:b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FD0108" w:rsidRPr="00FD0108" w:rsidRDefault="00FD0108" w:rsidP="00FD0108">
      <w:pPr>
        <w:tabs>
          <w:tab w:val="left" w:pos="851"/>
          <w:tab w:val="left" w:pos="8222"/>
        </w:tabs>
        <w:ind w:left="851"/>
        <w:rPr>
          <w:sz w:val="24"/>
          <w:szCs w:val="24"/>
        </w:rPr>
      </w:pPr>
      <w:r w:rsidRPr="00FD0108">
        <w:rPr>
          <w:sz w:val="24"/>
          <w:szCs w:val="24"/>
        </w:rPr>
        <w:t>Anvendelse frarådes under drægtighed og diegivning.</w:t>
      </w:r>
    </w:p>
    <w:p w:rsidR="00FD0108" w:rsidRPr="00FD0108" w:rsidRDefault="00FD0108" w:rsidP="00FD0108">
      <w:pPr>
        <w:tabs>
          <w:tab w:val="left" w:pos="851"/>
          <w:tab w:val="left" w:pos="8222"/>
        </w:tabs>
        <w:ind w:left="851"/>
        <w:rPr>
          <w:sz w:val="24"/>
          <w:szCs w:val="24"/>
        </w:rPr>
      </w:pPr>
      <w:r w:rsidRPr="00FD0108">
        <w:rPr>
          <w:sz w:val="24"/>
          <w:szCs w:val="24"/>
        </w:rPr>
        <w:t xml:space="preserve">Laboratorieundersøgelser af kaniner har vist tegn på </w:t>
      </w:r>
      <w:proofErr w:type="spellStart"/>
      <w:r w:rsidRPr="00FD0108">
        <w:rPr>
          <w:sz w:val="24"/>
          <w:szCs w:val="24"/>
        </w:rPr>
        <w:t>føtal</w:t>
      </w:r>
      <w:proofErr w:type="spellEnd"/>
      <w:r w:rsidRPr="00FD0108">
        <w:rPr>
          <w:sz w:val="24"/>
          <w:szCs w:val="24"/>
        </w:rPr>
        <w:t xml:space="preserve"> toksicitet og </w:t>
      </w:r>
      <w:proofErr w:type="spellStart"/>
      <w:r w:rsidRPr="00FD0108">
        <w:rPr>
          <w:sz w:val="24"/>
          <w:szCs w:val="24"/>
        </w:rPr>
        <w:t>maternel</w:t>
      </w:r>
      <w:proofErr w:type="spellEnd"/>
      <w:r w:rsidRPr="00FD0108">
        <w:rPr>
          <w:sz w:val="24"/>
          <w:szCs w:val="24"/>
        </w:rPr>
        <w:t xml:space="preserve"> toksicitet ved doser, der ligger tæt på anbefalede kliniske doser til hund. </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FD0108" w:rsidRPr="00FD0108" w:rsidRDefault="00FD0108" w:rsidP="00FD0108">
      <w:pPr>
        <w:tabs>
          <w:tab w:val="left" w:pos="851"/>
          <w:tab w:val="left" w:pos="8222"/>
        </w:tabs>
        <w:ind w:left="851"/>
        <w:rPr>
          <w:sz w:val="24"/>
          <w:szCs w:val="24"/>
        </w:rPr>
      </w:pPr>
      <w:r w:rsidRPr="00FD0108">
        <w:rPr>
          <w:sz w:val="24"/>
          <w:szCs w:val="24"/>
        </w:rPr>
        <w:t xml:space="preserve">Forudgående behandling med andre antiinflammatoriske midler kan forårsage yderligere eller kraftigere bivirkninger og derfor bør en behandlingsfri periode på mindst 24 timer finde sted før behandling med dette produkt igangsættes. Den behandlingsfri periode skal dog tage hensyn til de </w:t>
      </w:r>
      <w:proofErr w:type="spellStart"/>
      <w:r w:rsidRPr="00FD0108">
        <w:rPr>
          <w:sz w:val="24"/>
          <w:szCs w:val="24"/>
        </w:rPr>
        <w:t>farmakokinetiske</w:t>
      </w:r>
      <w:proofErr w:type="spellEnd"/>
      <w:r w:rsidRPr="00FD0108">
        <w:rPr>
          <w:sz w:val="24"/>
          <w:szCs w:val="24"/>
        </w:rPr>
        <w:t xml:space="preserve"> egenskaber for de tidligere anvendte produkter</w:t>
      </w:r>
      <w:r w:rsidR="00014DAE">
        <w:rPr>
          <w:sz w:val="24"/>
          <w:szCs w:val="24"/>
        </w:rPr>
        <w:t>.</w:t>
      </w:r>
    </w:p>
    <w:p w:rsidR="00FD0108" w:rsidRPr="00FD0108" w:rsidRDefault="00FD0108" w:rsidP="00FD0108">
      <w:pPr>
        <w:tabs>
          <w:tab w:val="left" w:pos="851"/>
          <w:tab w:val="left" w:pos="8222"/>
        </w:tabs>
        <w:ind w:left="851"/>
        <w:rPr>
          <w:sz w:val="24"/>
          <w:szCs w:val="24"/>
        </w:rPr>
      </w:pPr>
      <w:r w:rsidRPr="00FD0108">
        <w:rPr>
          <w:sz w:val="24"/>
          <w:szCs w:val="24"/>
        </w:rPr>
        <w:t xml:space="preserve">Produktet må ikke indgives samtidigt med andre </w:t>
      </w:r>
      <w:proofErr w:type="spellStart"/>
      <w:r w:rsidRPr="00FD0108">
        <w:rPr>
          <w:sz w:val="24"/>
          <w:szCs w:val="24"/>
        </w:rPr>
        <w:t>NSAIDs</w:t>
      </w:r>
      <w:proofErr w:type="spellEnd"/>
      <w:r w:rsidRPr="00FD0108">
        <w:rPr>
          <w:sz w:val="24"/>
          <w:szCs w:val="24"/>
        </w:rPr>
        <w:t xml:space="preserve"> eller </w:t>
      </w:r>
      <w:proofErr w:type="spellStart"/>
      <w:r w:rsidRPr="00FD0108">
        <w:rPr>
          <w:sz w:val="24"/>
          <w:szCs w:val="24"/>
        </w:rPr>
        <w:t>glukokortikosteroider</w:t>
      </w:r>
      <w:proofErr w:type="spellEnd"/>
      <w:r w:rsidRPr="00FD0108">
        <w:rPr>
          <w:sz w:val="24"/>
          <w:szCs w:val="24"/>
        </w:rPr>
        <w:t xml:space="preserve">. </w:t>
      </w:r>
      <w:proofErr w:type="spellStart"/>
      <w:r w:rsidRPr="00FD0108">
        <w:rPr>
          <w:sz w:val="24"/>
          <w:szCs w:val="24"/>
        </w:rPr>
        <w:t>Gastrointestinal</w:t>
      </w:r>
      <w:proofErr w:type="spellEnd"/>
      <w:r w:rsidRPr="00FD0108">
        <w:rPr>
          <w:sz w:val="24"/>
          <w:szCs w:val="24"/>
        </w:rPr>
        <w:t xml:space="preserve"> </w:t>
      </w:r>
      <w:proofErr w:type="spellStart"/>
      <w:r w:rsidRPr="00FD0108">
        <w:rPr>
          <w:sz w:val="24"/>
          <w:szCs w:val="24"/>
        </w:rPr>
        <w:t>ulceration</w:t>
      </w:r>
      <w:proofErr w:type="spellEnd"/>
      <w:r w:rsidRPr="00FD0108">
        <w:rPr>
          <w:sz w:val="24"/>
          <w:szCs w:val="24"/>
        </w:rPr>
        <w:t xml:space="preserve"> kan forværres af </w:t>
      </w:r>
      <w:proofErr w:type="spellStart"/>
      <w:r w:rsidRPr="00FD0108">
        <w:rPr>
          <w:sz w:val="24"/>
          <w:szCs w:val="24"/>
        </w:rPr>
        <w:t>kortikosteroider</w:t>
      </w:r>
      <w:proofErr w:type="spellEnd"/>
      <w:r w:rsidRPr="00FD0108">
        <w:rPr>
          <w:sz w:val="24"/>
          <w:szCs w:val="24"/>
        </w:rPr>
        <w:t xml:space="preserve"> hos dyr behandlet med </w:t>
      </w:r>
      <w:proofErr w:type="spellStart"/>
      <w:r w:rsidRPr="00FD0108">
        <w:rPr>
          <w:sz w:val="24"/>
          <w:szCs w:val="24"/>
        </w:rPr>
        <w:t>NSAIDs</w:t>
      </w:r>
      <w:proofErr w:type="spellEnd"/>
      <w:r w:rsidRPr="00FD0108">
        <w:rPr>
          <w:sz w:val="24"/>
          <w:szCs w:val="24"/>
        </w:rPr>
        <w:t>.</w:t>
      </w:r>
    </w:p>
    <w:p w:rsidR="00FD0108" w:rsidRPr="00FD0108" w:rsidRDefault="00FD0108" w:rsidP="00FD0108">
      <w:pPr>
        <w:tabs>
          <w:tab w:val="left" w:pos="851"/>
          <w:tab w:val="left" w:pos="8222"/>
        </w:tabs>
        <w:ind w:left="851"/>
        <w:rPr>
          <w:sz w:val="24"/>
          <w:szCs w:val="24"/>
        </w:rPr>
      </w:pPr>
    </w:p>
    <w:p w:rsidR="00FD0108" w:rsidRPr="00FD0108" w:rsidRDefault="00FD0108" w:rsidP="00FD0108">
      <w:pPr>
        <w:tabs>
          <w:tab w:val="left" w:pos="851"/>
          <w:tab w:val="left" w:pos="8222"/>
        </w:tabs>
        <w:ind w:left="851"/>
        <w:rPr>
          <w:sz w:val="24"/>
          <w:szCs w:val="24"/>
        </w:rPr>
      </w:pPr>
      <w:r w:rsidRPr="00FD0108">
        <w:rPr>
          <w:sz w:val="24"/>
          <w:szCs w:val="24"/>
        </w:rPr>
        <w:t xml:space="preserve">Ved samtidig behandling med stoffer, der påvirker </w:t>
      </w:r>
      <w:proofErr w:type="spellStart"/>
      <w:r w:rsidRPr="00FD0108">
        <w:rPr>
          <w:sz w:val="24"/>
          <w:szCs w:val="24"/>
        </w:rPr>
        <w:t>nyreflow</w:t>
      </w:r>
      <w:proofErr w:type="spellEnd"/>
      <w:r w:rsidRPr="00FD0108">
        <w:rPr>
          <w:sz w:val="24"/>
          <w:szCs w:val="24"/>
        </w:rPr>
        <w:t xml:space="preserve"> såsom </w:t>
      </w:r>
      <w:proofErr w:type="spellStart"/>
      <w:r w:rsidRPr="00FD0108">
        <w:rPr>
          <w:sz w:val="24"/>
          <w:szCs w:val="24"/>
        </w:rPr>
        <w:t>diuretika</w:t>
      </w:r>
      <w:proofErr w:type="spellEnd"/>
      <w:r w:rsidRPr="00FD0108">
        <w:rPr>
          <w:sz w:val="24"/>
          <w:szCs w:val="24"/>
        </w:rPr>
        <w:t xml:space="preserve"> og ACE-</w:t>
      </w:r>
      <w:proofErr w:type="spellStart"/>
      <w:r w:rsidRPr="00FD0108">
        <w:rPr>
          <w:sz w:val="24"/>
          <w:szCs w:val="24"/>
        </w:rPr>
        <w:t>hæmmere</w:t>
      </w:r>
      <w:proofErr w:type="spellEnd"/>
      <w:r w:rsidRPr="00FD0108">
        <w:rPr>
          <w:sz w:val="24"/>
          <w:szCs w:val="24"/>
        </w:rPr>
        <w:t xml:space="preserve"> bør klinisk monitorering igangsættes. Samtidig behandling med potentielt </w:t>
      </w:r>
      <w:proofErr w:type="spellStart"/>
      <w:r w:rsidRPr="00FD0108">
        <w:rPr>
          <w:sz w:val="24"/>
          <w:szCs w:val="24"/>
        </w:rPr>
        <w:t>nefrotoksiske</w:t>
      </w:r>
      <w:proofErr w:type="spellEnd"/>
      <w:r w:rsidRPr="00FD0108">
        <w:rPr>
          <w:sz w:val="24"/>
          <w:szCs w:val="24"/>
        </w:rPr>
        <w:t xml:space="preserve"> lægemidler bør undgås da der kan være øget risiko for nyretoksicitet. Da </w:t>
      </w:r>
      <w:proofErr w:type="spellStart"/>
      <w:r w:rsidRPr="00FD0108">
        <w:rPr>
          <w:sz w:val="24"/>
          <w:szCs w:val="24"/>
        </w:rPr>
        <w:t>anæstetika</w:t>
      </w:r>
      <w:proofErr w:type="spellEnd"/>
      <w:r w:rsidRPr="00FD0108">
        <w:rPr>
          <w:sz w:val="24"/>
          <w:szCs w:val="24"/>
        </w:rPr>
        <w:t xml:space="preserve"> kan påvirke </w:t>
      </w:r>
      <w:proofErr w:type="spellStart"/>
      <w:r w:rsidRPr="00FD0108">
        <w:rPr>
          <w:sz w:val="24"/>
          <w:szCs w:val="24"/>
        </w:rPr>
        <w:t>nyreperfusion</w:t>
      </w:r>
      <w:proofErr w:type="spellEnd"/>
      <w:r w:rsidRPr="00FD0108">
        <w:rPr>
          <w:sz w:val="24"/>
          <w:szCs w:val="24"/>
        </w:rPr>
        <w:t xml:space="preserve"> bør parental væskebehandling under kirurgiske indgreb overvejes, for at nedsætte potentielle nyrerelaterede komplikationer ved perioperativ behandling med NSAIDS. </w:t>
      </w:r>
    </w:p>
    <w:p w:rsidR="00FD0108" w:rsidRPr="00FD0108" w:rsidRDefault="00FD0108" w:rsidP="00FD0108">
      <w:pPr>
        <w:tabs>
          <w:tab w:val="left" w:pos="851"/>
          <w:tab w:val="left" w:pos="8222"/>
        </w:tabs>
        <w:ind w:left="851"/>
        <w:rPr>
          <w:sz w:val="24"/>
          <w:szCs w:val="24"/>
        </w:rPr>
      </w:pPr>
      <w:r w:rsidRPr="00FD0108">
        <w:rPr>
          <w:sz w:val="24"/>
          <w:szCs w:val="24"/>
        </w:rPr>
        <w:t xml:space="preserve">Samtidig brug af andre aktive stoffer med høj grad af proteinbinding kan konkurrere med </w:t>
      </w:r>
      <w:proofErr w:type="spellStart"/>
      <w:r w:rsidRPr="00FD0108">
        <w:rPr>
          <w:sz w:val="24"/>
          <w:szCs w:val="24"/>
        </w:rPr>
        <w:t>firocoxib</w:t>
      </w:r>
      <w:proofErr w:type="spellEnd"/>
      <w:r w:rsidRPr="00FD0108">
        <w:rPr>
          <w:sz w:val="24"/>
          <w:szCs w:val="24"/>
        </w:rPr>
        <w:t xml:space="preserve"> om binding og dermed føre til toksiske effekter.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FD0108" w:rsidRPr="00FD0108" w:rsidRDefault="00FD0108" w:rsidP="00FD0108">
      <w:pPr>
        <w:tabs>
          <w:tab w:val="left" w:pos="851"/>
          <w:tab w:val="left" w:pos="8222"/>
        </w:tabs>
        <w:ind w:left="851"/>
        <w:rPr>
          <w:sz w:val="24"/>
          <w:szCs w:val="24"/>
        </w:rPr>
      </w:pPr>
      <w:r w:rsidRPr="00FD0108">
        <w:rPr>
          <w:sz w:val="24"/>
          <w:szCs w:val="24"/>
        </w:rPr>
        <w:t xml:space="preserve">Til oral </w:t>
      </w:r>
      <w:r>
        <w:rPr>
          <w:sz w:val="24"/>
          <w:szCs w:val="24"/>
        </w:rPr>
        <w:t>anvendelse</w:t>
      </w:r>
      <w:r w:rsidRPr="00FD0108">
        <w:rPr>
          <w:sz w:val="24"/>
          <w:szCs w:val="24"/>
        </w:rPr>
        <w:t>.</w:t>
      </w:r>
    </w:p>
    <w:p w:rsidR="00FD0108" w:rsidRPr="00FD0108" w:rsidRDefault="00FD0108" w:rsidP="00FD0108">
      <w:pPr>
        <w:tabs>
          <w:tab w:val="left" w:pos="851"/>
          <w:tab w:val="left" w:pos="8222"/>
        </w:tabs>
        <w:ind w:left="851"/>
        <w:rPr>
          <w:sz w:val="24"/>
          <w:szCs w:val="24"/>
        </w:rPr>
      </w:pPr>
    </w:p>
    <w:p w:rsidR="00FD0108" w:rsidRPr="00FD0108" w:rsidRDefault="00FD0108" w:rsidP="00FD0108">
      <w:pPr>
        <w:tabs>
          <w:tab w:val="left" w:pos="851"/>
          <w:tab w:val="left" w:pos="8222"/>
        </w:tabs>
        <w:ind w:left="851"/>
        <w:rPr>
          <w:sz w:val="24"/>
          <w:szCs w:val="24"/>
          <w:u w:val="single"/>
        </w:rPr>
      </w:pPr>
      <w:r w:rsidRPr="00FD0108">
        <w:rPr>
          <w:sz w:val="24"/>
          <w:szCs w:val="24"/>
          <w:u w:val="single"/>
        </w:rPr>
        <w:t>Slidgigt</w:t>
      </w:r>
    </w:p>
    <w:p w:rsidR="00FD0108" w:rsidRPr="00FD0108" w:rsidRDefault="00FD0108" w:rsidP="00FD0108">
      <w:pPr>
        <w:tabs>
          <w:tab w:val="left" w:pos="851"/>
          <w:tab w:val="left" w:pos="8222"/>
        </w:tabs>
        <w:ind w:left="851"/>
        <w:rPr>
          <w:sz w:val="24"/>
          <w:szCs w:val="24"/>
        </w:rPr>
      </w:pPr>
      <w:r w:rsidRPr="00FD0108">
        <w:rPr>
          <w:sz w:val="24"/>
          <w:szCs w:val="24"/>
        </w:rPr>
        <w:t xml:space="preserve">5 mg </w:t>
      </w:r>
      <w:proofErr w:type="spellStart"/>
      <w:r w:rsidRPr="00FD0108">
        <w:rPr>
          <w:sz w:val="24"/>
          <w:szCs w:val="24"/>
        </w:rPr>
        <w:t>firocoxib</w:t>
      </w:r>
      <w:proofErr w:type="spellEnd"/>
      <w:r w:rsidRPr="00FD0108">
        <w:rPr>
          <w:sz w:val="24"/>
          <w:szCs w:val="24"/>
        </w:rPr>
        <w:t xml:space="preserve">/kg legemsvægt </w:t>
      </w:r>
      <w:r w:rsidR="00175AE3">
        <w:rPr>
          <w:sz w:val="24"/>
          <w:szCs w:val="24"/>
        </w:rPr>
        <w:t>en</w:t>
      </w:r>
      <w:r w:rsidRPr="00FD0108">
        <w:rPr>
          <w:sz w:val="24"/>
          <w:szCs w:val="24"/>
        </w:rPr>
        <w:t xml:space="preserve"> gang </w:t>
      </w:r>
      <w:r w:rsidR="00175AE3">
        <w:rPr>
          <w:sz w:val="24"/>
          <w:szCs w:val="24"/>
        </w:rPr>
        <w:t>daglig</w:t>
      </w:r>
      <w:r w:rsidRPr="00FD0108">
        <w:rPr>
          <w:sz w:val="24"/>
          <w:szCs w:val="24"/>
        </w:rPr>
        <w:t xml:space="preserve">, som anvist i doseringsskemaet nedenfor. </w:t>
      </w:r>
    </w:p>
    <w:p w:rsidR="00FD0108" w:rsidRPr="00FD0108" w:rsidRDefault="00FD0108" w:rsidP="00FD0108">
      <w:pPr>
        <w:tabs>
          <w:tab w:val="left" w:pos="851"/>
          <w:tab w:val="left" w:pos="8222"/>
        </w:tabs>
        <w:ind w:left="851"/>
        <w:rPr>
          <w:sz w:val="24"/>
          <w:szCs w:val="24"/>
        </w:rPr>
      </w:pPr>
      <w:r w:rsidRPr="00FD0108">
        <w:rPr>
          <w:sz w:val="24"/>
          <w:szCs w:val="24"/>
        </w:rPr>
        <w:lastRenderedPageBreak/>
        <w:t>Behandlingsvarighed afhænger af observeret klinisk respons. Da feltstudierne var begrænset til 90 dage, bør længerevarende behandling overvejes omhyggeligt og regelmæssig monitorering udføres af dyrlægen.</w:t>
      </w:r>
    </w:p>
    <w:p w:rsidR="00FD0108" w:rsidRPr="00FD0108" w:rsidRDefault="00FD0108" w:rsidP="00FD0108">
      <w:pPr>
        <w:tabs>
          <w:tab w:val="left" w:pos="851"/>
          <w:tab w:val="left" w:pos="8222"/>
        </w:tabs>
        <w:ind w:left="851"/>
        <w:rPr>
          <w:sz w:val="24"/>
          <w:szCs w:val="24"/>
        </w:rPr>
      </w:pPr>
    </w:p>
    <w:p w:rsidR="00FD0108" w:rsidRPr="00FD0108" w:rsidRDefault="00FD0108" w:rsidP="00FD0108">
      <w:pPr>
        <w:tabs>
          <w:tab w:val="left" w:pos="851"/>
          <w:tab w:val="left" w:pos="8222"/>
        </w:tabs>
        <w:ind w:left="851"/>
        <w:rPr>
          <w:sz w:val="24"/>
          <w:szCs w:val="24"/>
          <w:u w:val="single"/>
        </w:rPr>
      </w:pPr>
      <w:r w:rsidRPr="00FD0108">
        <w:rPr>
          <w:sz w:val="24"/>
          <w:szCs w:val="24"/>
          <w:u w:val="single"/>
        </w:rPr>
        <w:t>Postoperativ smertelindring</w:t>
      </w:r>
    </w:p>
    <w:p w:rsidR="00FD0108" w:rsidRPr="00FD0108" w:rsidRDefault="00FD0108" w:rsidP="00FD0108">
      <w:pPr>
        <w:tabs>
          <w:tab w:val="left" w:pos="851"/>
          <w:tab w:val="left" w:pos="8222"/>
        </w:tabs>
        <w:ind w:left="851"/>
        <w:rPr>
          <w:sz w:val="24"/>
          <w:szCs w:val="24"/>
        </w:rPr>
      </w:pPr>
      <w:r w:rsidRPr="00FD0108">
        <w:rPr>
          <w:sz w:val="24"/>
          <w:szCs w:val="24"/>
        </w:rPr>
        <w:t xml:space="preserve">5 mg </w:t>
      </w:r>
      <w:proofErr w:type="spellStart"/>
      <w:r w:rsidRPr="00FD0108">
        <w:rPr>
          <w:sz w:val="24"/>
          <w:szCs w:val="24"/>
        </w:rPr>
        <w:t>firocoxib</w:t>
      </w:r>
      <w:proofErr w:type="spellEnd"/>
      <w:r w:rsidRPr="00FD0108">
        <w:rPr>
          <w:sz w:val="24"/>
          <w:szCs w:val="24"/>
        </w:rPr>
        <w:t xml:space="preserve">/kg legemsvægt </w:t>
      </w:r>
      <w:r w:rsidR="00175AE3">
        <w:rPr>
          <w:sz w:val="24"/>
          <w:szCs w:val="24"/>
        </w:rPr>
        <w:t>en</w:t>
      </w:r>
      <w:r w:rsidRPr="00FD0108">
        <w:rPr>
          <w:sz w:val="24"/>
          <w:szCs w:val="24"/>
        </w:rPr>
        <w:t xml:space="preserve"> gang </w:t>
      </w:r>
      <w:r w:rsidR="00175AE3">
        <w:rPr>
          <w:sz w:val="24"/>
          <w:szCs w:val="24"/>
        </w:rPr>
        <w:t>daglig</w:t>
      </w:r>
      <w:r w:rsidRPr="00FD0108">
        <w:rPr>
          <w:sz w:val="24"/>
          <w:szCs w:val="24"/>
        </w:rPr>
        <w:t>, som anvist i doseringsskemaet nedenfor i op til tre dage, alt efter behov, med behandlingsstart ca. 2 timer før operationen. Efter ortopædkirurgi og afhængigt af observeret respons, kan behandlingen fortsættes efter de 3 første dage, i overensstemmelse med den ansvarlige dyrlæges vurdering.</w:t>
      </w:r>
    </w:p>
    <w:p w:rsidR="00FD0108" w:rsidRPr="00FD0108" w:rsidRDefault="00FD0108" w:rsidP="00FD0108">
      <w:pPr>
        <w:tabs>
          <w:tab w:val="left" w:pos="851"/>
          <w:tab w:val="left" w:pos="8222"/>
        </w:tabs>
        <w:ind w:left="851"/>
        <w:rPr>
          <w:sz w:val="24"/>
          <w:szCs w:val="24"/>
        </w:rPr>
      </w:pPr>
    </w:p>
    <w:tbl>
      <w:tblPr>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6"/>
        <w:gridCol w:w="2007"/>
        <w:gridCol w:w="2008"/>
        <w:gridCol w:w="2529"/>
      </w:tblGrid>
      <w:tr w:rsidR="0038518C" w:rsidRPr="0038518C" w:rsidTr="00B5097B">
        <w:trPr>
          <w:jc w:val="center"/>
        </w:trPr>
        <w:tc>
          <w:tcPr>
            <w:tcW w:w="2007" w:type="dxa"/>
            <w:vMerge w:val="restart"/>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pStyle w:val="Normal1"/>
              <w:rPr>
                <w:b/>
              </w:rPr>
            </w:pPr>
            <w:proofErr w:type="spellStart"/>
            <w:r w:rsidRPr="0038518C">
              <w:rPr>
                <w:b/>
              </w:rPr>
              <w:t>Legemsvægt</w:t>
            </w:r>
            <w:proofErr w:type="spellEnd"/>
            <w:r w:rsidRPr="0038518C">
              <w:rPr>
                <w:b/>
              </w:rPr>
              <w:t xml:space="preserve"> (kg)</w:t>
            </w:r>
          </w:p>
        </w:tc>
        <w:tc>
          <w:tcPr>
            <w:tcW w:w="4015" w:type="dxa"/>
            <w:gridSpan w:val="2"/>
            <w:tcBorders>
              <w:top w:val="single" w:sz="4" w:space="0" w:color="000000"/>
              <w:left w:val="single" w:sz="4" w:space="0" w:color="000000"/>
              <w:bottom w:val="single" w:sz="4" w:space="0" w:color="000000"/>
              <w:right w:val="single" w:sz="4" w:space="0" w:color="000000"/>
            </w:tcBorders>
            <w:shd w:val="clear" w:color="auto" w:fill="F2F2F2"/>
            <w:hideMark/>
          </w:tcPr>
          <w:p w:rsidR="0038518C" w:rsidRPr="0038518C" w:rsidRDefault="0038518C" w:rsidP="00B5097B">
            <w:pPr>
              <w:pStyle w:val="Normal1"/>
              <w:rPr>
                <w:b/>
              </w:rPr>
            </w:pPr>
            <w:proofErr w:type="spellStart"/>
            <w:r w:rsidRPr="0038518C">
              <w:rPr>
                <w:b/>
              </w:rPr>
              <w:t>Antal</w:t>
            </w:r>
            <w:proofErr w:type="spellEnd"/>
            <w:r w:rsidRPr="0038518C">
              <w:rPr>
                <w:b/>
              </w:rPr>
              <w:t xml:space="preserve"> </w:t>
            </w:r>
            <w:proofErr w:type="spellStart"/>
            <w:r w:rsidRPr="0038518C">
              <w:rPr>
                <w:b/>
              </w:rPr>
              <w:t>tabletter</w:t>
            </w:r>
            <w:proofErr w:type="spellEnd"/>
          </w:p>
        </w:tc>
        <w:tc>
          <w:tcPr>
            <w:tcW w:w="2529"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38518C" w:rsidRPr="0038518C" w:rsidRDefault="0038518C" w:rsidP="00B5097B">
            <w:pPr>
              <w:pStyle w:val="Normal1"/>
              <w:jc w:val="center"/>
              <w:rPr>
                <w:b/>
              </w:rPr>
            </w:pPr>
            <w:proofErr w:type="spellStart"/>
            <w:r w:rsidRPr="0038518C">
              <w:rPr>
                <w:b/>
              </w:rPr>
              <w:t>Dosis</w:t>
            </w:r>
            <w:proofErr w:type="spellEnd"/>
            <w:r w:rsidRPr="0038518C">
              <w:rPr>
                <w:b/>
              </w:rPr>
              <w:t xml:space="preserve"> (mg/kg </w:t>
            </w:r>
            <w:proofErr w:type="spellStart"/>
            <w:r w:rsidRPr="0038518C">
              <w:rPr>
                <w:b/>
              </w:rPr>
              <w:t>lgv</w:t>
            </w:r>
            <w:proofErr w:type="spellEnd"/>
            <w:r w:rsidRPr="0038518C">
              <w:rPr>
                <w:b/>
              </w:rPr>
              <w:t>)</w:t>
            </w:r>
          </w:p>
        </w:tc>
      </w:tr>
      <w:tr w:rsidR="0038518C" w:rsidRPr="0038518C" w:rsidTr="00B5097B">
        <w:trPr>
          <w:jc w:val="center"/>
        </w:trPr>
        <w:tc>
          <w:tcPr>
            <w:tcW w:w="2007" w:type="dxa"/>
            <w:vMerge/>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rPr>
                <w:b/>
                <w:sz w:val="22"/>
                <w:szCs w:val="22"/>
                <w:lang w:val="en-US" w:eastAsia="fr-FR"/>
              </w:rPr>
            </w:pPr>
          </w:p>
        </w:tc>
        <w:tc>
          <w:tcPr>
            <w:tcW w:w="2007"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pStyle w:val="Normal1"/>
              <w:rPr>
                <w:b/>
              </w:rPr>
            </w:pPr>
            <w:r w:rsidRPr="0038518C">
              <w:rPr>
                <w:b/>
              </w:rPr>
              <w:t>62,5 mg</w:t>
            </w:r>
          </w:p>
        </w:tc>
        <w:tc>
          <w:tcPr>
            <w:tcW w:w="2008"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pStyle w:val="Normal1"/>
              <w:rPr>
                <w:b/>
              </w:rPr>
            </w:pPr>
            <w:r w:rsidRPr="0038518C">
              <w:rPr>
                <w:b/>
              </w:rPr>
              <w:t>250 mg</w:t>
            </w:r>
          </w:p>
        </w:tc>
        <w:tc>
          <w:tcPr>
            <w:tcW w:w="2529" w:type="dxa"/>
            <w:vMerge/>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rPr>
                <w:b/>
                <w:sz w:val="22"/>
                <w:szCs w:val="22"/>
                <w:lang w:val="en-US" w:eastAsia="fr-FR"/>
              </w:rPr>
            </w:pP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3,1</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0,25</w:t>
            </w:r>
          </w:p>
        </w:tc>
        <w:tc>
          <w:tcPr>
            <w:tcW w:w="2008"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3,2-6,2</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0,5</w:t>
            </w:r>
          </w:p>
        </w:tc>
        <w:tc>
          <w:tcPr>
            <w:tcW w:w="2008"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5,0-9,8</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6,3-9,3</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0,75</w:t>
            </w:r>
          </w:p>
        </w:tc>
        <w:tc>
          <w:tcPr>
            <w:tcW w:w="2008"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5,0-7,4</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9,4-12,5</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1</w:t>
            </w:r>
          </w:p>
        </w:tc>
        <w:tc>
          <w:tcPr>
            <w:tcW w:w="2008"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0,25</w:t>
            </w:r>
          </w:p>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5,0-6,6</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12,6-15,5</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1,25</w:t>
            </w:r>
          </w:p>
        </w:tc>
        <w:tc>
          <w:tcPr>
            <w:tcW w:w="2008"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5,0-6,2</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15,6-18,5</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1,5</w:t>
            </w:r>
          </w:p>
        </w:tc>
        <w:tc>
          <w:tcPr>
            <w:tcW w:w="2008"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5,1-6,0</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18,6-21,5</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1,75</w:t>
            </w:r>
          </w:p>
        </w:tc>
        <w:tc>
          <w:tcPr>
            <w:tcW w:w="2008"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5,1-5,9</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21,6-25</w:t>
            </w:r>
          </w:p>
        </w:tc>
        <w:tc>
          <w:tcPr>
            <w:tcW w:w="2007"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008"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0,5</w:t>
            </w:r>
          </w:p>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5,0-5,8</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25,1-37,5</w:t>
            </w:r>
          </w:p>
        </w:tc>
        <w:tc>
          <w:tcPr>
            <w:tcW w:w="2007"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008"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0,75</w:t>
            </w:r>
          </w:p>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5,0-7,5</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37,6-50</w:t>
            </w:r>
          </w:p>
        </w:tc>
        <w:tc>
          <w:tcPr>
            <w:tcW w:w="2007"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008"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1</w:t>
            </w:r>
          </w:p>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5,0-6,6</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50,1-62,5</w:t>
            </w:r>
          </w:p>
        </w:tc>
        <w:tc>
          <w:tcPr>
            <w:tcW w:w="2007"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008"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1,25</w:t>
            </w:r>
          </w:p>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5,0-6,2</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62,6-75</w:t>
            </w:r>
          </w:p>
        </w:tc>
        <w:tc>
          <w:tcPr>
            <w:tcW w:w="2007"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008"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1,5</w:t>
            </w:r>
          </w:p>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5,0-6,0</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75,1-87,5</w:t>
            </w:r>
          </w:p>
        </w:tc>
        <w:tc>
          <w:tcPr>
            <w:tcW w:w="2007"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008"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t>1,75</w:t>
            </w:r>
          </w:p>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5,0-5,8</w:t>
            </w:r>
          </w:p>
        </w:tc>
      </w:tr>
      <w:tr w:rsidR="0038518C" w:rsidRPr="0038518C" w:rsidTr="00B5097B">
        <w:trPr>
          <w:jc w:val="center"/>
        </w:trPr>
        <w:tc>
          <w:tcPr>
            <w:tcW w:w="2007"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87,6-100</w:t>
            </w:r>
          </w:p>
        </w:tc>
        <w:tc>
          <w:tcPr>
            <w:tcW w:w="2007" w:type="dxa"/>
            <w:tcBorders>
              <w:top w:val="single" w:sz="4" w:space="0" w:color="000000"/>
              <w:left w:val="single" w:sz="4" w:space="0" w:color="000000"/>
              <w:bottom w:val="single" w:sz="4" w:space="0" w:color="000000"/>
              <w:right w:val="single" w:sz="4" w:space="0" w:color="000000"/>
            </w:tcBorders>
            <w:vAlign w:val="center"/>
          </w:tcPr>
          <w:p w:rsidR="0038518C" w:rsidRPr="0038518C" w:rsidRDefault="0038518C" w:rsidP="00B5097B"/>
        </w:tc>
        <w:tc>
          <w:tcPr>
            <w:tcW w:w="2008" w:type="dxa"/>
            <w:tcBorders>
              <w:top w:val="single" w:sz="4" w:space="0" w:color="000000"/>
              <w:left w:val="single" w:sz="4" w:space="0" w:color="000000"/>
              <w:bottom w:val="single" w:sz="4" w:space="0" w:color="000000"/>
              <w:right w:val="single" w:sz="4" w:space="0" w:color="000000"/>
            </w:tcBorders>
            <w:vAlign w:val="center"/>
            <w:hideMark/>
          </w:tcPr>
          <w:p w:rsidR="0038518C" w:rsidRPr="0038518C" w:rsidRDefault="0038518C" w:rsidP="00B5097B">
            <w:pPr>
              <w:jc w:val="center"/>
            </w:pPr>
            <w:r w:rsidRPr="0038518C">
              <w:rPr>
                <w:bCs/>
              </w:rPr>
              <w:t>2</w:t>
            </w:r>
          </w:p>
        </w:tc>
        <w:tc>
          <w:tcPr>
            <w:tcW w:w="2529" w:type="dxa"/>
            <w:tcBorders>
              <w:top w:val="single" w:sz="4" w:space="0" w:color="000000"/>
              <w:left w:val="single" w:sz="4" w:space="0" w:color="000000"/>
              <w:bottom w:val="single" w:sz="4" w:space="0" w:color="000000"/>
              <w:right w:val="single" w:sz="4" w:space="0" w:color="000000"/>
            </w:tcBorders>
            <w:hideMark/>
          </w:tcPr>
          <w:p w:rsidR="0038518C" w:rsidRPr="0038518C" w:rsidRDefault="0038518C" w:rsidP="00B5097B">
            <w:pPr>
              <w:jc w:val="center"/>
            </w:pPr>
            <w:r w:rsidRPr="0038518C">
              <w:t>5,0-5,7</w:t>
            </w:r>
          </w:p>
        </w:tc>
      </w:tr>
    </w:tbl>
    <w:p w:rsidR="00FD0108" w:rsidRPr="00FD0108" w:rsidRDefault="00FD0108" w:rsidP="00FD0108">
      <w:pPr>
        <w:tabs>
          <w:tab w:val="left" w:pos="851"/>
          <w:tab w:val="left" w:pos="8222"/>
        </w:tabs>
        <w:ind w:left="851"/>
        <w:rPr>
          <w:sz w:val="24"/>
          <w:szCs w:val="24"/>
        </w:rPr>
      </w:pPr>
    </w:p>
    <w:p w:rsidR="0038518C" w:rsidRDefault="0038518C" w:rsidP="0038518C">
      <w:pPr>
        <w:tabs>
          <w:tab w:val="left" w:pos="851"/>
          <w:tab w:val="left" w:pos="8222"/>
        </w:tabs>
        <w:ind w:left="851"/>
        <w:rPr>
          <w:sz w:val="24"/>
          <w:szCs w:val="24"/>
        </w:rPr>
      </w:pPr>
      <w:r w:rsidRPr="00FD0108">
        <w:rPr>
          <w:sz w:val="24"/>
          <w:szCs w:val="24"/>
        </w:rPr>
        <w:t>Tabletterne smager godt, dvs. de indtages som regel frivilligt af hunden (frivillig indtagelse i 76</w:t>
      </w:r>
      <w:r>
        <w:rPr>
          <w:sz w:val="24"/>
          <w:szCs w:val="24"/>
        </w:rPr>
        <w:t xml:space="preserve"> </w:t>
      </w:r>
      <w:r w:rsidRPr="00FD0108">
        <w:rPr>
          <w:sz w:val="24"/>
          <w:szCs w:val="24"/>
        </w:rPr>
        <w:t>% af alle tilfælde hos forsøgsdyr). Hvis dette ikke er tilfældet, kan tabletterne gives direkte i hundens mund. Tabletterne kan gives sammen med et måltid eller uden.</w:t>
      </w:r>
    </w:p>
    <w:p w:rsidR="0038518C" w:rsidRPr="006228C3" w:rsidRDefault="0038518C" w:rsidP="0038518C">
      <w:pPr>
        <w:ind w:left="851"/>
        <w:rPr>
          <w:sz w:val="24"/>
          <w:szCs w:val="24"/>
        </w:rPr>
      </w:pPr>
      <w:r w:rsidRPr="006228C3">
        <w:rPr>
          <w:sz w:val="24"/>
          <w:szCs w:val="24"/>
        </w:rPr>
        <w:t xml:space="preserve">Anvisning til deling af tabletten: Læg tabletten på en plan overflade med dens kærvside ned mod overfladen (konveks side op). Tryk let med spidsen af </w:t>
      </w:r>
      <w:r>
        <w:rPr>
          <w:sz w:val="24"/>
          <w:szCs w:val="24"/>
        </w:rPr>
        <w:t>tommelfingeren</w:t>
      </w:r>
      <w:r w:rsidRPr="006228C3">
        <w:rPr>
          <w:sz w:val="24"/>
          <w:szCs w:val="24"/>
        </w:rPr>
        <w:t xml:space="preserve"> vertikalt midt på tabletten for at dele den i to halvdele. </w:t>
      </w:r>
      <w:r>
        <w:rPr>
          <w:sz w:val="24"/>
          <w:szCs w:val="24"/>
        </w:rPr>
        <w:t>For at opnå kvarte tabletdele, trykkes l</w:t>
      </w:r>
      <w:r w:rsidRPr="006228C3">
        <w:rPr>
          <w:sz w:val="24"/>
          <w:szCs w:val="24"/>
        </w:rPr>
        <w:t>et</w:t>
      </w:r>
      <w:r>
        <w:rPr>
          <w:sz w:val="24"/>
          <w:szCs w:val="24"/>
        </w:rPr>
        <w:t xml:space="preserve"> ned</w:t>
      </w:r>
      <w:r w:rsidRPr="006228C3">
        <w:rPr>
          <w:sz w:val="24"/>
          <w:szCs w:val="24"/>
        </w:rPr>
        <w:t xml:space="preserve"> på midten af én halvdel med </w:t>
      </w:r>
      <w:r>
        <w:rPr>
          <w:sz w:val="24"/>
          <w:szCs w:val="24"/>
        </w:rPr>
        <w:t>tommelfingeren</w:t>
      </w:r>
      <w:r w:rsidRPr="006228C3">
        <w:rPr>
          <w:sz w:val="24"/>
          <w:szCs w:val="24"/>
        </w:rPr>
        <w:t xml:space="preserve"> for at bryde den i </w:t>
      </w:r>
      <w:r>
        <w:rPr>
          <w:sz w:val="24"/>
          <w:szCs w:val="24"/>
        </w:rPr>
        <w:t>to dele</w:t>
      </w:r>
      <w:r w:rsidRPr="006228C3">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C84CE1" w:rsidRPr="00F83457" w:rsidRDefault="00C84CE1" w:rsidP="00C84CE1">
      <w:pPr>
        <w:tabs>
          <w:tab w:val="left" w:pos="851"/>
          <w:tab w:val="left" w:pos="8222"/>
        </w:tabs>
        <w:ind w:left="851"/>
        <w:rPr>
          <w:sz w:val="24"/>
          <w:szCs w:val="24"/>
        </w:rPr>
      </w:pPr>
      <w:r w:rsidRPr="00C84CE1">
        <w:rPr>
          <w:sz w:val="24"/>
          <w:szCs w:val="24"/>
        </w:rPr>
        <w:t xml:space="preserve">Hos hunde, som var 10 uger gamle ved behandlingsstart med doser svarende til, eller større end 25 mg/kg legemsvægt/dag (5 gange anbefalet dosis) i tre måneder, blev følgende tegn på toksicitet observeret: </w:t>
      </w:r>
      <w:r>
        <w:rPr>
          <w:sz w:val="24"/>
          <w:szCs w:val="24"/>
        </w:rPr>
        <w:t>V</w:t>
      </w:r>
      <w:r w:rsidRPr="00C84CE1">
        <w:rPr>
          <w:sz w:val="24"/>
          <w:szCs w:val="24"/>
        </w:rPr>
        <w:t xml:space="preserve">ægttab, lav appetit, ændringer i lever (ansamling af lipider), </w:t>
      </w:r>
      <w:r w:rsidRPr="00F83457">
        <w:rPr>
          <w:sz w:val="24"/>
          <w:szCs w:val="24"/>
        </w:rPr>
        <w:t>hjerne (</w:t>
      </w:r>
      <w:proofErr w:type="spellStart"/>
      <w:r w:rsidRPr="00F83457">
        <w:rPr>
          <w:sz w:val="24"/>
          <w:szCs w:val="24"/>
        </w:rPr>
        <w:t>vakuolisering</w:t>
      </w:r>
      <w:proofErr w:type="spellEnd"/>
      <w:r w:rsidRPr="00F83457">
        <w:rPr>
          <w:sz w:val="24"/>
          <w:szCs w:val="24"/>
        </w:rPr>
        <w:t xml:space="preserve">), duodenum (ulcus) og død. Ved doser svarende til, eller større end 15 mg/kg legemsvægt/dag (3 gange anbefalet dosis) i seks måneder, blev tilsvarende kliniske symptomer observeret, om end sværhedsgrad og hyppighed var lavere og </w:t>
      </w:r>
      <w:proofErr w:type="spellStart"/>
      <w:r w:rsidRPr="00F83457">
        <w:rPr>
          <w:sz w:val="24"/>
          <w:szCs w:val="24"/>
        </w:rPr>
        <w:t>duodenal</w:t>
      </w:r>
      <w:proofErr w:type="spellEnd"/>
      <w:r w:rsidRPr="00F83457">
        <w:rPr>
          <w:sz w:val="24"/>
          <w:szCs w:val="24"/>
        </w:rPr>
        <w:t xml:space="preserve"> </w:t>
      </w:r>
      <w:proofErr w:type="spellStart"/>
      <w:r w:rsidRPr="00F83457">
        <w:rPr>
          <w:sz w:val="24"/>
          <w:szCs w:val="24"/>
        </w:rPr>
        <w:t>ulceration</w:t>
      </w:r>
      <w:proofErr w:type="spellEnd"/>
      <w:r w:rsidRPr="00F83457">
        <w:rPr>
          <w:sz w:val="24"/>
          <w:szCs w:val="24"/>
        </w:rPr>
        <w:t xml:space="preserve"> ikke forekom.</w:t>
      </w:r>
    </w:p>
    <w:p w:rsidR="00C84CE1" w:rsidRPr="00F83457" w:rsidRDefault="00C84CE1" w:rsidP="00C84CE1">
      <w:pPr>
        <w:tabs>
          <w:tab w:val="left" w:pos="851"/>
          <w:tab w:val="left" w:pos="8222"/>
        </w:tabs>
        <w:ind w:left="851"/>
        <w:rPr>
          <w:sz w:val="24"/>
          <w:szCs w:val="24"/>
        </w:rPr>
      </w:pPr>
      <w:r w:rsidRPr="00F83457">
        <w:rPr>
          <w:sz w:val="24"/>
          <w:szCs w:val="24"/>
        </w:rPr>
        <w:t>I disse sikkerhedsstudier var de kliniske symptomer på toksicitet reversible hos nogle hunde efter behandlingsstop.</w:t>
      </w:r>
    </w:p>
    <w:p w:rsidR="00C84CE1" w:rsidRPr="00F83457" w:rsidRDefault="00C84CE1" w:rsidP="00C84CE1">
      <w:pPr>
        <w:tabs>
          <w:tab w:val="left" w:pos="851"/>
          <w:tab w:val="left" w:pos="8222"/>
        </w:tabs>
        <w:ind w:left="851"/>
        <w:rPr>
          <w:sz w:val="24"/>
          <w:szCs w:val="24"/>
        </w:rPr>
      </w:pPr>
      <w:r w:rsidRPr="00F83457">
        <w:rPr>
          <w:sz w:val="24"/>
          <w:szCs w:val="24"/>
        </w:rPr>
        <w:t>Hos hunde, der var 7 måneder gamle ved behandlingsstart med doser svarende til, eller større end 25 mg/kg legemsvægt/dag (5 gange anbefalet dosis) i seks måneder</w:t>
      </w:r>
      <w:r w:rsidR="0055326E" w:rsidRPr="00F83457">
        <w:rPr>
          <w:sz w:val="24"/>
          <w:szCs w:val="24"/>
        </w:rPr>
        <w:t xml:space="preserve">, </w:t>
      </w:r>
      <w:r w:rsidRPr="00F83457">
        <w:rPr>
          <w:sz w:val="24"/>
          <w:szCs w:val="24"/>
        </w:rPr>
        <w:t xml:space="preserve">blev </w:t>
      </w:r>
      <w:proofErr w:type="spellStart"/>
      <w:r w:rsidRPr="00F83457">
        <w:rPr>
          <w:sz w:val="24"/>
          <w:szCs w:val="24"/>
        </w:rPr>
        <w:t>gastrointestinale</w:t>
      </w:r>
      <w:proofErr w:type="spellEnd"/>
      <w:r w:rsidRPr="00F83457">
        <w:rPr>
          <w:sz w:val="24"/>
          <w:szCs w:val="24"/>
        </w:rPr>
        <w:t xml:space="preserve"> bivirkninger, dvs. opkast observeret. </w:t>
      </w:r>
    </w:p>
    <w:p w:rsidR="00C84CE1" w:rsidRPr="00F83457" w:rsidRDefault="00C84CE1" w:rsidP="00C84CE1">
      <w:pPr>
        <w:tabs>
          <w:tab w:val="left" w:pos="851"/>
          <w:tab w:val="left" w:pos="8222"/>
        </w:tabs>
        <w:ind w:left="851"/>
        <w:rPr>
          <w:sz w:val="24"/>
          <w:szCs w:val="24"/>
        </w:rPr>
      </w:pPr>
    </w:p>
    <w:p w:rsidR="00C84CE1" w:rsidRPr="00F83457" w:rsidRDefault="00C84CE1" w:rsidP="00C84CE1">
      <w:pPr>
        <w:tabs>
          <w:tab w:val="left" w:pos="851"/>
          <w:tab w:val="left" w:pos="8222"/>
        </w:tabs>
        <w:ind w:left="851"/>
        <w:rPr>
          <w:sz w:val="24"/>
          <w:szCs w:val="24"/>
        </w:rPr>
      </w:pPr>
      <w:r w:rsidRPr="00F83457">
        <w:rPr>
          <w:sz w:val="24"/>
          <w:szCs w:val="24"/>
        </w:rPr>
        <w:t>Overdosisstudier blev ikke udført for dyr ældre end 14 måneder.</w:t>
      </w:r>
    </w:p>
    <w:p w:rsidR="00C84CE1" w:rsidRPr="00F83457" w:rsidRDefault="00C84CE1" w:rsidP="00C84CE1">
      <w:pPr>
        <w:tabs>
          <w:tab w:val="left" w:pos="851"/>
          <w:tab w:val="left" w:pos="8222"/>
        </w:tabs>
        <w:ind w:left="851"/>
        <w:rPr>
          <w:sz w:val="24"/>
          <w:szCs w:val="24"/>
        </w:rPr>
      </w:pPr>
      <w:r w:rsidRPr="00F83457">
        <w:rPr>
          <w:sz w:val="24"/>
          <w:szCs w:val="24"/>
        </w:rPr>
        <w:t xml:space="preserve">Hvis kliniske tegn på overdosis bliver observeret skal behandlingen afbrydes. </w:t>
      </w:r>
    </w:p>
    <w:p w:rsidR="005B0036" w:rsidRPr="00F83457" w:rsidRDefault="005B0036" w:rsidP="005B0036">
      <w:pPr>
        <w:tabs>
          <w:tab w:val="left" w:pos="851"/>
          <w:tab w:val="left" w:pos="8222"/>
        </w:tabs>
        <w:ind w:left="851"/>
        <w:rPr>
          <w:sz w:val="24"/>
          <w:szCs w:val="24"/>
        </w:rPr>
      </w:pPr>
    </w:p>
    <w:p w:rsidR="005B0036" w:rsidRPr="00F83457" w:rsidRDefault="005B0036" w:rsidP="005B0036">
      <w:pPr>
        <w:tabs>
          <w:tab w:val="left" w:pos="851"/>
          <w:tab w:val="left" w:pos="8222"/>
        </w:tabs>
        <w:rPr>
          <w:b/>
          <w:sz w:val="24"/>
          <w:szCs w:val="24"/>
        </w:rPr>
      </w:pPr>
      <w:r w:rsidRPr="00F83457">
        <w:rPr>
          <w:b/>
          <w:sz w:val="24"/>
          <w:szCs w:val="24"/>
        </w:rPr>
        <w:t>4.11</w:t>
      </w:r>
      <w:r w:rsidRPr="00F83457">
        <w:rPr>
          <w:b/>
          <w:sz w:val="24"/>
          <w:szCs w:val="24"/>
        </w:rPr>
        <w:tab/>
        <w:t>Tilbageholdelsestid</w:t>
      </w:r>
    </w:p>
    <w:p w:rsidR="0055326E" w:rsidRPr="00F83457" w:rsidRDefault="0055326E" w:rsidP="0055326E">
      <w:pPr>
        <w:pStyle w:val="Sidehoved"/>
        <w:tabs>
          <w:tab w:val="left" w:pos="8222"/>
        </w:tabs>
        <w:ind w:left="851"/>
        <w:rPr>
          <w:szCs w:val="24"/>
        </w:rPr>
      </w:pPr>
      <w:r w:rsidRPr="00F83457">
        <w:rPr>
          <w:szCs w:val="24"/>
        </w:rPr>
        <w:t>Ikke relevant.</w:t>
      </w:r>
    </w:p>
    <w:p w:rsidR="005B0036" w:rsidRPr="00F83457" w:rsidRDefault="005B0036" w:rsidP="005B0036">
      <w:pPr>
        <w:pStyle w:val="Sidehoved"/>
        <w:tabs>
          <w:tab w:val="clear" w:pos="4819"/>
          <w:tab w:val="left" w:pos="8222"/>
        </w:tabs>
        <w:ind w:left="851"/>
        <w:rPr>
          <w:szCs w:val="24"/>
        </w:rPr>
      </w:pPr>
    </w:p>
    <w:p w:rsidR="005B0036" w:rsidRPr="00F83457" w:rsidRDefault="005B0036" w:rsidP="009305DF">
      <w:pPr>
        <w:rPr>
          <w:sz w:val="24"/>
          <w:szCs w:val="24"/>
        </w:rPr>
      </w:pPr>
    </w:p>
    <w:p w:rsidR="005B0036" w:rsidRPr="009305DF" w:rsidRDefault="005B0036" w:rsidP="009305DF">
      <w:pPr>
        <w:tabs>
          <w:tab w:val="left" w:pos="8222"/>
        </w:tabs>
        <w:ind w:left="851" w:hanging="851"/>
        <w:rPr>
          <w:b/>
          <w:sz w:val="24"/>
          <w:szCs w:val="24"/>
        </w:rPr>
      </w:pPr>
      <w:r w:rsidRPr="00F83457">
        <w:rPr>
          <w:b/>
          <w:sz w:val="24"/>
          <w:szCs w:val="24"/>
        </w:rPr>
        <w:t>5.</w:t>
      </w:r>
      <w:r w:rsidRPr="00F83457">
        <w:rPr>
          <w:b/>
          <w:sz w:val="24"/>
          <w:szCs w:val="24"/>
        </w:rPr>
        <w:tab/>
        <w:t>FARMAKOLOGISKE EGENSKABER</w:t>
      </w:r>
    </w:p>
    <w:p w:rsidR="00F83457" w:rsidRPr="00F83457" w:rsidRDefault="00F83457" w:rsidP="00F83457">
      <w:pPr>
        <w:tabs>
          <w:tab w:val="left" w:pos="8222"/>
        </w:tabs>
        <w:ind w:left="851"/>
        <w:rPr>
          <w:sz w:val="24"/>
          <w:szCs w:val="24"/>
        </w:rPr>
      </w:pPr>
      <w:proofErr w:type="spellStart"/>
      <w:r w:rsidRPr="00F83457">
        <w:rPr>
          <w:sz w:val="24"/>
          <w:szCs w:val="24"/>
        </w:rPr>
        <w:t>Farmakoterapeutisk</w:t>
      </w:r>
      <w:proofErr w:type="spellEnd"/>
      <w:r w:rsidRPr="00F83457">
        <w:rPr>
          <w:sz w:val="24"/>
          <w:szCs w:val="24"/>
        </w:rPr>
        <w:t xml:space="preserve"> gruppe: Antiinflammatoriske og </w:t>
      </w:r>
      <w:proofErr w:type="spellStart"/>
      <w:r w:rsidRPr="00F83457">
        <w:rPr>
          <w:sz w:val="24"/>
          <w:szCs w:val="24"/>
        </w:rPr>
        <w:t>antirheumatiske</w:t>
      </w:r>
      <w:proofErr w:type="spellEnd"/>
      <w:r w:rsidRPr="00F83457">
        <w:rPr>
          <w:sz w:val="24"/>
          <w:szCs w:val="24"/>
        </w:rPr>
        <w:t xml:space="preserve"> produkter, non-steroider.</w:t>
      </w:r>
    </w:p>
    <w:p w:rsidR="00F83457" w:rsidRPr="00F83457" w:rsidRDefault="00F83457" w:rsidP="00F83457">
      <w:pPr>
        <w:tabs>
          <w:tab w:val="left" w:pos="8222"/>
        </w:tabs>
        <w:ind w:left="851"/>
        <w:rPr>
          <w:sz w:val="24"/>
          <w:szCs w:val="24"/>
        </w:rPr>
      </w:pPr>
      <w:proofErr w:type="spellStart"/>
      <w:r w:rsidRPr="00F83457">
        <w:rPr>
          <w:sz w:val="24"/>
          <w:szCs w:val="24"/>
        </w:rPr>
        <w:t>ATCvet</w:t>
      </w:r>
      <w:proofErr w:type="spellEnd"/>
      <w:r w:rsidRPr="00F83457">
        <w:rPr>
          <w:sz w:val="24"/>
          <w:szCs w:val="24"/>
        </w:rPr>
        <w:t>-kode: QM</w:t>
      </w:r>
      <w:r>
        <w:rPr>
          <w:sz w:val="24"/>
          <w:szCs w:val="24"/>
        </w:rPr>
        <w:t xml:space="preserve"> </w:t>
      </w:r>
      <w:r w:rsidRPr="00F83457">
        <w:rPr>
          <w:sz w:val="24"/>
          <w:szCs w:val="24"/>
        </w:rPr>
        <w:t>01</w:t>
      </w:r>
      <w:r>
        <w:rPr>
          <w:sz w:val="24"/>
          <w:szCs w:val="24"/>
        </w:rPr>
        <w:t xml:space="preserve"> </w:t>
      </w:r>
      <w:r w:rsidRPr="00F83457">
        <w:rPr>
          <w:sz w:val="24"/>
          <w:szCs w:val="24"/>
        </w:rPr>
        <w:t>AH</w:t>
      </w:r>
      <w:r>
        <w:rPr>
          <w:sz w:val="24"/>
          <w:szCs w:val="24"/>
        </w:rPr>
        <w:t xml:space="preserve"> </w:t>
      </w:r>
      <w:r w:rsidRPr="00F83457">
        <w:rPr>
          <w:sz w:val="24"/>
          <w:szCs w:val="24"/>
        </w:rPr>
        <w:t>90</w:t>
      </w:r>
      <w:r>
        <w:rPr>
          <w:sz w:val="24"/>
          <w:szCs w:val="24"/>
        </w:rPr>
        <w:t>.</w:t>
      </w:r>
    </w:p>
    <w:p w:rsidR="005B0036" w:rsidRPr="00F83457" w:rsidRDefault="005B0036" w:rsidP="005B0036">
      <w:pPr>
        <w:tabs>
          <w:tab w:val="left" w:pos="8222"/>
        </w:tabs>
        <w:ind w:left="851"/>
        <w:rPr>
          <w:sz w:val="24"/>
          <w:szCs w:val="24"/>
        </w:rPr>
      </w:pPr>
    </w:p>
    <w:p w:rsidR="005B0036" w:rsidRPr="00F83457" w:rsidRDefault="005B0036" w:rsidP="005B0036">
      <w:pPr>
        <w:tabs>
          <w:tab w:val="left" w:pos="851"/>
          <w:tab w:val="left" w:pos="8222"/>
        </w:tabs>
        <w:rPr>
          <w:b/>
          <w:sz w:val="24"/>
          <w:szCs w:val="24"/>
        </w:rPr>
      </w:pPr>
      <w:r w:rsidRPr="00F83457">
        <w:rPr>
          <w:b/>
          <w:sz w:val="24"/>
          <w:szCs w:val="24"/>
        </w:rPr>
        <w:t>5.1</w:t>
      </w:r>
      <w:r w:rsidRPr="00F83457">
        <w:rPr>
          <w:b/>
          <w:sz w:val="24"/>
          <w:szCs w:val="24"/>
        </w:rPr>
        <w:tab/>
      </w:r>
      <w:proofErr w:type="spellStart"/>
      <w:r w:rsidRPr="00F83457">
        <w:rPr>
          <w:b/>
          <w:sz w:val="24"/>
          <w:szCs w:val="24"/>
        </w:rPr>
        <w:t>Farmakodynamiske</w:t>
      </w:r>
      <w:proofErr w:type="spellEnd"/>
      <w:r w:rsidRPr="00F83457">
        <w:rPr>
          <w:b/>
          <w:sz w:val="24"/>
          <w:szCs w:val="24"/>
        </w:rPr>
        <w:t xml:space="preserve"> egenskaber</w:t>
      </w:r>
    </w:p>
    <w:p w:rsidR="0017145A" w:rsidRPr="0017145A" w:rsidRDefault="0017145A" w:rsidP="0017145A">
      <w:pPr>
        <w:tabs>
          <w:tab w:val="left" w:pos="851"/>
          <w:tab w:val="left" w:pos="8222"/>
        </w:tabs>
        <w:ind w:left="851"/>
        <w:rPr>
          <w:sz w:val="24"/>
          <w:szCs w:val="24"/>
        </w:rPr>
      </w:pPr>
      <w:proofErr w:type="spellStart"/>
      <w:r w:rsidRPr="0017145A">
        <w:rPr>
          <w:bCs/>
          <w:sz w:val="24"/>
          <w:szCs w:val="24"/>
        </w:rPr>
        <w:t>Firocoxib</w:t>
      </w:r>
      <w:proofErr w:type="spellEnd"/>
      <w:r w:rsidRPr="0017145A">
        <w:rPr>
          <w:bCs/>
          <w:sz w:val="24"/>
          <w:szCs w:val="24"/>
        </w:rPr>
        <w:t xml:space="preserve"> er et NSAID, der tilhører gruppen </w:t>
      </w:r>
      <w:proofErr w:type="spellStart"/>
      <w:r w:rsidRPr="0017145A">
        <w:rPr>
          <w:bCs/>
          <w:sz w:val="24"/>
          <w:szCs w:val="24"/>
        </w:rPr>
        <w:t>Coxib</w:t>
      </w:r>
      <w:proofErr w:type="spellEnd"/>
      <w:r w:rsidRPr="0017145A">
        <w:rPr>
          <w:bCs/>
          <w:sz w:val="24"/>
          <w:szCs w:val="24"/>
        </w:rPr>
        <w:t xml:space="preserve">, som virker ved selektiv inhibition af den cyclooxygenase-2 (COX-2) – medierede </w:t>
      </w:r>
      <w:proofErr w:type="spellStart"/>
      <w:r w:rsidRPr="0017145A">
        <w:rPr>
          <w:bCs/>
          <w:sz w:val="24"/>
          <w:szCs w:val="24"/>
        </w:rPr>
        <w:t>prostaglandinsyntese</w:t>
      </w:r>
      <w:proofErr w:type="spellEnd"/>
      <w:r w:rsidRPr="0017145A">
        <w:rPr>
          <w:bCs/>
          <w:sz w:val="24"/>
          <w:szCs w:val="24"/>
        </w:rPr>
        <w:t xml:space="preserve">. </w:t>
      </w:r>
      <w:proofErr w:type="spellStart"/>
      <w:r w:rsidRPr="0017145A">
        <w:rPr>
          <w:bCs/>
          <w:sz w:val="24"/>
          <w:szCs w:val="24"/>
        </w:rPr>
        <w:t>Cyclooxygenase</w:t>
      </w:r>
      <w:proofErr w:type="spellEnd"/>
      <w:r w:rsidRPr="0017145A">
        <w:rPr>
          <w:bCs/>
          <w:sz w:val="24"/>
          <w:szCs w:val="24"/>
        </w:rPr>
        <w:t xml:space="preserve"> er ansvarlig for dannelsen af </w:t>
      </w:r>
      <w:proofErr w:type="spellStart"/>
      <w:r w:rsidRPr="0017145A">
        <w:rPr>
          <w:bCs/>
          <w:sz w:val="24"/>
          <w:szCs w:val="24"/>
        </w:rPr>
        <w:t>prostaglandiner</w:t>
      </w:r>
      <w:proofErr w:type="spellEnd"/>
      <w:r w:rsidRPr="0017145A">
        <w:rPr>
          <w:bCs/>
          <w:sz w:val="24"/>
          <w:szCs w:val="24"/>
        </w:rPr>
        <w:t xml:space="preserve">. COX-2 er den isomer af enzymet, der er vist at blive induceret af proinflammatoriske stimuli og påstås at være primært ansvarlig for syntesen af </w:t>
      </w:r>
      <w:proofErr w:type="spellStart"/>
      <w:r w:rsidRPr="0017145A">
        <w:rPr>
          <w:bCs/>
          <w:sz w:val="24"/>
          <w:szCs w:val="24"/>
        </w:rPr>
        <w:t>prostanoide</w:t>
      </w:r>
      <w:proofErr w:type="spellEnd"/>
      <w:r w:rsidRPr="0017145A">
        <w:rPr>
          <w:bCs/>
          <w:sz w:val="24"/>
          <w:szCs w:val="24"/>
        </w:rPr>
        <w:t xml:space="preserve"> </w:t>
      </w:r>
      <w:proofErr w:type="spellStart"/>
      <w:r w:rsidRPr="0017145A">
        <w:rPr>
          <w:bCs/>
          <w:sz w:val="24"/>
          <w:szCs w:val="24"/>
        </w:rPr>
        <w:t>mediatorer</w:t>
      </w:r>
      <w:proofErr w:type="spellEnd"/>
      <w:r w:rsidRPr="0017145A">
        <w:rPr>
          <w:bCs/>
          <w:sz w:val="24"/>
          <w:szCs w:val="24"/>
        </w:rPr>
        <w:t xml:space="preserve"> for smerte, inflammation og feber. </w:t>
      </w:r>
      <w:proofErr w:type="spellStart"/>
      <w:r w:rsidRPr="0017145A">
        <w:rPr>
          <w:bCs/>
          <w:sz w:val="24"/>
          <w:szCs w:val="24"/>
        </w:rPr>
        <w:t>Coxib</w:t>
      </w:r>
      <w:proofErr w:type="spellEnd"/>
      <w:r w:rsidRPr="0017145A">
        <w:rPr>
          <w:bCs/>
          <w:sz w:val="24"/>
          <w:szCs w:val="24"/>
        </w:rPr>
        <w:t xml:space="preserve"> har således analgetiske, antiinflammatoriske og </w:t>
      </w:r>
      <w:proofErr w:type="spellStart"/>
      <w:r w:rsidRPr="0017145A">
        <w:rPr>
          <w:bCs/>
          <w:sz w:val="24"/>
          <w:szCs w:val="24"/>
        </w:rPr>
        <w:t>antipyretiske</w:t>
      </w:r>
      <w:proofErr w:type="spellEnd"/>
      <w:r w:rsidRPr="0017145A">
        <w:rPr>
          <w:bCs/>
          <w:sz w:val="24"/>
          <w:szCs w:val="24"/>
        </w:rPr>
        <w:t xml:space="preserve"> egenskaber. COX-2 menes også at være involveret i ovulation, implantation og lukningen af </w:t>
      </w:r>
      <w:proofErr w:type="spellStart"/>
      <w:r w:rsidRPr="0017145A">
        <w:rPr>
          <w:bCs/>
          <w:i/>
          <w:iCs/>
          <w:sz w:val="24"/>
          <w:szCs w:val="24"/>
        </w:rPr>
        <w:t>ductus</w:t>
      </w:r>
      <w:proofErr w:type="spellEnd"/>
      <w:r w:rsidRPr="0017145A">
        <w:rPr>
          <w:bCs/>
          <w:i/>
          <w:iCs/>
          <w:sz w:val="24"/>
          <w:szCs w:val="24"/>
        </w:rPr>
        <w:t xml:space="preserve"> </w:t>
      </w:r>
      <w:proofErr w:type="spellStart"/>
      <w:r w:rsidRPr="0017145A">
        <w:rPr>
          <w:bCs/>
          <w:i/>
          <w:iCs/>
          <w:sz w:val="24"/>
          <w:szCs w:val="24"/>
        </w:rPr>
        <w:t>arteriosus</w:t>
      </w:r>
      <w:proofErr w:type="spellEnd"/>
      <w:r w:rsidRPr="0017145A">
        <w:rPr>
          <w:bCs/>
          <w:sz w:val="24"/>
          <w:szCs w:val="24"/>
        </w:rPr>
        <w:t xml:space="preserve"> samt centralnervøse funktioner (induktion af feber, smerteopfattelse og kognitiv funktion). I </w:t>
      </w:r>
      <w:r w:rsidRPr="0017145A">
        <w:rPr>
          <w:bCs/>
          <w:i/>
          <w:iCs/>
          <w:sz w:val="24"/>
          <w:szCs w:val="24"/>
        </w:rPr>
        <w:t xml:space="preserve">in </w:t>
      </w:r>
      <w:proofErr w:type="spellStart"/>
      <w:r w:rsidRPr="0017145A">
        <w:rPr>
          <w:bCs/>
          <w:i/>
          <w:iCs/>
          <w:sz w:val="24"/>
          <w:szCs w:val="24"/>
        </w:rPr>
        <w:t>vitro</w:t>
      </w:r>
      <w:proofErr w:type="spellEnd"/>
      <w:r w:rsidRPr="0017145A">
        <w:rPr>
          <w:bCs/>
          <w:sz w:val="24"/>
          <w:szCs w:val="24"/>
        </w:rPr>
        <w:t xml:space="preserve"> fuldblodprøver fra hund har </w:t>
      </w:r>
      <w:proofErr w:type="spellStart"/>
      <w:r w:rsidRPr="0017145A">
        <w:rPr>
          <w:bCs/>
          <w:sz w:val="24"/>
          <w:szCs w:val="24"/>
        </w:rPr>
        <w:t>firocoxib</w:t>
      </w:r>
      <w:proofErr w:type="spellEnd"/>
      <w:r w:rsidRPr="0017145A">
        <w:rPr>
          <w:bCs/>
          <w:sz w:val="24"/>
          <w:szCs w:val="24"/>
        </w:rPr>
        <w:t xml:space="preserve"> vist sig at være 380 gange mere selektiv over for COX-2 end over for COX-1. Den koncentration af </w:t>
      </w:r>
      <w:proofErr w:type="spellStart"/>
      <w:r w:rsidRPr="0017145A">
        <w:rPr>
          <w:bCs/>
          <w:sz w:val="24"/>
          <w:szCs w:val="24"/>
        </w:rPr>
        <w:t>firocoxib</w:t>
      </w:r>
      <w:proofErr w:type="spellEnd"/>
      <w:r w:rsidRPr="0017145A">
        <w:rPr>
          <w:bCs/>
          <w:sz w:val="24"/>
          <w:szCs w:val="24"/>
        </w:rPr>
        <w:t>, der kræves for at hæmme 50</w:t>
      </w:r>
      <w:r w:rsidR="002C27E9">
        <w:rPr>
          <w:bCs/>
          <w:sz w:val="24"/>
          <w:szCs w:val="24"/>
        </w:rPr>
        <w:t> </w:t>
      </w:r>
      <w:r w:rsidRPr="0017145A">
        <w:rPr>
          <w:bCs/>
          <w:sz w:val="24"/>
          <w:szCs w:val="24"/>
        </w:rPr>
        <w:t>% af COX-2 enzymet (i.e. IC</w:t>
      </w:r>
      <w:r w:rsidRPr="0017145A">
        <w:rPr>
          <w:bCs/>
          <w:sz w:val="24"/>
          <w:szCs w:val="24"/>
          <w:vertAlign w:val="subscript"/>
        </w:rPr>
        <w:t>50</w:t>
      </w:r>
      <w:r w:rsidRPr="0017145A">
        <w:rPr>
          <w:bCs/>
          <w:sz w:val="24"/>
          <w:szCs w:val="24"/>
        </w:rPr>
        <w:t xml:space="preserve">) er 0,16 </w:t>
      </w:r>
      <w:r w:rsidRPr="0017145A">
        <w:rPr>
          <w:sz w:val="24"/>
          <w:szCs w:val="24"/>
        </w:rPr>
        <w:t xml:space="preserve">(± 0,05) </w:t>
      </w:r>
      <w:proofErr w:type="spellStart"/>
      <w:r w:rsidRPr="0017145A">
        <w:rPr>
          <w:bCs/>
          <w:sz w:val="24"/>
          <w:szCs w:val="24"/>
        </w:rPr>
        <w:t>μM</w:t>
      </w:r>
      <w:proofErr w:type="spellEnd"/>
      <w:r w:rsidRPr="0017145A">
        <w:rPr>
          <w:bCs/>
          <w:sz w:val="24"/>
          <w:szCs w:val="24"/>
        </w:rPr>
        <w:t>, hvorimod IC</w:t>
      </w:r>
      <w:r w:rsidRPr="0017145A">
        <w:rPr>
          <w:bCs/>
          <w:sz w:val="24"/>
          <w:szCs w:val="24"/>
          <w:vertAlign w:val="subscript"/>
        </w:rPr>
        <w:t>50</w:t>
      </w:r>
      <w:r w:rsidRPr="0017145A">
        <w:rPr>
          <w:bCs/>
          <w:sz w:val="24"/>
          <w:szCs w:val="24"/>
        </w:rPr>
        <w:t xml:space="preserve"> for COX-1 er </w:t>
      </w:r>
      <w:r w:rsidRPr="0017145A">
        <w:rPr>
          <w:sz w:val="24"/>
          <w:szCs w:val="24"/>
        </w:rPr>
        <w:t xml:space="preserve">56 (± 7) </w:t>
      </w:r>
      <w:proofErr w:type="spellStart"/>
      <w:r w:rsidRPr="0017145A">
        <w:rPr>
          <w:sz w:val="24"/>
          <w:szCs w:val="24"/>
        </w:rPr>
        <w:t>μM</w:t>
      </w:r>
      <w:proofErr w:type="spellEnd"/>
      <w:r w:rsidRPr="0017145A">
        <w:rPr>
          <w:sz w:val="24"/>
          <w:szCs w:val="24"/>
        </w:rPr>
        <w:t>.</w:t>
      </w:r>
    </w:p>
    <w:p w:rsidR="005B0036" w:rsidRPr="00F83457" w:rsidRDefault="005B0036" w:rsidP="005B0036">
      <w:pPr>
        <w:tabs>
          <w:tab w:val="left" w:pos="851"/>
          <w:tab w:val="left" w:pos="8222"/>
        </w:tabs>
        <w:ind w:left="851"/>
        <w:rPr>
          <w:sz w:val="24"/>
          <w:szCs w:val="24"/>
        </w:rPr>
      </w:pPr>
    </w:p>
    <w:p w:rsidR="005B0036" w:rsidRPr="00F83457" w:rsidRDefault="005B0036" w:rsidP="005B0036">
      <w:pPr>
        <w:tabs>
          <w:tab w:val="left" w:pos="851"/>
          <w:tab w:val="left" w:pos="8222"/>
        </w:tabs>
        <w:rPr>
          <w:b/>
          <w:sz w:val="24"/>
          <w:szCs w:val="24"/>
        </w:rPr>
      </w:pPr>
      <w:r w:rsidRPr="00F83457">
        <w:rPr>
          <w:b/>
          <w:sz w:val="24"/>
          <w:szCs w:val="24"/>
        </w:rPr>
        <w:t>5.2</w:t>
      </w:r>
      <w:r w:rsidRPr="00F83457">
        <w:rPr>
          <w:b/>
          <w:sz w:val="24"/>
          <w:szCs w:val="24"/>
        </w:rPr>
        <w:tab/>
      </w:r>
      <w:proofErr w:type="spellStart"/>
      <w:r w:rsidRPr="00F83457">
        <w:rPr>
          <w:b/>
          <w:sz w:val="24"/>
          <w:szCs w:val="24"/>
        </w:rPr>
        <w:t>Farmakokinetiske</w:t>
      </w:r>
      <w:proofErr w:type="spellEnd"/>
      <w:r w:rsidRPr="00F83457">
        <w:rPr>
          <w:b/>
          <w:sz w:val="24"/>
          <w:szCs w:val="24"/>
        </w:rPr>
        <w:t xml:space="preserve"> egenskaber</w:t>
      </w:r>
    </w:p>
    <w:p w:rsidR="0017145A" w:rsidRPr="0017145A" w:rsidRDefault="0017145A" w:rsidP="0017145A">
      <w:pPr>
        <w:tabs>
          <w:tab w:val="left" w:pos="851"/>
          <w:tab w:val="left" w:pos="8222"/>
        </w:tabs>
        <w:ind w:left="851"/>
        <w:rPr>
          <w:bCs/>
          <w:sz w:val="24"/>
          <w:szCs w:val="24"/>
        </w:rPr>
      </w:pPr>
      <w:r w:rsidRPr="0017145A">
        <w:rPr>
          <w:bCs/>
          <w:sz w:val="24"/>
          <w:szCs w:val="24"/>
        </w:rPr>
        <w:t xml:space="preserve">Efter oral administration hos hund i den anbefalede dosis på 5 mg/kg legemsvægt, absorberes </w:t>
      </w:r>
      <w:proofErr w:type="spellStart"/>
      <w:r w:rsidRPr="0017145A">
        <w:rPr>
          <w:bCs/>
          <w:sz w:val="24"/>
          <w:szCs w:val="24"/>
        </w:rPr>
        <w:t>firocoxib</w:t>
      </w:r>
      <w:proofErr w:type="spellEnd"/>
      <w:r w:rsidRPr="0017145A">
        <w:rPr>
          <w:bCs/>
          <w:sz w:val="24"/>
          <w:szCs w:val="24"/>
        </w:rPr>
        <w:t xml:space="preserve"> hurtigt og tiden til maksimal koncentration (</w:t>
      </w:r>
      <w:proofErr w:type="spellStart"/>
      <w:r w:rsidRPr="0017145A">
        <w:rPr>
          <w:bCs/>
          <w:sz w:val="24"/>
          <w:szCs w:val="24"/>
        </w:rPr>
        <w:t>T</w:t>
      </w:r>
      <w:r w:rsidRPr="0017145A">
        <w:rPr>
          <w:bCs/>
          <w:sz w:val="24"/>
          <w:szCs w:val="24"/>
          <w:vertAlign w:val="subscript"/>
        </w:rPr>
        <w:t>max</w:t>
      </w:r>
      <w:proofErr w:type="spellEnd"/>
      <w:r w:rsidRPr="0017145A">
        <w:rPr>
          <w:bCs/>
          <w:sz w:val="24"/>
          <w:szCs w:val="24"/>
        </w:rPr>
        <w:t>) er 4,09 (± 5,34) timer. Den højeste koncentration (</w:t>
      </w:r>
      <w:proofErr w:type="spellStart"/>
      <w:r w:rsidRPr="0017145A">
        <w:rPr>
          <w:bCs/>
          <w:sz w:val="24"/>
          <w:szCs w:val="24"/>
        </w:rPr>
        <w:t>C</w:t>
      </w:r>
      <w:r w:rsidRPr="0017145A">
        <w:rPr>
          <w:bCs/>
          <w:sz w:val="24"/>
          <w:szCs w:val="24"/>
          <w:vertAlign w:val="subscript"/>
        </w:rPr>
        <w:t>max</w:t>
      </w:r>
      <w:proofErr w:type="spellEnd"/>
      <w:r w:rsidRPr="0017145A">
        <w:rPr>
          <w:bCs/>
          <w:sz w:val="24"/>
          <w:szCs w:val="24"/>
        </w:rPr>
        <w:t xml:space="preserve">) er 0,8 (± 0,42) </w:t>
      </w:r>
      <w:proofErr w:type="spellStart"/>
      <w:r w:rsidRPr="0017145A">
        <w:rPr>
          <w:bCs/>
          <w:sz w:val="24"/>
          <w:szCs w:val="24"/>
        </w:rPr>
        <w:t>μg</w:t>
      </w:r>
      <w:proofErr w:type="spellEnd"/>
      <w:r w:rsidRPr="0017145A">
        <w:rPr>
          <w:bCs/>
          <w:sz w:val="24"/>
          <w:szCs w:val="24"/>
        </w:rPr>
        <w:t xml:space="preserve">/ml (svarende til ca. 1,5 </w:t>
      </w:r>
      <w:proofErr w:type="spellStart"/>
      <w:r w:rsidRPr="0017145A">
        <w:rPr>
          <w:bCs/>
          <w:sz w:val="24"/>
          <w:szCs w:val="24"/>
        </w:rPr>
        <w:t>μM</w:t>
      </w:r>
      <w:proofErr w:type="spellEnd"/>
      <w:r w:rsidRPr="0017145A">
        <w:rPr>
          <w:bCs/>
          <w:sz w:val="24"/>
          <w:szCs w:val="24"/>
        </w:rPr>
        <w:t xml:space="preserve">), plasmakoncentration-tid kan udvise en </w:t>
      </w:r>
      <w:proofErr w:type="spellStart"/>
      <w:r w:rsidRPr="0017145A">
        <w:rPr>
          <w:bCs/>
          <w:sz w:val="24"/>
          <w:szCs w:val="24"/>
        </w:rPr>
        <w:t>bimodal</w:t>
      </w:r>
      <w:proofErr w:type="spellEnd"/>
      <w:r w:rsidRPr="0017145A">
        <w:rPr>
          <w:bCs/>
          <w:sz w:val="24"/>
          <w:szCs w:val="24"/>
        </w:rPr>
        <w:t xml:space="preserve"> fordeling med an potentiel </w:t>
      </w:r>
      <w:proofErr w:type="spellStart"/>
      <w:r w:rsidRPr="0017145A">
        <w:rPr>
          <w:bCs/>
          <w:sz w:val="24"/>
          <w:szCs w:val="24"/>
        </w:rPr>
        <w:t>enterohepatisk</w:t>
      </w:r>
      <w:proofErr w:type="spellEnd"/>
      <w:r w:rsidRPr="0017145A">
        <w:rPr>
          <w:bCs/>
          <w:sz w:val="24"/>
          <w:szCs w:val="24"/>
        </w:rPr>
        <w:t xml:space="preserve"> cyklus, arealet under kurven (AUC </w:t>
      </w:r>
      <w:r w:rsidRPr="0017145A">
        <w:rPr>
          <w:bCs/>
          <w:sz w:val="24"/>
          <w:szCs w:val="24"/>
          <w:vertAlign w:val="subscript"/>
        </w:rPr>
        <w:t>t-last</w:t>
      </w:r>
      <w:r w:rsidRPr="0017145A">
        <w:rPr>
          <w:bCs/>
          <w:sz w:val="24"/>
          <w:szCs w:val="24"/>
        </w:rPr>
        <w:t xml:space="preserve">) er 10,24 (± 3,41) </w:t>
      </w:r>
      <w:proofErr w:type="spellStart"/>
      <w:r w:rsidRPr="0017145A">
        <w:rPr>
          <w:bCs/>
          <w:sz w:val="24"/>
          <w:szCs w:val="24"/>
        </w:rPr>
        <w:t>μg</w:t>
      </w:r>
      <w:proofErr w:type="spellEnd"/>
      <w:r w:rsidRPr="0017145A">
        <w:rPr>
          <w:bCs/>
          <w:sz w:val="24"/>
          <w:szCs w:val="24"/>
        </w:rPr>
        <w:t xml:space="preserve"> x t/ml og oral biotilgængelighed er 36,9 (± 20,4) procent. Terminal halveringstid (t½) er 6,77 (± 2,79) timer (harmonisk gennemsnit 5,90 t). Ca. 96% </w:t>
      </w:r>
      <w:proofErr w:type="spellStart"/>
      <w:r w:rsidRPr="0017145A">
        <w:rPr>
          <w:bCs/>
          <w:sz w:val="24"/>
          <w:szCs w:val="24"/>
        </w:rPr>
        <w:t>firocoxib</w:t>
      </w:r>
      <w:proofErr w:type="spellEnd"/>
      <w:r w:rsidRPr="0017145A">
        <w:rPr>
          <w:bCs/>
          <w:sz w:val="24"/>
          <w:szCs w:val="24"/>
        </w:rPr>
        <w:t xml:space="preserve"> bindes til plasmaproteiner. Efter flere orale administrationer opnås ”</w:t>
      </w:r>
      <w:proofErr w:type="spellStart"/>
      <w:r w:rsidRPr="0017145A">
        <w:rPr>
          <w:bCs/>
          <w:sz w:val="24"/>
          <w:szCs w:val="24"/>
        </w:rPr>
        <w:t>steady</w:t>
      </w:r>
      <w:proofErr w:type="spellEnd"/>
      <w:r w:rsidRPr="0017145A">
        <w:rPr>
          <w:bCs/>
          <w:sz w:val="24"/>
          <w:szCs w:val="24"/>
        </w:rPr>
        <w:t xml:space="preserve"> </w:t>
      </w:r>
      <w:proofErr w:type="spellStart"/>
      <w:r w:rsidRPr="0017145A">
        <w:rPr>
          <w:bCs/>
          <w:sz w:val="24"/>
          <w:szCs w:val="24"/>
        </w:rPr>
        <w:t>state</w:t>
      </w:r>
      <w:proofErr w:type="spellEnd"/>
      <w:r w:rsidRPr="0017145A">
        <w:rPr>
          <w:bCs/>
          <w:sz w:val="24"/>
          <w:szCs w:val="24"/>
        </w:rPr>
        <w:t xml:space="preserve">” ved cirka den </w:t>
      </w:r>
      <w:proofErr w:type="spellStart"/>
      <w:r w:rsidRPr="0017145A">
        <w:rPr>
          <w:bCs/>
          <w:sz w:val="24"/>
          <w:szCs w:val="24"/>
        </w:rPr>
        <w:t>tredie</w:t>
      </w:r>
      <w:proofErr w:type="spellEnd"/>
      <w:r w:rsidRPr="0017145A">
        <w:rPr>
          <w:bCs/>
          <w:sz w:val="24"/>
          <w:szCs w:val="24"/>
        </w:rPr>
        <w:t xml:space="preserve"> daglige dosis. </w:t>
      </w:r>
    </w:p>
    <w:p w:rsidR="0017145A" w:rsidRPr="0017145A" w:rsidRDefault="0017145A" w:rsidP="0017145A">
      <w:pPr>
        <w:tabs>
          <w:tab w:val="left" w:pos="851"/>
          <w:tab w:val="left" w:pos="8222"/>
        </w:tabs>
        <w:ind w:left="851"/>
        <w:rPr>
          <w:bCs/>
          <w:sz w:val="24"/>
          <w:szCs w:val="24"/>
        </w:rPr>
      </w:pPr>
      <w:proofErr w:type="spellStart"/>
      <w:r w:rsidRPr="0017145A">
        <w:rPr>
          <w:bCs/>
          <w:sz w:val="24"/>
          <w:szCs w:val="24"/>
        </w:rPr>
        <w:t>Firocoxib</w:t>
      </w:r>
      <w:proofErr w:type="spellEnd"/>
      <w:r w:rsidRPr="0017145A">
        <w:rPr>
          <w:bCs/>
          <w:sz w:val="24"/>
          <w:szCs w:val="24"/>
        </w:rPr>
        <w:t xml:space="preserve"> </w:t>
      </w:r>
      <w:proofErr w:type="spellStart"/>
      <w:r w:rsidRPr="0017145A">
        <w:rPr>
          <w:bCs/>
          <w:sz w:val="24"/>
          <w:szCs w:val="24"/>
        </w:rPr>
        <w:t>metaboliseres</w:t>
      </w:r>
      <w:proofErr w:type="spellEnd"/>
      <w:r w:rsidRPr="0017145A">
        <w:rPr>
          <w:bCs/>
          <w:sz w:val="24"/>
          <w:szCs w:val="24"/>
        </w:rPr>
        <w:t xml:space="preserve"> primært ved </w:t>
      </w:r>
      <w:proofErr w:type="spellStart"/>
      <w:r w:rsidRPr="0017145A">
        <w:rPr>
          <w:bCs/>
          <w:sz w:val="24"/>
          <w:szCs w:val="24"/>
        </w:rPr>
        <w:t>dealkylering</w:t>
      </w:r>
      <w:proofErr w:type="spellEnd"/>
      <w:r w:rsidRPr="0017145A">
        <w:rPr>
          <w:bCs/>
          <w:sz w:val="24"/>
          <w:szCs w:val="24"/>
        </w:rPr>
        <w:t xml:space="preserve"> og </w:t>
      </w:r>
      <w:proofErr w:type="spellStart"/>
      <w:r w:rsidRPr="0017145A">
        <w:rPr>
          <w:bCs/>
          <w:sz w:val="24"/>
          <w:szCs w:val="24"/>
        </w:rPr>
        <w:t>glucoronisering</w:t>
      </w:r>
      <w:proofErr w:type="spellEnd"/>
      <w:r w:rsidRPr="0017145A">
        <w:rPr>
          <w:bCs/>
          <w:sz w:val="24"/>
          <w:szCs w:val="24"/>
        </w:rPr>
        <w:t xml:space="preserve"> i leveren. Elimination foregår fortrinsvis via galde og mavetarmkanal.</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0B0C49" w:rsidRPr="000B0C49" w:rsidRDefault="000B0C49" w:rsidP="000B0C49">
      <w:pPr>
        <w:tabs>
          <w:tab w:val="left" w:pos="851"/>
          <w:tab w:val="left" w:pos="8222"/>
        </w:tabs>
        <w:ind w:left="851"/>
        <w:rPr>
          <w:sz w:val="24"/>
          <w:szCs w:val="24"/>
        </w:rPr>
      </w:pPr>
      <w:proofErr w:type="spellStart"/>
      <w:r w:rsidRPr="000B0C49">
        <w:rPr>
          <w:sz w:val="24"/>
          <w:szCs w:val="24"/>
        </w:rPr>
        <w:t>Hydroxypropylcellulose</w:t>
      </w:r>
      <w:proofErr w:type="spellEnd"/>
    </w:p>
    <w:p w:rsidR="000B0C49" w:rsidRPr="000B0C49" w:rsidRDefault="000B0C49" w:rsidP="000B0C49">
      <w:pPr>
        <w:tabs>
          <w:tab w:val="left" w:pos="851"/>
          <w:tab w:val="left" w:pos="8222"/>
        </w:tabs>
        <w:ind w:left="851"/>
        <w:rPr>
          <w:sz w:val="24"/>
          <w:szCs w:val="24"/>
        </w:rPr>
      </w:pPr>
      <w:proofErr w:type="spellStart"/>
      <w:r w:rsidRPr="000B0C49">
        <w:rPr>
          <w:sz w:val="24"/>
          <w:szCs w:val="24"/>
        </w:rPr>
        <w:t>Croscarmellosenatrium</w:t>
      </w:r>
      <w:proofErr w:type="spellEnd"/>
    </w:p>
    <w:p w:rsidR="000B0C49" w:rsidRPr="000B0C49" w:rsidRDefault="000B0C49" w:rsidP="000B0C49">
      <w:pPr>
        <w:tabs>
          <w:tab w:val="left" w:pos="851"/>
          <w:tab w:val="left" w:pos="8222"/>
        </w:tabs>
        <w:ind w:left="851"/>
        <w:rPr>
          <w:sz w:val="24"/>
          <w:szCs w:val="24"/>
        </w:rPr>
      </w:pPr>
      <w:r w:rsidRPr="000B0C49">
        <w:rPr>
          <w:sz w:val="24"/>
          <w:szCs w:val="24"/>
        </w:rPr>
        <w:t>Cellulose, mikrokrystallinsk</w:t>
      </w:r>
    </w:p>
    <w:p w:rsidR="000B0C49" w:rsidRPr="000B0C49" w:rsidRDefault="000B0C49" w:rsidP="000B0C49">
      <w:pPr>
        <w:tabs>
          <w:tab w:val="left" w:pos="851"/>
          <w:tab w:val="left" w:pos="8222"/>
        </w:tabs>
        <w:ind w:left="851"/>
        <w:rPr>
          <w:sz w:val="24"/>
          <w:szCs w:val="24"/>
        </w:rPr>
      </w:pPr>
      <w:proofErr w:type="spellStart"/>
      <w:r w:rsidRPr="000B0C49">
        <w:rPr>
          <w:sz w:val="24"/>
          <w:szCs w:val="24"/>
        </w:rPr>
        <w:t>Silica</w:t>
      </w:r>
      <w:proofErr w:type="spellEnd"/>
      <w:r w:rsidRPr="000B0C49">
        <w:rPr>
          <w:sz w:val="24"/>
          <w:szCs w:val="24"/>
        </w:rPr>
        <w:t xml:space="preserve">, </w:t>
      </w:r>
      <w:proofErr w:type="spellStart"/>
      <w:r w:rsidRPr="000B0C49">
        <w:rPr>
          <w:sz w:val="24"/>
          <w:szCs w:val="24"/>
        </w:rPr>
        <w:t>koloid</w:t>
      </w:r>
      <w:proofErr w:type="spellEnd"/>
      <w:r w:rsidRPr="000B0C49">
        <w:rPr>
          <w:sz w:val="24"/>
          <w:szCs w:val="24"/>
        </w:rPr>
        <w:t xml:space="preserve"> vandfri </w:t>
      </w:r>
    </w:p>
    <w:p w:rsidR="000B0C49" w:rsidRPr="000B0C49" w:rsidRDefault="000B0C49" w:rsidP="000B0C49">
      <w:pPr>
        <w:tabs>
          <w:tab w:val="left" w:pos="851"/>
          <w:tab w:val="left" w:pos="8222"/>
        </w:tabs>
        <w:ind w:left="851"/>
        <w:rPr>
          <w:sz w:val="24"/>
          <w:szCs w:val="24"/>
        </w:rPr>
      </w:pPr>
      <w:proofErr w:type="spellStart"/>
      <w:r w:rsidRPr="000B0C49">
        <w:rPr>
          <w:sz w:val="24"/>
          <w:szCs w:val="24"/>
        </w:rPr>
        <w:t>Lactosemonohydrat</w:t>
      </w:r>
      <w:proofErr w:type="spellEnd"/>
    </w:p>
    <w:p w:rsidR="000B0C49" w:rsidRPr="000B0C49" w:rsidRDefault="000B0C49" w:rsidP="000B0C49">
      <w:pPr>
        <w:tabs>
          <w:tab w:val="left" w:pos="851"/>
          <w:tab w:val="left" w:pos="8222"/>
        </w:tabs>
        <w:ind w:left="851"/>
        <w:rPr>
          <w:sz w:val="24"/>
          <w:szCs w:val="24"/>
        </w:rPr>
      </w:pPr>
      <w:proofErr w:type="spellStart"/>
      <w:r w:rsidRPr="000B0C49">
        <w:rPr>
          <w:sz w:val="24"/>
          <w:szCs w:val="24"/>
        </w:rPr>
        <w:t>Magnesiumstearat</w:t>
      </w:r>
      <w:proofErr w:type="spellEnd"/>
    </w:p>
    <w:p w:rsidR="000B0C49" w:rsidRPr="000B0C49" w:rsidRDefault="000B0C49" w:rsidP="000B0C49">
      <w:pPr>
        <w:tabs>
          <w:tab w:val="left" w:pos="851"/>
          <w:tab w:val="left" w:pos="8222"/>
        </w:tabs>
        <w:ind w:left="851"/>
        <w:rPr>
          <w:sz w:val="24"/>
          <w:szCs w:val="24"/>
        </w:rPr>
      </w:pPr>
      <w:r w:rsidRPr="000B0C49">
        <w:rPr>
          <w:sz w:val="24"/>
          <w:szCs w:val="24"/>
        </w:rPr>
        <w:t>Gær</w:t>
      </w:r>
    </w:p>
    <w:p w:rsidR="000B0C49" w:rsidRPr="000B0C49" w:rsidRDefault="000B0C49" w:rsidP="000B0C49">
      <w:pPr>
        <w:tabs>
          <w:tab w:val="left" w:pos="851"/>
          <w:tab w:val="left" w:pos="8222"/>
        </w:tabs>
        <w:ind w:left="851"/>
        <w:rPr>
          <w:sz w:val="24"/>
          <w:szCs w:val="24"/>
        </w:rPr>
      </w:pPr>
      <w:r w:rsidRPr="000B0C49">
        <w:rPr>
          <w:sz w:val="24"/>
          <w:szCs w:val="24"/>
        </w:rPr>
        <w:t>Kyllingesmag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5B0036" w:rsidRPr="00406EE7" w:rsidRDefault="000B0C49" w:rsidP="005B0036">
      <w:pPr>
        <w:tabs>
          <w:tab w:val="left" w:pos="851"/>
          <w:tab w:val="left" w:pos="8222"/>
        </w:tabs>
        <w:ind w:left="851"/>
        <w:rPr>
          <w:sz w:val="24"/>
          <w:szCs w:val="24"/>
        </w:rPr>
      </w:pPr>
      <w:r>
        <w:rPr>
          <w:sz w:val="24"/>
          <w:szCs w:val="24"/>
        </w:rPr>
        <w:t>Ikke relevant.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0B0C49" w:rsidRPr="000B0C49" w:rsidRDefault="000B0C49" w:rsidP="000B0C49">
      <w:pPr>
        <w:tabs>
          <w:tab w:val="left" w:pos="851"/>
          <w:tab w:val="left" w:pos="8222"/>
        </w:tabs>
        <w:ind w:left="851"/>
        <w:rPr>
          <w:sz w:val="24"/>
          <w:szCs w:val="24"/>
        </w:rPr>
      </w:pPr>
      <w:r w:rsidRPr="000B0C49">
        <w:rPr>
          <w:sz w:val="24"/>
          <w:szCs w:val="24"/>
        </w:rPr>
        <w:t xml:space="preserve">I salgspakning: </w:t>
      </w:r>
      <w:r w:rsidR="00D4053F">
        <w:rPr>
          <w:sz w:val="24"/>
          <w:szCs w:val="24"/>
        </w:rPr>
        <w:t>3</w:t>
      </w:r>
      <w:r w:rsidRPr="000B0C49">
        <w:rPr>
          <w:sz w:val="24"/>
          <w:szCs w:val="24"/>
        </w:rPr>
        <w:t xml:space="preserve"> år.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0B0C49" w:rsidRDefault="000B0C49" w:rsidP="000B0C49">
      <w:pPr>
        <w:tabs>
          <w:tab w:val="left" w:pos="851"/>
          <w:tab w:val="left" w:pos="8222"/>
        </w:tabs>
        <w:ind w:left="851"/>
        <w:rPr>
          <w:sz w:val="24"/>
          <w:szCs w:val="24"/>
        </w:rPr>
      </w:pPr>
      <w:r w:rsidRPr="000B0C49">
        <w:rPr>
          <w:sz w:val="24"/>
          <w:szCs w:val="24"/>
        </w:rPr>
        <w:t>Dette veterinærlægemiddel kræver ingen særlige forholdsregler vedrørende opbevaringen.</w:t>
      </w:r>
    </w:p>
    <w:p w:rsidR="000B0C49" w:rsidRPr="000B0C49" w:rsidRDefault="000B0C49" w:rsidP="000B0C49">
      <w:pPr>
        <w:tabs>
          <w:tab w:val="left" w:pos="851"/>
          <w:tab w:val="left" w:pos="8222"/>
        </w:tabs>
        <w:ind w:left="851"/>
        <w:rPr>
          <w:sz w:val="24"/>
          <w:szCs w:val="24"/>
        </w:rPr>
      </w:pPr>
    </w:p>
    <w:p w:rsidR="000B0C49" w:rsidRPr="000B0C49" w:rsidRDefault="000B0C49" w:rsidP="000B0C49">
      <w:pPr>
        <w:tabs>
          <w:tab w:val="left" w:pos="851"/>
          <w:tab w:val="left" w:pos="8222"/>
        </w:tabs>
        <w:ind w:left="851"/>
        <w:rPr>
          <w:sz w:val="24"/>
          <w:szCs w:val="24"/>
        </w:rPr>
      </w:pPr>
      <w:r w:rsidRPr="000B0C49">
        <w:rPr>
          <w:sz w:val="24"/>
          <w:szCs w:val="24"/>
        </w:rPr>
        <w:t>Ubrugte tabletdele bør opbevares i blisterpakningen og anvendes inden</w:t>
      </w:r>
      <w:r w:rsidR="006A7910">
        <w:rPr>
          <w:sz w:val="24"/>
          <w:szCs w:val="24"/>
        </w:rPr>
        <w:t xml:space="preserve"> </w:t>
      </w:r>
      <w:r w:rsidRPr="000B0C49">
        <w:rPr>
          <w:sz w:val="24"/>
          <w:szCs w:val="24"/>
        </w:rPr>
        <w:t>for 4 dage.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6A7910" w:rsidRPr="006A7910" w:rsidRDefault="006A7910" w:rsidP="006A7910">
      <w:pPr>
        <w:tabs>
          <w:tab w:val="left" w:pos="851"/>
          <w:tab w:val="left" w:pos="8222"/>
        </w:tabs>
        <w:ind w:left="851"/>
        <w:rPr>
          <w:sz w:val="24"/>
          <w:szCs w:val="24"/>
        </w:rPr>
      </w:pPr>
      <w:r w:rsidRPr="006A7910">
        <w:rPr>
          <w:sz w:val="24"/>
          <w:szCs w:val="24"/>
        </w:rPr>
        <w:t>Aluminium/</w:t>
      </w:r>
      <w:proofErr w:type="spellStart"/>
      <w:r w:rsidRPr="006A7910">
        <w:rPr>
          <w:sz w:val="24"/>
          <w:szCs w:val="24"/>
        </w:rPr>
        <w:t>polyvinylchlorid</w:t>
      </w:r>
      <w:proofErr w:type="spellEnd"/>
      <w:r>
        <w:rPr>
          <w:sz w:val="24"/>
          <w:szCs w:val="24"/>
        </w:rPr>
        <w:t>-</w:t>
      </w:r>
      <w:r w:rsidRPr="006A7910">
        <w:rPr>
          <w:sz w:val="24"/>
          <w:szCs w:val="24"/>
        </w:rPr>
        <w:t>aluminium</w:t>
      </w:r>
      <w:r>
        <w:rPr>
          <w:sz w:val="24"/>
          <w:szCs w:val="24"/>
        </w:rPr>
        <w:t>-</w:t>
      </w:r>
      <w:r w:rsidRPr="006A7910">
        <w:rPr>
          <w:sz w:val="24"/>
          <w:szCs w:val="24"/>
        </w:rPr>
        <w:t xml:space="preserve">polyamid blister indeholdende </w:t>
      </w:r>
      <w:r w:rsidR="00724A21">
        <w:rPr>
          <w:sz w:val="24"/>
          <w:szCs w:val="24"/>
        </w:rPr>
        <w:t>6</w:t>
      </w:r>
      <w:r w:rsidRPr="006A7910">
        <w:rPr>
          <w:sz w:val="24"/>
          <w:szCs w:val="24"/>
        </w:rPr>
        <w:t xml:space="preserve"> tabletter.</w:t>
      </w:r>
    </w:p>
    <w:p w:rsidR="006A7910" w:rsidRDefault="006A7910" w:rsidP="006A7910">
      <w:pPr>
        <w:tabs>
          <w:tab w:val="left" w:pos="851"/>
          <w:tab w:val="left" w:pos="8222"/>
        </w:tabs>
        <w:ind w:left="851"/>
        <w:rPr>
          <w:sz w:val="24"/>
          <w:szCs w:val="24"/>
        </w:rPr>
      </w:pPr>
    </w:p>
    <w:p w:rsidR="006A7910" w:rsidRPr="006A7910" w:rsidRDefault="006A7910" w:rsidP="006A7910">
      <w:pPr>
        <w:tabs>
          <w:tab w:val="left" w:pos="851"/>
          <w:tab w:val="left" w:pos="8222"/>
        </w:tabs>
        <w:ind w:left="851"/>
        <w:rPr>
          <w:sz w:val="24"/>
          <w:szCs w:val="24"/>
        </w:rPr>
      </w:pPr>
      <w:r>
        <w:rPr>
          <w:sz w:val="24"/>
          <w:szCs w:val="24"/>
        </w:rPr>
        <w:t xml:space="preserve">Pakningsstørrelser: </w:t>
      </w:r>
      <w:r w:rsidRPr="006A7910">
        <w:rPr>
          <w:sz w:val="24"/>
          <w:szCs w:val="24"/>
        </w:rPr>
        <w:t>12, 36</w:t>
      </w:r>
      <w:r w:rsidR="00724A21">
        <w:rPr>
          <w:sz w:val="24"/>
          <w:szCs w:val="24"/>
        </w:rPr>
        <w:t>, 96 og 120</w:t>
      </w:r>
      <w:r w:rsidRPr="006A7910">
        <w:rPr>
          <w:sz w:val="24"/>
          <w:szCs w:val="24"/>
        </w:rPr>
        <w:t xml:space="preserve"> tabletter</w:t>
      </w:r>
      <w:r>
        <w:rPr>
          <w:sz w:val="24"/>
          <w:szCs w:val="24"/>
        </w:rPr>
        <w:t>, i kartonæske.</w:t>
      </w:r>
    </w:p>
    <w:p w:rsidR="006A7910" w:rsidRPr="006A7910" w:rsidRDefault="006A7910" w:rsidP="006A7910">
      <w:pPr>
        <w:tabs>
          <w:tab w:val="left" w:pos="851"/>
          <w:tab w:val="left" w:pos="8222"/>
        </w:tabs>
        <w:ind w:left="851"/>
        <w:rPr>
          <w:sz w:val="24"/>
          <w:szCs w:val="24"/>
        </w:rPr>
      </w:pPr>
      <w:r w:rsidRPr="006A7910">
        <w:rPr>
          <w:sz w:val="24"/>
          <w:szCs w:val="24"/>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6A7910" w:rsidRPr="006A7910" w:rsidRDefault="006A7910" w:rsidP="006A7910">
      <w:pPr>
        <w:tabs>
          <w:tab w:val="left" w:pos="851"/>
          <w:tab w:val="left" w:pos="8222"/>
        </w:tabs>
        <w:ind w:left="851"/>
        <w:rPr>
          <w:sz w:val="24"/>
          <w:szCs w:val="24"/>
        </w:rPr>
      </w:pPr>
      <w:r w:rsidRPr="006A7910">
        <w:rPr>
          <w:sz w:val="24"/>
          <w:szCs w:val="24"/>
        </w:rPr>
        <w:t>Ikke anvendte veterinærlægemidler samt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6A7910" w:rsidRPr="00E42684" w:rsidRDefault="006A7910" w:rsidP="006A7910">
      <w:pPr>
        <w:tabs>
          <w:tab w:val="left" w:pos="851"/>
          <w:tab w:val="left" w:pos="8222"/>
        </w:tabs>
        <w:ind w:left="851"/>
        <w:rPr>
          <w:bCs/>
          <w:sz w:val="24"/>
          <w:szCs w:val="24"/>
        </w:rPr>
      </w:pPr>
      <w:proofErr w:type="spellStart"/>
      <w:r w:rsidRPr="00E42684">
        <w:rPr>
          <w:bCs/>
          <w:sz w:val="24"/>
          <w:szCs w:val="24"/>
        </w:rPr>
        <w:t>Ceva</w:t>
      </w:r>
      <w:proofErr w:type="spellEnd"/>
      <w:r w:rsidRPr="00E42684">
        <w:rPr>
          <w:bCs/>
          <w:sz w:val="24"/>
          <w:szCs w:val="24"/>
        </w:rPr>
        <w:t xml:space="preserve"> </w:t>
      </w:r>
      <w:proofErr w:type="spellStart"/>
      <w:r w:rsidRPr="00E42684">
        <w:rPr>
          <w:bCs/>
          <w:sz w:val="24"/>
          <w:szCs w:val="24"/>
        </w:rPr>
        <w:t>Santé</w:t>
      </w:r>
      <w:proofErr w:type="spellEnd"/>
      <w:r w:rsidRPr="00E42684">
        <w:rPr>
          <w:bCs/>
          <w:sz w:val="24"/>
          <w:szCs w:val="24"/>
        </w:rPr>
        <w:t xml:space="preserve"> </w:t>
      </w:r>
      <w:proofErr w:type="spellStart"/>
      <w:r w:rsidRPr="00E42684">
        <w:rPr>
          <w:bCs/>
          <w:sz w:val="24"/>
          <w:szCs w:val="24"/>
        </w:rPr>
        <w:t>Animale</w:t>
      </w:r>
      <w:proofErr w:type="spellEnd"/>
    </w:p>
    <w:p w:rsidR="006A7910" w:rsidRPr="00E42684" w:rsidRDefault="006A7910" w:rsidP="006A7910">
      <w:pPr>
        <w:tabs>
          <w:tab w:val="left" w:pos="851"/>
          <w:tab w:val="left" w:pos="8222"/>
        </w:tabs>
        <w:ind w:left="851"/>
        <w:rPr>
          <w:bCs/>
          <w:sz w:val="24"/>
          <w:szCs w:val="24"/>
        </w:rPr>
      </w:pPr>
      <w:r w:rsidRPr="00E42684">
        <w:rPr>
          <w:bCs/>
          <w:sz w:val="24"/>
          <w:szCs w:val="24"/>
        </w:rPr>
        <w:t xml:space="preserve">10, Avenue de La </w:t>
      </w:r>
      <w:proofErr w:type="spellStart"/>
      <w:r w:rsidRPr="00E42684">
        <w:rPr>
          <w:bCs/>
          <w:sz w:val="24"/>
          <w:szCs w:val="24"/>
        </w:rPr>
        <w:t>Ballastiére</w:t>
      </w:r>
      <w:proofErr w:type="spellEnd"/>
    </w:p>
    <w:p w:rsidR="006A7910" w:rsidRPr="00E42684" w:rsidRDefault="006A7910" w:rsidP="006A7910">
      <w:pPr>
        <w:tabs>
          <w:tab w:val="left" w:pos="851"/>
          <w:tab w:val="left" w:pos="8222"/>
        </w:tabs>
        <w:ind w:left="851"/>
        <w:rPr>
          <w:bCs/>
          <w:sz w:val="24"/>
          <w:szCs w:val="24"/>
        </w:rPr>
      </w:pPr>
      <w:r w:rsidRPr="00E42684">
        <w:rPr>
          <w:bCs/>
          <w:sz w:val="24"/>
          <w:szCs w:val="24"/>
        </w:rPr>
        <w:t xml:space="preserve">33500 </w:t>
      </w:r>
      <w:proofErr w:type="spellStart"/>
      <w:r w:rsidRPr="00E42684">
        <w:rPr>
          <w:bCs/>
          <w:sz w:val="24"/>
          <w:szCs w:val="24"/>
        </w:rPr>
        <w:t>Libourne</w:t>
      </w:r>
      <w:proofErr w:type="spellEnd"/>
    </w:p>
    <w:p w:rsidR="006A7910" w:rsidRPr="00E42684" w:rsidRDefault="006A7910" w:rsidP="006A7910">
      <w:pPr>
        <w:tabs>
          <w:tab w:val="left" w:pos="851"/>
          <w:tab w:val="left" w:pos="8222"/>
        </w:tabs>
        <w:ind w:left="851"/>
        <w:rPr>
          <w:bCs/>
          <w:sz w:val="24"/>
          <w:szCs w:val="24"/>
        </w:rPr>
      </w:pPr>
      <w:r w:rsidRPr="00E42684">
        <w:rPr>
          <w:bCs/>
          <w:sz w:val="24"/>
          <w:szCs w:val="24"/>
        </w:rPr>
        <w:t>Frankrig</w:t>
      </w:r>
    </w:p>
    <w:p w:rsidR="006A7910" w:rsidRPr="00E42684" w:rsidRDefault="006A7910" w:rsidP="006A7910">
      <w:pPr>
        <w:tabs>
          <w:tab w:val="left" w:pos="851"/>
          <w:tab w:val="left" w:pos="8222"/>
        </w:tabs>
        <w:ind w:left="851"/>
        <w:rPr>
          <w:bCs/>
          <w:sz w:val="24"/>
          <w:szCs w:val="24"/>
        </w:rPr>
      </w:pPr>
    </w:p>
    <w:p w:rsidR="006A7910" w:rsidRPr="00E42684" w:rsidRDefault="006A7910" w:rsidP="006A7910">
      <w:pPr>
        <w:tabs>
          <w:tab w:val="left" w:pos="851"/>
          <w:tab w:val="left" w:pos="8222"/>
        </w:tabs>
        <w:ind w:left="851"/>
        <w:rPr>
          <w:b/>
          <w:sz w:val="24"/>
          <w:szCs w:val="24"/>
        </w:rPr>
      </w:pPr>
      <w:r w:rsidRPr="00E42684">
        <w:rPr>
          <w:b/>
          <w:sz w:val="24"/>
          <w:szCs w:val="24"/>
        </w:rPr>
        <w:t>Repræsentant</w:t>
      </w:r>
    </w:p>
    <w:p w:rsidR="006A7910" w:rsidRPr="006A7910" w:rsidRDefault="006A7910" w:rsidP="006A7910">
      <w:pPr>
        <w:tabs>
          <w:tab w:val="left" w:pos="851"/>
          <w:tab w:val="left" w:pos="8222"/>
        </w:tabs>
        <w:ind w:left="851"/>
        <w:rPr>
          <w:bCs/>
          <w:sz w:val="24"/>
          <w:szCs w:val="24"/>
          <w:lang w:val="en-US"/>
        </w:rPr>
      </w:pPr>
      <w:proofErr w:type="spellStart"/>
      <w:r w:rsidRPr="006A7910">
        <w:rPr>
          <w:bCs/>
          <w:sz w:val="24"/>
          <w:szCs w:val="24"/>
          <w:lang w:val="en-US"/>
        </w:rPr>
        <w:t>Ceva</w:t>
      </w:r>
      <w:proofErr w:type="spellEnd"/>
      <w:r w:rsidRPr="006A7910">
        <w:rPr>
          <w:bCs/>
          <w:sz w:val="24"/>
          <w:szCs w:val="24"/>
          <w:lang w:val="en-US"/>
        </w:rPr>
        <w:t xml:space="preserve"> Animal Health A/S</w:t>
      </w:r>
    </w:p>
    <w:p w:rsidR="00447836" w:rsidRPr="004B53E6" w:rsidRDefault="00447836" w:rsidP="00447836">
      <w:pPr>
        <w:tabs>
          <w:tab w:val="left" w:pos="851"/>
        </w:tabs>
        <w:ind w:left="851"/>
        <w:rPr>
          <w:sz w:val="24"/>
          <w:szCs w:val="24"/>
          <w:lang w:val="en-US"/>
        </w:rPr>
      </w:pPr>
      <w:proofErr w:type="spellStart"/>
      <w:r w:rsidRPr="004B53E6">
        <w:rPr>
          <w:sz w:val="24"/>
          <w:szCs w:val="24"/>
          <w:lang w:val="en-US"/>
        </w:rPr>
        <w:t>Porschevej</w:t>
      </w:r>
      <w:proofErr w:type="spellEnd"/>
      <w:r w:rsidRPr="004B53E6">
        <w:rPr>
          <w:sz w:val="24"/>
          <w:szCs w:val="24"/>
          <w:lang w:val="en-US"/>
        </w:rPr>
        <w:t xml:space="preserve"> 12 </w:t>
      </w:r>
    </w:p>
    <w:p w:rsidR="00447836" w:rsidRPr="006B1E8D" w:rsidRDefault="00447836" w:rsidP="00447836">
      <w:pPr>
        <w:tabs>
          <w:tab w:val="left" w:pos="851"/>
        </w:tabs>
        <w:ind w:left="851"/>
        <w:rPr>
          <w:bCs/>
          <w:sz w:val="24"/>
          <w:szCs w:val="24"/>
        </w:rPr>
      </w:pPr>
      <w:r w:rsidRPr="00137FA9">
        <w:rPr>
          <w:sz w:val="24"/>
          <w:szCs w:val="24"/>
        </w:rPr>
        <w:t>7100 Vejle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w:t>
      </w:r>
      <w:bookmarkStart w:id="0" w:name="_GoBack"/>
      <w:bookmarkEnd w:id="0"/>
      <w:r w:rsidRPr="00406EE7">
        <w:rPr>
          <w:b/>
          <w:sz w:val="24"/>
          <w:szCs w:val="24"/>
        </w:rPr>
        <w:t>NUMRE)</w:t>
      </w:r>
    </w:p>
    <w:p w:rsidR="007D5631" w:rsidRPr="00406EE7" w:rsidRDefault="007D5631" w:rsidP="007D5631">
      <w:pPr>
        <w:tabs>
          <w:tab w:val="left" w:pos="1843"/>
          <w:tab w:val="left" w:pos="8222"/>
        </w:tabs>
        <w:ind w:left="851"/>
        <w:rPr>
          <w:sz w:val="24"/>
          <w:szCs w:val="24"/>
        </w:rPr>
      </w:pPr>
      <w:r>
        <w:rPr>
          <w:sz w:val="24"/>
          <w:szCs w:val="24"/>
        </w:rPr>
        <w:t>61913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261699" w:rsidP="005B0036">
      <w:pPr>
        <w:tabs>
          <w:tab w:val="left" w:pos="851"/>
          <w:tab w:val="left" w:pos="8222"/>
        </w:tabs>
        <w:ind w:left="851"/>
        <w:rPr>
          <w:sz w:val="24"/>
          <w:szCs w:val="24"/>
        </w:rPr>
      </w:pPr>
      <w:r>
        <w:rPr>
          <w:sz w:val="24"/>
          <w:szCs w:val="24"/>
        </w:rPr>
        <w:t>20. april 2020</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447836" w:rsidP="005B0036">
      <w:pPr>
        <w:tabs>
          <w:tab w:val="left" w:pos="851"/>
          <w:tab w:val="left" w:pos="8222"/>
        </w:tabs>
        <w:ind w:left="851"/>
        <w:rPr>
          <w:sz w:val="24"/>
          <w:szCs w:val="24"/>
        </w:rPr>
      </w:pPr>
      <w:r>
        <w:rPr>
          <w:sz w:val="24"/>
          <w:szCs w:val="24"/>
        </w:rPr>
        <w:t xml:space="preserve">2. </w:t>
      </w:r>
      <w:r w:rsidR="00D4053F">
        <w:rPr>
          <w:sz w:val="24"/>
          <w:szCs w:val="24"/>
        </w:rPr>
        <w:t>august</w:t>
      </w:r>
      <w:r>
        <w:rPr>
          <w:sz w:val="24"/>
          <w:szCs w:val="24"/>
        </w:rPr>
        <w:t xml:space="preserve"> 2023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AF5FAA" w:rsidRDefault="00AF5FAA" w:rsidP="00AF5FAA">
      <w:pPr>
        <w:pStyle w:val="Sidehoved"/>
        <w:tabs>
          <w:tab w:val="clear" w:pos="4819"/>
          <w:tab w:val="left" w:pos="851"/>
          <w:tab w:val="left" w:pos="8222"/>
        </w:tabs>
        <w:ind w:left="851"/>
        <w:rPr>
          <w:szCs w:val="24"/>
        </w:rPr>
      </w:pPr>
      <w:r>
        <w:rPr>
          <w:szCs w:val="24"/>
        </w:rPr>
        <w:t>B</w:t>
      </w:r>
    </w:p>
    <w:sectPr w:rsidR="0003527F" w:rsidRPr="00AF5FA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02F" w:rsidRDefault="000F502F">
      <w:r>
        <w:separator/>
      </w:r>
    </w:p>
  </w:endnote>
  <w:endnote w:type="continuationSeparator" w:id="0">
    <w:p w:rsidR="000F502F" w:rsidRDefault="000F5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35E30">
      <w:rPr>
        <w:i/>
        <w:noProof/>
        <w:snapToGrid w:val="0"/>
        <w:sz w:val="18"/>
      </w:rPr>
      <w:t>Firodyl Vet., tyggetabletter 62,5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35E30">
      <w:rPr>
        <w:i/>
        <w:noProof/>
        <w:snapToGrid w:val="0"/>
        <w:sz w:val="18"/>
      </w:rPr>
      <w:t>Firodyl Vet., tyggetabletter 62,5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02F" w:rsidRDefault="000F502F">
      <w:r>
        <w:separator/>
      </w:r>
    </w:p>
  </w:footnote>
  <w:footnote w:type="continuationSeparator" w:id="0">
    <w:p w:rsidR="000F502F" w:rsidRDefault="000F5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02F"/>
    <w:rsid w:val="000024E0"/>
    <w:rsid w:val="00014DAE"/>
    <w:rsid w:val="0003527F"/>
    <w:rsid w:val="00065C7D"/>
    <w:rsid w:val="000B0C49"/>
    <w:rsid w:val="000C6CD4"/>
    <w:rsid w:val="000F502F"/>
    <w:rsid w:val="00137FA9"/>
    <w:rsid w:val="001577E4"/>
    <w:rsid w:val="0017145A"/>
    <w:rsid w:val="00175AE3"/>
    <w:rsid w:val="001858CA"/>
    <w:rsid w:val="001C4AEF"/>
    <w:rsid w:val="001D3CC5"/>
    <w:rsid w:val="00261699"/>
    <w:rsid w:val="00271239"/>
    <w:rsid w:val="002C27E9"/>
    <w:rsid w:val="00322BDE"/>
    <w:rsid w:val="0038518C"/>
    <w:rsid w:val="00406EE7"/>
    <w:rsid w:val="00407013"/>
    <w:rsid w:val="00447836"/>
    <w:rsid w:val="004A62CC"/>
    <w:rsid w:val="0055326E"/>
    <w:rsid w:val="00565A74"/>
    <w:rsid w:val="005B0036"/>
    <w:rsid w:val="005F5831"/>
    <w:rsid w:val="006414B2"/>
    <w:rsid w:val="00653B0C"/>
    <w:rsid w:val="00662012"/>
    <w:rsid w:val="00666B01"/>
    <w:rsid w:val="006A7910"/>
    <w:rsid w:val="006B1539"/>
    <w:rsid w:val="006B6CF2"/>
    <w:rsid w:val="006C08A3"/>
    <w:rsid w:val="006E08FA"/>
    <w:rsid w:val="006F5621"/>
    <w:rsid w:val="00724A21"/>
    <w:rsid w:val="007D5631"/>
    <w:rsid w:val="007E2A00"/>
    <w:rsid w:val="008010F2"/>
    <w:rsid w:val="008B495A"/>
    <w:rsid w:val="009202AE"/>
    <w:rsid w:val="009305DF"/>
    <w:rsid w:val="009D66C6"/>
    <w:rsid w:val="00A96525"/>
    <w:rsid w:val="00AD1B91"/>
    <w:rsid w:val="00AE29E5"/>
    <w:rsid w:val="00AE5757"/>
    <w:rsid w:val="00AF5FAA"/>
    <w:rsid w:val="00B25EB8"/>
    <w:rsid w:val="00B802CC"/>
    <w:rsid w:val="00BC634B"/>
    <w:rsid w:val="00BF2AE0"/>
    <w:rsid w:val="00C35E30"/>
    <w:rsid w:val="00C479BF"/>
    <w:rsid w:val="00C66CFA"/>
    <w:rsid w:val="00C84CE1"/>
    <w:rsid w:val="00D4053F"/>
    <w:rsid w:val="00DD6D71"/>
    <w:rsid w:val="00DD734B"/>
    <w:rsid w:val="00DE5E09"/>
    <w:rsid w:val="00DF32BE"/>
    <w:rsid w:val="00E14F0A"/>
    <w:rsid w:val="00E42684"/>
    <w:rsid w:val="00EB5778"/>
    <w:rsid w:val="00EE5253"/>
    <w:rsid w:val="00F83457"/>
    <w:rsid w:val="00FA66E4"/>
    <w:rsid w:val="00FD0108"/>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FC2F5"/>
  <w15:chartTrackingRefBased/>
  <w15:docId w15:val="{B31CB92E-C708-433A-93B9-AC6CD267F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Normal1">
    <w:name w:val="Normal1"/>
    <w:rsid w:val="0038518C"/>
    <w:pPr>
      <w:tabs>
        <w:tab w:val="left" w:pos="567"/>
      </w:tabs>
    </w:pPr>
    <w:rPr>
      <w:sz w:val="22"/>
      <w:szCs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2054">
      <w:bodyDiv w:val="1"/>
      <w:marLeft w:val="0"/>
      <w:marRight w:val="0"/>
      <w:marTop w:val="0"/>
      <w:marBottom w:val="0"/>
      <w:divBdr>
        <w:top w:val="none" w:sz="0" w:space="0" w:color="auto"/>
        <w:left w:val="none" w:sz="0" w:space="0" w:color="auto"/>
        <w:bottom w:val="none" w:sz="0" w:space="0" w:color="auto"/>
        <w:right w:val="none" w:sz="0" w:space="0" w:color="auto"/>
      </w:divBdr>
    </w:div>
    <w:div w:id="60837069">
      <w:bodyDiv w:val="1"/>
      <w:marLeft w:val="0"/>
      <w:marRight w:val="0"/>
      <w:marTop w:val="0"/>
      <w:marBottom w:val="0"/>
      <w:divBdr>
        <w:top w:val="none" w:sz="0" w:space="0" w:color="auto"/>
        <w:left w:val="none" w:sz="0" w:space="0" w:color="auto"/>
        <w:bottom w:val="none" w:sz="0" w:space="0" w:color="auto"/>
        <w:right w:val="none" w:sz="0" w:space="0" w:color="auto"/>
      </w:divBdr>
    </w:div>
    <w:div w:id="78717141">
      <w:bodyDiv w:val="1"/>
      <w:marLeft w:val="0"/>
      <w:marRight w:val="0"/>
      <w:marTop w:val="0"/>
      <w:marBottom w:val="0"/>
      <w:divBdr>
        <w:top w:val="none" w:sz="0" w:space="0" w:color="auto"/>
        <w:left w:val="none" w:sz="0" w:space="0" w:color="auto"/>
        <w:bottom w:val="none" w:sz="0" w:space="0" w:color="auto"/>
        <w:right w:val="none" w:sz="0" w:space="0" w:color="auto"/>
      </w:divBdr>
    </w:div>
    <w:div w:id="8049638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7695551">
      <w:bodyDiv w:val="1"/>
      <w:marLeft w:val="0"/>
      <w:marRight w:val="0"/>
      <w:marTop w:val="0"/>
      <w:marBottom w:val="0"/>
      <w:divBdr>
        <w:top w:val="none" w:sz="0" w:space="0" w:color="auto"/>
        <w:left w:val="none" w:sz="0" w:space="0" w:color="auto"/>
        <w:bottom w:val="none" w:sz="0" w:space="0" w:color="auto"/>
        <w:right w:val="none" w:sz="0" w:space="0" w:color="auto"/>
      </w:divBdr>
    </w:div>
    <w:div w:id="207381034">
      <w:bodyDiv w:val="1"/>
      <w:marLeft w:val="0"/>
      <w:marRight w:val="0"/>
      <w:marTop w:val="0"/>
      <w:marBottom w:val="0"/>
      <w:divBdr>
        <w:top w:val="none" w:sz="0" w:space="0" w:color="auto"/>
        <w:left w:val="none" w:sz="0" w:space="0" w:color="auto"/>
        <w:bottom w:val="none" w:sz="0" w:space="0" w:color="auto"/>
        <w:right w:val="none" w:sz="0" w:space="0" w:color="auto"/>
      </w:divBdr>
    </w:div>
    <w:div w:id="212928860">
      <w:bodyDiv w:val="1"/>
      <w:marLeft w:val="0"/>
      <w:marRight w:val="0"/>
      <w:marTop w:val="0"/>
      <w:marBottom w:val="0"/>
      <w:divBdr>
        <w:top w:val="none" w:sz="0" w:space="0" w:color="auto"/>
        <w:left w:val="none" w:sz="0" w:space="0" w:color="auto"/>
        <w:bottom w:val="none" w:sz="0" w:space="0" w:color="auto"/>
        <w:right w:val="none" w:sz="0" w:space="0" w:color="auto"/>
      </w:divBdr>
    </w:div>
    <w:div w:id="293606080">
      <w:bodyDiv w:val="1"/>
      <w:marLeft w:val="0"/>
      <w:marRight w:val="0"/>
      <w:marTop w:val="0"/>
      <w:marBottom w:val="0"/>
      <w:divBdr>
        <w:top w:val="none" w:sz="0" w:space="0" w:color="auto"/>
        <w:left w:val="none" w:sz="0" w:space="0" w:color="auto"/>
        <w:bottom w:val="none" w:sz="0" w:space="0" w:color="auto"/>
        <w:right w:val="none" w:sz="0" w:space="0" w:color="auto"/>
      </w:divBdr>
    </w:div>
    <w:div w:id="308051277">
      <w:bodyDiv w:val="1"/>
      <w:marLeft w:val="0"/>
      <w:marRight w:val="0"/>
      <w:marTop w:val="0"/>
      <w:marBottom w:val="0"/>
      <w:divBdr>
        <w:top w:val="none" w:sz="0" w:space="0" w:color="auto"/>
        <w:left w:val="none" w:sz="0" w:space="0" w:color="auto"/>
        <w:bottom w:val="none" w:sz="0" w:space="0" w:color="auto"/>
        <w:right w:val="none" w:sz="0" w:space="0" w:color="auto"/>
      </w:divBdr>
    </w:div>
    <w:div w:id="350957581">
      <w:bodyDiv w:val="1"/>
      <w:marLeft w:val="0"/>
      <w:marRight w:val="0"/>
      <w:marTop w:val="0"/>
      <w:marBottom w:val="0"/>
      <w:divBdr>
        <w:top w:val="none" w:sz="0" w:space="0" w:color="auto"/>
        <w:left w:val="none" w:sz="0" w:space="0" w:color="auto"/>
        <w:bottom w:val="none" w:sz="0" w:space="0" w:color="auto"/>
        <w:right w:val="none" w:sz="0" w:space="0" w:color="auto"/>
      </w:divBdr>
    </w:div>
    <w:div w:id="536427242">
      <w:bodyDiv w:val="1"/>
      <w:marLeft w:val="0"/>
      <w:marRight w:val="0"/>
      <w:marTop w:val="0"/>
      <w:marBottom w:val="0"/>
      <w:divBdr>
        <w:top w:val="none" w:sz="0" w:space="0" w:color="auto"/>
        <w:left w:val="none" w:sz="0" w:space="0" w:color="auto"/>
        <w:bottom w:val="none" w:sz="0" w:space="0" w:color="auto"/>
        <w:right w:val="none" w:sz="0" w:space="0" w:color="auto"/>
      </w:divBdr>
    </w:div>
    <w:div w:id="567806578">
      <w:bodyDiv w:val="1"/>
      <w:marLeft w:val="0"/>
      <w:marRight w:val="0"/>
      <w:marTop w:val="0"/>
      <w:marBottom w:val="0"/>
      <w:divBdr>
        <w:top w:val="none" w:sz="0" w:space="0" w:color="auto"/>
        <w:left w:val="none" w:sz="0" w:space="0" w:color="auto"/>
        <w:bottom w:val="none" w:sz="0" w:space="0" w:color="auto"/>
        <w:right w:val="none" w:sz="0" w:space="0" w:color="auto"/>
      </w:divBdr>
    </w:div>
    <w:div w:id="579100886">
      <w:bodyDiv w:val="1"/>
      <w:marLeft w:val="0"/>
      <w:marRight w:val="0"/>
      <w:marTop w:val="0"/>
      <w:marBottom w:val="0"/>
      <w:divBdr>
        <w:top w:val="none" w:sz="0" w:space="0" w:color="auto"/>
        <w:left w:val="none" w:sz="0" w:space="0" w:color="auto"/>
        <w:bottom w:val="none" w:sz="0" w:space="0" w:color="auto"/>
        <w:right w:val="none" w:sz="0" w:space="0" w:color="auto"/>
      </w:divBdr>
    </w:div>
    <w:div w:id="648904391">
      <w:bodyDiv w:val="1"/>
      <w:marLeft w:val="0"/>
      <w:marRight w:val="0"/>
      <w:marTop w:val="0"/>
      <w:marBottom w:val="0"/>
      <w:divBdr>
        <w:top w:val="none" w:sz="0" w:space="0" w:color="auto"/>
        <w:left w:val="none" w:sz="0" w:space="0" w:color="auto"/>
        <w:bottom w:val="none" w:sz="0" w:space="0" w:color="auto"/>
        <w:right w:val="none" w:sz="0" w:space="0" w:color="auto"/>
      </w:divBdr>
    </w:div>
    <w:div w:id="654798784">
      <w:bodyDiv w:val="1"/>
      <w:marLeft w:val="0"/>
      <w:marRight w:val="0"/>
      <w:marTop w:val="0"/>
      <w:marBottom w:val="0"/>
      <w:divBdr>
        <w:top w:val="none" w:sz="0" w:space="0" w:color="auto"/>
        <w:left w:val="none" w:sz="0" w:space="0" w:color="auto"/>
        <w:bottom w:val="none" w:sz="0" w:space="0" w:color="auto"/>
        <w:right w:val="none" w:sz="0" w:space="0" w:color="auto"/>
      </w:divBdr>
    </w:div>
    <w:div w:id="688337447">
      <w:bodyDiv w:val="1"/>
      <w:marLeft w:val="0"/>
      <w:marRight w:val="0"/>
      <w:marTop w:val="0"/>
      <w:marBottom w:val="0"/>
      <w:divBdr>
        <w:top w:val="none" w:sz="0" w:space="0" w:color="auto"/>
        <w:left w:val="none" w:sz="0" w:space="0" w:color="auto"/>
        <w:bottom w:val="none" w:sz="0" w:space="0" w:color="auto"/>
        <w:right w:val="none" w:sz="0" w:space="0" w:color="auto"/>
      </w:divBdr>
    </w:div>
    <w:div w:id="961031520">
      <w:bodyDiv w:val="1"/>
      <w:marLeft w:val="0"/>
      <w:marRight w:val="0"/>
      <w:marTop w:val="0"/>
      <w:marBottom w:val="0"/>
      <w:divBdr>
        <w:top w:val="none" w:sz="0" w:space="0" w:color="auto"/>
        <w:left w:val="none" w:sz="0" w:space="0" w:color="auto"/>
        <w:bottom w:val="none" w:sz="0" w:space="0" w:color="auto"/>
        <w:right w:val="none" w:sz="0" w:space="0" w:color="auto"/>
      </w:divBdr>
    </w:div>
    <w:div w:id="962266455">
      <w:bodyDiv w:val="1"/>
      <w:marLeft w:val="0"/>
      <w:marRight w:val="0"/>
      <w:marTop w:val="0"/>
      <w:marBottom w:val="0"/>
      <w:divBdr>
        <w:top w:val="none" w:sz="0" w:space="0" w:color="auto"/>
        <w:left w:val="none" w:sz="0" w:space="0" w:color="auto"/>
        <w:bottom w:val="none" w:sz="0" w:space="0" w:color="auto"/>
        <w:right w:val="none" w:sz="0" w:space="0" w:color="auto"/>
      </w:divBdr>
    </w:div>
    <w:div w:id="1145857753">
      <w:bodyDiv w:val="1"/>
      <w:marLeft w:val="0"/>
      <w:marRight w:val="0"/>
      <w:marTop w:val="0"/>
      <w:marBottom w:val="0"/>
      <w:divBdr>
        <w:top w:val="none" w:sz="0" w:space="0" w:color="auto"/>
        <w:left w:val="none" w:sz="0" w:space="0" w:color="auto"/>
        <w:bottom w:val="none" w:sz="0" w:space="0" w:color="auto"/>
        <w:right w:val="none" w:sz="0" w:space="0" w:color="auto"/>
      </w:divBdr>
    </w:div>
    <w:div w:id="1149520607">
      <w:bodyDiv w:val="1"/>
      <w:marLeft w:val="0"/>
      <w:marRight w:val="0"/>
      <w:marTop w:val="0"/>
      <w:marBottom w:val="0"/>
      <w:divBdr>
        <w:top w:val="none" w:sz="0" w:space="0" w:color="auto"/>
        <w:left w:val="none" w:sz="0" w:space="0" w:color="auto"/>
        <w:bottom w:val="none" w:sz="0" w:space="0" w:color="auto"/>
        <w:right w:val="none" w:sz="0" w:space="0" w:color="auto"/>
      </w:divBdr>
    </w:div>
    <w:div w:id="1154489320">
      <w:bodyDiv w:val="1"/>
      <w:marLeft w:val="0"/>
      <w:marRight w:val="0"/>
      <w:marTop w:val="0"/>
      <w:marBottom w:val="0"/>
      <w:divBdr>
        <w:top w:val="none" w:sz="0" w:space="0" w:color="auto"/>
        <w:left w:val="none" w:sz="0" w:space="0" w:color="auto"/>
        <w:bottom w:val="none" w:sz="0" w:space="0" w:color="auto"/>
        <w:right w:val="none" w:sz="0" w:space="0" w:color="auto"/>
      </w:divBdr>
    </w:div>
    <w:div w:id="1172448171">
      <w:bodyDiv w:val="1"/>
      <w:marLeft w:val="0"/>
      <w:marRight w:val="0"/>
      <w:marTop w:val="0"/>
      <w:marBottom w:val="0"/>
      <w:divBdr>
        <w:top w:val="none" w:sz="0" w:space="0" w:color="auto"/>
        <w:left w:val="none" w:sz="0" w:space="0" w:color="auto"/>
        <w:bottom w:val="none" w:sz="0" w:space="0" w:color="auto"/>
        <w:right w:val="none" w:sz="0" w:space="0" w:color="auto"/>
      </w:divBdr>
    </w:div>
    <w:div w:id="1486047666">
      <w:bodyDiv w:val="1"/>
      <w:marLeft w:val="0"/>
      <w:marRight w:val="0"/>
      <w:marTop w:val="0"/>
      <w:marBottom w:val="0"/>
      <w:divBdr>
        <w:top w:val="none" w:sz="0" w:space="0" w:color="auto"/>
        <w:left w:val="none" w:sz="0" w:space="0" w:color="auto"/>
        <w:bottom w:val="none" w:sz="0" w:space="0" w:color="auto"/>
        <w:right w:val="none" w:sz="0" w:space="0" w:color="auto"/>
      </w:divBdr>
    </w:div>
    <w:div w:id="1488472820">
      <w:bodyDiv w:val="1"/>
      <w:marLeft w:val="0"/>
      <w:marRight w:val="0"/>
      <w:marTop w:val="0"/>
      <w:marBottom w:val="0"/>
      <w:divBdr>
        <w:top w:val="none" w:sz="0" w:space="0" w:color="auto"/>
        <w:left w:val="none" w:sz="0" w:space="0" w:color="auto"/>
        <w:bottom w:val="none" w:sz="0" w:space="0" w:color="auto"/>
        <w:right w:val="none" w:sz="0" w:space="0" w:color="auto"/>
      </w:divBdr>
    </w:div>
    <w:div w:id="1491865693">
      <w:bodyDiv w:val="1"/>
      <w:marLeft w:val="0"/>
      <w:marRight w:val="0"/>
      <w:marTop w:val="0"/>
      <w:marBottom w:val="0"/>
      <w:divBdr>
        <w:top w:val="none" w:sz="0" w:space="0" w:color="auto"/>
        <w:left w:val="none" w:sz="0" w:space="0" w:color="auto"/>
        <w:bottom w:val="none" w:sz="0" w:space="0" w:color="auto"/>
        <w:right w:val="none" w:sz="0" w:space="0" w:color="auto"/>
      </w:divBdr>
    </w:div>
    <w:div w:id="1521968933">
      <w:bodyDiv w:val="1"/>
      <w:marLeft w:val="0"/>
      <w:marRight w:val="0"/>
      <w:marTop w:val="0"/>
      <w:marBottom w:val="0"/>
      <w:divBdr>
        <w:top w:val="none" w:sz="0" w:space="0" w:color="auto"/>
        <w:left w:val="none" w:sz="0" w:space="0" w:color="auto"/>
        <w:bottom w:val="none" w:sz="0" w:space="0" w:color="auto"/>
        <w:right w:val="none" w:sz="0" w:space="0" w:color="auto"/>
      </w:divBdr>
    </w:div>
    <w:div w:id="1529682558">
      <w:bodyDiv w:val="1"/>
      <w:marLeft w:val="0"/>
      <w:marRight w:val="0"/>
      <w:marTop w:val="0"/>
      <w:marBottom w:val="0"/>
      <w:divBdr>
        <w:top w:val="none" w:sz="0" w:space="0" w:color="auto"/>
        <w:left w:val="none" w:sz="0" w:space="0" w:color="auto"/>
        <w:bottom w:val="none" w:sz="0" w:space="0" w:color="auto"/>
        <w:right w:val="none" w:sz="0" w:space="0" w:color="auto"/>
      </w:divBdr>
    </w:div>
    <w:div w:id="1546334489">
      <w:bodyDiv w:val="1"/>
      <w:marLeft w:val="0"/>
      <w:marRight w:val="0"/>
      <w:marTop w:val="0"/>
      <w:marBottom w:val="0"/>
      <w:divBdr>
        <w:top w:val="none" w:sz="0" w:space="0" w:color="auto"/>
        <w:left w:val="none" w:sz="0" w:space="0" w:color="auto"/>
        <w:bottom w:val="none" w:sz="0" w:space="0" w:color="auto"/>
        <w:right w:val="none" w:sz="0" w:space="0" w:color="auto"/>
      </w:divBdr>
    </w:div>
    <w:div w:id="1633945184">
      <w:bodyDiv w:val="1"/>
      <w:marLeft w:val="0"/>
      <w:marRight w:val="0"/>
      <w:marTop w:val="0"/>
      <w:marBottom w:val="0"/>
      <w:divBdr>
        <w:top w:val="none" w:sz="0" w:space="0" w:color="auto"/>
        <w:left w:val="none" w:sz="0" w:space="0" w:color="auto"/>
        <w:bottom w:val="none" w:sz="0" w:space="0" w:color="auto"/>
        <w:right w:val="none" w:sz="0" w:space="0" w:color="auto"/>
      </w:divBdr>
    </w:div>
    <w:div w:id="1657802470">
      <w:bodyDiv w:val="1"/>
      <w:marLeft w:val="0"/>
      <w:marRight w:val="0"/>
      <w:marTop w:val="0"/>
      <w:marBottom w:val="0"/>
      <w:divBdr>
        <w:top w:val="none" w:sz="0" w:space="0" w:color="auto"/>
        <w:left w:val="none" w:sz="0" w:space="0" w:color="auto"/>
        <w:bottom w:val="none" w:sz="0" w:space="0" w:color="auto"/>
        <w:right w:val="none" w:sz="0" w:space="0" w:color="auto"/>
      </w:divBdr>
    </w:div>
    <w:div w:id="1755862229">
      <w:bodyDiv w:val="1"/>
      <w:marLeft w:val="0"/>
      <w:marRight w:val="0"/>
      <w:marTop w:val="0"/>
      <w:marBottom w:val="0"/>
      <w:divBdr>
        <w:top w:val="none" w:sz="0" w:space="0" w:color="auto"/>
        <w:left w:val="none" w:sz="0" w:space="0" w:color="auto"/>
        <w:bottom w:val="none" w:sz="0" w:space="0" w:color="auto"/>
        <w:right w:val="none" w:sz="0" w:space="0" w:color="auto"/>
      </w:divBdr>
    </w:div>
    <w:div w:id="1780368794">
      <w:bodyDiv w:val="1"/>
      <w:marLeft w:val="0"/>
      <w:marRight w:val="0"/>
      <w:marTop w:val="0"/>
      <w:marBottom w:val="0"/>
      <w:divBdr>
        <w:top w:val="none" w:sz="0" w:space="0" w:color="auto"/>
        <w:left w:val="none" w:sz="0" w:space="0" w:color="auto"/>
        <w:bottom w:val="none" w:sz="0" w:space="0" w:color="auto"/>
        <w:right w:val="none" w:sz="0" w:space="0" w:color="auto"/>
      </w:divBdr>
    </w:div>
    <w:div w:id="1794716653">
      <w:bodyDiv w:val="1"/>
      <w:marLeft w:val="0"/>
      <w:marRight w:val="0"/>
      <w:marTop w:val="0"/>
      <w:marBottom w:val="0"/>
      <w:divBdr>
        <w:top w:val="none" w:sz="0" w:space="0" w:color="auto"/>
        <w:left w:val="none" w:sz="0" w:space="0" w:color="auto"/>
        <w:bottom w:val="none" w:sz="0" w:space="0" w:color="auto"/>
        <w:right w:val="none" w:sz="0" w:space="0" w:color="auto"/>
      </w:divBdr>
    </w:div>
    <w:div w:id="1798789726">
      <w:bodyDiv w:val="1"/>
      <w:marLeft w:val="0"/>
      <w:marRight w:val="0"/>
      <w:marTop w:val="0"/>
      <w:marBottom w:val="0"/>
      <w:divBdr>
        <w:top w:val="none" w:sz="0" w:space="0" w:color="auto"/>
        <w:left w:val="none" w:sz="0" w:space="0" w:color="auto"/>
        <w:bottom w:val="none" w:sz="0" w:space="0" w:color="auto"/>
        <w:right w:val="none" w:sz="0" w:space="0" w:color="auto"/>
      </w:divBdr>
    </w:div>
    <w:div w:id="1818183403">
      <w:bodyDiv w:val="1"/>
      <w:marLeft w:val="0"/>
      <w:marRight w:val="0"/>
      <w:marTop w:val="0"/>
      <w:marBottom w:val="0"/>
      <w:divBdr>
        <w:top w:val="none" w:sz="0" w:space="0" w:color="auto"/>
        <w:left w:val="none" w:sz="0" w:space="0" w:color="auto"/>
        <w:bottom w:val="none" w:sz="0" w:space="0" w:color="auto"/>
        <w:right w:val="none" w:sz="0" w:space="0" w:color="auto"/>
      </w:divBdr>
    </w:div>
    <w:div w:id="1852718764">
      <w:bodyDiv w:val="1"/>
      <w:marLeft w:val="0"/>
      <w:marRight w:val="0"/>
      <w:marTop w:val="0"/>
      <w:marBottom w:val="0"/>
      <w:divBdr>
        <w:top w:val="none" w:sz="0" w:space="0" w:color="auto"/>
        <w:left w:val="none" w:sz="0" w:space="0" w:color="auto"/>
        <w:bottom w:val="none" w:sz="0" w:space="0" w:color="auto"/>
        <w:right w:val="none" w:sz="0" w:space="0" w:color="auto"/>
      </w:divBdr>
    </w:div>
    <w:div w:id="1863129663">
      <w:bodyDiv w:val="1"/>
      <w:marLeft w:val="0"/>
      <w:marRight w:val="0"/>
      <w:marTop w:val="0"/>
      <w:marBottom w:val="0"/>
      <w:divBdr>
        <w:top w:val="none" w:sz="0" w:space="0" w:color="auto"/>
        <w:left w:val="none" w:sz="0" w:space="0" w:color="auto"/>
        <w:bottom w:val="none" w:sz="0" w:space="0" w:color="auto"/>
        <w:right w:val="none" w:sz="0" w:space="0" w:color="auto"/>
      </w:divBdr>
    </w:div>
    <w:div w:id="1973094494">
      <w:bodyDiv w:val="1"/>
      <w:marLeft w:val="0"/>
      <w:marRight w:val="0"/>
      <w:marTop w:val="0"/>
      <w:marBottom w:val="0"/>
      <w:divBdr>
        <w:top w:val="none" w:sz="0" w:space="0" w:color="auto"/>
        <w:left w:val="none" w:sz="0" w:space="0" w:color="auto"/>
        <w:bottom w:val="none" w:sz="0" w:space="0" w:color="auto"/>
        <w:right w:val="none" w:sz="0" w:space="0" w:color="auto"/>
      </w:divBdr>
    </w:div>
    <w:div w:id="1974630192">
      <w:bodyDiv w:val="1"/>
      <w:marLeft w:val="0"/>
      <w:marRight w:val="0"/>
      <w:marTop w:val="0"/>
      <w:marBottom w:val="0"/>
      <w:divBdr>
        <w:top w:val="none" w:sz="0" w:space="0" w:color="auto"/>
        <w:left w:val="none" w:sz="0" w:space="0" w:color="auto"/>
        <w:bottom w:val="none" w:sz="0" w:space="0" w:color="auto"/>
        <w:right w:val="none" w:sz="0" w:space="0" w:color="auto"/>
      </w:divBdr>
    </w:div>
    <w:div w:id="1981417577">
      <w:bodyDiv w:val="1"/>
      <w:marLeft w:val="0"/>
      <w:marRight w:val="0"/>
      <w:marTop w:val="0"/>
      <w:marBottom w:val="0"/>
      <w:divBdr>
        <w:top w:val="none" w:sz="0" w:space="0" w:color="auto"/>
        <w:left w:val="none" w:sz="0" w:space="0" w:color="auto"/>
        <w:bottom w:val="none" w:sz="0" w:space="0" w:color="auto"/>
        <w:right w:val="none" w:sz="0" w:space="0" w:color="auto"/>
      </w:divBdr>
    </w:div>
    <w:div w:id="2015719140">
      <w:bodyDiv w:val="1"/>
      <w:marLeft w:val="0"/>
      <w:marRight w:val="0"/>
      <w:marTop w:val="0"/>
      <w:marBottom w:val="0"/>
      <w:divBdr>
        <w:top w:val="none" w:sz="0" w:space="0" w:color="auto"/>
        <w:left w:val="none" w:sz="0" w:space="0" w:color="auto"/>
        <w:bottom w:val="none" w:sz="0" w:space="0" w:color="auto"/>
        <w:right w:val="none" w:sz="0" w:space="0" w:color="auto"/>
      </w:divBdr>
    </w:div>
    <w:div w:id="2026666151">
      <w:bodyDiv w:val="1"/>
      <w:marLeft w:val="0"/>
      <w:marRight w:val="0"/>
      <w:marTop w:val="0"/>
      <w:marBottom w:val="0"/>
      <w:divBdr>
        <w:top w:val="none" w:sz="0" w:space="0" w:color="auto"/>
        <w:left w:val="none" w:sz="0" w:space="0" w:color="auto"/>
        <w:bottom w:val="none" w:sz="0" w:space="0" w:color="auto"/>
        <w:right w:val="none" w:sz="0" w:space="0" w:color="auto"/>
      </w:divBdr>
    </w:div>
    <w:div w:id="2047635703">
      <w:bodyDiv w:val="1"/>
      <w:marLeft w:val="0"/>
      <w:marRight w:val="0"/>
      <w:marTop w:val="0"/>
      <w:marBottom w:val="0"/>
      <w:divBdr>
        <w:top w:val="none" w:sz="0" w:space="0" w:color="auto"/>
        <w:left w:val="none" w:sz="0" w:space="0" w:color="auto"/>
        <w:bottom w:val="none" w:sz="0" w:space="0" w:color="auto"/>
        <w:right w:val="none" w:sz="0" w:space="0" w:color="auto"/>
      </w:divBdr>
    </w:div>
    <w:div w:id="209134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1661</Words>
  <Characters>10433</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2023051955 pkt. 6.3 ændret fra 2 til 3år-</dc:description>
  <cp:lastModifiedBy>Helle Søndersted</cp:lastModifiedBy>
  <cp:revision>2</cp:revision>
  <dcterms:created xsi:type="dcterms:W3CDTF">2023-08-02T09:07:00Z</dcterms:created>
  <dcterms:modified xsi:type="dcterms:W3CDTF">2023-08-02T09:07:00Z</dcterms:modified>
</cp:coreProperties>
</file>