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9259C" w14:textId="77777777" w:rsidR="008203A8" w:rsidRPr="00E7316A" w:rsidRDefault="008203A8" w:rsidP="008203A8">
      <w:pPr>
        <w:rPr>
          <w:sz w:val="24"/>
          <w:szCs w:val="24"/>
        </w:rPr>
      </w:pPr>
      <w:r w:rsidRPr="00E7316A">
        <w:rPr>
          <w:noProof/>
          <w:sz w:val="24"/>
          <w:szCs w:val="24"/>
          <w:lang w:eastAsia="da-DK"/>
        </w:rPr>
        <w:drawing>
          <wp:inline distT="0" distB="0" distL="0" distR="0" wp14:anchorId="41D45F5A" wp14:editId="0B5ADF1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3D488BF" w14:textId="77777777" w:rsidR="008203A8" w:rsidRPr="00E7316A" w:rsidRDefault="008203A8" w:rsidP="008203A8">
      <w:pPr>
        <w:rPr>
          <w:sz w:val="24"/>
          <w:szCs w:val="24"/>
        </w:rPr>
      </w:pPr>
    </w:p>
    <w:p w14:paraId="4B8ECE45" w14:textId="0B54DBAD" w:rsidR="008203A8" w:rsidRPr="00E7316A" w:rsidRDefault="008203A8" w:rsidP="008203A8">
      <w:pPr>
        <w:tabs>
          <w:tab w:val="right" w:pos="9356"/>
        </w:tabs>
        <w:rPr>
          <w:b/>
          <w:sz w:val="24"/>
          <w:szCs w:val="24"/>
        </w:rPr>
      </w:pPr>
      <w:r w:rsidRPr="00E7316A">
        <w:rPr>
          <w:b/>
          <w:sz w:val="24"/>
          <w:szCs w:val="24"/>
        </w:rPr>
        <w:tab/>
      </w:r>
      <w:r w:rsidR="0001553D">
        <w:rPr>
          <w:b/>
          <w:sz w:val="24"/>
          <w:szCs w:val="24"/>
        </w:rPr>
        <w:t>18. april 2023</w:t>
      </w:r>
    </w:p>
    <w:p w14:paraId="5CFB9CFA" w14:textId="52E10522" w:rsidR="00982344" w:rsidRDefault="00982344" w:rsidP="008203A8">
      <w:pPr>
        <w:rPr>
          <w:sz w:val="24"/>
          <w:szCs w:val="24"/>
        </w:rPr>
      </w:pPr>
    </w:p>
    <w:p w14:paraId="17896B22" w14:textId="0DDFBA7E" w:rsidR="00C41287" w:rsidRDefault="00C41287" w:rsidP="008203A8">
      <w:pPr>
        <w:rPr>
          <w:sz w:val="24"/>
          <w:szCs w:val="24"/>
        </w:rPr>
      </w:pPr>
    </w:p>
    <w:p w14:paraId="5B021DA8" w14:textId="77777777" w:rsidR="00C41287" w:rsidRPr="00E7316A" w:rsidRDefault="00C41287" w:rsidP="008203A8">
      <w:pPr>
        <w:rPr>
          <w:sz w:val="24"/>
          <w:szCs w:val="24"/>
        </w:rPr>
      </w:pPr>
    </w:p>
    <w:p w14:paraId="084FAE70" w14:textId="77777777" w:rsidR="008203A8" w:rsidRPr="00E7316A" w:rsidRDefault="008203A8" w:rsidP="008203A8">
      <w:pPr>
        <w:jc w:val="center"/>
        <w:rPr>
          <w:b/>
          <w:sz w:val="24"/>
          <w:szCs w:val="24"/>
        </w:rPr>
      </w:pPr>
      <w:r w:rsidRPr="00E7316A">
        <w:rPr>
          <w:b/>
          <w:sz w:val="24"/>
          <w:szCs w:val="24"/>
        </w:rPr>
        <w:t>PRODUKTRESUMÉ</w:t>
      </w:r>
    </w:p>
    <w:p w14:paraId="73E3ACB1" w14:textId="77777777" w:rsidR="008203A8" w:rsidRPr="00E7316A" w:rsidRDefault="008203A8" w:rsidP="008203A8">
      <w:pPr>
        <w:jc w:val="center"/>
        <w:rPr>
          <w:b/>
          <w:sz w:val="24"/>
          <w:szCs w:val="24"/>
        </w:rPr>
      </w:pPr>
    </w:p>
    <w:p w14:paraId="0064F060" w14:textId="77777777" w:rsidR="008203A8" w:rsidRPr="00E7316A" w:rsidRDefault="008203A8" w:rsidP="008203A8">
      <w:pPr>
        <w:jc w:val="center"/>
        <w:rPr>
          <w:b/>
          <w:sz w:val="24"/>
          <w:szCs w:val="24"/>
        </w:rPr>
      </w:pPr>
      <w:r w:rsidRPr="00E7316A">
        <w:rPr>
          <w:b/>
          <w:sz w:val="24"/>
          <w:szCs w:val="24"/>
        </w:rPr>
        <w:t>for</w:t>
      </w:r>
    </w:p>
    <w:p w14:paraId="3B663FE8" w14:textId="77777777" w:rsidR="008203A8" w:rsidRPr="00E7316A" w:rsidRDefault="008203A8" w:rsidP="008203A8">
      <w:pPr>
        <w:jc w:val="center"/>
        <w:rPr>
          <w:b/>
          <w:sz w:val="24"/>
          <w:szCs w:val="24"/>
        </w:rPr>
      </w:pPr>
    </w:p>
    <w:p w14:paraId="5CAE877D" w14:textId="1A7464BF" w:rsidR="008203A8" w:rsidRPr="00E7316A" w:rsidRDefault="00447038" w:rsidP="008203A8">
      <w:pPr>
        <w:jc w:val="center"/>
        <w:rPr>
          <w:b/>
          <w:sz w:val="24"/>
          <w:szCs w:val="24"/>
        </w:rPr>
      </w:pPr>
      <w:proofErr w:type="spellStart"/>
      <w:r w:rsidRPr="00E7316A">
        <w:rPr>
          <w:b/>
          <w:sz w:val="24"/>
          <w:szCs w:val="24"/>
        </w:rPr>
        <w:t>Fluboral</w:t>
      </w:r>
      <w:proofErr w:type="spellEnd"/>
      <w:r w:rsidRPr="00E7316A">
        <w:rPr>
          <w:b/>
          <w:sz w:val="24"/>
          <w:szCs w:val="24"/>
        </w:rPr>
        <w:t>, suspension til anvendelse i drikkevand</w:t>
      </w:r>
    </w:p>
    <w:p w14:paraId="00D5E118" w14:textId="77777777" w:rsidR="008203A8" w:rsidRPr="00E7316A" w:rsidRDefault="008203A8" w:rsidP="008203A8">
      <w:pPr>
        <w:jc w:val="both"/>
        <w:rPr>
          <w:sz w:val="24"/>
          <w:szCs w:val="24"/>
        </w:rPr>
      </w:pPr>
    </w:p>
    <w:p w14:paraId="28290573" w14:textId="77777777" w:rsidR="008203A8" w:rsidRPr="00E7316A" w:rsidRDefault="008203A8" w:rsidP="008203A8">
      <w:pPr>
        <w:jc w:val="both"/>
        <w:rPr>
          <w:sz w:val="24"/>
          <w:szCs w:val="24"/>
        </w:rPr>
      </w:pPr>
    </w:p>
    <w:p w14:paraId="48C2DB4E" w14:textId="77777777" w:rsidR="008203A8" w:rsidRPr="00E7316A" w:rsidRDefault="008203A8" w:rsidP="008203A8">
      <w:pPr>
        <w:ind w:left="851" w:hanging="851"/>
        <w:rPr>
          <w:b/>
          <w:sz w:val="24"/>
          <w:szCs w:val="24"/>
        </w:rPr>
      </w:pPr>
      <w:r w:rsidRPr="00E7316A">
        <w:rPr>
          <w:b/>
          <w:sz w:val="24"/>
          <w:szCs w:val="24"/>
        </w:rPr>
        <w:t>0.</w:t>
      </w:r>
      <w:r w:rsidRPr="00E7316A">
        <w:rPr>
          <w:b/>
          <w:sz w:val="24"/>
          <w:szCs w:val="24"/>
        </w:rPr>
        <w:tab/>
        <w:t>D.SP.NR.</w:t>
      </w:r>
    </w:p>
    <w:p w14:paraId="76640C19" w14:textId="2DA823E0" w:rsidR="008203A8" w:rsidRPr="00E7316A" w:rsidRDefault="00325042" w:rsidP="008203A8">
      <w:pPr>
        <w:ind w:left="851"/>
        <w:rPr>
          <w:sz w:val="24"/>
          <w:szCs w:val="24"/>
        </w:rPr>
      </w:pPr>
      <w:r w:rsidRPr="00E7316A">
        <w:rPr>
          <w:sz w:val="24"/>
          <w:szCs w:val="24"/>
        </w:rPr>
        <w:t>32773</w:t>
      </w:r>
    </w:p>
    <w:p w14:paraId="77310B9F" w14:textId="77777777" w:rsidR="008203A8" w:rsidRPr="00E7316A" w:rsidRDefault="008203A8" w:rsidP="008203A8">
      <w:pPr>
        <w:ind w:left="851"/>
        <w:rPr>
          <w:sz w:val="24"/>
          <w:szCs w:val="24"/>
        </w:rPr>
      </w:pPr>
    </w:p>
    <w:p w14:paraId="2F97CC5F" w14:textId="77777777" w:rsidR="008203A8" w:rsidRPr="00E7316A" w:rsidRDefault="008203A8" w:rsidP="008203A8">
      <w:pPr>
        <w:ind w:left="851" w:hanging="851"/>
        <w:rPr>
          <w:b/>
          <w:sz w:val="24"/>
          <w:szCs w:val="24"/>
        </w:rPr>
      </w:pPr>
      <w:r w:rsidRPr="00E7316A">
        <w:rPr>
          <w:b/>
          <w:sz w:val="24"/>
          <w:szCs w:val="24"/>
        </w:rPr>
        <w:t>1.</w:t>
      </w:r>
      <w:r w:rsidRPr="00E7316A">
        <w:rPr>
          <w:b/>
          <w:sz w:val="24"/>
          <w:szCs w:val="24"/>
        </w:rPr>
        <w:tab/>
        <w:t>VETERINÆRLÆGEMIDLETS NAVN</w:t>
      </w:r>
    </w:p>
    <w:p w14:paraId="6D882ADB" w14:textId="27B407C5" w:rsidR="008203A8" w:rsidRPr="00E7316A" w:rsidRDefault="00447038" w:rsidP="008203A8">
      <w:pPr>
        <w:ind w:left="851"/>
        <w:rPr>
          <w:sz w:val="24"/>
          <w:szCs w:val="24"/>
        </w:rPr>
      </w:pPr>
      <w:proofErr w:type="spellStart"/>
      <w:r w:rsidRPr="00E7316A">
        <w:rPr>
          <w:sz w:val="24"/>
          <w:szCs w:val="24"/>
        </w:rPr>
        <w:t>Fluboral</w:t>
      </w:r>
      <w:proofErr w:type="spellEnd"/>
    </w:p>
    <w:p w14:paraId="1BE1054D" w14:textId="77777777" w:rsidR="008203A8" w:rsidRPr="00E7316A" w:rsidRDefault="008203A8" w:rsidP="008203A8">
      <w:pPr>
        <w:ind w:left="851"/>
        <w:rPr>
          <w:sz w:val="24"/>
          <w:szCs w:val="24"/>
        </w:rPr>
      </w:pPr>
    </w:p>
    <w:p w14:paraId="19B7422C" w14:textId="77777777" w:rsidR="00447038" w:rsidRPr="00E7316A" w:rsidRDefault="008203A8" w:rsidP="00447038">
      <w:pPr>
        <w:ind w:left="851"/>
        <w:rPr>
          <w:bCs/>
          <w:color w:val="333333"/>
          <w:sz w:val="24"/>
          <w:szCs w:val="24"/>
          <w:lang w:eastAsia="da-DK"/>
        </w:rPr>
      </w:pPr>
      <w:r w:rsidRPr="00E7316A">
        <w:rPr>
          <w:sz w:val="24"/>
          <w:szCs w:val="24"/>
        </w:rPr>
        <w:t xml:space="preserve">Lægemiddelform: </w:t>
      </w:r>
      <w:r w:rsidR="00447038" w:rsidRPr="00E7316A">
        <w:rPr>
          <w:bCs/>
          <w:color w:val="333333"/>
          <w:sz w:val="24"/>
          <w:szCs w:val="24"/>
        </w:rPr>
        <w:t>Suspension til anvendelse i drikkevand</w:t>
      </w:r>
    </w:p>
    <w:p w14:paraId="22952AA0" w14:textId="22866AAD" w:rsidR="008203A8" w:rsidRPr="00E7316A" w:rsidRDefault="008203A8" w:rsidP="008203A8">
      <w:pPr>
        <w:ind w:left="851"/>
        <w:rPr>
          <w:sz w:val="24"/>
          <w:szCs w:val="24"/>
        </w:rPr>
      </w:pPr>
    </w:p>
    <w:p w14:paraId="4F90F2D2" w14:textId="09CF13C9" w:rsidR="008203A8" w:rsidRPr="00E7316A" w:rsidRDefault="008203A8" w:rsidP="008203A8">
      <w:pPr>
        <w:ind w:left="851"/>
        <w:rPr>
          <w:sz w:val="24"/>
          <w:szCs w:val="24"/>
        </w:rPr>
      </w:pPr>
      <w:r w:rsidRPr="00E7316A">
        <w:rPr>
          <w:sz w:val="24"/>
          <w:szCs w:val="24"/>
        </w:rPr>
        <w:t xml:space="preserve">Styrke(r): </w:t>
      </w:r>
      <w:r w:rsidR="00447038" w:rsidRPr="00E7316A">
        <w:rPr>
          <w:sz w:val="24"/>
          <w:szCs w:val="24"/>
        </w:rPr>
        <w:t>200 mg/ml</w:t>
      </w:r>
    </w:p>
    <w:p w14:paraId="06C0530F" w14:textId="77777777" w:rsidR="008203A8" w:rsidRPr="00E7316A" w:rsidRDefault="008203A8" w:rsidP="008203A8">
      <w:pPr>
        <w:ind w:left="851"/>
        <w:rPr>
          <w:sz w:val="24"/>
          <w:szCs w:val="24"/>
        </w:rPr>
      </w:pPr>
    </w:p>
    <w:p w14:paraId="1B3F2817" w14:textId="77777777" w:rsidR="008203A8" w:rsidRPr="00E7316A" w:rsidRDefault="008203A8" w:rsidP="008203A8">
      <w:pPr>
        <w:ind w:left="851" w:hanging="851"/>
        <w:rPr>
          <w:b/>
          <w:sz w:val="24"/>
          <w:szCs w:val="24"/>
        </w:rPr>
      </w:pPr>
      <w:r w:rsidRPr="00E7316A">
        <w:rPr>
          <w:b/>
          <w:sz w:val="24"/>
          <w:szCs w:val="24"/>
        </w:rPr>
        <w:t>2.</w:t>
      </w:r>
      <w:r w:rsidRPr="00E7316A">
        <w:rPr>
          <w:b/>
          <w:sz w:val="24"/>
          <w:szCs w:val="24"/>
        </w:rPr>
        <w:tab/>
        <w:t>KVALITATIV OG KVANTITATIV SAMMENSÆTNING</w:t>
      </w:r>
    </w:p>
    <w:p w14:paraId="2E59C691" w14:textId="77777777" w:rsidR="001A6D42" w:rsidRPr="00E7316A" w:rsidRDefault="001A6D42" w:rsidP="00F70008">
      <w:pPr>
        <w:ind w:left="851"/>
        <w:rPr>
          <w:sz w:val="24"/>
          <w:szCs w:val="24"/>
        </w:rPr>
      </w:pPr>
      <w:r w:rsidRPr="00E7316A">
        <w:rPr>
          <w:sz w:val="24"/>
          <w:szCs w:val="24"/>
        </w:rPr>
        <w:t>Hver ml indeholder:</w:t>
      </w:r>
    </w:p>
    <w:p w14:paraId="45236F68" w14:textId="77777777" w:rsidR="001A6D42" w:rsidRPr="00E7316A" w:rsidRDefault="001A6D42" w:rsidP="00F70008">
      <w:pPr>
        <w:ind w:left="851"/>
        <w:rPr>
          <w:sz w:val="24"/>
          <w:szCs w:val="24"/>
        </w:rPr>
      </w:pPr>
    </w:p>
    <w:p w14:paraId="7B75D49A" w14:textId="77777777" w:rsidR="001A6D42" w:rsidRPr="00C41287" w:rsidRDefault="001A6D42" w:rsidP="00C41287">
      <w:pPr>
        <w:ind w:left="851"/>
        <w:rPr>
          <w:b/>
          <w:sz w:val="24"/>
          <w:szCs w:val="24"/>
        </w:rPr>
      </w:pPr>
      <w:r w:rsidRPr="00C41287">
        <w:rPr>
          <w:b/>
          <w:sz w:val="24"/>
          <w:szCs w:val="24"/>
        </w:rPr>
        <w:t>Aktivt stof:</w:t>
      </w:r>
    </w:p>
    <w:p w14:paraId="726A0065" w14:textId="77777777" w:rsidR="001A6D42" w:rsidRPr="00C41287" w:rsidRDefault="001A6D42" w:rsidP="00C41287">
      <w:pPr>
        <w:ind w:left="851"/>
        <w:rPr>
          <w:iCs/>
          <w:sz w:val="24"/>
          <w:szCs w:val="24"/>
        </w:rPr>
      </w:pPr>
      <w:proofErr w:type="spellStart"/>
      <w:r w:rsidRPr="00C41287">
        <w:rPr>
          <w:iCs/>
          <w:sz w:val="24"/>
          <w:szCs w:val="24"/>
        </w:rPr>
        <w:t>Flubendazol</w:t>
      </w:r>
      <w:proofErr w:type="spellEnd"/>
      <w:r w:rsidRPr="00C41287">
        <w:rPr>
          <w:iCs/>
          <w:sz w:val="24"/>
          <w:szCs w:val="24"/>
        </w:rPr>
        <w:tab/>
      </w:r>
      <w:r w:rsidRPr="00C41287">
        <w:rPr>
          <w:iCs/>
          <w:sz w:val="24"/>
          <w:szCs w:val="24"/>
        </w:rPr>
        <w:tab/>
      </w:r>
      <w:r w:rsidRPr="00C41287">
        <w:rPr>
          <w:iCs/>
          <w:sz w:val="24"/>
          <w:szCs w:val="24"/>
        </w:rPr>
        <w:tab/>
        <w:t>200,0 mg</w:t>
      </w:r>
    </w:p>
    <w:p w14:paraId="679E049F" w14:textId="77777777" w:rsidR="001A6D42" w:rsidRPr="00C41287" w:rsidRDefault="001A6D42" w:rsidP="00C41287">
      <w:pPr>
        <w:ind w:left="851"/>
        <w:rPr>
          <w:sz w:val="24"/>
          <w:szCs w:val="24"/>
        </w:rPr>
      </w:pPr>
    </w:p>
    <w:p w14:paraId="34243130" w14:textId="77777777" w:rsidR="001A6D42" w:rsidRPr="00C41287" w:rsidRDefault="001A6D42" w:rsidP="00C41287">
      <w:pPr>
        <w:ind w:left="851"/>
        <w:rPr>
          <w:b/>
          <w:sz w:val="24"/>
          <w:szCs w:val="24"/>
        </w:rPr>
      </w:pPr>
      <w:r w:rsidRPr="00C41287">
        <w:rPr>
          <w:b/>
          <w:sz w:val="24"/>
          <w:szCs w:val="24"/>
        </w:rPr>
        <w:t>Hjælpestoffer:</w:t>
      </w:r>
    </w:p>
    <w:p w14:paraId="6B7FC7B7" w14:textId="77777777" w:rsidR="001A6D42" w:rsidRPr="00C41287" w:rsidRDefault="001A6D42" w:rsidP="00C41287">
      <w:pPr>
        <w:ind w:left="851"/>
        <w:rPr>
          <w:sz w:val="24"/>
          <w:szCs w:val="24"/>
        </w:rPr>
      </w:pPr>
    </w:p>
    <w:tbl>
      <w:tblPr>
        <w:tblW w:w="864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004"/>
      </w:tblGrid>
      <w:tr w:rsidR="001A6D42" w:rsidRPr="00E7316A" w14:paraId="0E4A900D" w14:textId="77777777" w:rsidTr="00EE5464">
        <w:tc>
          <w:tcPr>
            <w:tcW w:w="4643" w:type="dxa"/>
            <w:tcBorders>
              <w:top w:val="single" w:sz="4" w:space="0" w:color="000000"/>
              <w:left w:val="single" w:sz="4" w:space="0" w:color="000000"/>
              <w:bottom w:val="single" w:sz="4" w:space="0" w:color="000000"/>
              <w:right w:val="single" w:sz="4" w:space="0" w:color="000000"/>
            </w:tcBorders>
            <w:vAlign w:val="center"/>
            <w:hideMark/>
          </w:tcPr>
          <w:p w14:paraId="201DAA0C" w14:textId="77777777" w:rsidR="001A6D42" w:rsidRPr="00E7316A" w:rsidRDefault="001A6D42">
            <w:pPr>
              <w:keepNext/>
              <w:rPr>
                <w:b/>
                <w:bCs/>
                <w:iCs/>
                <w:sz w:val="24"/>
                <w:szCs w:val="24"/>
              </w:rPr>
            </w:pPr>
            <w:r w:rsidRPr="00E7316A">
              <w:rPr>
                <w:b/>
                <w:bCs/>
                <w:iCs/>
                <w:sz w:val="24"/>
                <w:szCs w:val="24"/>
              </w:rPr>
              <w:t>Kvalitativ sammensætning af hjælpestoffer og andre bestanddele</w:t>
            </w:r>
          </w:p>
        </w:tc>
        <w:tc>
          <w:tcPr>
            <w:tcW w:w="4004" w:type="dxa"/>
            <w:tcBorders>
              <w:top w:val="single" w:sz="4" w:space="0" w:color="000000"/>
              <w:left w:val="single" w:sz="4" w:space="0" w:color="000000"/>
              <w:bottom w:val="single" w:sz="4" w:space="0" w:color="000000"/>
              <w:right w:val="single" w:sz="4" w:space="0" w:color="000000"/>
            </w:tcBorders>
            <w:vAlign w:val="center"/>
            <w:hideMark/>
          </w:tcPr>
          <w:p w14:paraId="2D115DDC" w14:textId="77777777" w:rsidR="001A6D42" w:rsidRPr="00E7316A" w:rsidRDefault="001A6D42">
            <w:pPr>
              <w:keepNext/>
              <w:rPr>
                <w:b/>
                <w:bCs/>
                <w:iCs/>
                <w:sz w:val="24"/>
                <w:szCs w:val="24"/>
              </w:rPr>
            </w:pPr>
            <w:r w:rsidRPr="00E7316A">
              <w:rPr>
                <w:b/>
                <w:bCs/>
                <w:iCs/>
                <w:sz w:val="24"/>
                <w:szCs w:val="24"/>
              </w:rPr>
              <w:t>Kvantitativ sammensætning, hvis oplysningen er vigtig for korrekt administration af veterinærlægemidlet</w:t>
            </w:r>
          </w:p>
        </w:tc>
      </w:tr>
      <w:tr w:rsidR="001A6D42" w:rsidRPr="00E7316A" w14:paraId="41A2CC6A" w14:textId="77777777" w:rsidTr="00EE5464">
        <w:tc>
          <w:tcPr>
            <w:tcW w:w="4643" w:type="dxa"/>
            <w:tcBorders>
              <w:top w:val="single" w:sz="4" w:space="0" w:color="000000"/>
              <w:left w:val="single" w:sz="4" w:space="0" w:color="000000"/>
              <w:bottom w:val="single" w:sz="4" w:space="0" w:color="000000"/>
              <w:right w:val="single" w:sz="4" w:space="0" w:color="000000"/>
            </w:tcBorders>
            <w:vAlign w:val="center"/>
            <w:hideMark/>
          </w:tcPr>
          <w:p w14:paraId="5D84EF01" w14:textId="77777777" w:rsidR="001A6D42" w:rsidRPr="00E7316A" w:rsidRDefault="001A6D42">
            <w:pPr>
              <w:ind w:left="567" w:hanging="567"/>
              <w:rPr>
                <w:iCs/>
                <w:sz w:val="24"/>
                <w:szCs w:val="24"/>
              </w:rPr>
            </w:pPr>
            <w:proofErr w:type="spellStart"/>
            <w:r w:rsidRPr="00E7316A">
              <w:rPr>
                <w:iCs/>
                <w:sz w:val="24"/>
                <w:szCs w:val="24"/>
              </w:rPr>
              <w:t>Methylparahydroxybenzoat</w:t>
            </w:r>
            <w:proofErr w:type="spellEnd"/>
            <w:r w:rsidRPr="00E7316A">
              <w:rPr>
                <w:iCs/>
                <w:sz w:val="24"/>
                <w:szCs w:val="24"/>
              </w:rPr>
              <w:t xml:space="preserve"> (E218)</w:t>
            </w:r>
          </w:p>
        </w:tc>
        <w:tc>
          <w:tcPr>
            <w:tcW w:w="4004" w:type="dxa"/>
            <w:tcBorders>
              <w:top w:val="single" w:sz="4" w:space="0" w:color="000000"/>
              <w:left w:val="single" w:sz="4" w:space="0" w:color="000000"/>
              <w:bottom w:val="single" w:sz="4" w:space="0" w:color="000000"/>
              <w:right w:val="single" w:sz="4" w:space="0" w:color="000000"/>
            </w:tcBorders>
            <w:vAlign w:val="center"/>
            <w:hideMark/>
          </w:tcPr>
          <w:p w14:paraId="4FD1E09D" w14:textId="77777777" w:rsidR="001A6D42" w:rsidRPr="00E7316A" w:rsidRDefault="001A6D42">
            <w:pPr>
              <w:rPr>
                <w:iCs/>
                <w:sz w:val="24"/>
                <w:szCs w:val="24"/>
              </w:rPr>
            </w:pPr>
            <w:r w:rsidRPr="00E7316A">
              <w:rPr>
                <w:iCs/>
                <w:sz w:val="24"/>
                <w:szCs w:val="24"/>
              </w:rPr>
              <w:t>2,7 mg</w:t>
            </w:r>
          </w:p>
        </w:tc>
      </w:tr>
      <w:tr w:rsidR="001A6D42" w:rsidRPr="00E7316A" w14:paraId="39923F34" w14:textId="77777777" w:rsidTr="00EE5464">
        <w:tc>
          <w:tcPr>
            <w:tcW w:w="4643" w:type="dxa"/>
            <w:tcBorders>
              <w:top w:val="single" w:sz="4" w:space="0" w:color="000000"/>
              <w:left w:val="single" w:sz="4" w:space="0" w:color="000000"/>
              <w:bottom w:val="single" w:sz="4" w:space="0" w:color="000000"/>
              <w:right w:val="single" w:sz="4" w:space="0" w:color="000000"/>
            </w:tcBorders>
            <w:vAlign w:val="center"/>
            <w:hideMark/>
          </w:tcPr>
          <w:p w14:paraId="1D88CF22" w14:textId="77777777" w:rsidR="001A6D42" w:rsidRPr="00E7316A" w:rsidRDefault="001A6D42">
            <w:pPr>
              <w:rPr>
                <w:iCs/>
                <w:sz w:val="24"/>
                <w:szCs w:val="24"/>
              </w:rPr>
            </w:pPr>
            <w:proofErr w:type="spellStart"/>
            <w:r w:rsidRPr="00E7316A">
              <w:rPr>
                <w:iCs/>
                <w:sz w:val="24"/>
                <w:szCs w:val="24"/>
              </w:rPr>
              <w:t>Propylparahydroxybenzoat</w:t>
            </w:r>
            <w:proofErr w:type="spellEnd"/>
          </w:p>
        </w:tc>
        <w:tc>
          <w:tcPr>
            <w:tcW w:w="4004" w:type="dxa"/>
            <w:tcBorders>
              <w:top w:val="single" w:sz="4" w:space="0" w:color="000000"/>
              <w:left w:val="single" w:sz="4" w:space="0" w:color="000000"/>
              <w:bottom w:val="single" w:sz="4" w:space="0" w:color="000000"/>
              <w:right w:val="single" w:sz="4" w:space="0" w:color="000000"/>
            </w:tcBorders>
            <w:vAlign w:val="center"/>
            <w:hideMark/>
          </w:tcPr>
          <w:p w14:paraId="247F0FEA" w14:textId="77777777" w:rsidR="001A6D42" w:rsidRPr="00E7316A" w:rsidRDefault="001A6D42">
            <w:pPr>
              <w:rPr>
                <w:iCs/>
                <w:sz w:val="24"/>
                <w:szCs w:val="24"/>
              </w:rPr>
            </w:pPr>
            <w:r w:rsidRPr="00E7316A">
              <w:rPr>
                <w:iCs/>
                <w:sz w:val="24"/>
                <w:szCs w:val="24"/>
              </w:rPr>
              <w:t>0,75 mg</w:t>
            </w:r>
          </w:p>
        </w:tc>
      </w:tr>
      <w:tr w:rsidR="001A6D42" w:rsidRPr="00E7316A" w14:paraId="104975E9" w14:textId="77777777" w:rsidTr="00EE5464">
        <w:tc>
          <w:tcPr>
            <w:tcW w:w="4643" w:type="dxa"/>
            <w:tcBorders>
              <w:top w:val="single" w:sz="4" w:space="0" w:color="000000"/>
              <w:left w:val="single" w:sz="4" w:space="0" w:color="000000"/>
              <w:bottom w:val="single" w:sz="4" w:space="0" w:color="000000"/>
              <w:right w:val="single" w:sz="4" w:space="0" w:color="000000"/>
            </w:tcBorders>
            <w:vAlign w:val="center"/>
            <w:hideMark/>
          </w:tcPr>
          <w:p w14:paraId="3A8F7466" w14:textId="77777777" w:rsidR="001A6D42" w:rsidRPr="00E7316A" w:rsidRDefault="001A6D42">
            <w:pPr>
              <w:rPr>
                <w:iCs/>
                <w:sz w:val="24"/>
                <w:szCs w:val="24"/>
              </w:rPr>
            </w:pPr>
            <w:r w:rsidRPr="00E7316A">
              <w:rPr>
                <w:iCs/>
                <w:sz w:val="24"/>
                <w:szCs w:val="24"/>
              </w:rPr>
              <w:t>Propylenglycol</w:t>
            </w:r>
          </w:p>
        </w:tc>
        <w:tc>
          <w:tcPr>
            <w:tcW w:w="4004" w:type="dxa"/>
            <w:tcBorders>
              <w:top w:val="single" w:sz="4" w:space="0" w:color="000000"/>
              <w:left w:val="single" w:sz="4" w:space="0" w:color="000000"/>
              <w:bottom w:val="single" w:sz="4" w:space="0" w:color="000000"/>
              <w:right w:val="single" w:sz="4" w:space="0" w:color="000000"/>
            </w:tcBorders>
            <w:vAlign w:val="center"/>
          </w:tcPr>
          <w:p w14:paraId="2C7143F9" w14:textId="77777777" w:rsidR="001A6D42" w:rsidRPr="00E7316A" w:rsidRDefault="001A6D42">
            <w:pPr>
              <w:rPr>
                <w:iCs/>
                <w:sz w:val="24"/>
                <w:szCs w:val="24"/>
              </w:rPr>
            </w:pPr>
          </w:p>
        </w:tc>
      </w:tr>
      <w:tr w:rsidR="001A6D42" w:rsidRPr="00E7316A" w14:paraId="40F48357" w14:textId="77777777" w:rsidTr="00EE5464">
        <w:tc>
          <w:tcPr>
            <w:tcW w:w="4643" w:type="dxa"/>
            <w:tcBorders>
              <w:top w:val="single" w:sz="4" w:space="0" w:color="000000"/>
              <w:left w:val="single" w:sz="4" w:space="0" w:color="000000"/>
              <w:bottom w:val="single" w:sz="4" w:space="0" w:color="000000"/>
              <w:right w:val="single" w:sz="4" w:space="0" w:color="000000"/>
            </w:tcBorders>
            <w:vAlign w:val="center"/>
            <w:hideMark/>
          </w:tcPr>
          <w:p w14:paraId="6D3D25F0" w14:textId="77777777" w:rsidR="001A6D42" w:rsidRPr="00E7316A" w:rsidRDefault="001A6D42">
            <w:pPr>
              <w:ind w:left="567" w:hanging="567"/>
              <w:rPr>
                <w:iCs/>
                <w:sz w:val="24"/>
                <w:szCs w:val="24"/>
              </w:rPr>
            </w:pPr>
            <w:proofErr w:type="spellStart"/>
            <w:r w:rsidRPr="00E7316A">
              <w:rPr>
                <w:iCs/>
                <w:sz w:val="24"/>
                <w:szCs w:val="24"/>
              </w:rPr>
              <w:t>Poloxamer</w:t>
            </w:r>
            <w:proofErr w:type="spellEnd"/>
            <w:r w:rsidRPr="00E7316A">
              <w:rPr>
                <w:iCs/>
                <w:sz w:val="24"/>
                <w:szCs w:val="24"/>
              </w:rPr>
              <w:t xml:space="preserve"> 407</w:t>
            </w:r>
          </w:p>
        </w:tc>
        <w:tc>
          <w:tcPr>
            <w:tcW w:w="4004" w:type="dxa"/>
            <w:tcBorders>
              <w:top w:val="single" w:sz="4" w:space="0" w:color="000000"/>
              <w:left w:val="single" w:sz="4" w:space="0" w:color="000000"/>
              <w:bottom w:val="single" w:sz="4" w:space="0" w:color="000000"/>
              <w:right w:val="single" w:sz="4" w:space="0" w:color="000000"/>
            </w:tcBorders>
            <w:vAlign w:val="center"/>
          </w:tcPr>
          <w:p w14:paraId="5DE54E2A" w14:textId="77777777" w:rsidR="001A6D42" w:rsidRPr="00E7316A" w:rsidRDefault="001A6D42">
            <w:pPr>
              <w:rPr>
                <w:iCs/>
                <w:sz w:val="24"/>
                <w:szCs w:val="24"/>
              </w:rPr>
            </w:pPr>
          </w:p>
        </w:tc>
      </w:tr>
      <w:tr w:rsidR="001A6D42" w:rsidRPr="00E7316A" w14:paraId="2784A178" w14:textId="77777777" w:rsidTr="00EE5464">
        <w:tc>
          <w:tcPr>
            <w:tcW w:w="4643" w:type="dxa"/>
            <w:tcBorders>
              <w:top w:val="single" w:sz="4" w:space="0" w:color="000000"/>
              <w:left w:val="single" w:sz="4" w:space="0" w:color="000000"/>
              <w:bottom w:val="single" w:sz="4" w:space="0" w:color="000000"/>
              <w:right w:val="single" w:sz="4" w:space="0" w:color="000000"/>
            </w:tcBorders>
            <w:vAlign w:val="center"/>
            <w:hideMark/>
          </w:tcPr>
          <w:p w14:paraId="7F5F7186" w14:textId="77777777" w:rsidR="001A6D42" w:rsidRPr="00E7316A" w:rsidRDefault="001A6D42">
            <w:pPr>
              <w:rPr>
                <w:iCs/>
                <w:sz w:val="24"/>
                <w:szCs w:val="24"/>
              </w:rPr>
            </w:pPr>
            <w:proofErr w:type="spellStart"/>
            <w:r w:rsidRPr="00E7316A">
              <w:rPr>
                <w:iCs/>
                <w:sz w:val="24"/>
                <w:szCs w:val="24"/>
              </w:rPr>
              <w:t>Natriumchlorid</w:t>
            </w:r>
            <w:proofErr w:type="spellEnd"/>
          </w:p>
        </w:tc>
        <w:tc>
          <w:tcPr>
            <w:tcW w:w="4004" w:type="dxa"/>
            <w:tcBorders>
              <w:top w:val="single" w:sz="4" w:space="0" w:color="000000"/>
              <w:left w:val="single" w:sz="4" w:space="0" w:color="000000"/>
              <w:bottom w:val="single" w:sz="4" w:space="0" w:color="000000"/>
              <w:right w:val="single" w:sz="4" w:space="0" w:color="000000"/>
            </w:tcBorders>
            <w:vAlign w:val="center"/>
          </w:tcPr>
          <w:p w14:paraId="0B93287B" w14:textId="77777777" w:rsidR="001A6D42" w:rsidRPr="00E7316A" w:rsidRDefault="001A6D42">
            <w:pPr>
              <w:rPr>
                <w:iCs/>
                <w:sz w:val="24"/>
                <w:szCs w:val="24"/>
              </w:rPr>
            </w:pPr>
          </w:p>
        </w:tc>
      </w:tr>
      <w:tr w:rsidR="001A6D42" w:rsidRPr="00E7316A" w14:paraId="6DEB3EE1" w14:textId="77777777" w:rsidTr="00EE5464">
        <w:tc>
          <w:tcPr>
            <w:tcW w:w="4643" w:type="dxa"/>
            <w:tcBorders>
              <w:top w:val="single" w:sz="4" w:space="0" w:color="000000"/>
              <w:left w:val="single" w:sz="4" w:space="0" w:color="000000"/>
              <w:bottom w:val="single" w:sz="4" w:space="0" w:color="000000"/>
              <w:right w:val="single" w:sz="4" w:space="0" w:color="000000"/>
            </w:tcBorders>
            <w:vAlign w:val="center"/>
            <w:hideMark/>
          </w:tcPr>
          <w:p w14:paraId="26334792" w14:textId="77777777" w:rsidR="001A6D42" w:rsidRPr="00E7316A" w:rsidRDefault="001A6D42">
            <w:pPr>
              <w:rPr>
                <w:iCs/>
                <w:sz w:val="24"/>
                <w:szCs w:val="24"/>
              </w:rPr>
            </w:pPr>
            <w:proofErr w:type="spellStart"/>
            <w:r w:rsidRPr="00E7316A">
              <w:rPr>
                <w:iCs/>
                <w:sz w:val="24"/>
                <w:szCs w:val="24"/>
              </w:rPr>
              <w:t>Simeticon</w:t>
            </w:r>
            <w:proofErr w:type="spellEnd"/>
            <w:r w:rsidRPr="00E7316A">
              <w:rPr>
                <w:iCs/>
                <w:sz w:val="24"/>
                <w:szCs w:val="24"/>
              </w:rPr>
              <w:t xml:space="preserve"> (som en emulsion)</w:t>
            </w:r>
          </w:p>
        </w:tc>
        <w:tc>
          <w:tcPr>
            <w:tcW w:w="4004" w:type="dxa"/>
            <w:tcBorders>
              <w:top w:val="single" w:sz="4" w:space="0" w:color="000000"/>
              <w:left w:val="single" w:sz="4" w:space="0" w:color="000000"/>
              <w:bottom w:val="single" w:sz="4" w:space="0" w:color="000000"/>
              <w:right w:val="single" w:sz="4" w:space="0" w:color="000000"/>
            </w:tcBorders>
            <w:vAlign w:val="center"/>
          </w:tcPr>
          <w:p w14:paraId="184D70C0" w14:textId="77777777" w:rsidR="001A6D42" w:rsidRPr="00E7316A" w:rsidRDefault="001A6D42">
            <w:pPr>
              <w:rPr>
                <w:iCs/>
                <w:sz w:val="24"/>
                <w:szCs w:val="24"/>
              </w:rPr>
            </w:pPr>
          </w:p>
        </w:tc>
      </w:tr>
      <w:tr w:rsidR="001A6D42" w:rsidRPr="00E7316A" w14:paraId="1FF1C448" w14:textId="77777777" w:rsidTr="00EE5464">
        <w:tc>
          <w:tcPr>
            <w:tcW w:w="4643" w:type="dxa"/>
            <w:tcBorders>
              <w:top w:val="single" w:sz="4" w:space="0" w:color="000000"/>
              <w:left w:val="single" w:sz="4" w:space="0" w:color="000000"/>
              <w:bottom w:val="single" w:sz="4" w:space="0" w:color="000000"/>
              <w:right w:val="single" w:sz="4" w:space="0" w:color="000000"/>
            </w:tcBorders>
            <w:vAlign w:val="center"/>
            <w:hideMark/>
          </w:tcPr>
          <w:p w14:paraId="74D8225D" w14:textId="52E21781" w:rsidR="001A6D42" w:rsidRPr="00E7316A" w:rsidRDefault="001A6D42">
            <w:pPr>
              <w:rPr>
                <w:iCs/>
                <w:sz w:val="24"/>
                <w:szCs w:val="24"/>
              </w:rPr>
            </w:pPr>
            <w:r w:rsidRPr="00E7316A">
              <w:rPr>
                <w:iCs/>
                <w:sz w:val="24"/>
                <w:szCs w:val="24"/>
              </w:rPr>
              <w:t>Vand, renset</w:t>
            </w:r>
          </w:p>
        </w:tc>
        <w:tc>
          <w:tcPr>
            <w:tcW w:w="4004" w:type="dxa"/>
            <w:tcBorders>
              <w:top w:val="single" w:sz="4" w:space="0" w:color="000000"/>
              <w:left w:val="single" w:sz="4" w:space="0" w:color="000000"/>
              <w:bottom w:val="single" w:sz="4" w:space="0" w:color="000000"/>
              <w:right w:val="single" w:sz="4" w:space="0" w:color="000000"/>
            </w:tcBorders>
            <w:vAlign w:val="center"/>
          </w:tcPr>
          <w:p w14:paraId="22AB47E4" w14:textId="77777777" w:rsidR="001A6D42" w:rsidRPr="00E7316A" w:rsidRDefault="001A6D42">
            <w:pPr>
              <w:rPr>
                <w:iCs/>
                <w:sz w:val="24"/>
                <w:szCs w:val="24"/>
              </w:rPr>
            </w:pPr>
          </w:p>
        </w:tc>
      </w:tr>
    </w:tbl>
    <w:p w14:paraId="1903B874" w14:textId="77777777" w:rsidR="001A6D42" w:rsidRPr="00E7316A" w:rsidRDefault="001A6D42" w:rsidP="001A6D42">
      <w:pPr>
        <w:tabs>
          <w:tab w:val="left" w:pos="1304"/>
        </w:tabs>
        <w:rPr>
          <w:sz w:val="24"/>
          <w:szCs w:val="24"/>
        </w:rPr>
      </w:pPr>
    </w:p>
    <w:p w14:paraId="3EC7F9C1" w14:textId="17360357" w:rsidR="001A6D42" w:rsidRPr="00E7316A" w:rsidRDefault="001A6D42" w:rsidP="00F70008">
      <w:pPr>
        <w:ind w:left="851"/>
        <w:rPr>
          <w:sz w:val="24"/>
          <w:szCs w:val="24"/>
        </w:rPr>
      </w:pPr>
      <w:r w:rsidRPr="00E7316A">
        <w:rPr>
          <w:sz w:val="24"/>
          <w:szCs w:val="24"/>
        </w:rPr>
        <w:t>Hvid til råhvid suspension</w:t>
      </w:r>
      <w:r w:rsidR="004E0190">
        <w:rPr>
          <w:sz w:val="24"/>
          <w:szCs w:val="24"/>
        </w:rPr>
        <w:t>.</w:t>
      </w:r>
    </w:p>
    <w:p w14:paraId="14581B8E" w14:textId="46AC8A27" w:rsidR="008203A8" w:rsidRDefault="008203A8" w:rsidP="008203A8">
      <w:pPr>
        <w:ind w:left="851"/>
        <w:rPr>
          <w:sz w:val="24"/>
          <w:szCs w:val="24"/>
        </w:rPr>
      </w:pPr>
    </w:p>
    <w:p w14:paraId="643CCF49" w14:textId="0E2AE060" w:rsidR="004E0190" w:rsidRDefault="004E0190">
      <w:pPr>
        <w:rPr>
          <w:sz w:val="24"/>
          <w:szCs w:val="24"/>
        </w:rPr>
      </w:pPr>
      <w:r>
        <w:rPr>
          <w:sz w:val="24"/>
          <w:szCs w:val="24"/>
        </w:rPr>
        <w:br w:type="page"/>
      </w:r>
    </w:p>
    <w:p w14:paraId="1DEE7198" w14:textId="77777777" w:rsidR="00C41287" w:rsidRPr="00E7316A" w:rsidRDefault="00C41287" w:rsidP="008203A8">
      <w:pPr>
        <w:ind w:left="851"/>
        <w:rPr>
          <w:sz w:val="24"/>
          <w:szCs w:val="24"/>
        </w:rPr>
      </w:pPr>
    </w:p>
    <w:p w14:paraId="1325D4EE" w14:textId="77777777" w:rsidR="008203A8" w:rsidRPr="00E7316A" w:rsidRDefault="008203A8" w:rsidP="008203A8">
      <w:pPr>
        <w:ind w:left="851" w:hanging="851"/>
        <w:rPr>
          <w:b/>
          <w:sz w:val="24"/>
          <w:szCs w:val="24"/>
        </w:rPr>
      </w:pPr>
      <w:r w:rsidRPr="00E7316A">
        <w:rPr>
          <w:b/>
          <w:sz w:val="24"/>
          <w:szCs w:val="24"/>
        </w:rPr>
        <w:t>3.</w:t>
      </w:r>
      <w:r w:rsidRPr="00E7316A">
        <w:rPr>
          <w:b/>
          <w:sz w:val="24"/>
          <w:szCs w:val="24"/>
        </w:rPr>
        <w:tab/>
        <w:t>KLINISKE OPLYSNINGER</w:t>
      </w:r>
    </w:p>
    <w:p w14:paraId="2D6666BC" w14:textId="77777777" w:rsidR="008203A8" w:rsidRPr="00E7316A" w:rsidRDefault="008203A8" w:rsidP="008203A8">
      <w:pPr>
        <w:tabs>
          <w:tab w:val="left" w:pos="851"/>
        </w:tabs>
        <w:ind w:left="851"/>
        <w:rPr>
          <w:sz w:val="24"/>
          <w:szCs w:val="24"/>
        </w:rPr>
      </w:pPr>
    </w:p>
    <w:p w14:paraId="4C7FFD95" w14:textId="77777777" w:rsidR="008203A8" w:rsidRPr="00E7316A" w:rsidRDefault="008203A8" w:rsidP="008203A8">
      <w:pPr>
        <w:ind w:left="851" w:hanging="851"/>
        <w:rPr>
          <w:b/>
          <w:sz w:val="24"/>
          <w:szCs w:val="24"/>
          <w:u w:val="single"/>
        </w:rPr>
      </w:pPr>
      <w:r w:rsidRPr="00E7316A">
        <w:rPr>
          <w:b/>
          <w:sz w:val="24"/>
          <w:szCs w:val="24"/>
        </w:rPr>
        <w:t>3.1</w:t>
      </w:r>
      <w:r w:rsidRPr="00E7316A">
        <w:rPr>
          <w:b/>
          <w:sz w:val="24"/>
          <w:szCs w:val="24"/>
        </w:rPr>
        <w:tab/>
        <w:t>Dyrearter, som lægemidlet er beregnet til</w:t>
      </w:r>
    </w:p>
    <w:p w14:paraId="4F95DAE9" w14:textId="77777777" w:rsidR="001A6D42" w:rsidRPr="00E7316A" w:rsidRDefault="001A6D42" w:rsidP="00F70008">
      <w:pPr>
        <w:ind w:left="851"/>
        <w:rPr>
          <w:sz w:val="24"/>
          <w:szCs w:val="24"/>
        </w:rPr>
      </w:pPr>
      <w:r w:rsidRPr="00E7316A">
        <w:rPr>
          <w:sz w:val="24"/>
          <w:szCs w:val="24"/>
        </w:rPr>
        <w:t>Svin og kyllinger.</w:t>
      </w:r>
    </w:p>
    <w:p w14:paraId="0194B245" w14:textId="77777777" w:rsidR="008203A8" w:rsidRPr="00E7316A" w:rsidRDefault="008203A8" w:rsidP="008203A8">
      <w:pPr>
        <w:ind w:left="851"/>
        <w:rPr>
          <w:sz w:val="24"/>
          <w:szCs w:val="24"/>
        </w:rPr>
      </w:pPr>
    </w:p>
    <w:p w14:paraId="4087AB40" w14:textId="77777777" w:rsidR="008203A8" w:rsidRPr="00E7316A" w:rsidRDefault="008203A8" w:rsidP="008203A8">
      <w:pPr>
        <w:pStyle w:val="Sidehoved"/>
        <w:tabs>
          <w:tab w:val="clear" w:pos="4819"/>
        </w:tabs>
        <w:ind w:left="851" w:hanging="851"/>
        <w:rPr>
          <w:b/>
          <w:szCs w:val="24"/>
        </w:rPr>
      </w:pPr>
      <w:r w:rsidRPr="00E7316A">
        <w:rPr>
          <w:b/>
          <w:szCs w:val="24"/>
        </w:rPr>
        <w:t>3.2</w:t>
      </w:r>
      <w:r w:rsidRPr="00E7316A">
        <w:rPr>
          <w:b/>
          <w:szCs w:val="24"/>
        </w:rPr>
        <w:tab/>
        <w:t>Terapeutiske indikationer for hver dyreart, som lægemidlet er beregnet til</w:t>
      </w:r>
    </w:p>
    <w:p w14:paraId="2EF8279D" w14:textId="77777777" w:rsidR="001A6D42" w:rsidRPr="00C41287" w:rsidRDefault="001A6D42" w:rsidP="00C41287">
      <w:pPr>
        <w:ind w:left="851"/>
        <w:rPr>
          <w:sz w:val="24"/>
          <w:szCs w:val="24"/>
        </w:rPr>
      </w:pPr>
    </w:p>
    <w:p w14:paraId="011489B5" w14:textId="77777777" w:rsidR="001A6D42" w:rsidRPr="00C41287" w:rsidRDefault="001A6D42" w:rsidP="00C41287">
      <w:pPr>
        <w:ind w:left="851"/>
        <w:rPr>
          <w:sz w:val="24"/>
          <w:szCs w:val="24"/>
        </w:rPr>
      </w:pPr>
      <w:r w:rsidRPr="00C41287">
        <w:rPr>
          <w:sz w:val="24"/>
          <w:szCs w:val="24"/>
          <w:u w:val="single"/>
        </w:rPr>
        <w:t>Kyllinger:</w:t>
      </w:r>
    </w:p>
    <w:p w14:paraId="0BF385CD" w14:textId="77777777" w:rsidR="001A6D42" w:rsidRPr="00C41287" w:rsidRDefault="001A6D42" w:rsidP="00C41287">
      <w:pPr>
        <w:ind w:left="851"/>
        <w:rPr>
          <w:sz w:val="24"/>
          <w:szCs w:val="24"/>
        </w:rPr>
      </w:pPr>
      <w:r w:rsidRPr="00C41287">
        <w:rPr>
          <w:sz w:val="24"/>
          <w:szCs w:val="24"/>
        </w:rPr>
        <w:t xml:space="preserve">Behandling af </w:t>
      </w:r>
      <w:proofErr w:type="spellStart"/>
      <w:r w:rsidRPr="00C41287">
        <w:rPr>
          <w:sz w:val="24"/>
          <w:szCs w:val="24"/>
        </w:rPr>
        <w:t>helminthiasis</w:t>
      </w:r>
      <w:proofErr w:type="spellEnd"/>
      <w:r w:rsidRPr="00C41287">
        <w:rPr>
          <w:sz w:val="24"/>
          <w:szCs w:val="24"/>
        </w:rPr>
        <w:t xml:space="preserve"> forårsaget af:</w:t>
      </w:r>
    </w:p>
    <w:p w14:paraId="1860C0EC" w14:textId="43192E3F" w:rsidR="001A6D42" w:rsidRPr="00C41287" w:rsidRDefault="001A6D42" w:rsidP="00C41287">
      <w:pPr>
        <w:pStyle w:val="Listeafsnit"/>
        <w:numPr>
          <w:ilvl w:val="0"/>
          <w:numId w:val="7"/>
        </w:numPr>
        <w:tabs>
          <w:tab w:val="clear" w:pos="567"/>
        </w:tabs>
        <w:ind w:left="1276" w:hanging="425"/>
        <w:rPr>
          <w:sz w:val="24"/>
          <w:szCs w:val="24"/>
        </w:rPr>
      </w:pPr>
      <w:proofErr w:type="spellStart"/>
      <w:r w:rsidRPr="00C41287">
        <w:rPr>
          <w:i/>
          <w:iCs/>
          <w:sz w:val="24"/>
          <w:szCs w:val="24"/>
        </w:rPr>
        <w:t>Ascaridia</w:t>
      </w:r>
      <w:proofErr w:type="spellEnd"/>
      <w:r w:rsidRPr="00C41287">
        <w:rPr>
          <w:i/>
          <w:iCs/>
          <w:sz w:val="24"/>
          <w:szCs w:val="24"/>
        </w:rPr>
        <w:t xml:space="preserve"> </w:t>
      </w:r>
      <w:proofErr w:type="spellStart"/>
      <w:r w:rsidRPr="00C41287">
        <w:rPr>
          <w:i/>
          <w:iCs/>
          <w:sz w:val="24"/>
          <w:szCs w:val="24"/>
        </w:rPr>
        <w:t>galli</w:t>
      </w:r>
      <w:proofErr w:type="spellEnd"/>
      <w:r w:rsidRPr="00C41287">
        <w:rPr>
          <w:sz w:val="24"/>
          <w:szCs w:val="24"/>
        </w:rPr>
        <w:t xml:space="preserve"> (</w:t>
      </w:r>
      <w:proofErr w:type="spellStart"/>
      <w:r w:rsidRPr="00C41287">
        <w:rPr>
          <w:sz w:val="24"/>
          <w:szCs w:val="24"/>
        </w:rPr>
        <w:t>voksenstadier</w:t>
      </w:r>
      <w:proofErr w:type="spellEnd"/>
      <w:r w:rsidRPr="00C41287">
        <w:rPr>
          <w:sz w:val="24"/>
          <w:szCs w:val="24"/>
        </w:rPr>
        <w:t>)</w:t>
      </w:r>
    </w:p>
    <w:p w14:paraId="52D5EC98" w14:textId="4B7D2446" w:rsidR="001A6D42" w:rsidRPr="00C41287" w:rsidRDefault="001A6D42" w:rsidP="00C41287">
      <w:pPr>
        <w:pStyle w:val="Listeafsnit"/>
        <w:numPr>
          <w:ilvl w:val="0"/>
          <w:numId w:val="7"/>
        </w:numPr>
        <w:tabs>
          <w:tab w:val="clear" w:pos="567"/>
        </w:tabs>
        <w:ind w:left="1276" w:hanging="425"/>
        <w:rPr>
          <w:sz w:val="24"/>
          <w:szCs w:val="24"/>
        </w:rPr>
      </w:pPr>
      <w:proofErr w:type="spellStart"/>
      <w:r w:rsidRPr="00C41287">
        <w:rPr>
          <w:i/>
          <w:iCs/>
          <w:sz w:val="24"/>
          <w:szCs w:val="24"/>
        </w:rPr>
        <w:t>Heterakis</w:t>
      </w:r>
      <w:proofErr w:type="spellEnd"/>
      <w:r w:rsidRPr="00C41287">
        <w:rPr>
          <w:i/>
          <w:iCs/>
          <w:sz w:val="24"/>
          <w:szCs w:val="24"/>
        </w:rPr>
        <w:t xml:space="preserve"> </w:t>
      </w:r>
      <w:proofErr w:type="spellStart"/>
      <w:r w:rsidRPr="00C41287">
        <w:rPr>
          <w:i/>
          <w:iCs/>
          <w:sz w:val="24"/>
          <w:szCs w:val="24"/>
        </w:rPr>
        <w:t>gallinarum</w:t>
      </w:r>
      <w:proofErr w:type="spellEnd"/>
      <w:r w:rsidRPr="00C41287">
        <w:rPr>
          <w:sz w:val="24"/>
          <w:szCs w:val="24"/>
        </w:rPr>
        <w:t xml:space="preserve"> (</w:t>
      </w:r>
      <w:proofErr w:type="spellStart"/>
      <w:r w:rsidRPr="00C41287">
        <w:rPr>
          <w:sz w:val="24"/>
          <w:szCs w:val="24"/>
        </w:rPr>
        <w:t>voksenstadier</w:t>
      </w:r>
      <w:proofErr w:type="spellEnd"/>
      <w:r w:rsidRPr="00C41287">
        <w:rPr>
          <w:sz w:val="24"/>
          <w:szCs w:val="24"/>
        </w:rPr>
        <w:t>)</w:t>
      </w:r>
    </w:p>
    <w:p w14:paraId="73E27704" w14:textId="3458E060" w:rsidR="001A6D42" w:rsidRPr="00C41287" w:rsidRDefault="001A6D42" w:rsidP="00C41287">
      <w:pPr>
        <w:pStyle w:val="Listeafsnit"/>
        <w:numPr>
          <w:ilvl w:val="0"/>
          <w:numId w:val="7"/>
        </w:numPr>
        <w:tabs>
          <w:tab w:val="clear" w:pos="567"/>
        </w:tabs>
        <w:ind w:left="1276" w:hanging="425"/>
        <w:rPr>
          <w:sz w:val="24"/>
          <w:szCs w:val="24"/>
        </w:rPr>
      </w:pPr>
      <w:proofErr w:type="spellStart"/>
      <w:r w:rsidRPr="00C41287">
        <w:rPr>
          <w:i/>
          <w:iCs/>
          <w:sz w:val="24"/>
          <w:szCs w:val="24"/>
        </w:rPr>
        <w:t>Capillaria</w:t>
      </w:r>
      <w:proofErr w:type="spellEnd"/>
      <w:r w:rsidRPr="00C41287">
        <w:rPr>
          <w:sz w:val="24"/>
          <w:szCs w:val="24"/>
        </w:rPr>
        <w:t xml:space="preserve"> spp. (voksenstadier)</w:t>
      </w:r>
    </w:p>
    <w:p w14:paraId="51FCDD45" w14:textId="77777777" w:rsidR="001A6D42" w:rsidRPr="00C41287" w:rsidRDefault="001A6D42" w:rsidP="00C41287">
      <w:pPr>
        <w:ind w:left="851"/>
        <w:rPr>
          <w:sz w:val="24"/>
          <w:szCs w:val="24"/>
        </w:rPr>
      </w:pPr>
    </w:p>
    <w:p w14:paraId="6CC193FA" w14:textId="77777777" w:rsidR="001A6D42" w:rsidRPr="00C41287" w:rsidRDefault="001A6D42" w:rsidP="00C41287">
      <w:pPr>
        <w:ind w:left="851"/>
        <w:rPr>
          <w:sz w:val="24"/>
          <w:szCs w:val="24"/>
          <w:u w:val="single"/>
        </w:rPr>
      </w:pPr>
      <w:r w:rsidRPr="00C41287">
        <w:rPr>
          <w:sz w:val="24"/>
          <w:szCs w:val="24"/>
          <w:u w:val="single"/>
        </w:rPr>
        <w:t>Svin:</w:t>
      </w:r>
    </w:p>
    <w:p w14:paraId="5956DDF2" w14:textId="55CF20B4" w:rsidR="001A6D42" w:rsidRPr="00C41287" w:rsidRDefault="001A6D42" w:rsidP="00C41287">
      <w:pPr>
        <w:ind w:left="851"/>
        <w:rPr>
          <w:sz w:val="24"/>
          <w:szCs w:val="24"/>
        </w:rPr>
      </w:pPr>
      <w:r w:rsidRPr="00C41287">
        <w:rPr>
          <w:sz w:val="24"/>
          <w:szCs w:val="24"/>
        </w:rPr>
        <w:t xml:space="preserve">Behandling af </w:t>
      </w:r>
      <w:proofErr w:type="spellStart"/>
      <w:r w:rsidRPr="00C41287">
        <w:rPr>
          <w:sz w:val="24"/>
          <w:szCs w:val="24"/>
        </w:rPr>
        <w:t>helminthiasis</w:t>
      </w:r>
      <w:proofErr w:type="spellEnd"/>
      <w:r w:rsidRPr="00C41287">
        <w:rPr>
          <w:sz w:val="24"/>
          <w:szCs w:val="24"/>
        </w:rPr>
        <w:t xml:space="preserve"> forårsaget af </w:t>
      </w:r>
      <w:proofErr w:type="spellStart"/>
      <w:r w:rsidRPr="00C41287">
        <w:rPr>
          <w:i/>
          <w:iCs/>
          <w:sz w:val="24"/>
          <w:szCs w:val="24"/>
        </w:rPr>
        <w:t>Ascaris</w:t>
      </w:r>
      <w:proofErr w:type="spellEnd"/>
      <w:r w:rsidRPr="00C41287">
        <w:rPr>
          <w:i/>
          <w:iCs/>
          <w:sz w:val="24"/>
          <w:szCs w:val="24"/>
        </w:rPr>
        <w:t xml:space="preserve"> </w:t>
      </w:r>
      <w:proofErr w:type="spellStart"/>
      <w:r w:rsidRPr="00C41287">
        <w:rPr>
          <w:i/>
          <w:iCs/>
          <w:sz w:val="24"/>
          <w:szCs w:val="24"/>
        </w:rPr>
        <w:t>suum</w:t>
      </w:r>
      <w:proofErr w:type="spellEnd"/>
      <w:r w:rsidRPr="00C41287">
        <w:rPr>
          <w:sz w:val="24"/>
          <w:szCs w:val="24"/>
        </w:rPr>
        <w:t xml:space="preserve"> (voksen- og L4-indvoldsorme</w:t>
      </w:r>
      <w:r w:rsidR="00C41287">
        <w:rPr>
          <w:sz w:val="24"/>
          <w:szCs w:val="24"/>
        </w:rPr>
        <w:softHyphen/>
      </w:r>
      <w:r w:rsidRPr="00C41287">
        <w:rPr>
          <w:sz w:val="24"/>
          <w:szCs w:val="24"/>
        </w:rPr>
        <w:t>stadier)</w:t>
      </w:r>
    </w:p>
    <w:p w14:paraId="3145AE09" w14:textId="77777777" w:rsidR="008203A8" w:rsidRPr="00C41287" w:rsidRDefault="008203A8" w:rsidP="008203A8">
      <w:pPr>
        <w:pStyle w:val="Sidehoved"/>
        <w:ind w:left="851"/>
        <w:rPr>
          <w:szCs w:val="24"/>
        </w:rPr>
      </w:pPr>
    </w:p>
    <w:p w14:paraId="59324D62" w14:textId="77777777" w:rsidR="008203A8" w:rsidRPr="00E7316A" w:rsidRDefault="008203A8" w:rsidP="008203A8">
      <w:pPr>
        <w:pStyle w:val="Sidehoved"/>
        <w:tabs>
          <w:tab w:val="clear" w:pos="4819"/>
          <w:tab w:val="left" w:pos="851"/>
        </w:tabs>
        <w:ind w:left="851" w:hanging="851"/>
        <w:rPr>
          <w:b/>
          <w:szCs w:val="24"/>
        </w:rPr>
      </w:pPr>
      <w:r w:rsidRPr="00E7316A">
        <w:rPr>
          <w:b/>
          <w:szCs w:val="24"/>
        </w:rPr>
        <w:t>3.3</w:t>
      </w:r>
      <w:r w:rsidRPr="00E7316A">
        <w:rPr>
          <w:b/>
          <w:szCs w:val="24"/>
        </w:rPr>
        <w:tab/>
        <w:t>Kontraindikationer</w:t>
      </w:r>
    </w:p>
    <w:p w14:paraId="313C104D" w14:textId="77777777" w:rsidR="001A6D42" w:rsidRPr="00E7316A" w:rsidRDefault="001A6D42" w:rsidP="00F70008">
      <w:pPr>
        <w:ind w:left="851"/>
        <w:rPr>
          <w:sz w:val="24"/>
          <w:szCs w:val="24"/>
        </w:rPr>
      </w:pPr>
      <w:r w:rsidRPr="00E7316A">
        <w:rPr>
          <w:sz w:val="24"/>
          <w:szCs w:val="24"/>
        </w:rPr>
        <w:t>Må ikke anvendes i tilfælde af overfølsomhed over for det aktive stof eller over for et eller flere af hjælpestofferne.</w:t>
      </w:r>
    </w:p>
    <w:p w14:paraId="2C21B450" w14:textId="77777777" w:rsidR="008203A8" w:rsidRPr="00E7316A" w:rsidRDefault="008203A8" w:rsidP="008203A8">
      <w:pPr>
        <w:pStyle w:val="Sidehoved"/>
        <w:tabs>
          <w:tab w:val="clear" w:pos="4819"/>
        </w:tabs>
        <w:ind w:left="851"/>
        <w:rPr>
          <w:szCs w:val="24"/>
        </w:rPr>
      </w:pPr>
    </w:p>
    <w:p w14:paraId="240F3E33" w14:textId="77777777" w:rsidR="008203A8" w:rsidRPr="00E7316A" w:rsidRDefault="008203A8" w:rsidP="008203A8">
      <w:pPr>
        <w:tabs>
          <w:tab w:val="left" w:pos="851"/>
        </w:tabs>
        <w:ind w:left="851" w:hanging="851"/>
        <w:rPr>
          <w:b/>
          <w:sz w:val="24"/>
          <w:szCs w:val="24"/>
        </w:rPr>
      </w:pPr>
      <w:r w:rsidRPr="00E7316A">
        <w:rPr>
          <w:b/>
          <w:sz w:val="24"/>
          <w:szCs w:val="24"/>
        </w:rPr>
        <w:t>3.4</w:t>
      </w:r>
      <w:r w:rsidRPr="00E7316A">
        <w:rPr>
          <w:b/>
          <w:sz w:val="24"/>
          <w:szCs w:val="24"/>
        </w:rPr>
        <w:tab/>
        <w:t>Særlige advarsler</w:t>
      </w:r>
    </w:p>
    <w:p w14:paraId="40DCF96B" w14:textId="77777777" w:rsidR="001A6D42" w:rsidRPr="00E7316A" w:rsidRDefault="001A6D42" w:rsidP="00F70008">
      <w:pPr>
        <w:ind w:left="851"/>
        <w:rPr>
          <w:sz w:val="24"/>
          <w:szCs w:val="24"/>
        </w:rPr>
      </w:pPr>
      <w:r w:rsidRPr="00E7316A">
        <w:rPr>
          <w:sz w:val="24"/>
          <w:szCs w:val="24"/>
        </w:rPr>
        <w:t>Unødvendig brug af antiparasitære lægemidler eller brug, der afviger fra de givne instruktioner i produktresuméet, kan øge selektionstrykket til fordel for resistens og føre til nedsat virkning. Beslutningen om at bruge produktet bør baseres på bekræftelse af parasit-arten og byrden eller risikoen for infektioner baseret på de epidemiologiske karakteristika for hver besætning/flok.</w:t>
      </w:r>
    </w:p>
    <w:p w14:paraId="785966FE" w14:textId="77777777" w:rsidR="001A6D42" w:rsidRPr="00E7316A" w:rsidRDefault="001A6D42" w:rsidP="00F70008">
      <w:pPr>
        <w:ind w:left="851"/>
        <w:rPr>
          <w:sz w:val="24"/>
          <w:szCs w:val="24"/>
        </w:rPr>
      </w:pPr>
      <w:r w:rsidRPr="00E7316A">
        <w:rPr>
          <w:sz w:val="24"/>
          <w:szCs w:val="24"/>
        </w:rPr>
        <w:t>Brugen af dette produkt bør der tages hensyn til lokale oplysninger om målparasitternes følsomhed, hvis sådanne oplysninger er tilgængelige.</w:t>
      </w:r>
    </w:p>
    <w:p w14:paraId="18D11869" w14:textId="77777777" w:rsidR="001A6D42" w:rsidRPr="00E7316A" w:rsidRDefault="001A6D42" w:rsidP="00F70008">
      <w:pPr>
        <w:ind w:left="851"/>
        <w:rPr>
          <w:sz w:val="24"/>
          <w:szCs w:val="24"/>
        </w:rPr>
      </w:pPr>
    </w:p>
    <w:p w14:paraId="28A22A9F" w14:textId="77777777" w:rsidR="001A6D42" w:rsidRPr="00E7316A" w:rsidRDefault="001A6D42" w:rsidP="00F70008">
      <w:pPr>
        <w:ind w:left="851"/>
        <w:rPr>
          <w:sz w:val="24"/>
          <w:szCs w:val="24"/>
        </w:rPr>
      </w:pPr>
      <w:r w:rsidRPr="00E7316A">
        <w:rPr>
          <w:sz w:val="24"/>
          <w:szCs w:val="24"/>
        </w:rPr>
        <w:t xml:space="preserve">Det anbefales at undersøge formodede tilfælde af resistens yderligere ved hjælp af egnede diagnostiske metoder (f.eks. </w:t>
      </w:r>
      <w:proofErr w:type="spellStart"/>
      <w:r w:rsidRPr="00E7316A">
        <w:rPr>
          <w:i/>
          <w:iCs/>
          <w:sz w:val="24"/>
          <w:szCs w:val="24"/>
        </w:rPr>
        <w:t>Faecal</w:t>
      </w:r>
      <w:proofErr w:type="spellEnd"/>
      <w:r w:rsidRPr="00E7316A">
        <w:rPr>
          <w:i/>
          <w:iCs/>
          <w:sz w:val="24"/>
          <w:szCs w:val="24"/>
        </w:rPr>
        <w:t xml:space="preserve"> </w:t>
      </w:r>
      <w:proofErr w:type="spellStart"/>
      <w:r w:rsidRPr="00E7316A">
        <w:rPr>
          <w:i/>
          <w:iCs/>
          <w:sz w:val="24"/>
          <w:szCs w:val="24"/>
        </w:rPr>
        <w:t>Egg</w:t>
      </w:r>
      <w:proofErr w:type="spellEnd"/>
      <w:r w:rsidRPr="00E7316A">
        <w:rPr>
          <w:i/>
          <w:iCs/>
          <w:sz w:val="24"/>
          <w:szCs w:val="24"/>
        </w:rPr>
        <w:t xml:space="preserve"> Count </w:t>
      </w:r>
      <w:proofErr w:type="spellStart"/>
      <w:r w:rsidRPr="00E7316A">
        <w:rPr>
          <w:i/>
          <w:iCs/>
          <w:sz w:val="24"/>
          <w:szCs w:val="24"/>
        </w:rPr>
        <w:t>Reduction</w:t>
      </w:r>
      <w:proofErr w:type="spellEnd"/>
      <w:r w:rsidRPr="00E7316A">
        <w:rPr>
          <w:i/>
          <w:iCs/>
          <w:sz w:val="24"/>
          <w:szCs w:val="24"/>
        </w:rPr>
        <w:t xml:space="preserve"> Test (FECRT)</w:t>
      </w:r>
      <w:r w:rsidRPr="00E7316A">
        <w:rPr>
          <w:sz w:val="24"/>
          <w:szCs w:val="24"/>
        </w:rPr>
        <w:t xml:space="preserve">). Hvis resultaterne af testen/testene tydeligt indikerer resistens over for et bestemt </w:t>
      </w:r>
      <w:proofErr w:type="spellStart"/>
      <w:r w:rsidRPr="00E7316A">
        <w:rPr>
          <w:sz w:val="24"/>
          <w:szCs w:val="24"/>
        </w:rPr>
        <w:t>anthelmintikum</w:t>
      </w:r>
      <w:proofErr w:type="spellEnd"/>
      <w:r w:rsidRPr="00E7316A">
        <w:rPr>
          <w:sz w:val="24"/>
          <w:szCs w:val="24"/>
        </w:rPr>
        <w:t xml:space="preserve">, skal der bruges et </w:t>
      </w:r>
      <w:proofErr w:type="spellStart"/>
      <w:r w:rsidRPr="00E7316A">
        <w:rPr>
          <w:sz w:val="24"/>
          <w:szCs w:val="24"/>
        </w:rPr>
        <w:t>anthelmintikum</w:t>
      </w:r>
      <w:proofErr w:type="spellEnd"/>
      <w:r w:rsidRPr="00E7316A">
        <w:rPr>
          <w:sz w:val="24"/>
          <w:szCs w:val="24"/>
        </w:rPr>
        <w:t>, som tilhører en anden farmakologisk klasse, og som har en anden virkningsmekanisme.</w:t>
      </w:r>
    </w:p>
    <w:p w14:paraId="7049CB42" w14:textId="77777777" w:rsidR="001A6D42" w:rsidRPr="00E7316A" w:rsidRDefault="001A6D42" w:rsidP="00F70008">
      <w:pPr>
        <w:ind w:left="851"/>
        <w:rPr>
          <w:sz w:val="24"/>
          <w:szCs w:val="24"/>
        </w:rPr>
      </w:pPr>
      <w:r w:rsidRPr="00E7316A">
        <w:rPr>
          <w:sz w:val="24"/>
          <w:szCs w:val="24"/>
        </w:rPr>
        <w:t>Det bedste resultat kan kun opnås, hvis omhyggelig hygiejne overholdes.</w:t>
      </w:r>
    </w:p>
    <w:p w14:paraId="5A079757" w14:textId="77777777" w:rsidR="001A6D42" w:rsidRPr="00E7316A" w:rsidRDefault="001A6D42" w:rsidP="00F70008">
      <w:pPr>
        <w:ind w:left="851"/>
        <w:rPr>
          <w:sz w:val="24"/>
          <w:szCs w:val="24"/>
        </w:rPr>
      </w:pPr>
    </w:p>
    <w:p w14:paraId="7045C1E3" w14:textId="77777777" w:rsidR="001A6D42" w:rsidRPr="00E7316A" w:rsidRDefault="001A6D42" w:rsidP="00F70008">
      <w:pPr>
        <w:ind w:left="851"/>
        <w:rPr>
          <w:sz w:val="24"/>
          <w:szCs w:val="24"/>
        </w:rPr>
      </w:pPr>
      <w:r w:rsidRPr="00E7316A">
        <w:rPr>
          <w:sz w:val="24"/>
          <w:szCs w:val="24"/>
        </w:rPr>
        <w:t>Bekræftet resistens skal indberettes til indehaveren af markedsføringstilladelsen eller til de kompetente myndigheder.</w:t>
      </w:r>
    </w:p>
    <w:p w14:paraId="4DB98A6F" w14:textId="77777777" w:rsidR="008203A8" w:rsidRPr="00E7316A" w:rsidRDefault="008203A8" w:rsidP="008203A8">
      <w:pPr>
        <w:pStyle w:val="Sidehoved"/>
        <w:tabs>
          <w:tab w:val="clear" w:pos="4819"/>
        </w:tabs>
        <w:ind w:left="851"/>
        <w:rPr>
          <w:szCs w:val="24"/>
        </w:rPr>
      </w:pPr>
    </w:p>
    <w:p w14:paraId="6200A31B" w14:textId="77777777" w:rsidR="008203A8" w:rsidRPr="00E7316A" w:rsidRDefault="008203A8" w:rsidP="008203A8">
      <w:pPr>
        <w:tabs>
          <w:tab w:val="left" w:pos="851"/>
        </w:tabs>
        <w:ind w:left="851" w:hanging="851"/>
        <w:rPr>
          <w:b/>
          <w:sz w:val="24"/>
          <w:szCs w:val="24"/>
        </w:rPr>
      </w:pPr>
      <w:r w:rsidRPr="00E7316A">
        <w:rPr>
          <w:b/>
          <w:sz w:val="24"/>
          <w:szCs w:val="24"/>
        </w:rPr>
        <w:t>3.5</w:t>
      </w:r>
      <w:r w:rsidRPr="00E7316A">
        <w:rPr>
          <w:b/>
          <w:sz w:val="24"/>
          <w:szCs w:val="24"/>
        </w:rPr>
        <w:tab/>
        <w:t>Særlige forholdsregler vedrørende brugen</w:t>
      </w:r>
    </w:p>
    <w:p w14:paraId="4D7E3A65" w14:textId="77777777" w:rsidR="008203A8" w:rsidRPr="00E7316A" w:rsidRDefault="008203A8" w:rsidP="008203A8">
      <w:pPr>
        <w:tabs>
          <w:tab w:val="left" w:pos="851"/>
        </w:tabs>
        <w:ind w:left="851"/>
        <w:rPr>
          <w:sz w:val="24"/>
          <w:szCs w:val="24"/>
        </w:rPr>
      </w:pPr>
    </w:p>
    <w:p w14:paraId="7E930AA1" w14:textId="77777777" w:rsidR="008203A8" w:rsidRPr="00E7316A" w:rsidRDefault="008203A8" w:rsidP="008203A8">
      <w:pPr>
        <w:tabs>
          <w:tab w:val="left" w:pos="851"/>
        </w:tabs>
        <w:ind w:left="851"/>
        <w:rPr>
          <w:sz w:val="24"/>
          <w:szCs w:val="24"/>
          <w:u w:val="single"/>
        </w:rPr>
      </w:pPr>
      <w:r w:rsidRPr="00E7316A">
        <w:rPr>
          <w:sz w:val="24"/>
          <w:szCs w:val="24"/>
          <w:u w:val="single"/>
        </w:rPr>
        <w:t>Særlige forholdsregler vedrørende sikker brug hos de dyrearter, som lægemidlet er beregnet til</w:t>
      </w:r>
    </w:p>
    <w:p w14:paraId="7B85771C" w14:textId="77777777" w:rsidR="001A6D42" w:rsidRPr="00E7316A" w:rsidRDefault="001A6D42" w:rsidP="00F70008">
      <w:pPr>
        <w:ind w:left="851"/>
        <w:rPr>
          <w:sz w:val="24"/>
          <w:szCs w:val="24"/>
        </w:rPr>
      </w:pPr>
      <w:r w:rsidRPr="00E7316A">
        <w:rPr>
          <w:sz w:val="24"/>
          <w:szCs w:val="24"/>
        </w:rPr>
        <w:t>Ikke relevant.</w:t>
      </w:r>
    </w:p>
    <w:p w14:paraId="622FDB7D" w14:textId="77777777" w:rsidR="008203A8" w:rsidRPr="00E7316A" w:rsidRDefault="008203A8" w:rsidP="008203A8">
      <w:pPr>
        <w:tabs>
          <w:tab w:val="left" w:pos="851"/>
        </w:tabs>
        <w:ind w:left="851"/>
        <w:rPr>
          <w:sz w:val="24"/>
          <w:szCs w:val="24"/>
        </w:rPr>
      </w:pPr>
    </w:p>
    <w:p w14:paraId="61043974" w14:textId="77777777" w:rsidR="008203A8" w:rsidRPr="00E7316A" w:rsidRDefault="008203A8" w:rsidP="008203A8">
      <w:pPr>
        <w:tabs>
          <w:tab w:val="left" w:pos="851"/>
        </w:tabs>
        <w:ind w:left="851"/>
        <w:rPr>
          <w:sz w:val="24"/>
          <w:szCs w:val="24"/>
          <w:u w:val="single"/>
        </w:rPr>
      </w:pPr>
      <w:r w:rsidRPr="00E7316A">
        <w:rPr>
          <w:sz w:val="24"/>
          <w:szCs w:val="24"/>
          <w:u w:val="single"/>
        </w:rPr>
        <w:t>Særlige forholdsregler for personer, der administrerer veterinærlægemidlet til dyr</w:t>
      </w:r>
    </w:p>
    <w:p w14:paraId="4051ED5B" w14:textId="77777777" w:rsidR="001A6D42" w:rsidRPr="00E7316A" w:rsidRDefault="001A6D42" w:rsidP="00F70008">
      <w:pPr>
        <w:ind w:left="851"/>
        <w:rPr>
          <w:sz w:val="24"/>
          <w:szCs w:val="24"/>
        </w:rPr>
      </w:pPr>
      <w:r w:rsidRPr="00E7316A">
        <w:rPr>
          <w:sz w:val="24"/>
          <w:szCs w:val="24"/>
        </w:rPr>
        <w:t>Dette veterinærlægemiddel kan forårsage hud- og øjenirritation samt allergiske reaktioner.</w:t>
      </w:r>
    </w:p>
    <w:p w14:paraId="220BA470" w14:textId="77777777" w:rsidR="001A6D42" w:rsidRPr="00E7316A" w:rsidRDefault="001A6D42" w:rsidP="00F70008">
      <w:pPr>
        <w:ind w:left="851"/>
        <w:rPr>
          <w:sz w:val="24"/>
          <w:szCs w:val="24"/>
        </w:rPr>
      </w:pPr>
      <w:r w:rsidRPr="00E7316A">
        <w:rPr>
          <w:sz w:val="24"/>
          <w:szCs w:val="24"/>
        </w:rPr>
        <w:t xml:space="preserve">Undgå direkte kontakt med produktet. Ved overfølsomhed over for </w:t>
      </w:r>
      <w:proofErr w:type="spellStart"/>
      <w:r w:rsidRPr="00E7316A">
        <w:rPr>
          <w:sz w:val="24"/>
          <w:szCs w:val="24"/>
        </w:rPr>
        <w:t>flubendazol</w:t>
      </w:r>
      <w:proofErr w:type="spellEnd"/>
      <w:r w:rsidRPr="00E7316A">
        <w:rPr>
          <w:sz w:val="24"/>
          <w:szCs w:val="24"/>
        </w:rPr>
        <w:t xml:space="preserve"> bør kontakt med veterinærlægemidlet undgås.</w:t>
      </w:r>
    </w:p>
    <w:p w14:paraId="33B01123" w14:textId="77777777" w:rsidR="001A6D42" w:rsidRPr="00E7316A" w:rsidRDefault="001A6D42" w:rsidP="00F70008">
      <w:pPr>
        <w:ind w:left="851"/>
        <w:rPr>
          <w:sz w:val="24"/>
          <w:szCs w:val="24"/>
        </w:rPr>
      </w:pPr>
      <w:r w:rsidRPr="00E7316A">
        <w:rPr>
          <w:sz w:val="24"/>
          <w:szCs w:val="24"/>
        </w:rPr>
        <w:lastRenderedPageBreak/>
        <w:t>Personligt beskyttelsesudstyr i form af handsker bør anvendes ved håndtering af veterinærlægemidlet.</w:t>
      </w:r>
    </w:p>
    <w:p w14:paraId="048E4B41" w14:textId="77777777" w:rsidR="001A6D42" w:rsidRPr="00E7316A" w:rsidRDefault="001A6D42" w:rsidP="00F70008">
      <w:pPr>
        <w:ind w:left="851"/>
        <w:rPr>
          <w:sz w:val="24"/>
          <w:szCs w:val="24"/>
        </w:rPr>
      </w:pPr>
      <w:r w:rsidRPr="00E7316A">
        <w:rPr>
          <w:sz w:val="24"/>
          <w:szCs w:val="24"/>
        </w:rPr>
        <w:t>Vask hænder efter brug.</w:t>
      </w:r>
    </w:p>
    <w:p w14:paraId="61E9A06D" w14:textId="77777777" w:rsidR="001A6D42" w:rsidRPr="00E7316A" w:rsidRDefault="001A6D42" w:rsidP="00F70008">
      <w:pPr>
        <w:ind w:left="851"/>
        <w:rPr>
          <w:sz w:val="24"/>
          <w:szCs w:val="24"/>
        </w:rPr>
      </w:pPr>
      <w:r w:rsidRPr="00E7316A">
        <w:rPr>
          <w:sz w:val="24"/>
          <w:szCs w:val="24"/>
        </w:rPr>
        <w:t xml:space="preserve">I tilfælde af kontakt med øjnene, skylles disse grundigt med vand, i tilfælde af vedvarende </w:t>
      </w:r>
      <w:proofErr w:type="spellStart"/>
      <w:r w:rsidRPr="00E7316A">
        <w:rPr>
          <w:sz w:val="24"/>
          <w:szCs w:val="24"/>
        </w:rPr>
        <w:t>konjunktival</w:t>
      </w:r>
      <w:proofErr w:type="spellEnd"/>
      <w:r w:rsidRPr="00E7316A">
        <w:rPr>
          <w:sz w:val="24"/>
          <w:szCs w:val="24"/>
        </w:rPr>
        <w:t xml:space="preserve"> rødme, skal der søges lægehjælp.</w:t>
      </w:r>
    </w:p>
    <w:p w14:paraId="446F522E" w14:textId="77777777" w:rsidR="008203A8" w:rsidRPr="00E7316A" w:rsidRDefault="008203A8" w:rsidP="008203A8">
      <w:pPr>
        <w:tabs>
          <w:tab w:val="left" w:pos="851"/>
        </w:tabs>
        <w:ind w:left="851"/>
        <w:rPr>
          <w:sz w:val="24"/>
          <w:szCs w:val="24"/>
        </w:rPr>
      </w:pPr>
    </w:p>
    <w:p w14:paraId="7DB09A3B" w14:textId="77777777" w:rsidR="008203A8" w:rsidRPr="00E7316A" w:rsidRDefault="008203A8" w:rsidP="008203A8">
      <w:pPr>
        <w:tabs>
          <w:tab w:val="left" w:pos="851"/>
        </w:tabs>
        <w:ind w:left="851"/>
        <w:rPr>
          <w:sz w:val="24"/>
          <w:szCs w:val="24"/>
          <w:u w:val="single"/>
        </w:rPr>
      </w:pPr>
      <w:r w:rsidRPr="00E7316A">
        <w:rPr>
          <w:sz w:val="24"/>
          <w:szCs w:val="24"/>
          <w:u w:val="single"/>
        </w:rPr>
        <w:t>Særlige forholdsregler vedrørende beskyttelse af miljøet</w:t>
      </w:r>
    </w:p>
    <w:p w14:paraId="4BBD4F38" w14:textId="77777777" w:rsidR="001A6D42" w:rsidRPr="00E7316A" w:rsidRDefault="001A6D42" w:rsidP="00F70008">
      <w:pPr>
        <w:ind w:left="851"/>
        <w:rPr>
          <w:sz w:val="24"/>
          <w:szCs w:val="24"/>
        </w:rPr>
      </w:pPr>
      <w:r w:rsidRPr="00E7316A">
        <w:rPr>
          <w:sz w:val="24"/>
          <w:szCs w:val="24"/>
        </w:rPr>
        <w:t>Af hensyn til miljøet skal dyr holdes indendørs i behandlingsperioden og i 1 dag efter sidste behandling, når produktet anvendes til fritgående fjerkræ eller svin.</w:t>
      </w:r>
    </w:p>
    <w:p w14:paraId="255C7AEE" w14:textId="77777777" w:rsidR="008203A8" w:rsidRPr="00E7316A" w:rsidRDefault="008203A8" w:rsidP="008203A8">
      <w:pPr>
        <w:tabs>
          <w:tab w:val="left" w:pos="851"/>
        </w:tabs>
        <w:ind w:left="851"/>
        <w:rPr>
          <w:sz w:val="24"/>
          <w:szCs w:val="24"/>
        </w:rPr>
      </w:pPr>
    </w:p>
    <w:p w14:paraId="67E4BE05" w14:textId="77777777" w:rsidR="008203A8" w:rsidRPr="00E7316A" w:rsidRDefault="008203A8" w:rsidP="008203A8">
      <w:pPr>
        <w:tabs>
          <w:tab w:val="left" w:pos="851"/>
        </w:tabs>
        <w:ind w:left="851"/>
        <w:rPr>
          <w:sz w:val="24"/>
          <w:szCs w:val="24"/>
          <w:u w:val="single"/>
        </w:rPr>
      </w:pPr>
      <w:r w:rsidRPr="00E7316A">
        <w:rPr>
          <w:sz w:val="24"/>
          <w:szCs w:val="24"/>
          <w:u w:val="single"/>
        </w:rPr>
        <w:t>Andre forholdsregler</w:t>
      </w:r>
    </w:p>
    <w:p w14:paraId="4D5AC38C" w14:textId="43A7F8BF" w:rsidR="008203A8" w:rsidRPr="00E7316A" w:rsidRDefault="001A6D42" w:rsidP="008203A8">
      <w:pPr>
        <w:tabs>
          <w:tab w:val="left" w:pos="851"/>
        </w:tabs>
        <w:ind w:left="851"/>
        <w:rPr>
          <w:sz w:val="24"/>
          <w:szCs w:val="24"/>
        </w:rPr>
      </w:pPr>
      <w:r w:rsidRPr="00E7316A">
        <w:rPr>
          <w:sz w:val="24"/>
          <w:szCs w:val="24"/>
        </w:rPr>
        <w:t>-</w:t>
      </w:r>
    </w:p>
    <w:p w14:paraId="2E0CA3C2" w14:textId="77777777" w:rsidR="008203A8" w:rsidRPr="00E7316A" w:rsidRDefault="008203A8" w:rsidP="008203A8">
      <w:pPr>
        <w:tabs>
          <w:tab w:val="left" w:pos="851"/>
        </w:tabs>
        <w:ind w:left="851"/>
        <w:rPr>
          <w:sz w:val="24"/>
          <w:szCs w:val="24"/>
        </w:rPr>
      </w:pPr>
    </w:p>
    <w:p w14:paraId="35F31169" w14:textId="77777777" w:rsidR="008203A8" w:rsidRPr="00E7316A" w:rsidRDefault="008203A8" w:rsidP="008203A8">
      <w:pPr>
        <w:tabs>
          <w:tab w:val="left" w:pos="851"/>
        </w:tabs>
        <w:ind w:left="851" w:hanging="851"/>
        <w:rPr>
          <w:b/>
          <w:sz w:val="24"/>
          <w:szCs w:val="24"/>
        </w:rPr>
      </w:pPr>
      <w:r w:rsidRPr="00E7316A">
        <w:rPr>
          <w:b/>
          <w:sz w:val="24"/>
          <w:szCs w:val="24"/>
        </w:rPr>
        <w:t>3.6</w:t>
      </w:r>
      <w:r w:rsidRPr="00E7316A">
        <w:rPr>
          <w:b/>
          <w:sz w:val="24"/>
          <w:szCs w:val="24"/>
        </w:rPr>
        <w:tab/>
        <w:t>Bivirkninger</w:t>
      </w:r>
    </w:p>
    <w:p w14:paraId="7140A0C2" w14:textId="77777777" w:rsidR="001A6D42" w:rsidRPr="00C41287" w:rsidRDefault="001A6D42" w:rsidP="00C41287">
      <w:pPr>
        <w:ind w:left="851"/>
        <w:rPr>
          <w:sz w:val="24"/>
          <w:szCs w:val="24"/>
        </w:rPr>
      </w:pPr>
      <w:r w:rsidRPr="00C41287">
        <w:rPr>
          <w:sz w:val="24"/>
          <w:szCs w:val="24"/>
        </w:rPr>
        <w:t>Kyllinger:</w:t>
      </w:r>
    </w:p>
    <w:p w14:paraId="576421AB" w14:textId="77777777" w:rsidR="001A6D42" w:rsidRPr="00C41287" w:rsidRDefault="001A6D42" w:rsidP="00C41287">
      <w:pPr>
        <w:ind w:left="851"/>
        <w:rPr>
          <w:sz w:val="24"/>
          <w:szCs w:val="24"/>
        </w:rPr>
      </w:pPr>
    </w:p>
    <w:tbl>
      <w:tblPr>
        <w:tblW w:w="419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3717"/>
      </w:tblGrid>
      <w:tr w:rsidR="001A6D42" w:rsidRPr="00E7316A" w14:paraId="53790AF8" w14:textId="77777777" w:rsidTr="00F70008">
        <w:tc>
          <w:tcPr>
            <w:tcW w:w="2700" w:type="pct"/>
            <w:tcBorders>
              <w:top w:val="single" w:sz="4" w:space="0" w:color="auto"/>
              <w:left w:val="single" w:sz="4" w:space="0" w:color="auto"/>
              <w:bottom w:val="single" w:sz="4" w:space="0" w:color="auto"/>
              <w:right w:val="single" w:sz="4" w:space="0" w:color="auto"/>
            </w:tcBorders>
            <w:hideMark/>
          </w:tcPr>
          <w:p w14:paraId="376C8C3E" w14:textId="77777777" w:rsidR="001A6D42" w:rsidRPr="00E7316A" w:rsidRDefault="001A6D42">
            <w:pPr>
              <w:spacing w:before="60" w:after="60"/>
              <w:rPr>
                <w:sz w:val="24"/>
                <w:szCs w:val="24"/>
              </w:rPr>
            </w:pPr>
            <w:r w:rsidRPr="00E7316A">
              <w:rPr>
                <w:sz w:val="24"/>
                <w:szCs w:val="24"/>
              </w:rPr>
              <w:t>Ikke kendt (hyppigheden kan ikke estimeres ud fra forhåndenværende data):</w:t>
            </w:r>
          </w:p>
        </w:tc>
        <w:tc>
          <w:tcPr>
            <w:tcW w:w="2300" w:type="pct"/>
            <w:tcBorders>
              <w:top w:val="single" w:sz="4" w:space="0" w:color="auto"/>
              <w:left w:val="single" w:sz="4" w:space="0" w:color="auto"/>
              <w:bottom w:val="single" w:sz="4" w:space="0" w:color="auto"/>
              <w:right w:val="single" w:sz="4" w:space="0" w:color="auto"/>
            </w:tcBorders>
            <w:hideMark/>
          </w:tcPr>
          <w:p w14:paraId="5A4CE84F" w14:textId="77777777" w:rsidR="001A6D42" w:rsidRPr="00E7316A" w:rsidRDefault="001A6D42">
            <w:pPr>
              <w:spacing w:before="60" w:after="60"/>
              <w:rPr>
                <w:iCs/>
                <w:sz w:val="24"/>
                <w:szCs w:val="24"/>
              </w:rPr>
            </w:pPr>
            <w:r w:rsidRPr="00E7316A">
              <w:rPr>
                <w:iCs/>
                <w:sz w:val="24"/>
                <w:szCs w:val="24"/>
              </w:rPr>
              <w:t>Misdannelser af fjerene</w:t>
            </w:r>
          </w:p>
        </w:tc>
      </w:tr>
    </w:tbl>
    <w:p w14:paraId="65A6B7FD" w14:textId="77777777" w:rsidR="001A6D42" w:rsidRPr="00E7316A" w:rsidRDefault="001A6D42" w:rsidP="001A6D42">
      <w:pPr>
        <w:tabs>
          <w:tab w:val="left" w:pos="1304"/>
        </w:tabs>
        <w:rPr>
          <w:sz w:val="24"/>
          <w:szCs w:val="24"/>
        </w:rPr>
      </w:pPr>
    </w:p>
    <w:p w14:paraId="47ED5454" w14:textId="19FFA176" w:rsidR="001A6D42" w:rsidRPr="00E7316A" w:rsidRDefault="001A6D42" w:rsidP="00F70008">
      <w:pPr>
        <w:ind w:left="851"/>
        <w:rPr>
          <w:sz w:val="24"/>
          <w:szCs w:val="24"/>
        </w:rPr>
      </w:pPr>
      <w:bookmarkStart w:id="0" w:name="_Hlk66891708"/>
      <w:r w:rsidRPr="00E7316A">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sidste afsnit i indlægssedlen for de relevante kontaktoplysninger.</w:t>
      </w:r>
      <w:bookmarkEnd w:id="0"/>
    </w:p>
    <w:p w14:paraId="2D80389B" w14:textId="77777777" w:rsidR="008203A8" w:rsidRPr="00E7316A" w:rsidRDefault="008203A8" w:rsidP="008203A8">
      <w:pPr>
        <w:tabs>
          <w:tab w:val="left" w:pos="851"/>
        </w:tabs>
        <w:ind w:left="851"/>
        <w:rPr>
          <w:sz w:val="24"/>
          <w:szCs w:val="24"/>
        </w:rPr>
      </w:pPr>
    </w:p>
    <w:p w14:paraId="2B0853B9" w14:textId="77777777" w:rsidR="008203A8" w:rsidRPr="00E7316A" w:rsidRDefault="008203A8" w:rsidP="008203A8">
      <w:pPr>
        <w:tabs>
          <w:tab w:val="left" w:pos="851"/>
        </w:tabs>
        <w:ind w:left="851" w:hanging="851"/>
        <w:rPr>
          <w:b/>
          <w:sz w:val="24"/>
          <w:szCs w:val="24"/>
        </w:rPr>
      </w:pPr>
      <w:r w:rsidRPr="00E7316A">
        <w:rPr>
          <w:b/>
          <w:sz w:val="24"/>
          <w:szCs w:val="24"/>
        </w:rPr>
        <w:t>3.7</w:t>
      </w:r>
      <w:r w:rsidRPr="00E7316A">
        <w:rPr>
          <w:b/>
          <w:sz w:val="24"/>
          <w:szCs w:val="24"/>
        </w:rPr>
        <w:tab/>
        <w:t>Anvendelse under drægtighed, laktation eller æglægning</w:t>
      </w:r>
    </w:p>
    <w:p w14:paraId="13C6CB1D" w14:textId="77777777" w:rsidR="001A6D42" w:rsidRPr="00E7316A" w:rsidRDefault="001A6D42" w:rsidP="00F70008">
      <w:pPr>
        <w:ind w:left="851"/>
        <w:rPr>
          <w:sz w:val="24"/>
          <w:szCs w:val="24"/>
        </w:rPr>
      </w:pPr>
      <w:r w:rsidRPr="00E7316A">
        <w:rPr>
          <w:sz w:val="24"/>
          <w:szCs w:val="24"/>
        </w:rPr>
        <w:t xml:space="preserve">Laboratorieundersøgelser af kaniner og rotter har ikke afsløret embryotoksicitet eller </w:t>
      </w:r>
      <w:proofErr w:type="spellStart"/>
      <w:r w:rsidRPr="00E7316A">
        <w:rPr>
          <w:sz w:val="24"/>
          <w:szCs w:val="24"/>
        </w:rPr>
        <w:t>teratogene</w:t>
      </w:r>
      <w:proofErr w:type="spellEnd"/>
      <w:r w:rsidRPr="00E7316A">
        <w:rPr>
          <w:sz w:val="24"/>
          <w:szCs w:val="24"/>
        </w:rPr>
        <w:t xml:space="preserve"> virkninger ved terapeutiske doser. Høje doser gav tvetydige resultater. Laboratorieundersøgelser af rotter har ikke vist effekt på afkommet under diegivning.</w:t>
      </w:r>
    </w:p>
    <w:p w14:paraId="4C6AC22B" w14:textId="77777777" w:rsidR="001A6D42" w:rsidRPr="00E7316A" w:rsidRDefault="001A6D42" w:rsidP="00F70008">
      <w:pPr>
        <w:ind w:left="851"/>
        <w:rPr>
          <w:sz w:val="24"/>
          <w:szCs w:val="24"/>
        </w:rPr>
      </w:pPr>
      <w:r w:rsidRPr="00E7316A">
        <w:rPr>
          <w:sz w:val="24"/>
          <w:szCs w:val="24"/>
        </w:rPr>
        <w:t>Veterinærlægemidlets sikkerhed under drægtighed, diegivning og æglægning er fastlagt.</w:t>
      </w:r>
    </w:p>
    <w:p w14:paraId="36A7D306" w14:textId="77777777" w:rsidR="001A6D42" w:rsidRPr="00E7316A" w:rsidRDefault="001A6D42" w:rsidP="00F70008">
      <w:pPr>
        <w:ind w:left="851"/>
        <w:rPr>
          <w:sz w:val="24"/>
          <w:szCs w:val="24"/>
        </w:rPr>
      </w:pPr>
    </w:p>
    <w:p w14:paraId="5F575A21" w14:textId="77777777" w:rsidR="001A6D42" w:rsidRPr="00C41287" w:rsidRDefault="001A6D42" w:rsidP="00C41287">
      <w:pPr>
        <w:ind w:left="851"/>
        <w:rPr>
          <w:sz w:val="24"/>
          <w:szCs w:val="24"/>
          <w:u w:val="single"/>
        </w:rPr>
      </w:pPr>
      <w:r w:rsidRPr="00C41287">
        <w:rPr>
          <w:sz w:val="24"/>
          <w:szCs w:val="24"/>
          <w:u w:val="single"/>
        </w:rPr>
        <w:t>Drægtighed og diegivning:</w:t>
      </w:r>
    </w:p>
    <w:p w14:paraId="352992BC" w14:textId="77777777" w:rsidR="001A6D42" w:rsidRPr="00C41287" w:rsidRDefault="001A6D42" w:rsidP="00C41287">
      <w:pPr>
        <w:ind w:left="851"/>
        <w:rPr>
          <w:sz w:val="24"/>
          <w:szCs w:val="24"/>
        </w:rPr>
      </w:pPr>
      <w:r w:rsidRPr="00C41287">
        <w:rPr>
          <w:sz w:val="24"/>
          <w:szCs w:val="24"/>
        </w:rPr>
        <w:t>Kan anvendes under drægtighed og diegivning.</w:t>
      </w:r>
    </w:p>
    <w:p w14:paraId="16EEFB9C" w14:textId="77777777" w:rsidR="001A6D42" w:rsidRPr="00C41287" w:rsidRDefault="001A6D42" w:rsidP="00C41287">
      <w:pPr>
        <w:ind w:left="851"/>
        <w:rPr>
          <w:sz w:val="24"/>
          <w:szCs w:val="24"/>
        </w:rPr>
      </w:pPr>
    </w:p>
    <w:p w14:paraId="693743D2" w14:textId="77777777" w:rsidR="001A6D42" w:rsidRPr="00C41287" w:rsidRDefault="001A6D42" w:rsidP="00C41287">
      <w:pPr>
        <w:ind w:left="851"/>
        <w:rPr>
          <w:sz w:val="24"/>
          <w:szCs w:val="24"/>
          <w:u w:val="single"/>
        </w:rPr>
      </w:pPr>
      <w:r w:rsidRPr="00C41287">
        <w:rPr>
          <w:sz w:val="24"/>
          <w:szCs w:val="24"/>
          <w:u w:val="single"/>
        </w:rPr>
        <w:t>Æglæggende fugle:</w:t>
      </w:r>
    </w:p>
    <w:p w14:paraId="0831B951" w14:textId="77777777" w:rsidR="001A6D42" w:rsidRPr="00C41287" w:rsidRDefault="001A6D42" w:rsidP="00C41287">
      <w:pPr>
        <w:ind w:left="851"/>
        <w:rPr>
          <w:sz w:val="24"/>
          <w:szCs w:val="24"/>
        </w:rPr>
      </w:pPr>
      <w:r w:rsidRPr="00C41287">
        <w:rPr>
          <w:sz w:val="24"/>
          <w:szCs w:val="24"/>
        </w:rPr>
        <w:t>Kan anvendes under æglægning.</w:t>
      </w:r>
    </w:p>
    <w:p w14:paraId="57F8AC5A" w14:textId="77777777" w:rsidR="008203A8" w:rsidRPr="00E7316A" w:rsidRDefault="008203A8" w:rsidP="008203A8">
      <w:pPr>
        <w:tabs>
          <w:tab w:val="left" w:pos="851"/>
        </w:tabs>
        <w:ind w:left="851"/>
        <w:rPr>
          <w:sz w:val="24"/>
          <w:szCs w:val="24"/>
        </w:rPr>
      </w:pPr>
    </w:p>
    <w:p w14:paraId="79F8E650" w14:textId="77777777" w:rsidR="008203A8" w:rsidRPr="00E7316A" w:rsidRDefault="008203A8" w:rsidP="008203A8">
      <w:pPr>
        <w:tabs>
          <w:tab w:val="left" w:pos="851"/>
        </w:tabs>
        <w:ind w:left="851" w:hanging="851"/>
        <w:rPr>
          <w:b/>
          <w:sz w:val="24"/>
          <w:szCs w:val="24"/>
        </w:rPr>
      </w:pPr>
      <w:r w:rsidRPr="00E7316A">
        <w:rPr>
          <w:b/>
          <w:sz w:val="24"/>
          <w:szCs w:val="24"/>
        </w:rPr>
        <w:t>3.8</w:t>
      </w:r>
      <w:r w:rsidRPr="00E7316A">
        <w:rPr>
          <w:b/>
          <w:sz w:val="24"/>
          <w:szCs w:val="24"/>
        </w:rPr>
        <w:tab/>
        <w:t>Interaktion med andre lægemidler og andre former for interaktion</w:t>
      </w:r>
    </w:p>
    <w:p w14:paraId="01570EA3" w14:textId="77777777" w:rsidR="0086590A" w:rsidRPr="00E7316A" w:rsidRDefault="0086590A" w:rsidP="00F70008">
      <w:pPr>
        <w:ind w:left="851"/>
        <w:rPr>
          <w:sz w:val="24"/>
          <w:szCs w:val="24"/>
        </w:rPr>
      </w:pPr>
      <w:r w:rsidRPr="00E7316A">
        <w:rPr>
          <w:sz w:val="24"/>
          <w:szCs w:val="24"/>
        </w:rPr>
        <w:t>Ingen kendte.</w:t>
      </w:r>
    </w:p>
    <w:p w14:paraId="477532BA" w14:textId="77777777" w:rsidR="008203A8" w:rsidRPr="00E7316A" w:rsidRDefault="008203A8" w:rsidP="008203A8">
      <w:pPr>
        <w:tabs>
          <w:tab w:val="left" w:pos="851"/>
        </w:tabs>
        <w:ind w:left="851"/>
        <w:rPr>
          <w:sz w:val="24"/>
          <w:szCs w:val="24"/>
        </w:rPr>
      </w:pPr>
    </w:p>
    <w:p w14:paraId="7627D58B" w14:textId="77777777" w:rsidR="008203A8" w:rsidRPr="00E7316A" w:rsidRDefault="008203A8" w:rsidP="008203A8">
      <w:pPr>
        <w:tabs>
          <w:tab w:val="left" w:pos="851"/>
        </w:tabs>
        <w:ind w:left="851" w:hanging="851"/>
        <w:rPr>
          <w:b/>
          <w:sz w:val="24"/>
          <w:szCs w:val="24"/>
        </w:rPr>
      </w:pPr>
      <w:r w:rsidRPr="00E7316A">
        <w:rPr>
          <w:b/>
          <w:sz w:val="24"/>
          <w:szCs w:val="24"/>
        </w:rPr>
        <w:t>3.9</w:t>
      </w:r>
      <w:r w:rsidRPr="00E7316A">
        <w:rPr>
          <w:b/>
          <w:sz w:val="24"/>
          <w:szCs w:val="24"/>
        </w:rPr>
        <w:tab/>
        <w:t>Administrationsveje og dosering</w:t>
      </w:r>
    </w:p>
    <w:p w14:paraId="793F27D2" w14:textId="77777777" w:rsidR="00E7316A" w:rsidRPr="00C41287" w:rsidRDefault="00E7316A" w:rsidP="00F70008">
      <w:pPr>
        <w:ind w:left="851"/>
        <w:rPr>
          <w:sz w:val="24"/>
          <w:szCs w:val="24"/>
        </w:rPr>
      </w:pPr>
      <w:r w:rsidRPr="00C41287">
        <w:rPr>
          <w:sz w:val="24"/>
          <w:szCs w:val="24"/>
        </w:rPr>
        <w:t>Anvendelse i drikkevand.</w:t>
      </w:r>
    </w:p>
    <w:p w14:paraId="181EA77C" w14:textId="77777777" w:rsidR="00E7316A" w:rsidRPr="00C41287" w:rsidRDefault="00E7316A" w:rsidP="00F70008">
      <w:pPr>
        <w:ind w:left="851"/>
        <w:rPr>
          <w:sz w:val="24"/>
          <w:szCs w:val="24"/>
        </w:rPr>
      </w:pPr>
    </w:p>
    <w:p w14:paraId="7F0AAF6E" w14:textId="77777777" w:rsidR="00E7316A" w:rsidRPr="00C41287" w:rsidRDefault="00E7316A" w:rsidP="00F70008">
      <w:pPr>
        <w:ind w:left="851"/>
        <w:rPr>
          <w:i/>
          <w:iCs/>
          <w:sz w:val="24"/>
          <w:szCs w:val="24"/>
          <w:u w:val="single"/>
        </w:rPr>
      </w:pPr>
      <w:r w:rsidRPr="00C41287">
        <w:rPr>
          <w:i/>
          <w:iCs/>
          <w:sz w:val="24"/>
          <w:szCs w:val="24"/>
          <w:u w:val="single"/>
        </w:rPr>
        <w:t>Dosering:</w:t>
      </w:r>
    </w:p>
    <w:p w14:paraId="57F918D4" w14:textId="77777777" w:rsidR="00E7316A" w:rsidRPr="00C41287" w:rsidRDefault="00E7316A" w:rsidP="00F70008">
      <w:pPr>
        <w:ind w:left="851"/>
        <w:rPr>
          <w:sz w:val="24"/>
          <w:szCs w:val="24"/>
        </w:rPr>
      </w:pPr>
    </w:p>
    <w:p w14:paraId="0A3A5F40" w14:textId="77777777" w:rsidR="00E7316A" w:rsidRPr="00C41287" w:rsidRDefault="00E7316A" w:rsidP="00C41287">
      <w:pPr>
        <w:ind w:left="851"/>
        <w:rPr>
          <w:sz w:val="24"/>
          <w:szCs w:val="24"/>
          <w:u w:val="single"/>
        </w:rPr>
      </w:pPr>
      <w:r w:rsidRPr="00C41287">
        <w:rPr>
          <w:sz w:val="24"/>
          <w:szCs w:val="24"/>
          <w:u w:val="single"/>
        </w:rPr>
        <w:t>Kyllinger:</w:t>
      </w:r>
    </w:p>
    <w:p w14:paraId="7C64D2BE" w14:textId="77777777" w:rsidR="00E7316A" w:rsidRPr="00C41287" w:rsidRDefault="00E7316A" w:rsidP="00F70008">
      <w:pPr>
        <w:ind w:left="851"/>
        <w:rPr>
          <w:sz w:val="24"/>
          <w:szCs w:val="24"/>
        </w:rPr>
      </w:pPr>
      <w:r w:rsidRPr="00C41287">
        <w:rPr>
          <w:sz w:val="24"/>
          <w:szCs w:val="24"/>
        </w:rPr>
        <w:t xml:space="preserve">1,43 mg </w:t>
      </w:r>
      <w:proofErr w:type="spellStart"/>
      <w:r w:rsidRPr="00C41287">
        <w:rPr>
          <w:sz w:val="24"/>
          <w:szCs w:val="24"/>
        </w:rPr>
        <w:t>flubendazol</w:t>
      </w:r>
      <w:proofErr w:type="spellEnd"/>
      <w:r w:rsidRPr="00C41287">
        <w:rPr>
          <w:sz w:val="24"/>
          <w:szCs w:val="24"/>
        </w:rPr>
        <w:t xml:space="preserve"> (= 0,00715 ml af produktet eller 0,00775 g af produktet) pr. kg legemsvægt dagligt i 7 på hinanden følgende dage, administreret oralt i drikkevand, dvs. 1 ml af produktet pr. 140 kg legemsvægt dagligt i 7 dage.</w:t>
      </w:r>
    </w:p>
    <w:p w14:paraId="42F5C194" w14:textId="77777777" w:rsidR="00E7316A" w:rsidRPr="00C41287" w:rsidRDefault="00E7316A" w:rsidP="00F70008">
      <w:pPr>
        <w:ind w:left="851"/>
        <w:rPr>
          <w:sz w:val="24"/>
          <w:szCs w:val="24"/>
        </w:rPr>
      </w:pPr>
    </w:p>
    <w:p w14:paraId="69101CA9" w14:textId="77777777" w:rsidR="00E7316A" w:rsidRPr="004E0190" w:rsidRDefault="00E7316A" w:rsidP="00C41287">
      <w:pPr>
        <w:ind w:left="851"/>
        <w:rPr>
          <w:sz w:val="24"/>
          <w:szCs w:val="24"/>
          <w:u w:val="single"/>
        </w:rPr>
      </w:pPr>
      <w:r w:rsidRPr="004E0190">
        <w:rPr>
          <w:sz w:val="24"/>
          <w:szCs w:val="24"/>
          <w:u w:val="single"/>
        </w:rPr>
        <w:lastRenderedPageBreak/>
        <w:t>Svin:</w:t>
      </w:r>
    </w:p>
    <w:p w14:paraId="2A286DB1" w14:textId="77777777" w:rsidR="00E7316A" w:rsidRPr="004E0190" w:rsidRDefault="00E7316A" w:rsidP="00C41287">
      <w:pPr>
        <w:ind w:left="851"/>
        <w:rPr>
          <w:sz w:val="24"/>
          <w:szCs w:val="24"/>
          <w:u w:val="single"/>
        </w:rPr>
      </w:pPr>
      <w:r w:rsidRPr="004E0190">
        <w:rPr>
          <w:sz w:val="24"/>
          <w:szCs w:val="24"/>
          <w:u w:val="single"/>
        </w:rPr>
        <w:t xml:space="preserve">a. Behandling af voksenstadier og L4-indvoldsstadier af </w:t>
      </w:r>
      <w:proofErr w:type="spellStart"/>
      <w:r w:rsidRPr="004E0190">
        <w:rPr>
          <w:i/>
          <w:iCs/>
          <w:sz w:val="24"/>
          <w:szCs w:val="24"/>
          <w:u w:val="single"/>
        </w:rPr>
        <w:t>Ascaris</w:t>
      </w:r>
      <w:proofErr w:type="spellEnd"/>
      <w:r w:rsidRPr="004E0190">
        <w:rPr>
          <w:i/>
          <w:iCs/>
          <w:sz w:val="24"/>
          <w:szCs w:val="24"/>
          <w:u w:val="single"/>
        </w:rPr>
        <w:t xml:space="preserve"> </w:t>
      </w:r>
      <w:proofErr w:type="spellStart"/>
      <w:r w:rsidRPr="004E0190">
        <w:rPr>
          <w:i/>
          <w:iCs/>
          <w:sz w:val="24"/>
          <w:szCs w:val="24"/>
          <w:u w:val="single"/>
        </w:rPr>
        <w:t>suum</w:t>
      </w:r>
      <w:proofErr w:type="spellEnd"/>
    </w:p>
    <w:p w14:paraId="6C04E129" w14:textId="77777777" w:rsidR="00E7316A" w:rsidRPr="00C41287" w:rsidRDefault="00E7316A" w:rsidP="00C41287">
      <w:pPr>
        <w:ind w:left="851"/>
        <w:rPr>
          <w:sz w:val="24"/>
          <w:szCs w:val="24"/>
        </w:rPr>
      </w:pPr>
      <w:r w:rsidRPr="00C41287">
        <w:rPr>
          <w:sz w:val="24"/>
          <w:szCs w:val="24"/>
        </w:rPr>
        <w:t xml:space="preserve">1 mg </w:t>
      </w:r>
      <w:proofErr w:type="spellStart"/>
      <w:r w:rsidRPr="00C41287">
        <w:rPr>
          <w:sz w:val="24"/>
          <w:szCs w:val="24"/>
        </w:rPr>
        <w:t>flubendazol</w:t>
      </w:r>
      <w:proofErr w:type="spellEnd"/>
      <w:r w:rsidRPr="00C41287">
        <w:rPr>
          <w:sz w:val="24"/>
          <w:szCs w:val="24"/>
        </w:rPr>
        <w:t xml:space="preserve"> (= 0,005 ml af produktet eller 0,00542 g af produktet) pr. kg legemsvægt dagligt i 5 på hinanden følgende dage, administreret oralt i drikkevand, dvs. 1 ml af produktet pr. 200 kg legemsvægt dagligt i 5 dage.</w:t>
      </w:r>
    </w:p>
    <w:p w14:paraId="123ED523" w14:textId="77777777" w:rsidR="00E7316A" w:rsidRPr="00C41287" w:rsidRDefault="00E7316A" w:rsidP="00C41287">
      <w:pPr>
        <w:ind w:left="851"/>
        <w:rPr>
          <w:sz w:val="24"/>
          <w:szCs w:val="24"/>
        </w:rPr>
      </w:pPr>
    </w:p>
    <w:p w14:paraId="0F836148" w14:textId="77777777" w:rsidR="00E7316A" w:rsidRPr="004E0190" w:rsidRDefault="00E7316A" w:rsidP="00C41287">
      <w:pPr>
        <w:ind w:left="851"/>
        <w:rPr>
          <w:sz w:val="24"/>
          <w:szCs w:val="24"/>
          <w:u w:val="single"/>
        </w:rPr>
      </w:pPr>
      <w:r w:rsidRPr="004E0190">
        <w:rPr>
          <w:sz w:val="24"/>
          <w:szCs w:val="24"/>
          <w:u w:val="single"/>
        </w:rPr>
        <w:t xml:space="preserve">b. Behandling af voksenstadier af </w:t>
      </w:r>
      <w:proofErr w:type="spellStart"/>
      <w:r w:rsidRPr="004E0190">
        <w:rPr>
          <w:i/>
          <w:iCs/>
          <w:sz w:val="24"/>
          <w:szCs w:val="24"/>
          <w:u w:val="single"/>
        </w:rPr>
        <w:t>Ascaris</w:t>
      </w:r>
      <w:proofErr w:type="spellEnd"/>
      <w:r w:rsidRPr="004E0190">
        <w:rPr>
          <w:i/>
          <w:iCs/>
          <w:sz w:val="24"/>
          <w:szCs w:val="24"/>
          <w:u w:val="single"/>
        </w:rPr>
        <w:t xml:space="preserve"> </w:t>
      </w:r>
      <w:proofErr w:type="spellStart"/>
      <w:r w:rsidRPr="004E0190">
        <w:rPr>
          <w:i/>
          <w:iCs/>
          <w:sz w:val="24"/>
          <w:szCs w:val="24"/>
          <w:u w:val="single"/>
        </w:rPr>
        <w:t>suum</w:t>
      </w:r>
      <w:proofErr w:type="spellEnd"/>
    </w:p>
    <w:p w14:paraId="3E37B829" w14:textId="77777777" w:rsidR="00E7316A" w:rsidRPr="00C41287" w:rsidRDefault="00E7316A" w:rsidP="00C41287">
      <w:pPr>
        <w:ind w:left="851"/>
        <w:rPr>
          <w:sz w:val="24"/>
          <w:szCs w:val="24"/>
        </w:rPr>
      </w:pPr>
      <w:r w:rsidRPr="00C41287">
        <w:rPr>
          <w:sz w:val="24"/>
          <w:szCs w:val="24"/>
        </w:rPr>
        <w:t xml:space="preserve">2,5 mg </w:t>
      </w:r>
      <w:proofErr w:type="spellStart"/>
      <w:r w:rsidRPr="00C41287">
        <w:rPr>
          <w:sz w:val="24"/>
          <w:szCs w:val="24"/>
        </w:rPr>
        <w:t>flubendazol</w:t>
      </w:r>
      <w:proofErr w:type="spellEnd"/>
      <w:r w:rsidRPr="00C41287">
        <w:rPr>
          <w:sz w:val="24"/>
          <w:szCs w:val="24"/>
        </w:rPr>
        <w:t xml:space="preserve"> (= 0,0125 ml af produktet eller 0,0136 g af produktet) pr. kg legemsvægt dagligt i 2 på hinanden følgende dage, administreret oralt i drikkevand, dvs. 2,5 ml af produktet pr. 200 kg legemsvægt dagligt i 2 dage.</w:t>
      </w:r>
    </w:p>
    <w:p w14:paraId="7AA0CECA" w14:textId="77777777" w:rsidR="00E7316A" w:rsidRPr="00C41287" w:rsidRDefault="00E7316A" w:rsidP="00C41287">
      <w:pPr>
        <w:ind w:left="851"/>
        <w:rPr>
          <w:sz w:val="24"/>
          <w:szCs w:val="24"/>
        </w:rPr>
      </w:pPr>
    </w:p>
    <w:p w14:paraId="062A09AE" w14:textId="77777777" w:rsidR="00E7316A" w:rsidRPr="00C41287" w:rsidRDefault="00E7316A" w:rsidP="00C41287">
      <w:pPr>
        <w:ind w:left="851"/>
        <w:rPr>
          <w:sz w:val="24"/>
          <w:szCs w:val="24"/>
        </w:rPr>
      </w:pPr>
      <w:r w:rsidRPr="00C41287">
        <w:rPr>
          <w:sz w:val="24"/>
          <w:szCs w:val="24"/>
        </w:rPr>
        <w:t>Baseret på den anbefalede dosis, antallet af dyr, der skal behandles, samt disses legemsvægt bør den nøjagtige daglige koncentration af veterinærlægemidlet beregnes efter følgende formel:</w:t>
      </w:r>
    </w:p>
    <w:p w14:paraId="15C21A13" w14:textId="77777777" w:rsidR="00E7316A" w:rsidRPr="00C41287" w:rsidRDefault="00E7316A" w:rsidP="00C41287">
      <w:pPr>
        <w:ind w:left="851"/>
        <w:rPr>
          <w:sz w:val="24"/>
          <w:szCs w:val="24"/>
        </w:rPr>
      </w:pPr>
    </w:p>
    <w:tbl>
      <w:tblPr>
        <w:tblStyle w:val="Tabel-Gitter"/>
        <w:tblW w:w="897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1"/>
        <w:gridCol w:w="418"/>
        <w:gridCol w:w="1861"/>
        <w:gridCol w:w="511"/>
        <w:gridCol w:w="4089"/>
      </w:tblGrid>
      <w:tr w:rsidR="00E7316A" w:rsidRPr="00E7316A" w14:paraId="17454A17" w14:textId="77777777" w:rsidTr="00F70008">
        <w:trPr>
          <w:trHeight w:val="398"/>
          <w:jc w:val="center"/>
        </w:trPr>
        <w:tc>
          <w:tcPr>
            <w:tcW w:w="2091" w:type="dxa"/>
            <w:vMerge w:val="restart"/>
            <w:vAlign w:val="center"/>
            <w:hideMark/>
          </w:tcPr>
          <w:p w14:paraId="526F17C7" w14:textId="77777777" w:rsidR="00E7316A" w:rsidRPr="00E7316A" w:rsidRDefault="00E7316A">
            <w:pPr>
              <w:tabs>
                <w:tab w:val="left" w:pos="1304"/>
              </w:tabs>
              <w:rPr>
                <w:sz w:val="24"/>
                <w:szCs w:val="24"/>
              </w:rPr>
            </w:pPr>
            <w:bookmarkStart w:id="1" w:name="_Hlk85062229"/>
            <w:r w:rsidRPr="00E7316A">
              <w:rPr>
                <w:sz w:val="24"/>
                <w:szCs w:val="24"/>
              </w:rPr>
              <w:t>ml veterinær-lægemiddel pr. dag</w:t>
            </w:r>
          </w:p>
        </w:tc>
        <w:tc>
          <w:tcPr>
            <w:tcW w:w="418" w:type="dxa"/>
            <w:vMerge w:val="restart"/>
            <w:vAlign w:val="center"/>
            <w:hideMark/>
          </w:tcPr>
          <w:p w14:paraId="0AF01512" w14:textId="77777777" w:rsidR="00E7316A" w:rsidRPr="00E7316A" w:rsidRDefault="00E7316A">
            <w:pPr>
              <w:tabs>
                <w:tab w:val="left" w:pos="1304"/>
              </w:tabs>
              <w:rPr>
                <w:sz w:val="24"/>
                <w:szCs w:val="24"/>
              </w:rPr>
            </w:pPr>
            <w:r w:rsidRPr="00E7316A">
              <w:rPr>
                <w:sz w:val="24"/>
                <w:szCs w:val="24"/>
              </w:rPr>
              <w:t>=</w:t>
            </w:r>
          </w:p>
        </w:tc>
        <w:tc>
          <w:tcPr>
            <w:tcW w:w="1861" w:type="dxa"/>
            <w:tcBorders>
              <w:top w:val="nil"/>
              <w:left w:val="nil"/>
              <w:bottom w:val="single" w:sz="4" w:space="0" w:color="000000"/>
              <w:right w:val="nil"/>
            </w:tcBorders>
            <w:vAlign w:val="center"/>
            <w:hideMark/>
          </w:tcPr>
          <w:p w14:paraId="37651CF8" w14:textId="77777777" w:rsidR="00E7316A" w:rsidRPr="00E7316A" w:rsidRDefault="00E7316A">
            <w:pPr>
              <w:tabs>
                <w:tab w:val="left" w:pos="1304"/>
              </w:tabs>
              <w:jc w:val="center"/>
              <w:rPr>
                <w:sz w:val="24"/>
                <w:szCs w:val="24"/>
              </w:rPr>
            </w:pPr>
            <w:r w:rsidRPr="00E7316A">
              <w:rPr>
                <w:sz w:val="24"/>
                <w:szCs w:val="24"/>
              </w:rPr>
              <w:t xml:space="preserve">Dosis (mg/kg </w:t>
            </w:r>
            <w:proofErr w:type="spellStart"/>
            <w:r w:rsidRPr="00E7316A">
              <w:rPr>
                <w:sz w:val="24"/>
                <w:szCs w:val="24"/>
              </w:rPr>
              <w:t>lgv</w:t>
            </w:r>
            <w:proofErr w:type="spellEnd"/>
            <w:r w:rsidRPr="00E7316A">
              <w:rPr>
                <w:sz w:val="24"/>
                <w:szCs w:val="24"/>
              </w:rPr>
              <w:t>)</w:t>
            </w:r>
          </w:p>
        </w:tc>
        <w:tc>
          <w:tcPr>
            <w:tcW w:w="511" w:type="dxa"/>
            <w:tcBorders>
              <w:top w:val="nil"/>
              <w:left w:val="nil"/>
              <w:bottom w:val="single" w:sz="4" w:space="0" w:color="000000"/>
              <w:right w:val="nil"/>
            </w:tcBorders>
            <w:vAlign w:val="center"/>
            <w:hideMark/>
          </w:tcPr>
          <w:p w14:paraId="3D15303C" w14:textId="77777777" w:rsidR="00E7316A" w:rsidRPr="00E7316A" w:rsidRDefault="00E7316A">
            <w:pPr>
              <w:tabs>
                <w:tab w:val="left" w:pos="1304"/>
              </w:tabs>
              <w:jc w:val="center"/>
              <w:rPr>
                <w:sz w:val="24"/>
                <w:szCs w:val="24"/>
              </w:rPr>
            </w:pPr>
            <w:r w:rsidRPr="00E7316A">
              <w:rPr>
                <w:sz w:val="24"/>
                <w:szCs w:val="24"/>
              </w:rPr>
              <w:t>X</w:t>
            </w:r>
          </w:p>
        </w:tc>
        <w:tc>
          <w:tcPr>
            <w:tcW w:w="4089" w:type="dxa"/>
            <w:tcBorders>
              <w:top w:val="nil"/>
              <w:left w:val="nil"/>
              <w:bottom w:val="single" w:sz="4" w:space="0" w:color="000000"/>
              <w:right w:val="nil"/>
            </w:tcBorders>
            <w:vAlign w:val="center"/>
            <w:hideMark/>
          </w:tcPr>
          <w:p w14:paraId="70E834FA" w14:textId="77777777" w:rsidR="00E7316A" w:rsidRPr="00E7316A" w:rsidRDefault="00E7316A">
            <w:pPr>
              <w:tabs>
                <w:tab w:val="left" w:pos="1304"/>
              </w:tabs>
              <w:rPr>
                <w:sz w:val="24"/>
                <w:szCs w:val="24"/>
              </w:rPr>
            </w:pPr>
            <w:r w:rsidRPr="00E7316A">
              <w:rPr>
                <w:sz w:val="24"/>
                <w:szCs w:val="24"/>
              </w:rPr>
              <w:t xml:space="preserve">Total </w:t>
            </w:r>
            <w:proofErr w:type="spellStart"/>
            <w:r w:rsidRPr="00E7316A">
              <w:rPr>
                <w:sz w:val="24"/>
                <w:szCs w:val="24"/>
              </w:rPr>
              <w:t>lgv</w:t>
            </w:r>
            <w:proofErr w:type="spellEnd"/>
            <w:r w:rsidRPr="00E7316A">
              <w:rPr>
                <w:sz w:val="24"/>
                <w:szCs w:val="24"/>
              </w:rPr>
              <w:t xml:space="preserve"> (kg) af behandlede dyr</w:t>
            </w:r>
          </w:p>
        </w:tc>
      </w:tr>
      <w:tr w:rsidR="00E7316A" w:rsidRPr="00E7316A" w14:paraId="24A1377C" w14:textId="77777777" w:rsidTr="00F70008">
        <w:trPr>
          <w:trHeight w:val="417"/>
          <w:jc w:val="center"/>
        </w:trPr>
        <w:tc>
          <w:tcPr>
            <w:tcW w:w="2091" w:type="dxa"/>
            <w:vMerge/>
            <w:vAlign w:val="center"/>
            <w:hideMark/>
          </w:tcPr>
          <w:p w14:paraId="58382427" w14:textId="77777777" w:rsidR="00E7316A" w:rsidRPr="00E7316A" w:rsidRDefault="00E7316A">
            <w:pPr>
              <w:rPr>
                <w:sz w:val="24"/>
                <w:szCs w:val="24"/>
              </w:rPr>
            </w:pPr>
          </w:p>
        </w:tc>
        <w:tc>
          <w:tcPr>
            <w:tcW w:w="418" w:type="dxa"/>
            <w:vMerge/>
            <w:vAlign w:val="center"/>
            <w:hideMark/>
          </w:tcPr>
          <w:p w14:paraId="7CCFD72A" w14:textId="77777777" w:rsidR="00E7316A" w:rsidRPr="00E7316A" w:rsidRDefault="00E7316A">
            <w:pPr>
              <w:rPr>
                <w:sz w:val="24"/>
                <w:szCs w:val="24"/>
              </w:rPr>
            </w:pPr>
          </w:p>
        </w:tc>
        <w:tc>
          <w:tcPr>
            <w:tcW w:w="6461" w:type="dxa"/>
            <w:gridSpan w:val="3"/>
            <w:tcBorders>
              <w:top w:val="single" w:sz="4" w:space="0" w:color="000000"/>
              <w:left w:val="nil"/>
              <w:bottom w:val="nil"/>
              <w:right w:val="nil"/>
            </w:tcBorders>
            <w:vAlign w:val="center"/>
            <w:hideMark/>
          </w:tcPr>
          <w:p w14:paraId="4C7E4EC8" w14:textId="77777777" w:rsidR="00E7316A" w:rsidRPr="00E7316A" w:rsidRDefault="00E7316A">
            <w:pPr>
              <w:tabs>
                <w:tab w:val="left" w:pos="1304"/>
              </w:tabs>
              <w:jc w:val="center"/>
              <w:rPr>
                <w:sz w:val="24"/>
                <w:szCs w:val="24"/>
              </w:rPr>
            </w:pPr>
            <w:r w:rsidRPr="00E7316A">
              <w:rPr>
                <w:sz w:val="24"/>
                <w:szCs w:val="24"/>
              </w:rPr>
              <w:t>200 mg/ml (koncentration af veterinærlægemidlet)</w:t>
            </w:r>
          </w:p>
        </w:tc>
      </w:tr>
      <w:bookmarkEnd w:id="1"/>
    </w:tbl>
    <w:p w14:paraId="57DA47F1" w14:textId="77777777" w:rsidR="00E7316A" w:rsidRPr="00C41287" w:rsidRDefault="00E7316A" w:rsidP="00C41287">
      <w:pPr>
        <w:ind w:left="851"/>
        <w:rPr>
          <w:sz w:val="24"/>
          <w:szCs w:val="24"/>
        </w:rPr>
      </w:pPr>
    </w:p>
    <w:p w14:paraId="6C06D5B8" w14:textId="77777777" w:rsidR="00E7316A" w:rsidRPr="00C41287" w:rsidRDefault="00E7316A" w:rsidP="00C41287">
      <w:pPr>
        <w:ind w:left="851"/>
        <w:rPr>
          <w:sz w:val="24"/>
          <w:szCs w:val="24"/>
        </w:rPr>
      </w:pPr>
      <w:r w:rsidRPr="00C41287">
        <w:rPr>
          <w:sz w:val="24"/>
          <w:szCs w:val="24"/>
        </w:rPr>
        <w:t xml:space="preserve">Hvis der anvendes en </w:t>
      </w:r>
      <w:proofErr w:type="spellStart"/>
      <w:r w:rsidRPr="00C41287">
        <w:rPr>
          <w:sz w:val="24"/>
          <w:szCs w:val="24"/>
        </w:rPr>
        <w:t>vægt</w:t>
      </w:r>
      <w:bookmarkStart w:id="2" w:name="_GoBack"/>
      <w:bookmarkEnd w:id="2"/>
      <w:r w:rsidRPr="00C41287">
        <w:rPr>
          <w:sz w:val="24"/>
          <w:szCs w:val="24"/>
        </w:rPr>
        <w:t>skala</w:t>
      </w:r>
      <w:proofErr w:type="spellEnd"/>
      <w:r w:rsidRPr="00C41287">
        <w:rPr>
          <w:sz w:val="24"/>
          <w:szCs w:val="24"/>
        </w:rPr>
        <w:t>:</w:t>
      </w:r>
    </w:p>
    <w:p w14:paraId="5D41E6A2" w14:textId="77777777" w:rsidR="00E7316A" w:rsidRPr="00C41287" w:rsidRDefault="00E7316A" w:rsidP="00C41287">
      <w:pPr>
        <w:ind w:left="851"/>
        <w:rPr>
          <w:sz w:val="24"/>
          <w:szCs w:val="24"/>
        </w:rPr>
      </w:pPr>
      <w:r w:rsidRPr="00C41287">
        <w:rPr>
          <w:sz w:val="24"/>
          <w:szCs w:val="24"/>
        </w:rPr>
        <w:t>g af produkt påkrævet pr. dag = ml af produkt påkrævet pr. dag x 1,084</w:t>
      </w:r>
    </w:p>
    <w:p w14:paraId="4439B92E" w14:textId="77777777" w:rsidR="00E7316A" w:rsidRPr="00C41287" w:rsidRDefault="00E7316A" w:rsidP="00C41287">
      <w:pPr>
        <w:ind w:left="851"/>
        <w:rPr>
          <w:sz w:val="24"/>
          <w:szCs w:val="24"/>
        </w:rPr>
      </w:pPr>
    </w:p>
    <w:p w14:paraId="7581FBDD" w14:textId="77777777" w:rsidR="00E7316A" w:rsidRPr="00C41287" w:rsidRDefault="00E7316A" w:rsidP="00C41287">
      <w:pPr>
        <w:ind w:left="851"/>
        <w:rPr>
          <w:i/>
          <w:iCs/>
          <w:sz w:val="24"/>
          <w:szCs w:val="24"/>
          <w:u w:val="single"/>
        </w:rPr>
      </w:pPr>
      <w:r w:rsidRPr="00C41287">
        <w:rPr>
          <w:i/>
          <w:iCs/>
          <w:sz w:val="24"/>
          <w:szCs w:val="24"/>
          <w:u w:val="single"/>
        </w:rPr>
        <w:t>Administrationsmåde:</w:t>
      </w:r>
    </w:p>
    <w:p w14:paraId="16A84B8B" w14:textId="77777777" w:rsidR="00E7316A" w:rsidRPr="00C41287" w:rsidRDefault="00E7316A" w:rsidP="00C41287">
      <w:pPr>
        <w:ind w:left="851"/>
        <w:rPr>
          <w:sz w:val="24"/>
          <w:szCs w:val="24"/>
        </w:rPr>
      </w:pPr>
    </w:p>
    <w:p w14:paraId="5166C985" w14:textId="77777777" w:rsidR="00E7316A" w:rsidRPr="00C41287" w:rsidRDefault="00E7316A" w:rsidP="00C41287">
      <w:pPr>
        <w:ind w:left="851"/>
        <w:rPr>
          <w:sz w:val="24"/>
          <w:szCs w:val="24"/>
        </w:rPr>
      </w:pPr>
      <w:r w:rsidRPr="00C41287">
        <w:rPr>
          <w:sz w:val="24"/>
          <w:szCs w:val="24"/>
        </w:rPr>
        <w:t>Vandforsyningssystemet skal rengøres før og efter behandlingsperioden.</w:t>
      </w:r>
    </w:p>
    <w:p w14:paraId="6F4DCBBB" w14:textId="77777777" w:rsidR="00E7316A" w:rsidRPr="00C41287" w:rsidRDefault="00E7316A" w:rsidP="00C41287">
      <w:pPr>
        <w:ind w:left="851"/>
        <w:rPr>
          <w:sz w:val="24"/>
          <w:szCs w:val="24"/>
        </w:rPr>
      </w:pPr>
      <w:r w:rsidRPr="00C41287">
        <w:rPr>
          <w:sz w:val="24"/>
          <w:szCs w:val="24"/>
        </w:rPr>
        <w:t>Der skal tilberedes en frisk suspension hver dag.</w:t>
      </w:r>
    </w:p>
    <w:p w14:paraId="168DABAA" w14:textId="77777777" w:rsidR="00E7316A" w:rsidRPr="00C41287" w:rsidRDefault="00E7316A" w:rsidP="00C41287">
      <w:pPr>
        <w:ind w:left="851"/>
        <w:rPr>
          <w:sz w:val="24"/>
          <w:szCs w:val="24"/>
        </w:rPr>
      </w:pPr>
      <w:r w:rsidRPr="00C41287">
        <w:rPr>
          <w:sz w:val="24"/>
          <w:szCs w:val="24"/>
        </w:rPr>
        <w:t>Beholderen skal rystes i 30 sekunder før brug.</w:t>
      </w:r>
    </w:p>
    <w:p w14:paraId="53FF4D6E" w14:textId="77777777" w:rsidR="00E7316A" w:rsidRPr="00C41287" w:rsidRDefault="00E7316A" w:rsidP="00C41287">
      <w:pPr>
        <w:ind w:left="851"/>
        <w:rPr>
          <w:sz w:val="24"/>
          <w:szCs w:val="24"/>
          <w:highlight w:val="yellow"/>
        </w:rPr>
      </w:pPr>
    </w:p>
    <w:p w14:paraId="044A6967" w14:textId="77777777" w:rsidR="00E7316A" w:rsidRPr="004E0190" w:rsidRDefault="00E7316A" w:rsidP="004E0190">
      <w:pPr>
        <w:pStyle w:val="Listeafsnit"/>
        <w:numPr>
          <w:ilvl w:val="0"/>
          <w:numId w:val="8"/>
        </w:numPr>
        <w:tabs>
          <w:tab w:val="clear" w:pos="567"/>
        </w:tabs>
        <w:ind w:left="1276" w:hanging="425"/>
        <w:rPr>
          <w:sz w:val="24"/>
          <w:szCs w:val="24"/>
        </w:rPr>
      </w:pPr>
      <w:proofErr w:type="spellStart"/>
      <w:r w:rsidRPr="004E0190">
        <w:rPr>
          <w:sz w:val="24"/>
          <w:szCs w:val="24"/>
          <w:u w:val="single"/>
        </w:rPr>
        <w:t>Tanke</w:t>
      </w:r>
      <w:proofErr w:type="spellEnd"/>
      <w:r w:rsidRPr="004E0190">
        <w:rPr>
          <w:sz w:val="24"/>
          <w:szCs w:val="24"/>
          <w:u w:val="single"/>
        </w:rPr>
        <w:t>:</w:t>
      </w:r>
    </w:p>
    <w:p w14:paraId="35BA523C" w14:textId="77777777" w:rsidR="00E7316A" w:rsidRPr="00EE5464" w:rsidRDefault="00E7316A" w:rsidP="00737B62">
      <w:pPr>
        <w:pStyle w:val="Listeafsnit"/>
        <w:tabs>
          <w:tab w:val="clear" w:pos="567"/>
        </w:tabs>
        <w:ind w:left="1276"/>
        <w:rPr>
          <w:sz w:val="24"/>
          <w:szCs w:val="24"/>
          <w:lang w:val="da-DK"/>
        </w:rPr>
      </w:pPr>
      <w:r w:rsidRPr="00EE5464">
        <w:rPr>
          <w:sz w:val="24"/>
          <w:szCs w:val="24"/>
          <w:lang w:val="da-DK"/>
        </w:rPr>
        <w:t>Tilsæt vand til den daglige mængde påkrævet produkt, indtil volumenet svarer til den mængde vand, dyrene normalt drikker i løbet af ca. 4 timer.</w:t>
      </w:r>
    </w:p>
    <w:p w14:paraId="47F19C04" w14:textId="77777777" w:rsidR="00E7316A" w:rsidRPr="004E0190" w:rsidRDefault="00E7316A" w:rsidP="004E0190">
      <w:pPr>
        <w:pStyle w:val="Listeafsnit"/>
        <w:numPr>
          <w:ilvl w:val="0"/>
          <w:numId w:val="8"/>
        </w:numPr>
        <w:tabs>
          <w:tab w:val="clear" w:pos="567"/>
        </w:tabs>
        <w:ind w:left="1276" w:hanging="425"/>
        <w:rPr>
          <w:sz w:val="24"/>
          <w:szCs w:val="24"/>
        </w:rPr>
      </w:pPr>
      <w:proofErr w:type="spellStart"/>
      <w:r w:rsidRPr="004E0190">
        <w:rPr>
          <w:sz w:val="24"/>
          <w:szCs w:val="24"/>
          <w:u w:val="single"/>
        </w:rPr>
        <w:t>Doseringspumper</w:t>
      </w:r>
      <w:proofErr w:type="spellEnd"/>
      <w:r w:rsidRPr="004E0190">
        <w:rPr>
          <w:sz w:val="24"/>
          <w:szCs w:val="24"/>
          <w:u w:val="single"/>
        </w:rPr>
        <w:t>:</w:t>
      </w:r>
    </w:p>
    <w:p w14:paraId="1AFB2597" w14:textId="77777777" w:rsidR="00E7316A" w:rsidRPr="00EE5464" w:rsidRDefault="00E7316A" w:rsidP="00737B62">
      <w:pPr>
        <w:pStyle w:val="Listeafsnit"/>
        <w:tabs>
          <w:tab w:val="clear" w:pos="567"/>
        </w:tabs>
        <w:ind w:left="1276"/>
        <w:rPr>
          <w:sz w:val="24"/>
          <w:szCs w:val="24"/>
          <w:lang w:val="da-DK"/>
        </w:rPr>
      </w:pPr>
      <w:r w:rsidRPr="00EE5464">
        <w:rPr>
          <w:sz w:val="24"/>
          <w:szCs w:val="24"/>
          <w:lang w:val="da-DK"/>
        </w:rPr>
        <w:t>Forbered en stamsuspension i henhold til pumpens flowhastighed. For eksempel: Ved en 1 % flowhastighed tilsættes vand til den daglige mængde påkrævede produkt, indtil volumenet svarer til 1 % af den mængde vand, dyrene normalt drikker i løbet af ca. 4 timer. Den maksimale koncentration af produktet i drikkevandet bør være 150 ml/l.</w:t>
      </w:r>
    </w:p>
    <w:p w14:paraId="2FDDC70E" w14:textId="77777777" w:rsidR="00E7316A" w:rsidRPr="00C41287" w:rsidRDefault="00E7316A" w:rsidP="00C41287">
      <w:pPr>
        <w:ind w:left="851"/>
        <w:rPr>
          <w:sz w:val="24"/>
          <w:szCs w:val="24"/>
        </w:rPr>
      </w:pPr>
    </w:p>
    <w:p w14:paraId="6A2A3C93" w14:textId="77777777" w:rsidR="00E7316A" w:rsidRPr="00C41287" w:rsidRDefault="00E7316A" w:rsidP="00C41287">
      <w:pPr>
        <w:ind w:left="851"/>
        <w:rPr>
          <w:sz w:val="24"/>
          <w:szCs w:val="24"/>
        </w:rPr>
      </w:pPr>
      <w:r w:rsidRPr="00C41287">
        <w:rPr>
          <w:sz w:val="24"/>
          <w:szCs w:val="24"/>
        </w:rPr>
        <w:t>Pisk med et piskeris i ca. 5 sekunder for at opnå en hvid, mælkeagtig, homogen blanding.</w:t>
      </w:r>
    </w:p>
    <w:p w14:paraId="7162C118" w14:textId="77777777" w:rsidR="00E7316A" w:rsidRPr="00C41287" w:rsidRDefault="00E7316A" w:rsidP="00C41287">
      <w:pPr>
        <w:ind w:left="851"/>
        <w:rPr>
          <w:sz w:val="24"/>
          <w:szCs w:val="24"/>
        </w:rPr>
      </w:pPr>
    </w:p>
    <w:p w14:paraId="7496B2EC" w14:textId="77777777" w:rsidR="00E7316A" w:rsidRPr="00C41287" w:rsidRDefault="00E7316A" w:rsidP="00C41287">
      <w:pPr>
        <w:ind w:left="851"/>
        <w:rPr>
          <w:sz w:val="24"/>
          <w:szCs w:val="24"/>
        </w:rPr>
      </w:pPr>
      <w:r w:rsidRPr="00C41287">
        <w:rPr>
          <w:sz w:val="24"/>
          <w:szCs w:val="24"/>
        </w:rPr>
        <w:t>For at sikre korrekt dosering, skal der være en stor vandgennemstrømning i drikkevandssystemet:</w:t>
      </w:r>
    </w:p>
    <w:p w14:paraId="545AF5A7" w14:textId="132BB9CE" w:rsidR="00E7316A" w:rsidRPr="00737B62" w:rsidRDefault="00E7316A" w:rsidP="00737B62">
      <w:pPr>
        <w:pStyle w:val="Listeafsnit"/>
        <w:numPr>
          <w:ilvl w:val="0"/>
          <w:numId w:val="9"/>
        </w:numPr>
        <w:tabs>
          <w:tab w:val="clear" w:pos="567"/>
        </w:tabs>
        <w:ind w:left="1276" w:hanging="425"/>
        <w:rPr>
          <w:sz w:val="24"/>
          <w:szCs w:val="24"/>
          <w:lang w:val="da-DK"/>
        </w:rPr>
      </w:pPr>
      <w:r w:rsidRPr="00737B62">
        <w:rPr>
          <w:sz w:val="24"/>
          <w:szCs w:val="24"/>
          <w:lang w:val="da-DK"/>
        </w:rPr>
        <w:t>administrer produktet på det tidspunkt hvor dyrenes vandforbruget forventes at være højest,</w:t>
      </w:r>
    </w:p>
    <w:p w14:paraId="408EF37D" w14:textId="65F33A60" w:rsidR="00E7316A" w:rsidRPr="00737B62" w:rsidRDefault="00E7316A" w:rsidP="00737B62">
      <w:pPr>
        <w:pStyle w:val="Listeafsnit"/>
        <w:numPr>
          <w:ilvl w:val="0"/>
          <w:numId w:val="9"/>
        </w:numPr>
        <w:tabs>
          <w:tab w:val="clear" w:pos="567"/>
        </w:tabs>
        <w:ind w:left="1276" w:hanging="425"/>
        <w:rPr>
          <w:sz w:val="24"/>
          <w:szCs w:val="24"/>
          <w:lang w:val="da-DK"/>
        </w:rPr>
      </w:pPr>
      <w:r w:rsidRPr="00737B62">
        <w:rPr>
          <w:sz w:val="24"/>
          <w:szCs w:val="24"/>
          <w:lang w:val="da-DK"/>
        </w:rPr>
        <w:t>tilbagehold om nødvendigt drikkevand i 2 timer inden behandling for at stimulere dyrenes tørst</w:t>
      </w:r>
    </w:p>
    <w:p w14:paraId="471FEADC" w14:textId="77777777" w:rsidR="00E7316A" w:rsidRPr="00C41287" w:rsidRDefault="00E7316A" w:rsidP="00C41287">
      <w:pPr>
        <w:ind w:left="851"/>
        <w:rPr>
          <w:sz w:val="24"/>
          <w:szCs w:val="24"/>
        </w:rPr>
      </w:pPr>
    </w:p>
    <w:p w14:paraId="2E81DBB4" w14:textId="77777777" w:rsidR="00E7316A" w:rsidRPr="00C41287" w:rsidRDefault="00E7316A" w:rsidP="00C41287">
      <w:pPr>
        <w:ind w:left="851"/>
        <w:rPr>
          <w:sz w:val="24"/>
          <w:szCs w:val="24"/>
        </w:rPr>
      </w:pPr>
      <w:r w:rsidRPr="00C41287">
        <w:rPr>
          <w:sz w:val="24"/>
          <w:szCs w:val="24"/>
        </w:rPr>
        <w:t>Sørg for, at det medicinerede vand drikkes helt op for at undgå underdosering. Det nøjagtige tidsrum, hvori produktet administreres hver dag, er ikke kritisk, men alle dyr bør have tilstrækkelig tid til at drikke.</w:t>
      </w:r>
    </w:p>
    <w:p w14:paraId="46D663CE" w14:textId="77777777" w:rsidR="00E7316A" w:rsidRPr="00C41287" w:rsidRDefault="00E7316A" w:rsidP="00C41287">
      <w:pPr>
        <w:ind w:left="851"/>
        <w:rPr>
          <w:sz w:val="24"/>
          <w:szCs w:val="24"/>
        </w:rPr>
      </w:pPr>
      <w:r w:rsidRPr="00C41287">
        <w:rPr>
          <w:sz w:val="24"/>
          <w:szCs w:val="24"/>
        </w:rPr>
        <w:lastRenderedPageBreak/>
        <w:t>Underdosering kan resultere i, at behandlingen ikke virker og kan fremme resistensudvikling.</w:t>
      </w:r>
    </w:p>
    <w:p w14:paraId="29BFA064" w14:textId="77777777" w:rsidR="00E7316A" w:rsidRPr="00C41287" w:rsidRDefault="00E7316A" w:rsidP="00C41287">
      <w:pPr>
        <w:ind w:left="851"/>
        <w:rPr>
          <w:sz w:val="24"/>
          <w:szCs w:val="24"/>
        </w:rPr>
      </w:pPr>
    </w:p>
    <w:p w14:paraId="3778EBE7" w14:textId="77777777" w:rsidR="00E7316A" w:rsidRPr="00C41287" w:rsidRDefault="00E7316A" w:rsidP="00C41287">
      <w:pPr>
        <w:ind w:left="851"/>
        <w:rPr>
          <w:sz w:val="24"/>
          <w:szCs w:val="24"/>
        </w:rPr>
      </w:pPr>
      <w:r w:rsidRPr="00C41287">
        <w:rPr>
          <w:sz w:val="24"/>
          <w:szCs w:val="24"/>
        </w:rPr>
        <w:t>For at sikre korrekt dosering bør legemsvægten beregnes så nøjagtigt som muligt. Hvis dyr behandles kollektivt, bør der oprettes rimeligt homogene grupper, og alle dyr i en gruppe bør doseres med den mængde/hastighed, der svarer til det tungeste dyr.</w:t>
      </w:r>
    </w:p>
    <w:p w14:paraId="34FED303" w14:textId="77777777" w:rsidR="00E7316A" w:rsidRPr="00C41287" w:rsidRDefault="00E7316A" w:rsidP="00C41287">
      <w:pPr>
        <w:ind w:left="851"/>
        <w:rPr>
          <w:sz w:val="24"/>
          <w:szCs w:val="24"/>
        </w:rPr>
      </w:pPr>
    </w:p>
    <w:p w14:paraId="2EF1E89E" w14:textId="77777777" w:rsidR="00E7316A" w:rsidRPr="00C41287" w:rsidRDefault="00E7316A" w:rsidP="00C41287">
      <w:pPr>
        <w:ind w:left="851"/>
        <w:rPr>
          <w:sz w:val="24"/>
          <w:szCs w:val="24"/>
        </w:rPr>
      </w:pPr>
      <w:r w:rsidRPr="00C41287">
        <w:rPr>
          <w:sz w:val="24"/>
          <w:szCs w:val="24"/>
        </w:rPr>
        <w:t>Doseringsanordningens nøjagtighed skal kontrolleres omhyggeligt. Det anbefales at anvende hensigtsmæssigt kalibreret måleudstyr.</w:t>
      </w:r>
    </w:p>
    <w:p w14:paraId="157F199F" w14:textId="77777777" w:rsidR="008203A8" w:rsidRPr="00E7316A" w:rsidRDefault="008203A8" w:rsidP="008203A8">
      <w:pPr>
        <w:tabs>
          <w:tab w:val="left" w:pos="851"/>
        </w:tabs>
        <w:ind w:left="851"/>
        <w:rPr>
          <w:sz w:val="24"/>
          <w:szCs w:val="24"/>
        </w:rPr>
      </w:pPr>
    </w:p>
    <w:p w14:paraId="48069F16" w14:textId="77777777" w:rsidR="008203A8" w:rsidRPr="00E7316A" w:rsidRDefault="008203A8" w:rsidP="008203A8">
      <w:pPr>
        <w:tabs>
          <w:tab w:val="left" w:pos="851"/>
        </w:tabs>
        <w:ind w:left="851" w:hanging="851"/>
        <w:rPr>
          <w:b/>
          <w:sz w:val="24"/>
          <w:szCs w:val="24"/>
        </w:rPr>
      </w:pPr>
      <w:r w:rsidRPr="00E7316A">
        <w:rPr>
          <w:b/>
          <w:sz w:val="24"/>
          <w:szCs w:val="24"/>
        </w:rPr>
        <w:t>3.10</w:t>
      </w:r>
      <w:r w:rsidRPr="00E7316A">
        <w:rPr>
          <w:b/>
          <w:sz w:val="24"/>
          <w:szCs w:val="24"/>
        </w:rPr>
        <w:tab/>
        <w:t>Symptomer på overdosering (og, hvis relevant, nødforanstaltninger og modgift)</w:t>
      </w:r>
    </w:p>
    <w:p w14:paraId="69D433E6" w14:textId="77777777" w:rsidR="00E7316A" w:rsidRPr="00E7316A" w:rsidRDefault="00E7316A" w:rsidP="00F70008">
      <w:pPr>
        <w:ind w:left="851"/>
        <w:rPr>
          <w:sz w:val="24"/>
          <w:szCs w:val="24"/>
        </w:rPr>
      </w:pPr>
      <w:r w:rsidRPr="00E7316A">
        <w:rPr>
          <w:sz w:val="24"/>
          <w:szCs w:val="24"/>
        </w:rPr>
        <w:t xml:space="preserve">Hos kyllinger er der ikke observeret bivirkninger efter administration af op til 4 gange den anbefalede dosis i 14 dage. Selv ved doser på 4 gange den anbefalede dosis, ændres </w:t>
      </w:r>
      <w:proofErr w:type="spellStart"/>
      <w:r w:rsidRPr="00E7316A">
        <w:rPr>
          <w:sz w:val="24"/>
          <w:szCs w:val="24"/>
        </w:rPr>
        <w:t>ægkvaliteten</w:t>
      </w:r>
      <w:proofErr w:type="spellEnd"/>
      <w:r w:rsidRPr="00E7316A">
        <w:rPr>
          <w:sz w:val="24"/>
          <w:szCs w:val="24"/>
        </w:rPr>
        <w:t xml:space="preserve"> ikke. Kun en reduktion i </w:t>
      </w:r>
      <w:proofErr w:type="spellStart"/>
      <w:r w:rsidRPr="00E7316A">
        <w:rPr>
          <w:sz w:val="24"/>
          <w:szCs w:val="24"/>
        </w:rPr>
        <w:t>ægvægten</w:t>
      </w:r>
      <w:proofErr w:type="spellEnd"/>
      <w:r w:rsidRPr="00E7316A">
        <w:rPr>
          <w:sz w:val="24"/>
          <w:szCs w:val="24"/>
        </w:rPr>
        <w:t xml:space="preserve"> og et lille fald i ægproduktionen kan observeres ved doser, der er dobbelt så høje som den anbefalede dosis eller derover. </w:t>
      </w:r>
      <w:proofErr w:type="spellStart"/>
      <w:r w:rsidRPr="00E7316A">
        <w:rPr>
          <w:sz w:val="24"/>
          <w:szCs w:val="24"/>
        </w:rPr>
        <w:t>Ægvægten</w:t>
      </w:r>
      <w:proofErr w:type="spellEnd"/>
      <w:r w:rsidRPr="00E7316A">
        <w:rPr>
          <w:sz w:val="24"/>
          <w:szCs w:val="24"/>
        </w:rPr>
        <w:t xml:space="preserve"> vender tilbage til normal, når behandlingen afbrydes.</w:t>
      </w:r>
    </w:p>
    <w:p w14:paraId="0CD7F073" w14:textId="77777777" w:rsidR="00E7316A" w:rsidRPr="00E7316A" w:rsidRDefault="00E7316A" w:rsidP="00F70008">
      <w:pPr>
        <w:ind w:left="851"/>
        <w:rPr>
          <w:sz w:val="24"/>
          <w:szCs w:val="24"/>
        </w:rPr>
      </w:pPr>
      <w:r w:rsidRPr="00E7316A">
        <w:rPr>
          <w:sz w:val="24"/>
          <w:szCs w:val="24"/>
        </w:rPr>
        <w:t>Hos svin er der ikke observeret bivirkninger ved 5 gange den højeste dosis administreret i tre gange længden af den tilsigtede varighed (12,5 mg/kg administreret i 6 på hinanden følgende dage).</w:t>
      </w:r>
    </w:p>
    <w:p w14:paraId="533022D9" w14:textId="77777777" w:rsidR="00E7316A" w:rsidRPr="00E7316A" w:rsidRDefault="00E7316A" w:rsidP="00F70008">
      <w:pPr>
        <w:ind w:left="851"/>
        <w:rPr>
          <w:sz w:val="24"/>
          <w:szCs w:val="24"/>
        </w:rPr>
      </w:pPr>
      <w:r w:rsidRPr="00E7316A">
        <w:rPr>
          <w:sz w:val="24"/>
          <w:szCs w:val="24"/>
        </w:rPr>
        <w:t>I tilfælde af en massiv overdosis kan der forekomme mild forbigående diarré på 2. behandlingsdag, hvilket kan vare i 7 til 12 dage uden at påvirke dyrenes adfærd eller almentilstand.</w:t>
      </w:r>
    </w:p>
    <w:p w14:paraId="6554F99D" w14:textId="77777777" w:rsidR="008203A8" w:rsidRPr="00E7316A" w:rsidRDefault="008203A8" w:rsidP="008203A8">
      <w:pPr>
        <w:tabs>
          <w:tab w:val="left" w:pos="851"/>
        </w:tabs>
        <w:ind w:left="851"/>
        <w:rPr>
          <w:sz w:val="24"/>
          <w:szCs w:val="24"/>
        </w:rPr>
      </w:pPr>
    </w:p>
    <w:p w14:paraId="07F8D880" w14:textId="77777777" w:rsidR="008203A8" w:rsidRPr="00E7316A" w:rsidRDefault="008203A8" w:rsidP="008203A8">
      <w:pPr>
        <w:tabs>
          <w:tab w:val="left" w:pos="851"/>
        </w:tabs>
        <w:ind w:left="851" w:hanging="851"/>
        <w:rPr>
          <w:sz w:val="24"/>
          <w:szCs w:val="24"/>
        </w:rPr>
      </w:pPr>
      <w:r w:rsidRPr="00E7316A">
        <w:rPr>
          <w:b/>
          <w:sz w:val="24"/>
          <w:szCs w:val="24"/>
        </w:rPr>
        <w:t>3.11</w:t>
      </w:r>
      <w:r w:rsidRPr="00E7316A">
        <w:rPr>
          <w:sz w:val="24"/>
          <w:szCs w:val="24"/>
        </w:rPr>
        <w:tab/>
      </w:r>
      <w:r w:rsidRPr="00E7316A">
        <w:rPr>
          <w:b/>
          <w:sz w:val="24"/>
          <w:szCs w:val="24"/>
        </w:rPr>
        <w:t>Særlige begrænsninger og betingelser for anvendelse, herunder begrænsninger for anvendelsen af antimikrobielle og antiparasitære veterinærlægemidler for at begrænse risikoen for udvikling af resistens</w:t>
      </w:r>
    </w:p>
    <w:p w14:paraId="1B2BCA83" w14:textId="77777777" w:rsidR="00E7316A" w:rsidRPr="00E7316A" w:rsidRDefault="00E7316A" w:rsidP="00F70008">
      <w:pPr>
        <w:ind w:left="851"/>
        <w:rPr>
          <w:sz w:val="24"/>
          <w:szCs w:val="24"/>
        </w:rPr>
      </w:pPr>
      <w:r w:rsidRPr="00E7316A">
        <w:rPr>
          <w:sz w:val="24"/>
          <w:szCs w:val="24"/>
        </w:rPr>
        <w:t>Ikke relevant.</w:t>
      </w:r>
    </w:p>
    <w:p w14:paraId="53DB53EC" w14:textId="77777777" w:rsidR="008203A8" w:rsidRPr="00E7316A" w:rsidRDefault="008203A8" w:rsidP="008203A8">
      <w:pPr>
        <w:tabs>
          <w:tab w:val="left" w:pos="851"/>
        </w:tabs>
        <w:ind w:left="851"/>
        <w:rPr>
          <w:sz w:val="24"/>
          <w:szCs w:val="24"/>
        </w:rPr>
      </w:pPr>
    </w:p>
    <w:p w14:paraId="202F6013" w14:textId="77777777" w:rsidR="008203A8" w:rsidRPr="00E7316A" w:rsidRDefault="008203A8" w:rsidP="008203A8">
      <w:pPr>
        <w:tabs>
          <w:tab w:val="left" w:pos="851"/>
        </w:tabs>
        <w:ind w:left="851" w:hanging="851"/>
        <w:rPr>
          <w:b/>
          <w:sz w:val="24"/>
          <w:szCs w:val="24"/>
        </w:rPr>
      </w:pPr>
      <w:r w:rsidRPr="00E7316A">
        <w:rPr>
          <w:b/>
          <w:sz w:val="24"/>
          <w:szCs w:val="24"/>
        </w:rPr>
        <w:t>3.12</w:t>
      </w:r>
      <w:r w:rsidRPr="00E7316A">
        <w:rPr>
          <w:b/>
          <w:sz w:val="24"/>
          <w:szCs w:val="24"/>
        </w:rPr>
        <w:tab/>
        <w:t>Tilbageholdelsestid(er)</w:t>
      </w:r>
    </w:p>
    <w:p w14:paraId="1B6D587E" w14:textId="77777777" w:rsidR="00E7316A" w:rsidRPr="000658FB" w:rsidRDefault="00E7316A" w:rsidP="000658FB">
      <w:pPr>
        <w:ind w:left="851"/>
        <w:rPr>
          <w:sz w:val="24"/>
          <w:szCs w:val="24"/>
        </w:rPr>
      </w:pPr>
      <w:r w:rsidRPr="000658FB">
        <w:rPr>
          <w:sz w:val="24"/>
          <w:szCs w:val="24"/>
        </w:rPr>
        <w:t>Svin:</w:t>
      </w:r>
    </w:p>
    <w:p w14:paraId="4CE8A97F" w14:textId="77777777" w:rsidR="00E7316A" w:rsidRPr="000658FB" w:rsidRDefault="00E7316A" w:rsidP="000658FB">
      <w:pPr>
        <w:ind w:left="851"/>
        <w:rPr>
          <w:sz w:val="24"/>
          <w:szCs w:val="24"/>
        </w:rPr>
      </w:pPr>
      <w:r w:rsidRPr="000658FB">
        <w:rPr>
          <w:sz w:val="24"/>
          <w:szCs w:val="24"/>
        </w:rPr>
        <w:t>Slagtning:</w:t>
      </w:r>
      <w:r w:rsidRPr="000658FB">
        <w:rPr>
          <w:sz w:val="24"/>
          <w:szCs w:val="24"/>
        </w:rPr>
        <w:tab/>
        <w:t>1 mg/kg i 5 dage: 4 dage</w:t>
      </w:r>
    </w:p>
    <w:p w14:paraId="14BB512B" w14:textId="77777777" w:rsidR="00E7316A" w:rsidRPr="000658FB" w:rsidRDefault="00E7316A" w:rsidP="000658FB">
      <w:pPr>
        <w:ind w:left="851"/>
        <w:rPr>
          <w:sz w:val="24"/>
          <w:szCs w:val="24"/>
        </w:rPr>
      </w:pPr>
      <w:r w:rsidRPr="000658FB">
        <w:rPr>
          <w:sz w:val="24"/>
          <w:szCs w:val="24"/>
        </w:rPr>
        <w:tab/>
      </w:r>
      <w:r w:rsidRPr="000658FB">
        <w:rPr>
          <w:sz w:val="24"/>
          <w:szCs w:val="24"/>
        </w:rPr>
        <w:tab/>
        <w:t>2,5 mg/kg i 2 dage: 5 dage</w:t>
      </w:r>
    </w:p>
    <w:p w14:paraId="7125A4E7" w14:textId="77777777" w:rsidR="00E7316A" w:rsidRPr="000658FB" w:rsidRDefault="00E7316A" w:rsidP="000658FB">
      <w:pPr>
        <w:ind w:left="851"/>
        <w:rPr>
          <w:sz w:val="24"/>
          <w:szCs w:val="24"/>
        </w:rPr>
      </w:pPr>
      <w:r w:rsidRPr="000658FB">
        <w:rPr>
          <w:sz w:val="24"/>
          <w:szCs w:val="24"/>
        </w:rPr>
        <w:t>Kyllinger:</w:t>
      </w:r>
    </w:p>
    <w:p w14:paraId="4C341A4B" w14:textId="77777777" w:rsidR="00E7316A" w:rsidRPr="000658FB" w:rsidRDefault="00E7316A" w:rsidP="000658FB">
      <w:pPr>
        <w:ind w:left="851"/>
        <w:rPr>
          <w:sz w:val="24"/>
          <w:szCs w:val="24"/>
        </w:rPr>
      </w:pPr>
      <w:r w:rsidRPr="000658FB">
        <w:rPr>
          <w:sz w:val="24"/>
          <w:szCs w:val="24"/>
        </w:rPr>
        <w:t>Slagtning:</w:t>
      </w:r>
      <w:r w:rsidRPr="000658FB">
        <w:rPr>
          <w:sz w:val="24"/>
          <w:szCs w:val="24"/>
        </w:rPr>
        <w:tab/>
        <w:t>2 dage</w:t>
      </w:r>
    </w:p>
    <w:p w14:paraId="05E18A23" w14:textId="77777777" w:rsidR="00E7316A" w:rsidRPr="000658FB" w:rsidRDefault="00E7316A" w:rsidP="000658FB">
      <w:pPr>
        <w:ind w:left="851"/>
        <w:rPr>
          <w:sz w:val="24"/>
          <w:szCs w:val="24"/>
        </w:rPr>
      </w:pPr>
      <w:r w:rsidRPr="000658FB">
        <w:rPr>
          <w:sz w:val="24"/>
          <w:szCs w:val="24"/>
        </w:rPr>
        <w:t>Æg:</w:t>
      </w:r>
      <w:r w:rsidRPr="000658FB">
        <w:rPr>
          <w:sz w:val="24"/>
          <w:szCs w:val="24"/>
        </w:rPr>
        <w:tab/>
      </w:r>
      <w:r w:rsidRPr="000658FB">
        <w:rPr>
          <w:sz w:val="24"/>
          <w:szCs w:val="24"/>
        </w:rPr>
        <w:tab/>
        <w:t>0 dage</w:t>
      </w:r>
    </w:p>
    <w:p w14:paraId="20059B1B" w14:textId="77777777" w:rsidR="008203A8" w:rsidRPr="00E7316A" w:rsidRDefault="008203A8" w:rsidP="008203A8">
      <w:pPr>
        <w:pStyle w:val="Sidehoved"/>
        <w:tabs>
          <w:tab w:val="clear" w:pos="4819"/>
        </w:tabs>
        <w:ind w:left="851"/>
        <w:rPr>
          <w:szCs w:val="24"/>
        </w:rPr>
      </w:pPr>
    </w:p>
    <w:p w14:paraId="121C3088" w14:textId="77777777" w:rsidR="008203A8" w:rsidRPr="00E7316A" w:rsidRDefault="008203A8" w:rsidP="008203A8">
      <w:pPr>
        <w:tabs>
          <w:tab w:val="left" w:pos="851"/>
        </w:tabs>
        <w:ind w:left="851"/>
        <w:rPr>
          <w:sz w:val="24"/>
          <w:szCs w:val="24"/>
        </w:rPr>
      </w:pPr>
    </w:p>
    <w:p w14:paraId="5E7E7D17" w14:textId="16B797FC" w:rsidR="008203A8" w:rsidRPr="000658FB" w:rsidRDefault="008203A8" w:rsidP="008203A8">
      <w:pPr>
        <w:ind w:left="851" w:hanging="851"/>
        <w:rPr>
          <w:b/>
          <w:sz w:val="24"/>
          <w:szCs w:val="24"/>
        </w:rPr>
      </w:pPr>
      <w:r w:rsidRPr="000658FB">
        <w:rPr>
          <w:b/>
          <w:sz w:val="24"/>
          <w:szCs w:val="24"/>
        </w:rPr>
        <w:t>4.</w:t>
      </w:r>
      <w:r w:rsidRPr="000658FB">
        <w:rPr>
          <w:b/>
          <w:sz w:val="24"/>
          <w:szCs w:val="24"/>
        </w:rPr>
        <w:tab/>
        <w:t>FARMAKOLOGISKE OPLYSNINGER</w:t>
      </w:r>
    </w:p>
    <w:p w14:paraId="3591B139" w14:textId="77777777" w:rsidR="008203A8" w:rsidRPr="000658FB" w:rsidRDefault="008203A8" w:rsidP="008203A8">
      <w:pPr>
        <w:ind w:left="851"/>
        <w:rPr>
          <w:sz w:val="24"/>
          <w:szCs w:val="24"/>
        </w:rPr>
      </w:pPr>
    </w:p>
    <w:p w14:paraId="3148B7B1" w14:textId="77777777" w:rsidR="008203A8" w:rsidRPr="000658FB" w:rsidRDefault="008203A8" w:rsidP="008203A8">
      <w:pPr>
        <w:ind w:left="851" w:hanging="851"/>
        <w:rPr>
          <w:b/>
          <w:sz w:val="24"/>
          <w:szCs w:val="24"/>
        </w:rPr>
      </w:pPr>
      <w:r w:rsidRPr="000658FB">
        <w:rPr>
          <w:b/>
          <w:sz w:val="24"/>
          <w:szCs w:val="24"/>
        </w:rPr>
        <w:t>4.1</w:t>
      </w:r>
      <w:r w:rsidRPr="000658FB">
        <w:rPr>
          <w:b/>
          <w:sz w:val="24"/>
          <w:szCs w:val="24"/>
        </w:rPr>
        <w:tab/>
      </w:r>
      <w:proofErr w:type="spellStart"/>
      <w:r w:rsidRPr="000658FB">
        <w:rPr>
          <w:b/>
          <w:sz w:val="24"/>
          <w:szCs w:val="24"/>
        </w:rPr>
        <w:t>ATCvet</w:t>
      </w:r>
      <w:proofErr w:type="spellEnd"/>
      <w:r w:rsidRPr="000658FB">
        <w:rPr>
          <w:b/>
          <w:sz w:val="24"/>
          <w:szCs w:val="24"/>
        </w:rPr>
        <w:t>-kode</w:t>
      </w:r>
    </w:p>
    <w:p w14:paraId="4DBBCEED" w14:textId="14471C95" w:rsidR="008203A8" w:rsidRPr="000658FB" w:rsidRDefault="00E7316A" w:rsidP="008203A8">
      <w:pPr>
        <w:ind w:left="851"/>
        <w:rPr>
          <w:sz w:val="24"/>
          <w:szCs w:val="24"/>
        </w:rPr>
      </w:pPr>
      <w:r w:rsidRPr="000658FB">
        <w:rPr>
          <w:bCs/>
          <w:sz w:val="24"/>
          <w:szCs w:val="24"/>
        </w:rPr>
        <w:t>QP52AC12</w:t>
      </w:r>
    </w:p>
    <w:p w14:paraId="4AD8A3A7" w14:textId="77777777" w:rsidR="008203A8" w:rsidRPr="000658FB" w:rsidRDefault="008203A8" w:rsidP="008203A8">
      <w:pPr>
        <w:ind w:left="851"/>
        <w:rPr>
          <w:sz w:val="24"/>
          <w:szCs w:val="24"/>
        </w:rPr>
      </w:pPr>
    </w:p>
    <w:p w14:paraId="0C23C3F7" w14:textId="77777777" w:rsidR="008203A8" w:rsidRPr="000658FB" w:rsidRDefault="008203A8" w:rsidP="008203A8">
      <w:pPr>
        <w:tabs>
          <w:tab w:val="left" w:pos="851"/>
        </w:tabs>
        <w:ind w:left="851" w:hanging="851"/>
        <w:rPr>
          <w:b/>
          <w:sz w:val="24"/>
          <w:szCs w:val="24"/>
        </w:rPr>
      </w:pPr>
      <w:r w:rsidRPr="000658FB">
        <w:rPr>
          <w:b/>
          <w:sz w:val="24"/>
          <w:szCs w:val="24"/>
        </w:rPr>
        <w:t>4.2</w:t>
      </w:r>
      <w:r w:rsidRPr="000658FB">
        <w:rPr>
          <w:b/>
          <w:sz w:val="24"/>
          <w:szCs w:val="24"/>
        </w:rPr>
        <w:tab/>
      </w:r>
      <w:proofErr w:type="spellStart"/>
      <w:r w:rsidRPr="000658FB">
        <w:rPr>
          <w:b/>
          <w:sz w:val="24"/>
          <w:szCs w:val="24"/>
        </w:rPr>
        <w:t>Farmakodynamiske</w:t>
      </w:r>
      <w:proofErr w:type="spellEnd"/>
      <w:r w:rsidRPr="000658FB">
        <w:rPr>
          <w:b/>
          <w:sz w:val="24"/>
          <w:szCs w:val="24"/>
        </w:rPr>
        <w:t xml:space="preserve"> oplysninger</w:t>
      </w:r>
    </w:p>
    <w:p w14:paraId="17454DD6" w14:textId="77777777" w:rsidR="00E7316A" w:rsidRPr="00E7316A" w:rsidRDefault="00E7316A" w:rsidP="00F70008">
      <w:pPr>
        <w:ind w:left="851"/>
        <w:rPr>
          <w:sz w:val="24"/>
          <w:szCs w:val="24"/>
        </w:rPr>
      </w:pPr>
      <w:proofErr w:type="spellStart"/>
      <w:r w:rsidRPr="000658FB">
        <w:rPr>
          <w:sz w:val="24"/>
          <w:szCs w:val="24"/>
        </w:rPr>
        <w:t>Flubendazol</w:t>
      </w:r>
      <w:proofErr w:type="spellEnd"/>
      <w:r w:rsidRPr="000658FB">
        <w:rPr>
          <w:sz w:val="24"/>
          <w:szCs w:val="24"/>
        </w:rPr>
        <w:t xml:space="preserve"> er et </w:t>
      </w:r>
      <w:proofErr w:type="spellStart"/>
      <w:r w:rsidRPr="000658FB">
        <w:rPr>
          <w:sz w:val="24"/>
          <w:szCs w:val="24"/>
        </w:rPr>
        <w:t>benzimidazol</w:t>
      </w:r>
      <w:proofErr w:type="spellEnd"/>
      <w:r w:rsidRPr="000658FB">
        <w:rPr>
          <w:sz w:val="24"/>
          <w:szCs w:val="24"/>
        </w:rPr>
        <w:t xml:space="preserve"> </w:t>
      </w:r>
      <w:proofErr w:type="spellStart"/>
      <w:r w:rsidRPr="000658FB">
        <w:rPr>
          <w:sz w:val="24"/>
          <w:szCs w:val="24"/>
        </w:rPr>
        <w:t>anthelmintikum</w:t>
      </w:r>
      <w:proofErr w:type="spellEnd"/>
      <w:r w:rsidRPr="000658FB">
        <w:rPr>
          <w:sz w:val="24"/>
          <w:szCs w:val="24"/>
        </w:rPr>
        <w:t xml:space="preserve">. Det virker ved at binde sig til </w:t>
      </w:r>
      <w:proofErr w:type="spellStart"/>
      <w:r w:rsidRPr="000658FB">
        <w:rPr>
          <w:sz w:val="24"/>
          <w:szCs w:val="24"/>
        </w:rPr>
        <w:t>tubulin</w:t>
      </w:r>
      <w:proofErr w:type="spellEnd"/>
      <w:r w:rsidRPr="000658FB">
        <w:rPr>
          <w:sz w:val="24"/>
          <w:szCs w:val="24"/>
        </w:rPr>
        <w:t xml:space="preserve"> i parasitten, den </w:t>
      </w:r>
      <w:proofErr w:type="spellStart"/>
      <w:r w:rsidRPr="000658FB">
        <w:rPr>
          <w:sz w:val="24"/>
          <w:szCs w:val="24"/>
        </w:rPr>
        <w:t>dimeriske</w:t>
      </w:r>
      <w:proofErr w:type="spellEnd"/>
      <w:r w:rsidRPr="000658FB">
        <w:rPr>
          <w:sz w:val="24"/>
          <w:szCs w:val="24"/>
        </w:rPr>
        <w:t xml:space="preserve"> proteinunderenhed i </w:t>
      </w:r>
      <w:proofErr w:type="spellStart"/>
      <w:r w:rsidRPr="000658FB">
        <w:rPr>
          <w:sz w:val="24"/>
          <w:szCs w:val="24"/>
        </w:rPr>
        <w:t>mikrotubuli</w:t>
      </w:r>
      <w:proofErr w:type="spellEnd"/>
      <w:r w:rsidRPr="000658FB">
        <w:rPr>
          <w:sz w:val="24"/>
          <w:szCs w:val="24"/>
        </w:rPr>
        <w:t xml:space="preserve">. Det hæmmer </w:t>
      </w:r>
      <w:proofErr w:type="spellStart"/>
      <w:r w:rsidRPr="000658FB">
        <w:rPr>
          <w:sz w:val="24"/>
          <w:szCs w:val="24"/>
        </w:rPr>
        <w:t>mikrotubulær</w:t>
      </w:r>
      <w:proofErr w:type="spellEnd"/>
      <w:r w:rsidRPr="000658FB">
        <w:rPr>
          <w:sz w:val="24"/>
          <w:szCs w:val="24"/>
        </w:rPr>
        <w:t xml:space="preserve"> samling i absorberende celler: dvs. i </w:t>
      </w:r>
      <w:proofErr w:type="spellStart"/>
      <w:r w:rsidRPr="000658FB">
        <w:rPr>
          <w:sz w:val="24"/>
          <w:szCs w:val="24"/>
        </w:rPr>
        <w:t>nematoders</w:t>
      </w:r>
      <w:proofErr w:type="spellEnd"/>
      <w:r w:rsidRPr="000658FB">
        <w:rPr>
          <w:sz w:val="24"/>
          <w:szCs w:val="24"/>
        </w:rPr>
        <w:t xml:space="preserve"> tarmceller eller </w:t>
      </w:r>
      <w:proofErr w:type="spellStart"/>
      <w:r w:rsidRPr="000658FB">
        <w:rPr>
          <w:sz w:val="24"/>
          <w:szCs w:val="24"/>
        </w:rPr>
        <w:t>cestoders</w:t>
      </w:r>
      <w:proofErr w:type="spellEnd"/>
      <w:r w:rsidRPr="000658FB">
        <w:rPr>
          <w:sz w:val="24"/>
          <w:szCs w:val="24"/>
        </w:rPr>
        <w:t xml:space="preserve"> </w:t>
      </w:r>
      <w:proofErr w:type="spellStart"/>
      <w:r w:rsidRPr="000658FB">
        <w:rPr>
          <w:sz w:val="24"/>
          <w:szCs w:val="24"/>
        </w:rPr>
        <w:t>tegumentale</w:t>
      </w:r>
      <w:proofErr w:type="spellEnd"/>
      <w:r w:rsidRPr="00E7316A">
        <w:rPr>
          <w:sz w:val="24"/>
          <w:szCs w:val="24"/>
        </w:rPr>
        <w:t xml:space="preserve"> celler. Dette ses ved at cytoplasmiske </w:t>
      </w:r>
      <w:proofErr w:type="spellStart"/>
      <w:r w:rsidRPr="00E7316A">
        <w:rPr>
          <w:sz w:val="24"/>
          <w:szCs w:val="24"/>
        </w:rPr>
        <w:t>mikrotubuli</w:t>
      </w:r>
      <w:proofErr w:type="spellEnd"/>
      <w:r w:rsidRPr="00E7316A">
        <w:rPr>
          <w:sz w:val="24"/>
          <w:szCs w:val="24"/>
        </w:rPr>
        <w:t xml:space="preserve"> forsvinder, akkumulering af </w:t>
      </w:r>
      <w:proofErr w:type="spellStart"/>
      <w:r w:rsidRPr="00E7316A">
        <w:rPr>
          <w:sz w:val="24"/>
          <w:szCs w:val="24"/>
        </w:rPr>
        <w:t>sekretoriske</w:t>
      </w:r>
      <w:proofErr w:type="spellEnd"/>
      <w:r w:rsidRPr="00E7316A">
        <w:rPr>
          <w:sz w:val="24"/>
          <w:szCs w:val="24"/>
        </w:rPr>
        <w:t xml:space="preserve"> </w:t>
      </w:r>
      <w:proofErr w:type="spellStart"/>
      <w:r w:rsidRPr="00E7316A">
        <w:rPr>
          <w:sz w:val="24"/>
          <w:szCs w:val="24"/>
        </w:rPr>
        <w:t>granula</w:t>
      </w:r>
      <w:proofErr w:type="spellEnd"/>
      <w:r w:rsidRPr="00E7316A">
        <w:rPr>
          <w:sz w:val="24"/>
          <w:szCs w:val="24"/>
        </w:rPr>
        <w:t xml:space="preserve"> i cytoplasma på grund af en blokering af transporten, som fører til en nedsat belægning af cellemembranen og en nedsat fordøjelse og absorption af næringsstoffer. Irreversibel </w:t>
      </w:r>
      <w:proofErr w:type="spellStart"/>
      <w:r w:rsidRPr="00E7316A">
        <w:rPr>
          <w:sz w:val="24"/>
          <w:szCs w:val="24"/>
        </w:rPr>
        <w:t>lytisk</w:t>
      </w:r>
      <w:proofErr w:type="spellEnd"/>
      <w:r w:rsidRPr="00E7316A">
        <w:rPr>
          <w:sz w:val="24"/>
          <w:szCs w:val="24"/>
        </w:rPr>
        <w:t xml:space="preserve"> degenerering af cellerne, på grund af ophobningen af sekreter (hydrolytiske og </w:t>
      </w:r>
      <w:proofErr w:type="spellStart"/>
      <w:r w:rsidRPr="00E7316A">
        <w:rPr>
          <w:sz w:val="24"/>
          <w:szCs w:val="24"/>
        </w:rPr>
        <w:t>proteolytiske</w:t>
      </w:r>
      <w:proofErr w:type="spellEnd"/>
      <w:r w:rsidRPr="00E7316A">
        <w:rPr>
          <w:sz w:val="24"/>
          <w:szCs w:val="24"/>
        </w:rPr>
        <w:t xml:space="preserve"> enzymer) resulterer i parasittens død. Disse ændringer er </w:t>
      </w:r>
      <w:r w:rsidRPr="00E7316A">
        <w:rPr>
          <w:sz w:val="24"/>
          <w:szCs w:val="24"/>
        </w:rPr>
        <w:lastRenderedPageBreak/>
        <w:t xml:space="preserve">relativt hurtige og ses primært i de organeller, som er direkte involveret i de </w:t>
      </w:r>
      <w:proofErr w:type="spellStart"/>
      <w:r w:rsidRPr="00E7316A">
        <w:rPr>
          <w:sz w:val="24"/>
          <w:szCs w:val="24"/>
        </w:rPr>
        <w:t>sekretoriske</w:t>
      </w:r>
      <w:proofErr w:type="spellEnd"/>
      <w:r w:rsidRPr="00E7316A">
        <w:rPr>
          <w:sz w:val="24"/>
          <w:szCs w:val="24"/>
        </w:rPr>
        <w:t xml:space="preserve"> og absorberende funktioner i cellerne. Derimod ses ændringerne ikke i værtens celler.</w:t>
      </w:r>
    </w:p>
    <w:p w14:paraId="58C7BC1E" w14:textId="77777777" w:rsidR="00E7316A" w:rsidRPr="00E7316A" w:rsidRDefault="00E7316A" w:rsidP="00F70008">
      <w:pPr>
        <w:ind w:left="851"/>
        <w:rPr>
          <w:sz w:val="24"/>
          <w:szCs w:val="24"/>
        </w:rPr>
      </w:pPr>
      <w:r w:rsidRPr="00E7316A">
        <w:rPr>
          <w:sz w:val="24"/>
          <w:szCs w:val="24"/>
        </w:rPr>
        <w:t xml:space="preserve">En anden </w:t>
      </w:r>
      <w:proofErr w:type="spellStart"/>
      <w:r w:rsidRPr="00E7316A">
        <w:rPr>
          <w:sz w:val="24"/>
          <w:szCs w:val="24"/>
        </w:rPr>
        <w:t>tubulin</w:t>
      </w:r>
      <w:proofErr w:type="spellEnd"/>
      <w:r w:rsidRPr="00E7316A">
        <w:rPr>
          <w:sz w:val="24"/>
          <w:szCs w:val="24"/>
        </w:rPr>
        <w:t xml:space="preserve">-relateret virkning er den stærke hæmning af </w:t>
      </w:r>
      <w:proofErr w:type="spellStart"/>
      <w:r w:rsidRPr="00E7316A">
        <w:rPr>
          <w:sz w:val="24"/>
          <w:szCs w:val="24"/>
        </w:rPr>
        <w:t>ægklækning</w:t>
      </w:r>
      <w:proofErr w:type="spellEnd"/>
      <w:r w:rsidRPr="00E7316A">
        <w:rPr>
          <w:sz w:val="24"/>
          <w:szCs w:val="24"/>
        </w:rPr>
        <w:t xml:space="preserve"> ved at hæmme </w:t>
      </w:r>
      <w:proofErr w:type="spellStart"/>
      <w:r w:rsidRPr="00E7316A">
        <w:rPr>
          <w:sz w:val="24"/>
          <w:szCs w:val="24"/>
        </w:rPr>
        <w:t>mikrotubulus</w:t>
      </w:r>
      <w:proofErr w:type="spellEnd"/>
      <w:r w:rsidRPr="00E7316A">
        <w:rPr>
          <w:sz w:val="24"/>
          <w:szCs w:val="24"/>
        </w:rPr>
        <w:t xml:space="preserve">-afhængige processer i </w:t>
      </w:r>
      <w:proofErr w:type="spellStart"/>
      <w:r w:rsidRPr="00E7316A">
        <w:rPr>
          <w:sz w:val="24"/>
          <w:szCs w:val="24"/>
        </w:rPr>
        <w:t>ormeæg</w:t>
      </w:r>
      <w:proofErr w:type="spellEnd"/>
      <w:r w:rsidRPr="00E7316A">
        <w:rPr>
          <w:sz w:val="24"/>
          <w:szCs w:val="24"/>
        </w:rPr>
        <w:t xml:space="preserve"> under udvikling (celledeling).</w:t>
      </w:r>
    </w:p>
    <w:p w14:paraId="49F491F1" w14:textId="77777777" w:rsidR="008203A8" w:rsidRPr="00E7316A" w:rsidRDefault="008203A8" w:rsidP="008203A8">
      <w:pPr>
        <w:tabs>
          <w:tab w:val="left" w:pos="851"/>
        </w:tabs>
        <w:ind w:left="851"/>
        <w:rPr>
          <w:sz w:val="24"/>
          <w:szCs w:val="24"/>
        </w:rPr>
      </w:pPr>
    </w:p>
    <w:p w14:paraId="468FAB95" w14:textId="77777777" w:rsidR="008203A8" w:rsidRPr="00E7316A" w:rsidRDefault="008203A8" w:rsidP="008203A8">
      <w:pPr>
        <w:tabs>
          <w:tab w:val="left" w:pos="851"/>
        </w:tabs>
        <w:ind w:left="851" w:hanging="851"/>
        <w:rPr>
          <w:b/>
          <w:sz w:val="24"/>
          <w:szCs w:val="24"/>
        </w:rPr>
      </w:pPr>
      <w:r w:rsidRPr="000658FB">
        <w:rPr>
          <w:b/>
          <w:sz w:val="24"/>
          <w:szCs w:val="24"/>
        </w:rPr>
        <w:t>4.3</w:t>
      </w:r>
      <w:r w:rsidRPr="000658FB">
        <w:rPr>
          <w:b/>
          <w:sz w:val="24"/>
          <w:szCs w:val="24"/>
        </w:rPr>
        <w:tab/>
      </w:r>
      <w:proofErr w:type="spellStart"/>
      <w:r w:rsidRPr="000658FB">
        <w:rPr>
          <w:b/>
          <w:sz w:val="24"/>
          <w:szCs w:val="24"/>
        </w:rPr>
        <w:t>Farmakokinetiske</w:t>
      </w:r>
      <w:proofErr w:type="spellEnd"/>
      <w:r w:rsidRPr="000658FB">
        <w:rPr>
          <w:b/>
          <w:sz w:val="24"/>
          <w:szCs w:val="24"/>
        </w:rPr>
        <w:t xml:space="preserve"> oplysninger</w:t>
      </w:r>
    </w:p>
    <w:p w14:paraId="76CA2733" w14:textId="77777777" w:rsidR="00E7316A" w:rsidRPr="00E7316A" w:rsidRDefault="00E7316A" w:rsidP="00F70008">
      <w:pPr>
        <w:ind w:left="851"/>
        <w:rPr>
          <w:sz w:val="24"/>
          <w:szCs w:val="24"/>
        </w:rPr>
      </w:pPr>
      <w:proofErr w:type="spellStart"/>
      <w:r w:rsidRPr="00E7316A">
        <w:rPr>
          <w:sz w:val="24"/>
          <w:szCs w:val="24"/>
        </w:rPr>
        <w:t>Flubendazol</w:t>
      </w:r>
      <w:proofErr w:type="spellEnd"/>
      <w:r w:rsidRPr="00E7316A">
        <w:rPr>
          <w:sz w:val="24"/>
          <w:szCs w:val="24"/>
        </w:rPr>
        <w:t xml:space="preserve"> opløses dårligt i vandige systemer, så som den </w:t>
      </w:r>
      <w:proofErr w:type="spellStart"/>
      <w:r w:rsidRPr="00E7316A">
        <w:rPr>
          <w:sz w:val="24"/>
          <w:szCs w:val="24"/>
        </w:rPr>
        <w:t>gastrointestinale</w:t>
      </w:r>
      <w:proofErr w:type="spellEnd"/>
      <w:r w:rsidRPr="00E7316A">
        <w:rPr>
          <w:sz w:val="24"/>
          <w:szCs w:val="24"/>
        </w:rPr>
        <w:t xml:space="preserve"> kanal, hvilket giver en lav opløsningshastighed og en lav absorption. Dette afspejles ved den høje fækale udskillelse af det uændrede oprindelige lægemiddel. Den lille del som absorberes, </w:t>
      </w:r>
      <w:proofErr w:type="spellStart"/>
      <w:r w:rsidRPr="00E7316A">
        <w:rPr>
          <w:sz w:val="24"/>
          <w:szCs w:val="24"/>
        </w:rPr>
        <w:t>metaboliseres</w:t>
      </w:r>
      <w:proofErr w:type="spellEnd"/>
      <w:r w:rsidRPr="00E7316A">
        <w:rPr>
          <w:sz w:val="24"/>
          <w:szCs w:val="24"/>
        </w:rPr>
        <w:t xml:space="preserve"> ekstensivt ved førstepassage-metabolisme i leveren, ved </w:t>
      </w:r>
      <w:proofErr w:type="spellStart"/>
      <w:r w:rsidRPr="00E7316A">
        <w:rPr>
          <w:sz w:val="24"/>
          <w:szCs w:val="24"/>
        </w:rPr>
        <w:t>carbamathydrolyse</w:t>
      </w:r>
      <w:proofErr w:type="spellEnd"/>
      <w:r w:rsidRPr="00E7316A">
        <w:rPr>
          <w:sz w:val="24"/>
          <w:szCs w:val="24"/>
        </w:rPr>
        <w:t xml:space="preserve"> og ketonreduktion. Metabolitterne konjugeres til </w:t>
      </w:r>
      <w:proofErr w:type="spellStart"/>
      <w:r w:rsidRPr="00E7316A">
        <w:rPr>
          <w:sz w:val="24"/>
          <w:szCs w:val="24"/>
        </w:rPr>
        <w:t>glukuronider</w:t>
      </w:r>
      <w:proofErr w:type="spellEnd"/>
      <w:r w:rsidRPr="00E7316A">
        <w:rPr>
          <w:sz w:val="24"/>
          <w:szCs w:val="24"/>
        </w:rPr>
        <w:t xml:space="preserve"> eller </w:t>
      </w:r>
      <w:proofErr w:type="spellStart"/>
      <w:r w:rsidRPr="00E7316A">
        <w:rPr>
          <w:sz w:val="24"/>
          <w:szCs w:val="24"/>
        </w:rPr>
        <w:t>sulfatkonjugater</w:t>
      </w:r>
      <w:proofErr w:type="spellEnd"/>
      <w:r w:rsidRPr="00E7316A">
        <w:rPr>
          <w:sz w:val="24"/>
          <w:szCs w:val="24"/>
        </w:rPr>
        <w:t xml:space="preserve"> og udskilles med galde og urin.</w:t>
      </w:r>
    </w:p>
    <w:p w14:paraId="444EBB20" w14:textId="77777777" w:rsidR="00E7316A" w:rsidRPr="00E7316A" w:rsidRDefault="00E7316A" w:rsidP="00F70008">
      <w:pPr>
        <w:ind w:left="851"/>
        <w:rPr>
          <w:sz w:val="24"/>
          <w:szCs w:val="24"/>
        </w:rPr>
      </w:pPr>
      <w:r w:rsidRPr="00E7316A">
        <w:rPr>
          <w:sz w:val="24"/>
          <w:szCs w:val="24"/>
        </w:rPr>
        <w:t>Udskillelsen med urin er relativt lav og består næsten udelukkende af metabolitter, som kun indeholder små mængder uændret stof.</w:t>
      </w:r>
    </w:p>
    <w:p w14:paraId="1B6D8E2C" w14:textId="77777777" w:rsidR="00E7316A" w:rsidRPr="00E7316A" w:rsidRDefault="00E7316A" w:rsidP="00F70008">
      <w:pPr>
        <w:ind w:left="851"/>
        <w:rPr>
          <w:sz w:val="24"/>
          <w:szCs w:val="24"/>
        </w:rPr>
      </w:pPr>
      <w:r w:rsidRPr="00E7316A">
        <w:rPr>
          <w:sz w:val="24"/>
          <w:szCs w:val="24"/>
        </w:rPr>
        <w:t xml:space="preserve">Hos svin og kyllinger er halveringstiden for </w:t>
      </w:r>
      <w:proofErr w:type="spellStart"/>
      <w:r w:rsidRPr="00E7316A">
        <w:rPr>
          <w:sz w:val="24"/>
          <w:szCs w:val="24"/>
        </w:rPr>
        <w:t>flubendazol</w:t>
      </w:r>
      <w:proofErr w:type="spellEnd"/>
      <w:r w:rsidRPr="00E7316A">
        <w:rPr>
          <w:sz w:val="24"/>
          <w:szCs w:val="24"/>
        </w:rPr>
        <w:t xml:space="preserve"> og dets metabolitter i plasma mellem 12 timer og 2 dage.</w:t>
      </w:r>
    </w:p>
    <w:p w14:paraId="3DFE28E5" w14:textId="77777777" w:rsidR="008203A8" w:rsidRPr="00E7316A" w:rsidRDefault="008203A8" w:rsidP="008203A8">
      <w:pPr>
        <w:tabs>
          <w:tab w:val="left" w:pos="851"/>
        </w:tabs>
        <w:ind w:left="851"/>
        <w:rPr>
          <w:sz w:val="24"/>
          <w:szCs w:val="24"/>
        </w:rPr>
      </w:pPr>
    </w:p>
    <w:p w14:paraId="5A73A504" w14:textId="77777777" w:rsidR="008203A8" w:rsidRPr="00E7316A" w:rsidRDefault="008203A8" w:rsidP="00F70008">
      <w:pPr>
        <w:ind w:left="851"/>
        <w:rPr>
          <w:b/>
          <w:sz w:val="24"/>
          <w:szCs w:val="24"/>
        </w:rPr>
      </w:pPr>
      <w:r w:rsidRPr="00E7316A">
        <w:rPr>
          <w:b/>
          <w:sz w:val="24"/>
          <w:szCs w:val="24"/>
        </w:rPr>
        <w:t>Miljøoplysninger</w:t>
      </w:r>
    </w:p>
    <w:p w14:paraId="218E83C4" w14:textId="2E283A7E" w:rsidR="008203A8" w:rsidRPr="00E7316A" w:rsidRDefault="00E7316A" w:rsidP="00F70008">
      <w:pPr>
        <w:ind w:left="851"/>
        <w:rPr>
          <w:sz w:val="24"/>
          <w:szCs w:val="24"/>
        </w:rPr>
      </w:pPr>
      <w:r w:rsidRPr="00E7316A">
        <w:rPr>
          <w:sz w:val="24"/>
          <w:szCs w:val="24"/>
        </w:rPr>
        <w:t>-</w:t>
      </w:r>
    </w:p>
    <w:p w14:paraId="7361AC99" w14:textId="77777777" w:rsidR="008203A8" w:rsidRPr="00E7316A" w:rsidRDefault="008203A8" w:rsidP="008203A8">
      <w:pPr>
        <w:ind w:left="851"/>
        <w:rPr>
          <w:sz w:val="24"/>
          <w:szCs w:val="24"/>
        </w:rPr>
      </w:pPr>
    </w:p>
    <w:p w14:paraId="052764D8" w14:textId="77777777" w:rsidR="008203A8" w:rsidRPr="00E7316A" w:rsidRDefault="008203A8" w:rsidP="008203A8">
      <w:pPr>
        <w:tabs>
          <w:tab w:val="left" w:pos="851"/>
        </w:tabs>
        <w:ind w:left="851"/>
        <w:rPr>
          <w:sz w:val="24"/>
          <w:szCs w:val="24"/>
        </w:rPr>
      </w:pPr>
    </w:p>
    <w:p w14:paraId="53545E4D" w14:textId="77777777" w:rsidR="008203A8" w:rsidRPr="00E7316A" w:rsidRDefault="008203A8" w:rsidP="008203A8">
      <w:pPr>
        <w:ind w:left="851" w:hanging="851"/>
        <w:rPr>
          <w:b/>
          <w:sz w:val="24"/>
          <w:szCs w:val="24"/>
        </w:rPr>
      </w:pPr>
      <w:r w:rsidRPr="00E7316A">
        <w:rPr>
          <w:b/>
          <w:sz w:val="24"/>
          <w:szCs w:val="24"/>
        </w:rPr>
        <w:t>5.</w:t>
      </w:r>
      <w:r w:rsidRPr="00E7316A">
        <w:rPr>
          <w:b/>
          <w:sz w:val="24"/>
          <w:szCs w:val="24"/>
        </w:rPr>
        <w:tab/>
        <w:t>FARMACEUTISKE OPLYSNINGER</w:t>
      </w:r>
    </w:p>
    <w:p w14:paraId="66B293C6" w14:textId="77777777" w:rsidR="008203A8" w:rsidRPr="00E7316A" w:rsidRDefault="008203A8" w:rsidP="008203A8">
      <w:pPr>
        <w:tabs>
          <w:tab w:val="left" w:pos="851"/>
        </w:tabs>
        <w:ind w:left="851"/>
        <w:rPr>
          <w:sz w:val="24"/>
          <w:szCs w:val="24"/>
        </w:rPr>
      </w:pPr>
    </w:p>
    <w:p w14:paraId="6BDC1108" w14:textId="77777777" w:rsidR="008203A8" w:rsidRPr="00E7316A" w:rsidRDefault="008203A8" w:rsidP="008203A8">
      <w:pPr>
        <w:ind w:left="851" w:hanging="851"/>
        <w:rPr>
          <w:b/>
          <w:sz w:val="24"/>
          <w:szCs w:val="24"/>
        </w:rPr>
      </w:pPr>
      <w:r w:rsidRPr="00E7316A">
        <w:rPr>
          <w:b/>
          <w:sz w:val="24"/>
          <w:szCs w:val="24"/>
        </w:rPr>
        <w:t>5.1</w:t>
      </w:r>
      <w:r w:rsidRPr="00E7316A">
        <w:rPr>
          <w:b/>
          <w:sz w:val="24"/>
          <w:szCs w:val="24"/>
        </w:rPr>
        <w:tab/>
        <w:t>Væsentlige uforligeligheder</w:t>
      </w:r>
    </w:p>
    <w:p w14:paraId="2B1D2440" w14:textId="77777777" w:rsidR="00E7316A" w:rsidRPr="00E7316A" w:rsidRDefault="00E7316A" w:rsidP="00F70008">
      <w:pPr>
        <w:ind w:left="851"/>
        <w:rPr>
          <w:sz w:val="24"/>
          <w:szCs w:val="24"/>
        </w:rPr>
      </w:pPr>
      <w:r w:rsidRPr="00E7316A">
        <w:rPr>
          <w:sz w:val="24"/>
          <w:szCs w:val="24"/>
        </w:rPr>
        <w:t>Da der ikke foreligger undersøgelser vedrørende eventuelle uforligeligheder, bør dette veterinærlægemiddel ikke blandes med andre veterinærlægemidler.</w:t>
      </w:r>
    </w:p>
    <w:p w14:paraId="606A17C7" w14:textId="77777777" w:rsidR="008203A8" w:rsidRPr="00E7316A" w:rsidRDefault="008203A8" w:rsidP="008203A8">
      <w:pPr>
        <w:tabs>
          <w:tab w:val="left" w:pos="851"/>
        </w:tabs>
        <w:ind w:left="851"/>
        <w:rPr>
          <w:sz w:val="24"/>
          <w:szCs w:val="24"/>
        </w:rPr>
      </w:pPr>
    </w:p>
    <w:p w14:paraId="611F2567" w14:textId="77777777" w:rsidR="008203A8" w:rsidRPr="00E7316A" w:rsidRDefault="008203A8" w:rsidP="008203A8">
      <w:pPr>
        <w:ind w:left="851" w:hanging="851"/>
        <w:rPr>
          <w:b/>
          <w:sz w:val="24"/>
          <w:szCs w:val="24"/>
        </w:rPr>
      </w:pPr>
      <w:r w:rsidRPr="00E7316A">
        <w:rPr>
          <w:b/>
          <w:sz w:val="24"/>
          <w:szCs w:val="24"/>
        </w:rPr>
        <w:t>5.2</w:t>
      </w:r>
      <w:r w:rsidRPr="00E7316A">
        <w:rPr>
          <w:b/>
          <w:sz w:val="24"/>
          <w:szCs w:val="24"/>
        </w:rPr>
        <w:tab/>
        <w:t>Opbevaringstid</w:t>
      </w:r>
    </w:p>
    <w:p w14:paraId="6FFA5D85" w14:textId="77777777" w:rsidR="00E7316A" w:rsidRPr="00E7316A" w:rsidRDefault="00E7316A" w:rsidP="00F70008">
      <w:pPr>
        <w:ind w:left="851"/>
        <w:rPr>
          <w:sz w:val="24"/>
          <w:szCs w:val="24"/>
        </w:rPr>
      </w:pPr>
      <w:r w:rsidRPr="00E7316A">
        <w:rPr>
          <w:sz w:val="24"/>
          <w:szCs w:val="24"/>
        </w:rPr>
        <w:t>Opbevaringstid for veterinærlægemidlet i salgspakning: 3 år</w:t>
      </w:r>
    </w:p>
    <w:p w14:paraId="72E2A070" w14:textId="77777777" w:rsidR="00E7316A" w:rsidRPr="00E7316A" w:rsidRDefault="00E7316A" w:rsidP="00F70008">
      <w:pPr>
        <w:ind w:left="851"/>
        <w:rPr>
          <w:sz w:val="24"/>
          <w:szCs w:val="24"/>
        </w:rPr>
      </w:pPr>
      <w:r w:rsidRPr="00E7316A">
        <w:rPr>
          <w:sz w:val="24"/>
          <w:szCs w:val="24"/>
        </w:rPr>
        <w:t>Opbevaringstid efter første åbning af den indre emballage: 6 måneder</w:t>
      </w:r>
    </w:p>
    <w:p w14:paraId="7B31E2E4" w14:textId="77777777" w:rsidR="00E7316A" w:rsidRPr="00E7316A" w:rsidRDefault="00E7316A" w:rsidP="00F70008">
      <w:pPr>
        <w:ind w:left="851"/>
        <w:rPr>
          <w:sz w:val="24"/>
          <w:szCs w:val="24"/>
        </w:rPr>
      </w:pPr>
      <w:r w:rsidRPr="00E7316A">
        <w:rPr>
          <w:sz w:val="24"/>
          <w:szCs w:val="24"/>
        </w:rPr>
        <w:t>Opbevaringstid efter fortynding ifølge anvisning: 24 timer</w:t>
      </w:r>
    </w:p>
    <w:p w14:paraId="02F25C67" w14:textId="77777777" w:rsidR="008203A8" w:rsidRPr="00E7316A" w:rsidRDefault="008203A8" w:rsidP="008203A8">
      <w:pPr>
        <w:tabs>
          <w:tab w:val="left" w:pos="851"/>
        </w:tabs>
        <w:ind w:left="851"/>
        <w:rPr>
          <w:sz w:val="24"/>
          <w:szCs w:val="24"/>
        </w:rPr>
      </w:pPr>
    </w:p>
    <w:p w14:paraId="26CF8130" w14:textId="77777777" w:rsidR="008203A8" w:rsidRPr="00E7316A" w:rsidRDefault="008203A8" w:rsidP="008203A8">
      <w:pPr>
        <w:ind w:left="851" w:hanging="851"/>
        <w:rPr>
          <w:b/>
          <w:sz w:val="24"/>
          <w:szCs w:val="24"/>
        </w:rPr>
      </w:pPr>
      <w:r w:rsidRPr="00E7316A">
        <w:rPr>
          <w:b/>
          <w:sz w:val="24"/>
          <w:szCs w:val="24"/>
        </w:rPr>
        <w:t>5.3</w:t>
      </w:r>
      <w:r w:rsidRPr="00E7316A">
        <w:rPr>
          <w:b/>
          <w:sz w:val="24"/>
          <w:szCs w:val="24"/>
        </w:rPr>
        <w:tab/>
        <w:t>Særlige forholdsregler vedrørende opbevaring</w:t>
      </w:r>
    </w:p>
    <w:p w14:paraId="207B9D53" w14:textId="77777777" w:rsidR="00E7316A" w:rsidRPr="00E7316A" w:rsidRDefault="00E7316A" w:rsidP="00F70008">
      <w:pPr>
        <w:ind w:left="851"/>
        <w:rPr>
          <w:sz w:val="24"/>
          <w:szCs w:val="24"/>
        </w:rPr>
      </w:pPr>
      <w:r w:rsidRPr="00E7316A">
        <w:rPr>
          <w:sz w:val="24"/>
          <w:szCs w:val="24"/>
        </w:rPr>
        <w:t>Der er ingen særlige krav vedrørende opbevaringsforhold for dette veterinærlægemiddel.</w:t>
      </w:r>
    </w:p>
    <w:p w14:paraId="504267F9" w14:textId="77777777" w:rsidR="008203A8" w:rsidRPr="00E7316A" w:rsidRDefault="008203A8" w:rsidP="008203A8">
      <w:pPr>
        <w:tabs>
          <w:tab w:val="left" w:pos="851"/>
        </w:tabs>
        <w:ind w:left="851"/>
        <w:rPr>
          <w:sz w:val="24"/>
          <w:szCs w:val="24"/>
        </w:rPr>
      </w:pPr>
    </w:p>
    <w:p w14:paraId="1E9BA4CF" w14:textId="77777777" w:rsidR="008203A8" w:rsidRPr="00E7316A" w:rsidRDefault="008203A8" w:rsidP="008203A8">
      <w:pPr>
        <w:ind w:left="851" w:hanging="851"/>
        <w:rPr>
          <w:b/>
          <w:sz w:val="24"/>
          <w:szCs w:val="24"/>
        </w:rPr>
      </w:pPr>
      <w:r w:rsidRPr="00E7316A">
        <w:rPr>
          <w:b/>
          <w:sz w:val="24"/>
          <w:szCs w:val="24"/>
        </w:rPr>
        <w:t>5.4</w:t>
      </w:r>
      <w:r w:rsidRPr="00E7316A">
        <w:rPr>
          <w:b/>
          <w:sz w:val="24"/>
          <w:szCs w:val="24"/>
        </w:rPr>
        <w:tab/>
        <w:t>Den indre emballages art og indhold</w:t>
      </w:r>
    </w:p>
    <w:p w14:paraId="17C365CD" w14:textId="77777777" w:rsidR="00E7316A" w:rsidRPr="00E7316A" w:rsidRDefault="00E7316A" w:rsidP="00F70008">
      <w:pPr>
        <w:ind w:left="851"/>
        <w:rPr>
          <w:sz w:val="24"/>
          <w:szCs w:val="24"/>
        </w:rPr>
      </w:pPr>
      <w:r w:rsidRPr="00E7316A">
        <w:rPr>
          <w:sz w:val="24"/>
          <w:szCs w:val="24"/>
        </w:rPr>
        <w:t xml:space="preserve">Semitransparent flaske af </w:t>
      </w:r>
      <w:proofErr w:type="spellStart"/>
      <w:r w:rsidRPr="00E7316A">
        <w:rPr>
          <w:sz w:val="24"/>
          <w:szCs w:val="24"/>
        </w:rPr>
        <w:t>højdensitetspolyethylen</w:t>
      </w:r>
      <w:proofErr w:type="spellEnd"/>
      <w:r w:rsidRPr="00E7316A">
        <w:rPr>
          <w:sz w:val="24"/>
          <w:szCs w:val="24"/>
        </w:rPr>
        <w:t xml:space="preserve"> med 250 ml lukket med en hvid skruehætte af </w:t>
      </w:r>
      <w:proofErr w:type="spellStart"/>
      <w:r w:rsidRPr="00E7316A">
        <w:rPr>
          <w:sz w:val="24"/>
          <w:szCs w:val="24"/>
        </w:rPr>
        <w:t>højdensitetspolyethylen</w:t>
      </w:r>
      <w:proofErr w:type="spellEnd"/>
      <w:r w:rsidRPr="00E7316A">
        <w:rPr>
          <w:sz w:val="24"/>
          <w:szCs w:val="24"/>
        </w:rPr>
        <w:t xml:space="preserve"> og med et forseglingselement af </w:t>
      </w:r>
      <w:proofErr w:type="spellStart"/>
      <w:r w:rsidRPr="00E7316A">
        <w:rPr>
          <w:sz w:val="24"/>
          <w:szCs w:val="24"/>
        </w:rPr>
        <w:t>lavdensitetspolyethylen</w:t>
      </w:r>
      <w:proofErr w:type="spellEnd"/>
      <w:r w:rsidRPr="00E7316A">
        <w:rPr>
          <w:sz w:val="24"/>
          <w:szCs w:val="24"/>
        </w:rPr>
        <w:t>.</w:t>
      </w:r>
    </w:p>
    <w:p w14:paraId="3E252471" w14:textId="77777777" w:rsidR="00E7316A" w:rsidRPr="00E7316A" w:rsidRDefault="00E7316A" w:rsidP="00F70008">
      <w:pPr>
        <w:ind w:left="851"/>
        <w:rPr>
          <w:sz w:val="24"/>
          <w:szCs w:val="24"/>
        </w:rPr>
      </w:pPr>
      <w:r w:rsidRPr="00E7316A">
        <w:rPr>
          <w:sz w:val="24"/>
          <w:szCs w:val="24"/>
        </w:rPr>
        <w:t xml:space="preserve">Semitransparent flaske af </w:t>
      </w:r>
      <w:proofErr w:type="spellStart"/>
      <w:r w:rsidRPr="00E7316A">
        <w:rPr>
          <w:sz w:val="24"/>
          <w:szCs w:val="24"/>
        </w:rPr>
        <w:t>højdensitetspolyethylen</w:t>
      </w:r>
      <w:proofErr w:type="spellEnd"/>
      <w:r w:rsidRPr="00E7316A">
        <w:rPr>
          <w:sz w:val="24"/>
          <w:szCs w:val="24"/>
        </w:rPr>
        <w:t xml:space="preserve"> med 1 liter lukket med en hvid skruehætte af </w:t>
      </w:r>
      <w:proofErr w:type="spellStart"/>
      <w:r w:rsidRPr="00E7316A">
        <w:rPr>
          <w:sz w:val="24"/>
          <w:szCs w:val="24"/>
        </w:rPr>
        <w:t>højdensitetspolyethylen</w:t>
      </w:r>
      <w:proofErr w:type="spellEnd"/>
      <w:r w:rsidRPr="00E7316A">
        <w:rPr>
          <w:sz w:val="24"/>
          <w:szCs w:val="24"/>
        </w:rPr>
        <w:t xml:space="preserve"> og med et forseglingselement af </w:t>
      </w:r>
      <w:proofErr w:type="spellStart"/>
      <w:r w:rsidRPr="00E7316A">
        <w:rPr>
          <w:sz w:val="24"/>
          <w:szCs w:val="24"/>
        </w:rPr>
        <w:t>lavdensitetspolyethylen</w:t>
      </w:r>
      <w:proofErr w:type="spellEnd"/>
      <w:r w:rsidRPr="00E7316A">
        <w:rPr>
          <w:sz w:val="24"/>
          <w:szCs w:val="24"/>
        </w:rPr>
        <w:t>.</w:t>
      </w:r>
    </w:p>
    <w:p w14:paraId="31F3DB05" w14:textId="12ADDD2F" w:rsidR="00E7316A" w:rsidRPr="00E7316A" w:rsidRDefault="00E7316A" w:rsidP="00F70008">
      <w:pPr>
        <w:ind w:left="851"/>
        <w:rPr>
          <w:sz w:val="24"/>
          <w:szCs w:val="24"/>
        </w:rPr>
      </w:pPr>
      <w:r w:rsidRPr="00E7316A">
        <w:rPr>
          <w:sz w:val="24"/>
          <w:szCs w:val="24"/>
        </w:rPr>
        <w:t xml:space="preserve">Semitransparent flaske af </w:t>
      </w:r>
      <w:proofErr w:type="spellStart"/>
      <w:r w:rsidRPr="00E7316A">
        <w:rPr>
          <w:sz w:val="24"/>
          <w:szCs w:val="24"/>
        </w:rPr>
        <w:t>højdensitetspolyethylen</w:t>
      </w:r>
      <w:proofErr w:type="spellEnd"/>
      <w:r w:rsidRPr="00E7316A">
        <w:rPr>
          <w:sz w:val="24"/>
          <w:szCs w:val="24"/>
        </w:rPr>
        <w:t xml:space="preserve"> med 3 liter lukket med en hvid skruehætte af </w:t>
      </w:r>
      <w:r w:rsidR="0001553D">
        <w:rPr>
          <w:sz w:val="24"/>
          <w:szCs w:val="24"/>
        </w:rPr>
        <w:t>polypropylen</w:t>
      </w:r>
      <w:r w:rsidRPr="00E7316A">
        <w:rPr>
          <w:sz w:val="24"/>
          <w:szCs w:val="24"/>
        </w:rPr>
        <w:t xml:space="preserve"> og med et forseglingselement af </w:t>
      </w:r>
      <w:proofErr w:type="spellStart"/>
      <w:r w:rsidRPr="00E7316A">
        <w:rPr>
          <w:sz w:val="24"/>
          <w:szCs w:val="24"/>
        </w:rPr>
        <w:t>lavdensitetspolyethylen</w:t>
      </w:r>
      <w:proofErr w:type="spellEnd"/>
      <w:r w:rsidRPr="00E7316A">
        <w:rPr>
          <w:sz w:val="24"/>
          <w:szCs w:val="24"/>
        </w:rPr>
        <w:t>.</w:t>
      </w:r>
    </w:p>
    <w:p w14:paraId="73260BBB" w14:textId="77777777" w:rsidR="00E7316A" w:rsidRPr="00E7316A" w:rsidRDefault="00E7316A" w:rsidP="00F70008">
      <w:pPr>
        <w:ind w:left="851"/>
        <w:rPr>
          <w:sz w:val="24"/>
          <w:szCs w:val="24"/>
        </w:rPr>
      </w:pPr>
    </w:p>
    <w:p w14:paraId="159CF8A0" w14:textId="77777777" w:rsidR="00E7316A" w:rsidRPr="00E7316A" w:rsidRDefault="00E7316A" w:rsidP="00F70008">
      <w:pPr>
        <w:ind w:left="851"/>
        <w:rPr>
          <w:sz w:val="24"/>
          <w:szCs w:val="24"/>
        </w:rPr>
      </w:pPr>
      <w:r w:rsidRPr="00E7316A">
        <w:rPr>
          <w:sz w:val="24"/>
          <w:szCs w:val="24"/>
        </w:rPr>
        <w:t>Ikke alle pakningsstørrelser er nødvendigvis markedsført.</w:t>
      </w:r>
    </w:p>
    <w:p w14:paraId="47914D20" w14:textId="77777777" w:rsidR="008203A8" w:rsidRPr="00E7316A" w:rsidRDefault="008203A8" w:rsidP="008203A8">
      <w:pPr>
        <w:tabs>
          <w:tab w:val="left" w:pos="851"/>
        </w:tabs>
        <w:ind w:left="851"/>
        <w:rPr>
          <w:sz w:val="24"/>
          <w:szCs w:val="24"/>
        </w:rPr>
      </w:pPr>
    </w:p>
    <w:p w14:paraId="2C48A955" w14:textId="77777777" w:rsidR="008203A8" w:rsidRPr="00E7316A" w:rsidRDefault="008203A8" w:rsidP="008203A8">
      <w:pPr>
        <w:tabs>
          <w:tab w:val="left" w:pos="851"/>
        </w:tabs>
        <w:ind w:left="851" w:hanging="851"/>
        <w:rPr>
          <w:sz w:val="24"/>
          <w:szCs w:val="24"/>
        </w:rPr>
      </w:pPr>
      <w:r w:rsidRPr="00E7316A">
        <w:rPr>
          <w:b/>
          <w:sz w:val="24"/>
          <w:szCs w:val="24"/>
        </w:rPr>
        <w:t>5.5</w:t>
      </w:r>
      <w:r w:rsidRPr="00E7316A">
        <w:rPr>
          <w:b/>
          <w:sz w:val="24"/>
          <w:szCs w:val="24"/>
        </w:rPr>
        <w:tab/>
        <w:t>Særlige forholdsregler vedrørende bortskaffelse af ubrugte veterinærlægemidler eller affaldsmaterialer fra brugen heraf</w:t>
      </w:r>
    </w:p>
    <w:p w14:paraId="66082E93" w14:textId="77777777" w:rsidR="00E7316A" w:rsidRPr="00E7316A" w:rsidRDefault="00E7316A" w:rsidP="00F70008">
      <w:pPr>
        <w:ind w:left="851"/>
        <w:rPr>
          <w:sz w:val="24"/>
          <w:szCs w:val="24"/>
        </w:rPr>
      </w:pPr>
      <w:r w:rsidRPr="00E7316A">
        <w:rPr>
          <w:sz w:val="24"/>
          <w:szCs w:val="24"/>
        </w:rPr>
        <w:t>Lægemidler må ikke bortskaffes sammen med spildevand eller husholdningsaffald.</w:t>
      </w:r>
    </w:p>
    <w:p w14:paraId="62EFA1F4" w14:textId="77777777" w:rsidR="00E7316A" w:rsidRPr="00E7316A" w:rsidRDefault="00E7316A" w:rsidP="00F70008">
      <w:pPr>
        <w:tabs>
          <w:tab w:val="left" w:pos="1304"/>
        </w:tabs>
        <w:ind w:left="851"/>
        <w:rPr>
          <w:i/>
          <w:sz w:val="24"/>
          <w:szCs w:val="24"/>
        </w:rPr>
      </w:pPr>
      <w:r w:rsidRPr="00E7316A">
        <w:rPr>
          <w:sz w:val="24"/>
          <w:szCs w:val="24"/>
        </w:rPr>
        <w:lastRenderedPageBreak/>
        <w:t xml:space="preserve">Dette veterinærlægemiddel må ikke udledes i vandløb, da </w:t>
      </w:r>
      <w:proofErr w:type="spellStart"/>
      <w:r w:rsidRPr="00E7316A">
        <w:rPr>
          <w:sz w:val="24"/>
          <w:szCs w:val="24"/>
        </w:rPr>
        <w:t>flubendazol</w:t>
      </w:r>
      <w:proofErr w:type="spellEnd"/>
      <w:r w:rsidRPr="00E7316A">
        <w:rPr>
          <w:sz w:val="24"/>
          <w:szCs w:val="24"/>
        </w:rPr>
        <w:t xml:space="preserve"> kan være farligt for fisk og andre vandorganismer.</w:t>
      </w:r>
    </w:p>
    <w:p w14:paraId="1E2504B4" w14:textId="77777777" w:rsidR="00E7316A" w:rsidRPr="00E7316A" w:rsidRDefault="00E7316A" w:rsidP="00F70008">
      <w:pPr>
        <w:tabs>
          <w:tab w:val="left" w:pos="1304"/>
        </w:tabs>
        <w:ind w:left="851" w:right="-143"/>
        <w:rPr>
          <w:sz w:val="24"/>
          <w:szCs w:val="24"/>
        </w:rPr>
      </w:pPr>
      <w:r w:rsidRPr="00E7316A">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7DB3B979" w14:textId="77777777" w:rsidR="008203A8" w:rsidRPr="00E7316A" w:rsidRDefault="008203A8" w:rsidP="008203A8">
      <w:pPr>
        <w:tabs>
          <w:tab w:val="left" w:pos="851"/>
        </w:tabs>
        <w:ind w:left="851"/>
        <w:rPr>
          <w:sz w:val="24"/>
          <w:szCs w:val="24"/>
        </w:rPr>
      </w:pPr>
    </w:p>
    <w:p w14:paraId="72DF4B18" w14:textId="77777777" w:rsidR="008203A8" w:rsidRPr="00E7316A" w:rsidRDefault="008203A8" w:rsidP="008203A8">
      <w:pPr>
        <w:tabs>
          <w:tab w:val="left" w:pos="851"/>
        </w:tabs>
        <w:ind w:left="851" w:hanging="851"/>
        <w:rPr>
          <w:b/>
          <w:sz w:val="24"/>
          <w:szCs w:val="24"/>
        </w:rPr>
      </w:pPr>
      <w:r w:rsidRPr="00E7316A">
        <w:rPr>
          <w:b/>
          <w:sz w:val="24"/>
          <w:szCs w:val="24"/>
        </w:rPr>
        <w:t>6.</w:t>
      </w:r>
      <w:r w:rsidRPr="00E7316A">
        <w:rPr>
          <w:b/>
          <w:sz w:val="24"/>
          <w:szCs w:val="24"/>
        </w:rPr>
        <w:tab/>
        <w:t>NAVN PÅ INDEHAVEREN AF MARKEDSFØRINGSTILLADELSEN</w:t>
      </w:r>
    </w:p>
    <w:p w14:paraId="61F6E525" w14:textId="77777777" w:rsidR="00E7316A" w:rsidRPr="00E7316A" w:rsidRDefault="00E7316A" w:rsidP="00F70008">
      <w:pPr>
        <w:ind w:left="851"/>
        <w:rPr>
          <w:sz w:val="24"/>
          <w:szCs w:val="24"/>
        </w:rPr>
      </w:pPr>
      <w:bookmarkStart w:id="3" w:name="_Hlk85110054"/>
      <w:proofErr w:type="spellStart"/>
      <w:r w:rsidRPr="00E7316A">
        <w:rPr>
          <w:sz w:val="24"/>
          <w:szCs w:val="24"/>
        </w:rPr>
        <w:t>Dechra</w:t>
      </w:r>
      <w:proofErr w:type="spellEnd"/>
      <w:r w:rsidRPr="00E7316A">
        <w:rPr>
          <w:sz w:val="24"/>
          <w:szCs w:val="24"/>
        </w:rPr>
        <w:t xml:space="preserve"> Regulatory B.V.</w:t>
      </w:r>
      <w:bookmarkEnd w:id="3"/>
    </w:p>
    <w:p w14:paraId="7B50C689" w14:textId="5A12DA22" w:rsidR="008203A8" w:rsidRPr="00E7316A" w:rsidRDefault="00E7316A" w:rsidP="00F70008">
      <w:pPr>
        <w:tabs>
          <w:tab w:val="left" w:pos="851"/>
        </w:tabs>
        <w:ind w:left="851"/>
        <w:rPr>
          <w:sz w:val="24"/>
          <w:szCs w:val="24"/>
        </w:rPr>
      </w:pPr>
      <w:proofErr w:type="spellStart"/>
      <w:r w:rsidRPr="00E7316A">
        <w:rPr>
          <w:sz w:val="24"/>
          <w:szCs w:val="24"/>
        </w:rPr>
        <w:t>Handelsweg</w:t>
      </w:r>
      <w:proofErr w:type="spellEnd"/>
      <w:r w:rsidRPr="00E7316A">
        <w:rPr>
          <w:sz w:val="24"/>
          <w:szCs w:val="24"/>
        </w:rPr>
        <w:t xml:space="preserve"> 25</w:t>
      </w:r>
    </w:p>
    <w:p w14:paraId="20473906" w14:textId="3DAEE356" w:rsidR="00E7316A" w:rsidRPr="00E7316A" w:rsidRDefault="00E7316A" w:rsidP="00F70008">
      <w:pPr>
        <w:tabs>
          <w:tab w:val="left" w:pos="851"/>
        </w:tabs>
        <w:ind w:left="851"/>
        <w:rPr>
          <w:sz w:val="24"/>
          <w:szCs w:val="24"/>
        </w:rPr>
      </w:pPr>
      <w:r w:rsidRPr="00E7316A">
        <w:rPr>
          <w:sz w:val="24"/>
          <w:szCs w:val="24"/>
        </w:rPr>
        <w:t xml:space="preserve">5531 AE </w:t>
      </w:r>
      <w:proofErr w:type="spellStart"/>
      <w:r w:rsidRPr="00E7316A">
        <w:rPr>
          <w:sz w:val="24"/>
          <w:szCs w:val="24"/>
        </w:rPr>
        <w:t>Bladel</w:t>
      </w:r>
      <w:proofErr w:type="spellEnd"/>
    </w:p>
    <w:p w14:paraId="79542132" w14:textId="6561DBB9" w:rsidR="00E7316A" w:rsidRPr="00EE5464" w:rsidRDefault="00E7316A" w:rsidP="00F70008">
      <w:pPr>
        <w:tabs>
          <w:tab w:val="left" w:pos="851"/>
        </w:tabs>
        <w:ind w:left="851"/>
        <w:rPr>
          <w:sz w:val="24"/>
          <w:szCs w:val="24"/>
        </w:rPr>
      </w:pPr>
      <w:r w:rsidRPr="00EE5464">
        <w:rPr>
          <w:sz w:val="24"/>
          <w:szCs w:val="24"/>
        </w:rPr>
        <w:t>Holland</w:t>
      </w:r>
    </w:p>
    <w:p w14:paraId="64DD687C" w14:textId="77777777" w:rsidR="008203A8" w:rsidRPr="00EE5464" w:rsidRDefault="008203A8" w:rsidP="00F70008">
      <w:pPr>
        <w:tabs>
          <w:tab w:val="left" w:pos="851"/>
        </w:tabs>
        <w:ind w:left="851"/>
        <w:rPr>
          <w:sz w:val="24"/>
          <w:szCs w:val="24"/>
        </w:rPr>
      </w:pPr>
    </w:p>
    <w:p w14:paraId="1CFE3A7C" w14:textId="77777777" w:rsidR="008203A8" w:rsidRPr="00EE5464" w:rsidRDefault="008203A8" w:rsidP="00F70008">
      <w:pPr>
        <w:tabs>
          <w:tab w:val="left" w:pos="851"/>
        </w:tabs>
        <w:ind w:left="851"/>
        <w:rPr>
          <w:b/>
          <w:sz w:val="24"/>
          <w:szCs w:val="24"/>
        </w:rPr>
      </w:pPr>
      <w:r w:rsidRPr="00EE5464">
        <w:rPr>
          <w:b/>
          <w:sz w:val="24"/>
          <w:szCs w:val="24"/>
        </w:rPr>
        <w:t>Repræsentant</w:t>
      </w:r>
    </w:p>
    <w:p w14:paraId="60166DED" w14:textId="0B090C8D" w:rsidR="008203A8" w:rsidRPr="00EE5464" w:rsidRDefault="00E7316A" w:rsidP="00F70008">
      <w:pPr>
        <w:tabs>
          <w:tab w:val="left" w:pos="851"/>
        </w:tabs>
        <w:ind w:left="851"/>
        <w:rPr>
          <w:sz w:val="24"/>
          <w:szCs w:val="24"/>
        </w:rPr>
      </w:pPr>
      <w:proofErr w:type="spellStart"/>
      <w:r w:rsidRPr="00EE5464">
        <w:rPr>
          <w:sz w:val="24"/>
          <w:szCs w:val="24"/>
        </w:rPr>
        <w:t>Dechra</w:t>
      </w:r>
      <w:proofErr w:type="spellEnd"/>
      <w:r w:rsidRPr="00EE5464">
        <w:rPr>
          <w:sz w:val="24"/>
          <w:szCs w:val="24"/>
        </w:rPr>
        <w:t xml:space="preserve"> </w:t>
      </w:r>
      <w:proofErr w:type="spellStart"/>
      <w:r w:rsidRPr="00EE5464">
        <w:rPr>
          <w:sz w:val="24"/>
          <w:szCs w:val="24"/>
        </w:rPr>
        <w:t>Veterinary</w:t>
      </w:r>
      <w:proofErr w:type="spellEnd"/>
      <w:r w:rsidRPr="00EE5464">
        <w:rPr>
          <w:sz w:val="24"/>
          <w:szCs w:val="24"/>
        </w:rPr>
        <w:t xml:space="preserve"> Products A/S</w:t>
      </w:r>
    </w:p>
    <w:p w14:paraId="75332F92" w14:textId="2A70E131" w:rsidR="00E7316A" w:rsidRPr="00EE5464" w:rsidRDefault="00E7316A" w:rsidP="00F70008">
      <w:pPr>
        <w:tabs>
          <w:tab w:val="left" w:pos="851"/>
        </w:tabs>
        <w:ind w:left="851"/>
        <w:rPr>
          <w:sz w:val="24"/>
          <w:szCs w:val="24"/>
        </w:rPr>
      </w:pPr>
      <w:proofErr w:type="spellStart"/>
      <w:r w:rsidRPr="00EE5464">
        <w:rPr>
          <w:sz w:val="24"/>
          <w:szCs w:val="24"/>
        </w:rPr>
        <w:t>Mekuvej</w:t>
      </w:r>
      <w:proofErr w:type="spellEnd"/>
      <w:r w:rsidRPr="00EE5464">
        <w:rPr>
          <w:sz w:val="24"/>
          <w:szCs w:val="24"/>
        </w:rPr>
        <w:t xml:space="preserve"> 9</w:t>
      </w:r>
    </w:p>
    <w:p w14:paraId="477BE367" w14:textId="62DEBB06" w:rsidR="00E7316A" w:rsidRPr="00E7316A" w:rsidRDefault="00E7316A" w:rsidP="00F70008">
      <w:pPr>
        <w:tabs>
          <w:tab w:val="left" w:pos="851"/>
        </w:tabs>
        <w:ind w:left="851"/>
        <w:rPr>
          <w:sz w:val="24"/>
          <w:szCs w:val="24"/>
        </w:rPr>
      </w:pPr>
      <w:r w:rsidRPr="00E7316A">
        <w:rPr>
          <w:sz w:val="24"/>
          <w:szCs w:val="24"/>
        </w:rPr>
        <w:t>7171 Uldum</w:t>
      </w:r>
    </w:p>
    <w:p w14:paraId="578416DB" w14:textId="77777777" w:rsidR="008203A8" w:rsidRPr="00E7316A" w:rsidRDefault="008203A8" w:rsidP="008203A8">
      <w:pPr>
        <w:tabs>
          <w:tab w:val="left" w:pos="851"/>
        </w:tabs>
        <w:ind w:left="851"/>
        <w:rPr>
          <w:sz w:val="24"/>
          <w:szCs w:val="24"/>
        </w:rPr>
      </w:pPr>
    </w:p>
    <w:p w14:paraId="016DAFC5" w14:textId="77777777" w:rsidR="008203A8" w:rsidRPr="00E7316A" w:rsidRDefault="008203A8" w:rsidP="008203A8">
      <w:pPr>
        <w:ind w:left="851" w:hanging="851"/>
        <w:rPr>
          <w:b/>
          <w:sz w:val="24"/>
          <w:szCs w:val="24"/>
        </w:rPr>
      </w:pPr>
      <w:r w:rsidRPr="00E7316A">
        <w:rPr>
          <w:b/>
          <w:sz w:val="24"/>
          <w:szCs w:val="24"/>
        </w:rPr>
        <w:t>7.</w:t>
      </w:r>
      <w:r w:rsidRPr="00E7316A">
        <w:rPr>
          <w:b/>
          <w:sz w:val="24"/>
          <w:szCs w:val="24"/>
        </w:rPr>
        <w:tab/>
        <w:t>MARKEDSFØRINGSTILLADELSESNUMMER (-NUMRE)</w:t>
      </w:r>
    </w:p>
    <w:p w14:paraId="67FCD4BB" w14:textId="62A2E223" w:rsidR="008203A8" w:rsidRPr="00E7316A" w:rsidRDefault="00E7316A" w:rsidP="008203A8">
      <w:pPr>
        <w:tabs>
          <w:tab w:val="left" w:pos="851"/>
        </w:tabs>
        <w:ind w:left="851"/>
        <w:rPr>
          <w:sz w:val="24"/>
          <w:szCs w:val="24"/>
        </w:rPr>
      </w:pPr>
      <w:r w:rsidRPr="00E7316A">
        <w:rPr>
          <w:sz w:val="24"/>
          <w:szCs w:val="24"/>
        </w:rPr>
        <w:t>67072</w:t>
      </w:r>
    </w:p>
    <w:p w14:paraId="697A04AA" w14:textId="77777777" w:rsidR="008203A8" w:rsidRPr="00E7316A" w:rsidRDefault="008203A8" w:rsidP="008203A8">
      <w:pPr>
        <w:tabs>
          <w:tab w:val="left" w:pos="851"/>
        </w:tabs>
        <w:ind w:left="851"/>
        <w:rPr>
          <w:sz w:val="24"/>
          <w:szCs w:val="24"/>
        </w:rPr>
      </w:pPr>
    </w:p>
    <w:p w14:paraId="0911E74C" w14:textId="77777777" w:rsidR="008203A8" w:rsidRPr="00E7316A" w:rsidRDefault="008203A8" w:rsidP="008203A8">
      <w:pPr>
        <w:tabs>
          <w:tab w:val="left" w:pos="851"/>
        </w:tabs>
        <w:ind w:left="851" w:hanging="851"/>
        <w:rPr>
          <w:b/>
          <w:sz w:val="24"/>
          <w:szCs w:val="24"/>
        </w:rPr>
      </w:pPr>
      <w:r w:rsidRPr="00E7316A">
        <w:rPr>
          <w:b/>
          <w:sz w:val="24"/>
          <w:szCs w:val="24"/>
        </w:rPr>
        <w:t>8.</w:t>
      </w:r>
      <w:r w:rsidRPr="00E7316A">
        <w:rPr>
          <w:b/>
          <w:sz w:val="24"/>
          <w:szCs w:val="24"/>
        </w:rPr>
        <w:tab/>
        <w:t>DATO FOR FØRSTE TILLADELSE</w:t>
      </w:r>
    </w:p>
    <w:p w14:paraId="0EE2F38D" w14:textId="0A091B15" w:rsidR="008203A8" w:rsidRPr="00E7316A" w:rsidRDefault="00EE5464" w:rsidP="008203A8">
      <w:pPr>
        <w:tabs>
          <w:tab w:val="left" w:pos="851"/>
        </w:tabs>
        <w:ind w:left="851"/>
        <w:rPr>
          <w:sz w:val="24"/>
          <w:szCs w:val="24"/>
        </w:rPr>
      </w:pPr>
      <w:r>
        <w:rPr>
          <w:sz w:val="24"/>
          <w:szCs w:val="24"/>
        </w:rPr>
        <w:t>27. januar 2023</w:t>
      </w:r>
    </w:p>
    <w:p w14:paraId="33A630C1" w14:textId="77777777" w:rsidR="008203A8" w:rsidRPr="00E7316A" w:rsidRDefault="008203A8" w:rsidP="008203A8">
      <w:pPr>
        <w:tabs>
          <w:tab w:val="left" w:pos="851"/>
        </w:tabs>
        <w:ind w:left="851"/>
        <w:rPr>
          <w:sz w:val="24"/>
          <w:szCs w:val="24"/>
        </w:rPr>
      </w:pPr>
    </w:p>
    <w:p w14:paraId="09A92F5D" w14:textId="77777777" w:rsidR="008203A8" w:rsidRPr="00E7316A" w:rsidRDefault="008203A8" w:rsidP="008203A8">
      <w:pPr>
        <w:tabs>
          <w:tab w:val="left" w:pos="851"/>
        </w:tabs>
        <w:ind w:left="851" w:hanging="851"/>
        <w:rPr>
          <w:b/>
          <w:sz w:val="24"/>
          <w:szCs w:val="24"/>
        </w:rPr>
      </w:pPr>
      <w:r w:rsidRPr="00E7316A">
        <w:rPr>
          <w:b/>
          <w:sz w:val="24"/>
          <w:szCs w:val="24"/>
        </w:rPr>
        <w:t>9.</w:t>
      </w:r>
      <w:r w:rsidRPr="00E7316A">
        <w:rPr>
          <w:b/>
          <w:sz w:val="24"/>
          <w:szCs w:val="24"/>
        </w:rPr>
        <w:tab/>
        <w:t>DATO FOR SENESTE ÆNDRING AF PRODUKTRESUMÉET</w:t>
      </w:r>
    </w:p>
    <w:p w14:paraId="3A8AAEB2" w14:textId="711878D9" w:rsidR="008203A8" w:rsidRPr="00E7316A" w:rsidRDefault="0001553D" w:rsidP="008203A8">
      <w:pPr>
        <w:tabs>
          <w:tab w:val="left" w:pos="851"/>
        </w:tabs>
        <w:ind w:left="851"/>
        <w:rPr>
          <w:sz w:val="24"/>
          <w:szCs w:val="24"/>
        </w:rPr>
      </w:pPr>
      <w:r>
        <w:rPr>
          <w:sz w:val="24"/>
          <w:szCs w:val="24"/>
        </w:rPr>
        <w:t>18. april 2023</w:t>
      </w:r>
    </w:p>
    <w:p w14:paraId="755CA712" w14:textId="77777777" w:rsidR="008203A8" w:rsidRPr="00E7316A" w:rsidRDefault="008203A8" w:rsidP="008203A8">
      <w:pPr>
        <w:tabs>
          <w:tab w:val="left" w:pos="851"/>
        </w:tabs>
        <w:ind w:left="851"/>
        <w:rPr>
          <w:sz w:val="24"/>
          <w:szCs w:val="24"/>
        </w:rPr>
      </w:pPr>
    </w:p>
    <w:p w14:paraId="7E825785" w14:textId="77777777" w:rsidR="008203A8" w:rsidRPr="00E7316A" w:rsidRDefault="008203A8" w:rsidP="008203A8">
      <w:pPr>
        <w:tabs>
          <w:tab w:val="left" w:pos="851"/>
        </w:tabs>
        <w:ind w:left="851" w:hanging="851"/>
        <w:rPr>
          <w:b/>
          <w:sz w:val="24"/>
          <w:szCs w:val="24"/>
        </w:rPr>
      </w:pPr>
      <w:r w:rsidRPr="00E7316A">
        <w:rPr>
          <w:b/>
          <w:sz w:val="24"/>
          <w:szCs w:val="24"/>
        </w:rPr>
        <w:t>10.</w:t>
      </w:r>
      <w:r w:rsidRPr="00E7316A">
        <w:rPr>
          <w:b/>
          <w:sz w:val="24"/>
          <w:szCs w:val="24"/>
        </w:rPr>
        <w:tab/>
        <w:t>KLASSIFICERING AF VETERINÆRLÆGEMIDLER</w:t>
      </w:r>
    </w:p>
    <w:p w14:paraId="69647E6D" w14:textId="5D693D2B" w:rsidR="008203A8" w:rsidRPr="00E7316A" w:rsidRDefault="00E7316A" w:rsidP="008203A8">
      <w:pPr>
        <w:pStyle w:val="Sidehoved"/>
        <w:tabs>
          <w:tab w:val="clear" w:pos="4819"/>
          <w:tab w:val="left" w:pos="851"/>
        </w:tabs>
        <w:ind w:left="851"/>
        <w:rPr>
          <w:szCs w:val="24"/>
        </w:rPr>
      </w:pPr>
      <w:r w:rsidRPr="00E7316A">
        <w:rPr>
          <w:szCs w:val="24"/>
        </w:rPr>
        <w:t>BP</w:t>
      </w:r>
    </w:p>
    <w:p w14:paraId="295C87E3" w14:textId="40B05000" w:rsidR="00E7316A" w:rsidRPr="00E7316A" w:rsidRDefault="00E7316A" w:rsidP="008203A8">
      <w:pPr>
        <w:pStyle w:val="Sidehoved"/>
        <w:tabs>
          <w:tab w:val="clear" w:pos="4819"/>
          <w:tab w:val="left" w:pos="851"/>
        </w:tabs>
        <w:ind w:left="851"/>
        <w:rPr>
          <w:szCs w:val="24"/>
        </w:rPr>
      </w:pPr>
    </w:p>
    <w:p w14:paraId="4F531834" w14:textId="740B1422" w:rsidR="0003527F" w:rsidRPr="00E7316A" w:rsidRDefault="00E7316A" w:rsidP="000658FB">
      <w:pPr>
        <w:ind w:left="851"/>
        <w:rPr>
          <w:sz w:val="24"/>
          <w:szCs w:val="24"/>
        </w:rPr>
      </w:pPr>
      <w:r w:rsidRPr="00E7316A">
        <w:rPr>
          <w:rStyle w:val="normaltextrun"/>
          <w:bCs/>
          <w:color w:val="000000"/>
          <w:sz w:val="24"/>
          <w:szCs w:val="24"/>
          <w:shd w:val="clear" w:color="auto" w:fill="FFFFFF"/>
        </w:rPr>
        <w:t>Der findes detaljerede oplysninger om dette veterinærlægemiddel i EU-lægemiddel</w:t>
      </w:r>
      <w:r w:rsidR="00737B62">
        <w:rPr>
          <w:rStyle w:val="normaltextrun"/>
          <w:bCs/>
          <w:color w:val="000000"/>
          <w:sz w:val="24"/>
          <w:szCs w:val="24"/>
          <w:shd w:val="clear" w:color="auto" w:fill="FFFFFF"/>
        </w:rPr>
        <w:softHyphen/>
      </w:r>
      <w:r w:rsidRPr="00E7316A">
        <w:rPr>
          <w:rStyle w:val="normaltextrun"/>
          <w:bCs/>
          <w:color w:val="000000"/>
          <w:sz w:val="24"/>
          <w:szCs w:val="24"/>
          <w:shd w:val="clear" w:color="auto" w:fill="FFFFFF"/>
        </w:rPr>
        <w:t>databasen.</w:t>
      </w:r>
    </w:p>
    <w:sectPr w:rsidR="0003527F" w:rsidRPr="00E7316A"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9CB9B" w14:textId="77777777" w:rsidR="00936E8E" w:rsidRDefault="00936E8E">
      <w:r>
        <w:separator/>
      </w:r>
    </w:p>
  </w:endnote>
  <w:endnote w:type="continuationSeparator" w:id="0">
    <w:p w14:paraId="31EAD384" w14:textId="77777777" w:rsidR="00936E8E" w:rsidRDefault="0093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6A6B" w14:textId="77777777" w:rsidR="004A62CC" w:rsidRDefault="004A62CC">
    <w:pPr>
      <w:pStyle w:val="Sidefod"/>
      <w:pBdr>
        <w:bottom w:val="single" w:sz="6" w:space="1" w:color="auto"/>
      </w:pBdr>
      <w:tabs>
        <w:tab w:val="clear" w:pos="4819"/>
        <w:tab w:val="left" w:pos="8647"/>
      </w:tabs>
      <w:rPr>
        <w:i/>
        <w:snapToGrid w:val="0"/>
        <w:sz w:val="18"/>
      </w:rPr>
    </w:pPr>
  </w:p>
  <w:p w14:paraId="4D0B889A" w14:textId="77777777" w:rsidR="004A62CC" w:rsidRDefault="004A62CC">
    <w:pPr>
      <w:pStyle w:val="Sidefod"/>
      <w:tabs>
        <w:tab w:val="clear" w:pos="4819"/>
        <w:tab w:val="left" w:pos="8647"/>
      </w:tabs>
      <w:rPr>
        <w:i/>
        <w:snapToGrid w:val="0"/>
        <w:sz w:val="18"/>
      </w:rPr>
    </w:pPr>
  </w:p>
  <w:p w14:paraId="4E844DFE" w14:textId="0266358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E5464">
      <w:rPr>
        <w:i/>
        <w:noProof/>
        <w:snapToGrid w:val="0"/>
        <w:sz w:val="18"/>
      </w:rPr>
      <w:t>Fluboral, suspension til anvendelse i drikkevand 200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AB86C" w14:textId="77777777" w:rsidR="004A62CC" w:rsidRDefault="004A62CC">
    <w:pPr>
      <w:pStyle w:val="Sidefod"/>
      <w:pBdr>
        <w:bottom w:val="single" w:sz="6" w:space="1" w:color="auto"/>
      </w:pBdr>
      <w:tabs>
        <w:tab w:val="clear" w:pos="4819"/>
        <w:tab w:val="left" w:pos="8647"/>
      </w:tabs>
      <w:rPr>
        <w:i/>
        <w:snapToGrid w:val="0"/>
        <w:sz w:val="18"/>
      </w:rPr>
    </w:pPr>
  </w:p>
  <w:p w14:paraId="2AF1CDD2" w14:textId="77777777" w:rsidR="004A62CC" w:rsidRDefault="004A62CC">
    <w:pPr>
      <w:pStyle w:val="Sidefod"/>
      <w:tabs>
        <w:tab w:val="clear" w:pos="4819"/>
        <w:tab w:val="left" w:pos="8647"/>
      </w:tabs>
      <w:rPr>
        <w:i/>
        <w:snapToGrid w:val="0"/>
        <w:sz w:val="18"/>
      </w:rPr>
    </w:pPr>
  </w:p>
  <w:p w14:paraId="1971A8D0" w14:textId="676E1C6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E5464">
      <w:rPr>
        <w:i/>
        <w:noProof/>
        <w:snapToGrid w:val="0"/>
        <w:sz w:val="18"/>
      </w:rPr>
      <w:t>Fluboral, suspension til anvendelse i drikkevand 200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55334" w14:textId="77777777" w:rsidR="00936E8E" w:rsidRDefault="00936E8E">
      <w:r>
        <w:separator/>
      </w:r>
    </w:p>
  </w:footnote>
  <w:footnote w:type="continuationSeparator" w:id="0">
    <w:p w14:paraId="3EF98A44" w14:textId="77777777" w:rsidR="00936E8E" w:rsidRDefault="00936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3185"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D4810"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463B"/>
    <w:multiLevelType w:val="hybridMultilevel"/>
    <w:tmpl w:val="B3704B7A"/>
    <w:lvl w:ilvl="0" w:tplc="294A574E">
      <w:start w:val="1"/>
      <w:numFmt w:val="decimal"/>
      <w:lvlText w:val="%1."/>
      <w:lvlJc w:val="left"/>
      <w:pPr>
        <w:ind w:left="720" w:hanging="360"/>
      </w:pPr>
      <w:rPr>
        <w:u w:val="single"/>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B0F02F4"/>
    <w:multiLevelType w:val="hybridMultilevel"/>
    <w:tmpl w:val="D6DE8C88"/>
    <w:lvl w:ilvl="0" w:tplc="A768E7A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B0B0311"/>
    <w:multiLevelType w:val="hybridMultilevel"/>
    <w:tmpl w:val="8A1CEABE"/>
    <w:lvl w:ilvl="0" w:tplc="A768E7A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80F5B2E"/>
    <w:multiLevelType w:val="hybridMultilevel"/>
    <w:tmpl w:val="EB269B12"/>
    <w:lvl w:ilvl="0" w:tplc="A768E7A2">
      <w:numFmt w:val="bullet"/>
      <w:lvlText w:val="-"/>
      <w:lvlJc w:val="left"/>
      <w:pPr>
        <w:ind w:left="2610" w:hanging="1305"/>
      </w:pPr>
      <w:rPr>
        <w:rFonts w:ascii="Times New Roman" w:eastAsia="Times New Roman" w:hAnsi="Times New Roman" w:cs="Times New Roman"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4" w15:restartNumberingAfterBreak="0">
    <w:nsid w:val="3B7004CF"/>
    <w:multiLevelType w:val="hybridMultilevel"/>
    <w:tmpl w:val="53765F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7C1D3689"/>
    <w:multiLevelType w:val="hybridMultilevel"/>
    <w:tmpl w:val="DC704A42"/>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num w:numId="1">
    <w:abstractNumId w:val="7"/>
  </w:num>
  <w:num w:numId="2">
    <w:abstractNumId w:val="5"/>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8E"/>
    <w:rsid w:val="0001553D"/>
    <w:rsid w:val="000241E8"/>
    <w:rsid w:val="0003527F"/>
    <w:rsid w:val="0004390D"/>
    <w:rsid w:val="0005355A"/>
    <w:rsid w:val="000658FB"/>
    <w:rsid w:val="00065C7D"/>
    <w:rsid w:val="00092AFF"/>
    <w:rsid w:val="000B102C"/>
    <w:rsid w:val="000C6CD4"/>
    <w:rsid w:val="00131D7A"/>
    <w:rsid w:val="001577E4"/>
    <w:rsid w:val="001623D2"/>
    <w:rsid w:val="00162A88"/>
    <w:rsid w:val="00173F52"/>
    <w:rsid w:val="0018534D"/>
    <w:rsid w:val="001858CA"/>
    <w:rsid w:val="001869DB"/>
    <w:rsid w:val="001903E6"/>
    <w:rsid w:val="001A6D42"/>
    <w:rsid w:val="001C4AEF"/>
    <w:rsid w:val="001D3CC5"/>
    <w:rsid w:val="00202A14"/>
    <w:rsid w:val="00207C0E"/>
    <w:rsid w:val="002C3E74"/>
    <w:rsid w:val="002E304C"/>
    <w:rsid w:val="002E7439"/>
    <w:rsid w:val="002F3591"/>
    <w:rsid w:val="00322BDE"/>
    <w:rsid w:val="00325042"/>
    <w:rsid w:val="00340679"/>
    <w:rsid w:val="00371CA6"/>
    <w:rsid w:val="003E4B6F"/>
    <w:rsid w:val="00406EE7"/>
    <w:rsid w:val="00407013"/>
    <w:rsid w:val="00412537"/>
    <w:rsid w:val="00415D7C"/>
    <w:rsid w:val="00417225"/>
    <w:rsid w:val="00447038"/>
    <w:rsid w:val="00451FEF"/>
    <w:rsid w:val="004A62CC"/>
    <w:rsid w:val="004A7224"/>
    <w:rsid w:val="004C733C"/>
    <w:rsid w:val="004E0190"/>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39B3"/>
    <w:rsid w:val="00696BF6"/>
    <w:rsid w:val="006B1539"/>
    <w:rsid w:val="006C2FE7"/>
    <w:rsid w:val="006F0D27"/>
    <w:rsid w:val="006F5621"/>
    <w:rsid w:val="00701164"/>
    <w:rsid w:val="0071651B"/>
    <w:rsid w:val="00734E54"/>
    <w:rsid w:val="00737B62"/>
    <w:rsid w:val="00750478"/>
    <w:rsid w:val="00751513"/>
    <w:rsid w:val="007564C7"/>
    <w:rsid w:val="00776C2C"/>
    <w:rsid w:val="00781329"/>
    <w:rsid w:val="007A684C"/>
    <w:rsid w:val="007C688A"/>
    <w:rsid w:val="007E2A00"/>
    <w:rsid w:val="008010F2"/>
    <w:rsid w:val="00805902"/>
    <w:rsid w:val="00813E75"/>
    <w:rsid w:val="0081533D"/>
    <w:rsid w:val="008203A8"/>
    <w:rsid w:val="00842A3A"/>
    <w:rsid w:val="008509BB"/>
    <w:rsid w:val="00851D7F"/>
    <w:rsid w:val="0086590A"/>
    <w:rsid w:val="008803C5"/>
    <w:rsid w:val="008E4866"/>
    <w:rsid w:val="009202AE"/>
    <w:rsid w:val="00936E8E"/>
    <w:rsid w:val="00942FB8"/>
    <w:rsid w:val="00960F5F"/>
    <w:rsid w:val="00967486"/>
    <w:rsid w:val="00982344"/>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287"/>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7316A"/>
    <w:rsid w:val="00E84DC6"/>
    <w:rsid w:val="00EB5778"/>
    <w:rsid w:val="00EE14EA"/>
    <w:rsid w:val="00EE5253"/>
    <w:rsid w:val="00EE5464"/>
    <w:rsid w:val="00EF3C59"/>
    <w:rsid w:val="00F36781"/>
    <w:rsid w:val="00F41E3A"/>
    <w:rsid w:val="00F60B72"/>
    <w:rsid w:val="00F70008"/>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41CA3"/>
  <w15:chartTrackingRefBased/>
  <w15:docId w15:val="{6628EE1D-7154-465C-BE6B-63641AEF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E7316A"/>
    <w:pPr>
      <w:tabs>
        <w:tab w:val="left" w:pos="567"/>
      </w:tabs>
      <w:spacing w:line="260" w:lineRule="exact"/>
      <w:ind w:left="720"/>
      <w:contextualSpacing/>
    </w:pPr>
    <w:rPr>
      <w:sz w:val="22"/>
      <w:lang w:val="en-GB"/>
    </w:rPr>
  </w:style>
  <w:style w:type="table" w:styleId="Tabel-Gitter">
    <w:name w:val="Table Grid"/>
    <w:basedOn w:val="Tabel-Normal"/>
    <w:rsid w:val="00E7316A"/>
    <w:rPr>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Standardskrifttypeiafsnit"/>
    <w:rsid w:val="00E73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39479680">
      <w:bodyDiv w:val="1"/>
      <w:marLeft w:val="0"/>
      <w:marRight w:val="0"/>
      <w:marTop w:val="0"/>
      <w:marBottom w:val="0"/>
      <w:divBdr>
        <w:top w:val="none" w:sz="0" w:space="0" w:color="auto"/>
        <w:left w:val="none" w:sz="0" w:space="0" w:color="auto"/>
        <w:bottom w:val="none" w:sz="0" w:space="0" w:color="auto"/>
        <w:right w:val="none" w:sz="0" w:space="0" w:color="auto"/>
      </w:divBdr>
    </w:div>
    <w:div w:id="62484422">
      <w:bodyDiv w:val="1"/>
      <w:marLeft w:val="0"/>
      <w:marRight w:val="0"/>
      <w:marTop w:val="0"/>
      <w:marBottom w:val="0"/>
      <w:divBdr>
        <w:top w:val="none" w:sz="0" w:space="0" w:color="auto"/>
        <w:left w:val="none" w:sz="0" w:space="0" w:color="auto"/>
        <w:bottom w:val="none" w:sz="0" w:space="0" w:color="auto"/>
        <w:right w:val="none" w:sz="0" w:space="0" w:color="auto"/>
      </w:divBdr>
    </w:div>
    <w:div w:id="82803256">
      <w:bodyDiv w:val="1"/>
      <w:marLeft w:val="0"/>
      <w:marRight w:val="0"/>
      <w:marTop w:val="0"/>
      <w:marBottom w:val="0"/>
      <w:divBdr>
        <w:top w:val="none" w:sz="0" w:space="0" w:color="auto"/>
        <w:left w:val="none" w:sz="0" w:space="0" w:color="auto"/>
        <w:bottom w:val="none" w:sz="0" w:space="0" w:color="auto"/>
        <w:right w:val="none" w:sz="0" w:space="0" w:color="auto"/>
      </w:divBdr>
    </w:div>
    <w:div w:id="8519740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57175581">
      <w:bodyDiv w:val="1"/>
      <w:marLeft w:val="0"/>
      <w:marRight w:val="0"/>
      <w:marTop w:val="0"/>
      <w:marBottom w:val="0"/>
      <w:divBdr>
        <w:top w:val="none" w:sz="0" w:space="0" w:color="auto"/>
        <w:left w:val="none" w:sz="0" w:space="0" w:color="auto"/>
        <w:bottom w:val="none" w:sz="0" w:space="0" w:color="auto"/>
        <w:right w:val="none" w:sz="0" w:space="0" w:color="auto"/>
      </w:divBdr>
    </w:div>
    <w:div w:id="310794065">
      <w:bodyDiv w:val="1"/>
      <w:marLeft w:val="0"/>
      <w:marRight w:val="0"/>
      <w:marTop w:val="0"/>
      <w:marBottom w:val="0"/>
      <w:divBdr>
        <w:top w:val="none" w:sz="0" w:space="0" w:color="auto"/>
        <w:left w:val="none" w:sz="0" w:space="0" w:color="auto"/>
        <w:bottom w:val="none" w:sz="0" w:space="0" w:color="auto"/>
        <w:right w:val="none" w:sz="0" w:space="0" w:color="auto"/>
      </w:divBdr>
    </w:div>
    <w:div w:id="369844435">
      <w:bodyDiv w:val="1"/>
      <w:marLeft w:val="0"/>
      <w:marRight w:val="0"/>
      <w:marTop w:val="0"/>
      <w:marBottom w:val="0"/>
      <w:divBdr>
        <w:top w:val="none" w:sz="0" w:space="0" w:color="auto"/>
        <w:left w:val="none" w:sz="0" w:space="0" w:color="auto"/>
        <w:bottom w:val="none" w:sz="0" w:space="0" w:color="auto"/>
        <w:right w:val="none" w:sz="0" w:space="0" w:color="auto"/>
      </w:divBdr>
    </w:div>
    <w:div w:id="422147371">
      <w:bodyDiv w:val="1"/>
      <w:marLeft w:val="0"/>
      <w:marRight w:val="0"/>
      <w:marTop w:val="0"/>
      <w:marBottom w:val="0"/>
      <w:divBdr>
        <w:top w:val="none" w:sz="0" w:space="0" w:color="auto"/>
        <w:left w:val="none" w:sz="0" w:space="0" w:color="auto"/>
        <w:bottom w:val="none" w:sz="0" w:space="0" w:color="auto"/>
        <w:right w:val="none" w:sz="0" w:space="0" w:color="auto"/>
      </w:divBdr>
    </w:div>
    <w:div w:id="423384752">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9692938">
      <w:bodyDiv w:val="1"/>
      <w:marLeft w:val="0"/>
      <w:marRight w:val="0"/>
      <w:marTop w:val="0"/>
      <w:marBottom w:val="0"/>
      <w:divBdr>
        <w:top w:val="none" w:sz="0" w:space="0" w:color="auto"/>
        <w:left w:val="none" w:sz="0" w:space="0" w:color="auto"/>
        <w:bottom w:val="none" w:sz="0" w:space="0" w:color="auto"/>
        <w:right w:val="none" w:sz="0" w:space="0" w:color="auto"/>
      </w:divBdr>
    </w:div>
    <w:div w:id="708147007">
      <w:bodyDiv w:val="1"/>
      <w:marLeft w:val="0"/>
      <w:marRight w:val="0"/>
      <w:marTop w:val="0"/>
      <w:marBottom w:val="0"/>
      <w:divBdr>
        <w:top w:val="none" w:sz="0" w:space="0" w:color="auto"/>
        <w:left w:val="none" w:sz="0" w:space="0" w:color="auto"/>
        <w:bottom w:val="none" w:sz="0" w:space="0" w:color="auto"/>
        <w:right w:val="none" w:sz="0" w:space="0" w:color="auto"/>
      </w:divBdr>
    </w:div>
    <w:div w:id="766577764">
      <w:bodyDiv w:val="1"/>
      <w:marLeft w:val="0"/>
      <w:marRight w:val="0"/>
      <w:marTop w:val="0"/>
      <w:marBottom w:val="0"/>
      <w:divBdr>
        <w:top w:val="none" w:sz="0" w:space="0" w:color="auto"/>
        <w:left w:val="none" w:sz="0" w:space="0" w:color="auto"/>
        <w:bottom w:val="none" w:sz="0" w:space="0" w:color="auto"/>
        <w:right w:val="none" w:sz="0" w:space="0" w:color="auto"/>
      </w:divBdr>
    </w:div>
    <w:div w:id="788083289">
      <w:bodyDiv w:val="1"/>
      <w:marLeft w:val="0"/>
      <w:marRight w:val="0"/>
      <w:marTop w:val="0"/>
      <w:marBottom w:val="0"/>
      <w:divBdr>
        <w:top w:val="none" w:sz="0" w:space="0" w:color="auto"/>
        <w:left w:val="none" w:sz="0" w:space="0" w:color="auto"/>
        <w:bottom w:val="none" w:sz="0" w:space="0" w:color="auto"/>
        <w:right w:val="none" w:sz="0" w:space="0" w:color="auto"/>
      </w:divBdr>
    </w:div>
    <w:div w:id="813907904">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54147342">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00508518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2013079">
      <w:bodyDiv w:val="1"/>
      <w:marLeft w:val="0"/>
      <w:marRight w:val="0"/>
      <w:marTop w:val="0"/>
      <w:marBottom w:val="0"/>
      <w:divBdr>
        <w:top w:val="none" w:sz="0" w:space="0" w:color="auto"/>
        <w:left w:val="none" w:sz="0" w:space="0" w:color="auto"/>
        <w:bottom w:val="none" w:sz="0" w:space="0" w:color="auto"/>
        <w:right w:val="none" w:sz="0" w:space="0" w:color="auto"/>
      </w:divBdr>
    </w:div>
    <w:div w:id="1217930691">
      <w:bodyDiv w:val="1"/>
      <w:marLeft w:val="0"/>
      <w:marRight w:val="0"/>
      <w:marTop w:val="0"/>
      <w:marBottom w:val="0"/>
      <w:divBdr>
        <w:top w:val="none" w:sz="0" w:space="0" w:color="auto"/>
        <w:left w:val="none" w:sz="0" w:space="0" w:color="auto"/>
        <w:bottom w:val="none" w:sz="0" w:space="0" w:color="auto"/>
        <w:right w:val="none" w:sz="0" w:space="0" w:color="auto"/>
      </w:divBdr>
    </w:div>
    <w:div w:id="1238856100">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68488839">
      <w:bodyDiv w:val="1"/>
      <w:marLeft w:val="0"/>
      <w:marRight w:val="0"/>
      <w:marTop w:val="0"/>
      <w:marBottom w:val="0"/>
      <w:divBdr>
        <w:top w:val="none" w:sz="0" w:space="0" w:color="auto"/>
        <w:left w:val="none" w:sz="0" w:space="0" w:color="auto"/>
        <w:bottom w:val="none" w:sz="0" w:space="0" w:color="auto"/>
        <w:right w:val="none" w:sz="0" w:space="0" w:color="auto"/>
      </w:divBdr>
    </w:div>
    <w:div w:id="1649825427">
      <w:bodyDiv w:val="1"/>
      <w:marLeft w:val="0"/>
      <w:marRight w:val="0"/>
      <w:marTop w:val="0"/>
      <w:marBottom w:val="0"/>
      <w:divBdr>
        <w:top w:val="none" w:sz="0" w:space="0" w:color="auto"/>
        <w:left w:val="none" w:sz="0" w:space="0" w:color="auto"/>
        <w:bottom w:val="none" w:sz="0" w:space="0" w:color="auto"/>
        <w:right w:val="none" w:sz="0" w:space="0" w:color="auto"/>
      </w:divBdr>
    </w:div>
    <w:div w:id="1661274923">
      <w:bodyDiv w:val="1"/>
      <w:marLeft w:val="0"/>
      <w:marRight w:val="0"/>
      <w:marTop w:val="0"/>
      <w:marBottom w:val="0"/>
      <w:divBdr>
        <w:top w:val="none" w:sz="0" w:space="0" w:color="auto"/>
        <w:left w:val="none" w:sz="0" w:space="0" w:color="auto"/>
        <w:bottom w:val="none" w:sz="0" w:space="0" w:color="auto"/>
        <w:right w:val="none" w:sz="0" w:space="0" w:color="auto"/>
      </w:divBdr>
    </w:div>
    <w:div w:id="1796749560">
      <w:bodyDiv w:val="1"/>
      <w:marLeft w:val="0"/>
      <w:marRight w:val="0"/>
      <w:marTop w:val="0"/>
      <w:marBottom w:val="0"/>
      <w:divBdr>
        <w:top w:val="none" w:sz="0" w:space="0" w:color="auto"/>
        <w:left w:val="none" w:sz="0" w:space="0" w:color="auto"/>
        <w:bottom w:val="none" w:sz="0" w:space="0" w:color="auto"/>
        <w:right w:val="none" w:sz="0" w:space="0" w:color="auto"/>
      </w:divBdr>
    </w:div>
    <w:div w:id="1811824907">
      <w:bodyDiv w:val="1"/>
      <w:marLeft w:val="0"/>
      <w:marRight w:val="0"/>
      <w:marTop w:val="0"/>
      <w:marBottom w:val="0"/>
      <w:divBdr>
        <w:top w:val="none" w:sz="0" w:space="0" w:color="auto"/>
        <w:left w:val="none" w:sz="0" w:space="0" w:color="auto"/>
        <w:bottom w:val="none" w:sz="0" w:space="0" w:color="auto"/>
        <w:right w:val="none" w:sz="0" w:space="0" w:color="auto"/>
      </w:divBdr>
    </w:div>
    <w:div w:id="20704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4</TotalTime>
  <Pages>7</Pages>
  <Words>1735</Words>
  <Characters>11194</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2021114229, rettelse i pkt. 3.6 og 5.4</dc:description>
  <cp:lastModifiedBy>Gitte Jørgensen</cp:lastModifiedBy>
  <cp:revision>5</cp:revision>
  <cp:lastPrinted>2022-05-18T14:03:00Z</cp:lastPrinted>
  <dcterms:created xsi:type="dcterms:W3CDTF">2023-04-18T06:44:00Z</dcterms:created>
  <dcterms:modified xsi:type="dcterms:W3CDTF">2023-04-18T06:50:00Z</dcterms:modified>
</cp:coreProperties>
</file>