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15ED7" w14:textId="77777777" w:rsidR="00A07331" w:rsidRPr="00167B96" w:rsidRDefault="00A07331" w:rsidP="00A07331">
      <w:pPr>
        <w:tabs>
          <w:tab w:val="left" w:pos="6804"/>
        </w:tabs>
        <w:rPr>
          <w:b/>
          <w:sz w:val="24"/>
          <w:szCs w:val="24"/>
        </w:rPr>
      </w:pPr>
      <w:r w:rsidRPr="00167B96">
        <w:rPr>
          <w:sz w:val="24"/>
          <w:szCs w:val="24"/>
        </w:rPr>
        <w:fldChar w:fldCharType="begin"/>
      </w:r>
      <w:r w:rsidRPr="00167B96">
        <w:rPr>
          <w:sz w:val="24"/>
          <w:szCs w:val="24"/>
        </w:rPr>
        <w:instrText xml:space="preserve"> INCLUDEPICTURE  "cid:image004.jpg@01D117E9.E5553340" \* MERGEFORMATINET </w:instrText>
      </w:r>
      <w:r w:rsidRPr="00167B96">
        <w:rPr>
          <w:sz w:val="24"/>
          <w:szCs w:val="24"/>
        </w:rPr>
        <w:fldChar w:fldCharType="separate"/>
      </w:r>
      <w:r w:rsidRPr="00167B96">
        <w:rPr>
          <w:sz w:val="24"/>
          <w:szCs w:val="24"/>
        </w:rPr>
        <w:fldChar w:fldCharType="begin"/>
      </w:r>
      <w:r w:rsidRPr="00167B96">
        <w:rPr>
          <w:sz w:val="24"/>
          <w:szCs w:val="24"/>
        </w:rPr>
        <w:instrText xml:space="preserve"> INCLUDEPICTURE  "cid:image004.jpg@01D117E9.E5553340" \* MERGEFORMATINET </w:instrText>
      </w:r>
      <w:r w:rsidRPr="00167B96">
        <w:rPr>
          <w:sz w:val="24"/>
          <w:szCs w:val="24"/>
        </w:rPr>
        <w:fldChar w:fldCharType="separate"/>
      </w:r>
      <w:r w:rsidRPr="00167B96">
        <w:rPr>
          <w:sz w:val="24"/>
          <w:szCs w:val="24"/>
        </w:rPr>
        <w:fldChar w:fldCharType="begin"/>
      </w:r>
      <w:r w:rsidRPr="00167B96">
        <w:rPr>
          <w:sz w:val="24"/>
          <w:szCs w:val="24"/>
        </w:rPr>
        <w:instrText xml:space="preserve"> INCLUDEPICTURE  "cid:image004.jpg@01D117E9.E5553340" \* MERGEFORMATINET </w:instrText>
      </w:r>
      <w:r w:rsidRPr="00167B96">
        <w:rPr>
          <w:sz w:val="24"/>
          <w:szCs w:val="24"/>
        </w:rPr>
        <w:fldChar w:fldCharType="separate"/>
      </w:r>
      <w:r w:rsidR="00E06983" w:rsidRPr="00167B96">
        <w:rPr>
          <w:sz w:val="24"/>
          <w:szCs w:val="24"/>
        </w:rPr>
        <w:fldChar w:fldCharType="begin"/>
      </w:r>
      <w:r w:rsidR="00E06983" w:rsidRPr="00167B96">
        <w:rPr>
          <w:sz w:val="24"/>
          <w:szCs w:val="24"/>
        </w:rPr>
        <w:instrText xml:space="preserve"> INCLUDEPICTURE  "cid:image004.jpg@01D117E9.E5553340" \* MERGEFORMATINET </w:instrText>
      </w:r>
      <w:r w:rsidR="00E06983" w:rsidRPr="00167B96">
        <w:rPr>
          <w:sz w:val="24"/>
          <w:szCs w:val="24"/>
        </w:rPr>
        <w:fldChar w:fldCharType="separate"/>
      </w:r>
      <w:r w:rsidR="007804DC" w:rsidRPr="00167B96">
        <w:rPr>
          <w:sz w:val="24"/>
          <w:szCs w:val="24"/>
        </w:rPr>
        <w:fldChar w:fldCharType="begin"/>
      </w:r>
      <w:r w:rsidR="007804DC" w:rsidRPr="00167B96">
        <w:rPr>
          <w:sz w:val="24"/>
          <w:szCs w:val="24"/>
        </w:rPr>
        <w:instrText xml:space="preserve"> INCLUDEPICTURE  "cid:image004.jpg@01D117E9.E5553340" \* MERGEFORMATINET </w:instrText>
      </w:r>
      <w:r w:rsidR="007804DC" w:rsidRPr="00167B96">
        <w:rPr>
          <w:sz w:val="24"/>
          <w:szCs w:val="24"/>
        </w:rPr>
        <w:fldChar w:fldCharType="separate"/>
      </w:r>
      <w:r w:rsidR="007B2061" w:rsidRPr="00167B96">
        <w:rPr>
          <w:sz w:val="24"/>
          <w:szCs w:val="24"/>
        </w:rPr>
        <w:fldChar w:fldCharType="begin"/>
      </w:r>
      <w:r w:rsidR="007B2061" w:rsidRPr="00167B96">
        <w:rPr>
          <w:sz w:val="24"/>
          <w:szCs w:val="24"/>
        </w:rPr>
        <w:instrText xml:space="preserve"> INCLUDEPICTURE  "cid:image004.jpg@01D117E9.E5553340" \* MERGEFORMATINET </w:instrText>
      </w:r>
      <w:r w:rsidR="007B2061" w:rsidRPr="00167B96">
        <w:rPr>
          <w:sz w:val="24"/>
          <w:szCs w:val="24"/>
        </w:rPr>
        <w:fldChar w:fldCharType="separate"/>
      </w:r>
      <w:r w:rsidR="00A02112" w:rsidRPr="00167B96">
        <w:rPr>
          <w:sz w:val="24"/>
          <w:szCs w:val="24"/>
        </w:rPr>
        <w:fldChar w:fldCharType="begin"/>
      </w:r>
      <w:r w:rsidR="00A02112" w:rsidRPr="00167B96">
        <w:rPr>
          <w:sz w:val="24"/>
          <w:szCs w:val="24"/>
        </w:rPr>
        <w:instrText xml:space="preserve"> INCLUDEPICTURE  "cid:image004.jpg@01D117E9.E5553340" \* MERGEFORMATINET </w:instrText>
      </w:r>
      <w:r w:rsidR="00A02112" w:rsidRPr="00167B96">
        <w:rPr>
          <w:sz w:val="24"/>
          <w:szCs w:val="24"/>
        </w:rPr>
        <w:fldChar w:fldCharType="separate"/>
      </w:r>
      <w:r w:rsidR="00167B96" w:rsidRPr="00167B96">
        <w:rPr>
          <w:sz w:val="24"/>
          <w:szCs w:val="24"/>
        </w:rPr>
        <w:fldChar w:fldCharType="begin"/>
      </w:r>
      <w:r w:rsidR="00167B96" w:rsidRPr="00167B96">
        <w:rPr>
          <w:sz w:val="24"/>
          <w:szCs w:val="24"/>
        </w:rPr>
        <w:instrText xml:space="preserve"> INCLUDEPICTURE  "cid:image004.jpg@01D117E9.E5553340" \* MERGEFORMATINET </w:instrText>
      </w:r>
      <w:r w:rsidR="00167B96" w:rsidRPr="00167B96">
        <w:rPr>
          <w:sz w:val="24"/>
          <w:szCs w:val="24"/>
        </w:rPr>
        <w:fldChar w:fldCharType="separate"/>
      </w:r>
      <w:r w:rsidR="00C2045C">
        <w:rPr>
          <w:sz w:val="24"/>
          <w:szCs w:val="24"/>
        </w:rPr>
        <w:fldChar w:fldCharType="begin"/>
      </w:r>
      <w:r w:rsidR="00C2045C">
        <w:rPr>
          <w:sz w:val="24"/>
          <w:szCs w:val="24"/>
        </w:rPr>
        <w:instrText xml:space="preserve"> INCLUDEPICTURE  "cid:image004.jpg@01D117E9.E5553340" \* MERGEFORMATINET </w:instrText>
      </w:r>
      <w:r w:rsidR="00C2045C">
        <w:rPr>
          <w:sz w:val="24"/>
          <w:szCs w:val="24"/>
        </w:rPr>
        <w:fldChar w:fldCharType="separate"/>
      </w:r>
      <w:r w:rsidR="00526446">
        <w:rPr>
          <w:sz w:val="24"/>
          <w:szCs w:val="24"/>
        </w:rPr>
        <w:fldChar w:fldCharType="begin"/>
      </w:r>
      <w:r w:rsidR="00526446">
        <w:rPr>
          <w:sz w:val="24"/>
          <w:szCs w:val="24"/>
        </w:rPr>
        <w:instrText xml:space="preserve"> INCLUDEPICTURE  "cid:image004.jpg@01D117E9.E5553340" \* MERGEFORMATINET </w:instrText>
      </w:r>
      <w:r w:rsidR="00526446">
        <w:rPr>
          <w:sz w:val="24"/>
          <w:szCs w:val="24"/>
        </w:rPr>
        <w:fldChar w:fldCharType="separate"/>
      </w:r>
      <w:r w:rsidR="008B68AD">
        <w:rPr>
          <w:sz w:val="24"/>
          <w:szCs w:val="24"/>
        </w:rPr>
        <w:fldChar w:fldCharType="begin"/>
      </w:r>
      <w:r w:rsidR="008B68AD">
        <w:rPr>
          <w:sz w:val="24"/>
          <w:szCs w:val="24"/>
        </w:rPr>
        <w:instrText xml:space="preserve"> INCLUDEPICTURE  "cid:image004.jpg@01D117E9.E5553340" \* MERGEFORMATINET </w:instrText>
      </w:r>
      <w:r w:rsidR="008B68AD">
        <w:rPr>
          <w:sz w:val="24"/>
          <w:szCs w:val="24"/>
        </w:rPr>
        <w:fldChar w:fldCharType="separate"/>
      </w:r>
      <w:r w:rsidR="00082C00">
        <w:rPr>
          <w:sz w:val="24"/>
          <w:szCs w:val="24"/>
        </w:rPr>
        <w:fldChar w:fldCharType="begin"/>
      </w:r>
      <w:r w:rsidR="00082C00">
        <w:rPr>
          <w:sz w:val="24"/>
          <w:szCs w:val="24"/>
        </w:rPr>
        <w:instrText xml:space="preserve"> </w:instrText>
      </w:r>
      <w:r w:rsidR="00082C00">
        <w:rPr>
          <w:sz w:val="24"/>
          <w:szCs w:val="24"/>
        </w:rPr>
        <w:instrText>INCLUDEPICTURE  "cid:image004.jpg@01D117E9.E5553340" \* MERGEFORMATINET</w:instrText>
      </w:r>
      <w:r w:rsidR="00082C00">
        <w:rPr>
          <w:sz w:val="24"/>
          <w:szCs w:val="24"/>
        </w:rPr>
        <w:instrText xml:space="preserve"> </w:instrText>
      </w:r>
      <w:r w:rsidR="00082C00">
        <w:rPr>
          <w:sz w:val="24"/>
          <w:szCs w:val="24"/>
        </w:rPr>
        <w:fldChar w:fldCharType="separate"/>
      </w:r>
      <w:r w:rsidR="00082C00">
        <w:rPr>
          <w:sz w:val="24"/>
          <w:szCs w:val="24"/>
        </w:rPr>
        <w:pict w14:anchorId="767079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1" o:spid="_x0000_i1025" type="#_x0000_t75" alt="LMST_auto_stor" style="width:193pt;height:55.5pt">
            <v:imagedata r:id="rId7" r:href="rId8"/>
          </v:shape>
        </w:pict>
      </w:r>
      <w:r w:rsidR="00082C00">
        <w:rPr>
          <w:sz w:val="24"/>
          <w:szCs w:val="24"/>
        </w:rPr>
        <w:fldChar w:fldCharType="end"/>
      </w:r>
      <w:r w:rsidR="008B68AD">
        <w:rPr>
          <w:sz w:val="24"/>
          <w:szCs w:val="24"/>
        </w:rPr>
        <w:fldChar w:fldCharType="end"/>
      </w:r>
      <w:r w:rsidR="00526446">
        <w:rPr>
          <w:sz w:val="24"/>
          <w:szCs w:val="24"/>
        </w:rPr>
        <w:fldChar w:fldCharType="end"/>
      </w:r>
      <w:r w:rsidR="00C2045C">
        <w:rPr>
          <w:sz w:val="24"/>
          <w:szCs w:val="24"/>
        </w:rPr>
        <w:fldChar w:fldCharType="end"/>
      </w:r>
      <w:r w:rsidR="00167B96" w:rsidRPr="00167B96">
        <w:rPr>
          <w:sz w:val="24"/>
          <w:szCs w:val="24"/>
        </w:rPr>
        <w:fldChar w:fldCharType="end"/>
      </w:r>
      <w:r w:rsidR="00A02112" w:rsidRPr="00167B96">
        <w:rPr>
          <w:sz w:val="24"/>
          <w:szCs w:val="24"/>
        </w:rPr>
        <w:fldChar w:fldCharType="end"/>
      </w:r>
      <w:r w:rsidR="007B2061" w:rsidRPr="00167B96">
        <w:rPr>
          <w:sz w:val="24"/>
          <w:szCs w:val="24"/>
        </w:rPr>
        <w:fldChar w:fldCharType="end"/>
      </w:r>
      <w:r w:rsidR="007804DC" w:rsidRPr="00167B96">
        <w:rPr>
          <w:sz w:val="24"/>
          <w:szCs w:val="24"/>
        </w:rPr>
        <w:fldChar w:fldCharType="end"/>
      </w:r>
      <w:r w:rsidR="00E06983" w:rsidRPr="00167B96">
        <w:rPr>
          <w:sz w:val="24"/>
          <w:szCs w:val="24"/>
        </w:rPr>
        <w:fldChar w:fldCharType="end"/>
      </w:r>
      <w:r w:rsidRPr="00167B96">
        <w:rPr>
          <w:sz w:val="24"/>
          <w:szCs w:val="24"/>
        </w:rPr>
        <w:fldChar w:fldCharType="end"/>
      </w:r>
      <w:r w:rsidRPr="00167B96">
        <w:rPr>
          <w:sz w:val="24"/>
          <w:szCs w:val="24"/>
        </w:rPr>
        <w:fldChar w:fldCharType="end"/>
      </w:r>
      <w:r w:rsidRPr="00167B96">
        <w:rPr>
          <w:sz w:val="24"/>
          <w:szCs w:val="24"/>
        </w:rPr>
        <w:fldChar w:fldCharType="end"/>
      </w:r>
    </w:p>
    <w:p w14:paraId="39D01ADF" w14:textId="77777777" w:rsidR="00A07331" w:rsidRDefault="00A07331" w:rsidP="00A07331">
      <w:pPr>
        <w:tabs>
          <w:tab w:val="left" w:pos="6804"/>
        </w:tabs>
        <w:jc w:val="right"/>
        <w:rPr>
          <w:b/>
          <w:sz w:val="24"/>
          <w:szCs w:val="24"/>
        </w:rPr>
      </w:pPr>
    </w:p>
    <w:p w14:paraId="7F6E0B5C" w14:textId="77777777" w:rsidR="00766E81" w:rsidRDefault="00766E81" w:rsidP="00A07331">
      <w:pPr>
        <w:tabs>
          <w:tab w:val="left" w:pos="6804"/>
        </w:tabs>
        <w:jc w:val="right"/>
        <w:rPr>
          <w:b/>
          <w:sz w:val="24"/>
          <w:szCs w:val="24"/>
        </w:rPr>
      </w:pPr>
    </w:p>
    <w:p w14:paraId="7FA3C2C3" w14:textId="7EE25274" w:rsidR="00A07331" w:rsidRPr="00167B96" w:rsidRDefault="00391C66" w:rsidP="00A07331">
      <w:pPr>
        <w:tabs>
          <w:tab w:val="left" w:pos="6804"/>
        </w:tabs>
        <w:jc w:val="right"/>
        <w:rPr>
          <w:b/>
          <w:sz w:val="24"/>
          <w:szCs w:val="24"/>
        </w:rPr>
      </w:pPr>
      <w:r>
        <w:rPr>
          <w:b/>
          <w:sz w:val="24"/>
          <w:szCs w:val="24"/>
        </w:rPr>
        <w:t>23. oktober 2026</w:t>
      </w:r>
    </w:p>
    <w:p w14:paraId="4873A64E" w14:textId="77777777" w:rsidR="00A07331" w:rsidRPr="00167B96" w:rsidRDefault="00A07331" w:rsidP="00A07331">
      <w:pPr>
        <w:tabs>
          <w:tab w:val="left" w:pos="8222"/>
        </w:tabs>
        <w:rPr>
          <w:sz w:val="24"/>
          <w:szCs w:val="24"/>
        </w:rPr>
      </w:pPr>
    </w:p>
    <w:p w14:paraId="17BFD4BB" w14:textId="77777777" w:rsidR="00A07331" w:rsidRPr="00167B96" w:rsidRDefault="00A07331" w:rsidP="00A07331">
      <w:pPr>
        <w:tabs>
          <w:tab w:val="left" w:pos="8222"/>
        </w:tabs>
        <w:rPr>
          <w:sz w:val="24"/>
          <w:szCs w:val="24"/>
        </w:rPr>
      </w:pPr>
    </w:p>
    <w:p w14:paraId="3550CDF8" w14:textId="77777777" w:rsidR="00A07331" w:rsidRPr="00167B96" w:rsidRDefault="00A07331" w:rsidP="00A07331">
      <w:pPr>
        <w:tabs>
          <w:tab w:val="left" w:pos="8222"/>
        </w:tabs>
        <w:rPr>
          <w:sz w:val="24"/>
          <w:szCs w:val="24"/>
        </w:rPr>
      </w:pPr>
    </w:p>
    <w:p w14:paraId="77FA7A3B" w14:textId="77777777" w:rsidR="00A07331" w:rsidRPr="00167B96" w:rsidRDefault="00A07331" w:rsidP="00A07331">
      <w:pPr>
        <w:tabs>
          <w:tab w:val="left" w:pos="8222"/>
        </w:tabs>
        <w:jc w:val="center"/>
        <w:rPr>
          <w:b/>
          <w:sz w:val="24"/>
          <w:szCs w:val="24"/>
        </w:rPr>
      </w:pPr>
      <w:r w:rsidRPr="00167B96">
        <w:rPr>
          <w:b/>
          <w:sz w:val="24"/>
          <w:szCs w:val="24"/>
        </w:rPr>
        <w:t>PRODUKTRESUMÉ</w:t>
      </w:r>
    </w:p>
    <w:p w14:paraId="5F303326" w14:textId="77777777" w:rsidR="00A07331" w:rsidRPr="00167B96" w:rsidRDefault="00A07331" w:rsidP="00A07331">
      <w:pPr>
        <w:tabs>
          <w:tab w:val="left" w:pos="8222"/>
        </w:tabs>
        <w:jc w:val="center"/>
        <w:rPr>
          <w:b/>
          <w:sz w:val="24"/>
          <w:szCs w:val="24"/>
        </w:rPr>
      </w:pPr>
    </w:p>
    <w:p w14:paraId="5727339C" w14:textId="77777777" w:rsidR="00A07331" w:rsidRPr="00167B96" w:rsidRDefault="00A07331" w:rsidP="00A07331">
      <w:pPr>
        <w:tabs>
          <w:tab w:val="left" w:pos="8222"/>
        </w:tabs>
        <w:jc w:val="center"/>
        <w:rPr>
          <w:b/>
          <w:sz w:val="24"/>
          <w:szCs w:val="24"/>
        </w:rPr>
      </w:pPr>
      <w:r w:rsidRPr="00167B96">
        <w:rPr>
          <w:b/>
          <w:sz w:val="24"/>
          <w:szCs w:val="24"/>
        </w:rPr>
        <w:t>for</w:t>
      </w:r>
    </w:p>
    <w:p w14:paraId="15F3DCB6" w14:textId="77777777" w:rsidR="00A07331" w:rsidRPr="00167B96" w:rsidRDefault="00A07331" w:rsidP="00A07331">
      <w:pPr>
        <w:tabs>
          <w:tab w:val="left" w:pos="8222"/>
        </w:tabs>
        <w:jc w:val="center"/>
        <w:rPr>
          <w:b/>
          <w:sz w:val="24"/>
          <w:szCs w:val="24"/>
        </w:rPr>
      </w:pPr>
    </w:p>
    <w:p w14:paraId="47670151" w14:textId="77777777" w:rsidR="00A07331" w:rsidRPr="00167B96" w:rsidRDefault="00A07331" w:rsidP="00A07331">
      <w:pPr>
        <w:tabs>
          <w:tab w:val="left" w:pos="8222"/>
        </w:tabs>
        <w:jc w:val="center"/>
        <w:rPr>
          <w:b/>
          <w:sz w:val="24"/>
          <w:szCs w:val="24"/>
          <w:lang w:val="en-US"/>
        </w:rPr>
      </w:pPr>
      <w:r w:rsidRPr="00167B96">
        <w:rPr>
          <w:b/>
          <w:sz w:val="24"/>
          <w:szCs w:val="24"/>
          <w:lang w:val="en-US"/>
        </w:rPr>
        <w:t>Forthyron Flavoured Vet., tabletter</w:t>
      </w:r>
      <w:r w:rsidR="007B2061" w:rsidRPr="00167B96">
        <w:rPr>
          <w:b/>
          <w:sz w:val="24"/>
          <w:szCs w:val="24"/>
          <w:lang w:val="en-US"/>
        </w:rPr>
        <w:t xml:space="preserve"> (2care4)</w:t>
      </w:r>
    </w:p>
    <w:p w14:paraId="55AA5A0A" w14:textId="77777777" w:rsidR="00A07331" w:rsidRPr="00167B96" w:rsidRDefault="00A07331" w:rsidP="00A07331">
      <w:pPr>
        <w:tabs>
          <w:tab w:val="left" w:pos="8222"/>
        </w:tabs>
        <w:jc w:val="both"/>
        <w:rPr>
          <w:sz w:val="24"/>
          <w:szCs w:val="24"/>
          <w:lang w:val="en-US"/>
        </w:rPr>
      </w:pPr>
    </w:p>
    <w:p w14:paraId="034D14C4" w14:textId="77777777" w:rsidR="00A07331" w:rsidRPr="00167B96" w:rsidRDefault="00A07331" w:rsidP="00A07331">
      <w:pPr>
        <w:tabs>
          <w:tab w:val="left" w:pos="8222"/>
        </w:tabs>
        <w:ind w:left="851" w:hanging="851"/>
        <w:jc w:val="both"/>
        <w:rPr>
          <w:sz w:val="24"/>
          <w:szCs w:val="24"/>
          <w:lang w:val="en-US"/>
        </w:rPr>
      </w:pPr>
    </w:p>
    <w:p w14:paraId="3F226298" w14:textId="77777777" w:rsidR="00A07331" w:rsidRPr="00167B96" w:rsidRDefault="00A07331" w:rsidP="00526446">
      <w:pPr>
        <w:numPr>
          <w:ilvl w:val="0"/>
          <w:numId w:val="1"/>
        </w:numPr>
        <w:tabs>
          <w:tab w:val="left" w:pos="567"/>
          <w:tab w:val="left" w:pos="8222"/>
        </w:tabs>
        <w:ind w:left="851" w:hanging="851"/>
        <w:rPr>
          <w:b/>
          <w:sz w:val="24"/>
          <w:szCs w:val="24"/>
        </w:rPr>
      </w:pPr>
      <w:r w:rsidRPr="00167B96">
        <w:rPr>
          <w:b/>
          <w:sz w:val="24"/>
          <w:szCs w:val="24"/>
        </w:rPr>
        <w:t>D.SP.NR</w:t>
      </w:r>
    </w:p>
    <w:p w14:paraId="252D2E53" w14:textId="77777777" w:rsidR="00A07331" w:rsidRPr="00167B96" w:rsidRDefault="00A07331" w:rsidP="00526446">
      <w:pPr>
        <w:tabs>
          <w:tab w:val="left" w:pos="8222"/>
        </w:tabs>
        <w:ind w:left="567" w:hanging="567"/>
        <w:jc w:val="both"/>
        <w:rPr>
          <w:sz w:val="24"/>
          <w:szCs w:val="24"/>
        </w:rPr>
      </w:pPr>
      <w:r w:rsidRPr="00167B96">
        <w:rPr>
          <w:sz w:val="24"/>
          <w:szCs w:val="24"/>
        </w:rPr>
        <w:tab/>
        <w:t>23152</w:t>
      </w:r>
    </w:p>
    <w:p w14:paraId="5156ED1C" w14:textId="77777777" w:rsidR="00A07331" w:rsidRPr="00167B96" w:rsidRDefault="00A07331" w:rsidP="00A07331">
      <w:pPr>
        <w:tabs>
          <w:tab w:val="left" w:pos="8222"/>
        </w:tabs>
        <w:ind w:left="851" w:hanging="851"/>
        <w:jc w:val="both"/>
        <w:rPr>
          <w:sz w:val="24"/>
          <w:szCs w:val="24"/>
        </w:rPr>
      </w:pPr>
    </w:p>
    <w:p w14:paraId="0ED3258A" w14:textId="77777777" w:rsidR="00167B96" w:rsidRPr="00167B96" w:rsidRDefault="00167B96" w:rsidP="00167B96">
      <w:pPr>
        <w:pStyle w:val="Style1"/>
        <w:rPr>
          <w:sz w:val="24"/>
          <w:szCs w:val="24"/>
        </w:rPr>
      </w:pPr>
      <w:r w:rsidRPr="00167B96">
        <w:rPr>
          <w:sz w:val="24"/>
          <w:szCs w:val="24"/>
        </w:rPr>
        <w:t>1.</w:t>
      </w:r>
      <w:r w:rsidRPr="00167B96">
        <w:rPr>
          <w:sz w:val="24"/>
          <w:szCs w:val="24"/>
        </w:rPr>
        <w:tab/>
        <w:t>VETERINÆRLÆGEMIDLETS NAVN</w:t>
      </w:r>
    </w:p>
    <w:p w14:paraId="5553D4DB" w14:textId="77777777" w:rsidR="00167B96" w:rsidRPr="00167B96" w:rsidRDefault="00167B96" w:rsidP="00167B96">
      <w:pPr>
        <w:rPr>
          <w:sz w:val="24"/>
          <w:szCs w:val="24"/>
        </w:rPr>
      </w:pPr>
    </w:p>
    <w:p w14:paraId="0C19B878" w14:textId="77777777" w:rsidR="00167B96" w:rsidRPr="00167B96" w:rsidRDefault="00167B96" w:rsidP="00167B96">
      <w:pPr>
        <w:ind w:left="567"/>
        <w:rPr>
          <w:rFonts w:asciiTheme="majorBidi" w:hAnsiTheme="majorBidi" w:cstheme="majorBidi"/>
          <w:sz w:val="24"/>
          <w:szCs w:val="24"/>
        </w:rPr>
      </w:pPr>
      <w:bookmarkStart w:id="0" w:name="_Hlk205380856"/>
      <w:r w:rsidRPr="00167B96">
        <w:rPr>
          <w:rFonts w:asciiTheme="majorBidi" w:hAnsiTheme="majorBidi" w:cstheme="majorBidi"/>
          <w:sz w:val="24"/>
          <w:szCs w:val="24"/>
        </w:rPr>
        <w:t>Forthyron Flavoured Vet.</w:t>
      </w:r>
      <w:r w:rsidRPr="00167B96">
        <w:rPr>
          <w:sz w:val="24"/>
          <w:szCs w:val="24"/>
        </w:rPr>
        <w:t xml:space="preserve"> </w:t>
      </w:r>
    </w:p>
    <w:bookmarkEnd w:id="0"/>
    <w:p w14:paraId="51C67E14" w14:textId="77777777" w:rsidR="00167B96" w:rsidRPr="00167B96" w:rsidRDefault="00167B96" w:rsidP="00167B96">
      <w:pPr>
        <w:ind w:left="567"/>
        <w:rPr>
          <w:sz w:val="24"/>
          <w:szCs w:val="24"/>
        </w:rPr>
      </w:pPr>
      <w:r w:rsidRPr="00167B96">
        <w:rPr>
          <w:sz w:val="24"/>
          <w:szCs w:val="24"/>
        </w:rPr>
        <w:t xml:space="preserve">Lægemiddelform: </w:t>
      </w:r>
      <w:r w:rsidRPr="00167B96">
        <w:rPr>
          <w:rFonts w:asciiTheme="majorBidi" w:hAnsiTheme="majorBidi" w:cstheme="majorBidi"/>
          <w:sz w:val="24"/>
          <w:szCs w:val="24"/>
        </w:rPr>
        <w:t>tabletter</w:t>
      </w:r>
    </w:p>
    <w:p w14:paraId="46DF9EBB" w14:textId="60C7B7FD" w:rsidR="00167B96" w:rsidRPr="00526446" w:rsidRDefault="00167B96" w:rsidP="00167B96">
      <w:pPr>
        <w:ind w:left="567"/>
        <w:rPr>
          <w:strike/>
          <w:sz w:val="24"/>
          <w:szCs w:val="24"/>
        </w:rPr>
      </w:pPr>
      <w:r w:rsidRPr="00167B96">
        <w:rPr>
          <w:sz w:val="24"/>
          <w:szCs w:val="24"/>
        </w:rPr>
        <w:t xml:space="preserve">Styrker: </w:t>
      </w:r>
      <w:r w:rsidR="00391C66">
        <w:rPr>
          <w:strike/>
          <w:sz w:val="24"/>
          <w:szCs w:val="24"/>
        </w:rPr>
        <w:t>2</w:t>
      </w:r>
      <w:r w:rsidR="00391C66" w:rsidRPr="00526446">
        <w:rPr>
          <w:strike/>
          <w:sz w:val="24"/>
          <w:szCs w:val="24"/>
        </w:rPr>
        <w:t>00 mikrogram</w:t>
      </w:r>
      <w:r w:rsidR="00391C66" w:rsidRPr="00167B96">
        <w:rPr>
          <w:sz w:val="24"/>
          <w:szCs w:val="24"/>
        </w:rPr>
        <w:t xml:space="preserve"> </w:t>
      </w:r>
      <w:r w:rsidRPr="00167B96">
        <w:rPr>
          <w:sz w:val="24"/>
          <w:szCs w:val="24"/>
        </w:rPr>
        <w:t xml:space="preserve">400 mikrogram, </w:t>
      </w:r>
      <w:r w:rsidRPr="00526446">
        <w:rPr>
          <w:strike/>
          <w:sz w:val="24"/>
          <w:szCs w:val="24"/>
        </w:rPr>
        <w:t>600 mikrogram, 800 mikrogram.</w:t>
      </w:r>
    </w:p>
    <w:p w14:paraId="0BD94121" w14:textId="77777777" w:rsidR="00167B96" w:rsidRPr="00167B96" w:rsidRDefault="00167B96" w:rsidP="00167B96">
      <w:pPr>
        <w:rPr>
          <w:sz w:val="24"/>
          <w:szCs w:val="24"/>
        </w:rPr>
      </w:pPr>
    </w:p>
    <w:p w14:paraId="28A4569F" w14:textId="77777777" w:rsidR="00167B96" w:rsidRPr="00167B96" w:rsidRDefault="00167B96" w:rsidP="00167B96">
      <w:pPr>
        <w:pStyle w:val="Style1"/>
        <w:rPr>
          <w:sz w:val="24"/>
          <w:szCs w:val="24"/>
        </w:rPr>
      </w:pPr>
      <w:r w:rsidRPr="00167B96">
        <w:rPr>
          <w:sz w:val="24"/>
          <w:szCs w:val="24"/>
        </w:rPr>
        <w:t>2.</w:t>
      </w:r>
      <w:r w:rsidRPr="00167B96">
        <w:rPr>
          <w:sz w:val="24"/>
          <w:szCs w:val="24"/>
        </w:rPr>
        <w:tab/>
        <w:t>KVALITATIV OG KVANTITATIV SAMMENSÆTNING</w:t>
      </w:r>
    </w:p>
    <w:p w14:paraId="439BDE1D" w14:textId="77777777" w:rsidR="00167B96" w:rsidRPr="00167B96" w:rsidRDefault="00167B96" w:rsidP="00167B96">
      <w:pPr>
        <w:rPr>
          <w:sz w:val="24"/>
          <w:szCs w:val="24"/>
        </w:rPr>
      </w:pPr>
    </w:p>
    <w:p w14:paraId="4DA4DBE5" w14:textId="77777777" w:rsidR="00007584" w:rsidRPr="00E07C77" w:rsidRDefault="00007584" w:rsidP="00007584">
      <w:pPr>
        <w:tabs>
          <w:tab w:val="left" w:pos="8222"/>
        </w:tabs>
        <w:ind w:left="567"/>
        <w:rPr>
          <w:sz w:val="24"/>
          <w:szCs w:val="24"/>
        </w:rPr>
      </w:pPr>
      <w:r w:rsidRPr="00E07C77">
        <w:rPr>
          <w:sz w:val="24"/>
          <w:szCs w:val="24"/>
        </w:rPr>
        <w:t>Hver tablet indeholder:</w:t>
      </w:r>
    </w:p>
    <w:p w14:paraId="4894C678" w14:textId="77777777" w:rsidR="00007584" w:rsidRDefault="00007584" w:rsidP="00007584">
      <w:pPr>
        <w:ind w:left="567"/>
        <w:rPr>
          <w:b/>
          <w:sz w:val="24"/>
          <w:szCs w:val="24"/>
        </w:rPr>
      </w:pPr>
    </w:p>
    <w:p w14:paraId="0E8EC11D" w14:textId="77777777" w:rsidR="00007584" w:rsidRPr="00E07C77" w:rsidRDefault="00007584" w:rsidP="00007584">
      <w:pPr>
        <w:ind w:left="567"/>
        <w:rPr>
          <w:b/>
          <w:sz w:val="24"/>
          <w:szCs w:val="24"/>
        </w:rPr>
      </w:pPr>
      <w:r w:rsidRPr="00E07C77">
        <w:rPr>
          <w:b/>
          <w:sz w:val="24"/>
          <w:szCs w:val="24"/>
        </w:rPr>
        <w:t>Aktive stoffer:</w:t>
      </w:r>
    </w:p>
    <w:p w14:paraId="4A7F1F6A" w14:textId="77777777" w:rsidR="00007584" w:rsidRPr="00E07C77" w:rsidRDefault="00007584" w:rsidP="00007584">
      <w:pPr>
        <w:tabs>
          <w:tab w:val="left" w:pos="8222"/>
        </w:tabs>
        <w:ind w:left="567"/>
        <w:rPr>
          <w:sz w:val="24"/>
          <w:szCs w:val="24"/>
        </w:rPr>
      </w:pPr>
      <w:r w:rsidRPr="00E07C77">
        <w:rPr>
          <w:sz w:val="24"/>
          <w:szCs w:val="24"/>
        </w:rPr>
        <w:t>389 mikrogram levothyroxin svarende til 400 mikrogram levothyroxinnatrium.</w:t>
      </w:r>
    </w:p>
    <w:p w14:paraId="09E50E7C" w14:textId="77777777" w:rsidR="00167B96" w:rsidRPr="00167B96" w:rsidRDefault="00167B96" w:rsidP="00167B96">
      <w:pPr>
        <w:rPr>
          <w:sz w:val="24"/>
          <w:szCs w:val="24"/>
        </w:rPr>
      </w:pPr>
    </w:p>
    <w:p w14:paraId="336970E2" w14:textId="77777777" w:rsidR="00007584" w:rsidRPr="00E07C77" w:rsidRDefault="00007584" w:rsidP="00007584">
      <w:pPr>
        <w:ind w:left="567"/>
        <w:rPr>
          <w:sz w:val="24"/>
          <w:szCs w:val="24"/>
        </w:rPr>
      </w:pPr>
      <w:r w:rsidRPr="00E07C77">
        <w:rPr>
          <w:b/>
          <w:sz w:val="24"/>
          <w:szCs w:val="24"/>
        </w:rPr>
        <w:t>Hjælpestoffer:</w:t>
      </w:r>
    </w:p>
    <w:p w14:paraId="6F1C4CAA" w14:textId="77777777" w:rsidR="00007584" w:rsidRPr="00E07C77" w:rsidRDefault="00007584" w:rsidP="00007584">
      <w:pPr>
        <w:rPr>
          <w:sz w:val="24"/>
          <w:szCs w:val="24"/>
        </w:rPr>
      </w:pP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1"/>
      </w:tblGrid>
      <w:tr w:rsidR="00007584" w:rsidRPr="00E07C77" w14:paraId="018F860D" w14:textId="77777777" w:rsidTr="00FB60BC">
        <w:tc>
          <w:tcPr>
            <w:tcW w:w="4521" w:type="dxa"/>
            <w:vAlign w:val="center"/>
          </w:tcPr>
          <w:p w14:paraId="2BB6094C" w14:textId="77777777" w:rsidR="00007584" w:rsidRPr="00E07C77" w:rsidRDefault="00007584" w:rsidP="00FB60BC">
            <w:pPr>
              <w:spacing w:before="60" w:after="60"/>
              <w:rPr>
                <w:b/>
                <w:bCs/>
                <w:iCs/>
                <w:sz w:val="24"/>
                <w:szCs w:val="24"/>
              </w:rPr>
            </w:pPr>
            <w:r w:rsidRPr="00E07C77">
              <w:rPr>
                <w:b/>
                <w:bCs/>
                <w:iCs/>
                <w:sz w:val="24"/>
                <w:szCs w:val="24"/>
              </w:rPr>
              <w:t>Kvalitativ sammensætning af hjælpestoffer og andre bestanddele</w:t>
            </w:r>
          </w:p>
        </w:tc>
      </w:tr>
      <w:tr w:rsidR="00007584" w:rsidRPr="00E07C77" w14:paraId="42D1BAEC" w14:textId="77777777" w:rsidTr="00FB60BC">
        <w:tc>
          <w:tcPr>
            <w:tcW w:w="4521" w:type="dxa"/>
            <w:vAlign w:val="center"/>
          </w:tcPr>
          <w:p w14:paraId="7A16413D" w14:textId="77777777" w:rsidR="00007584" w:rsidRPr="00E07C77" w:rsidRDefault="00007584" w:rsidP="00FB60BC">
            <w:pPr>
              <w:spacing w:before="60" w:after="60"/>
              <w:ind w:left="567" w:hanging="567"/>
              <w:rPr>
                <w:iCs/>
                <w:sz w:val="24"/>
                <w:szCs w:val="24"/>
              </w:rPr>
            </w:pPr>
            <w:r w:rsidRPr="00E07C77">
              <w:rPr>
                <w:rFonts w:asciiTheme="majorBidi" w:hAnsiTheme="majorBidi" w:cstheme="majorBidi"/>
                <w:sz w:val="24"/>
                <w:szCs w:val="24"/>
              </w:rPr>
              <w:t>Calciumhydrogenphosphatdihydrat</w:t>
            </w:r>
          </w:p>
        </w:tc>
      </w:tr>
      <w:tr w:rsidR="00007584" w:rsidRPr="00E07C77" w14:paraId="33C00140" w14:textId="77777777" w:rsidTr="00FB60BC">
        <w:tc>
          <w:tcPr>
            <w:tcW w:w="4521" w:type="dxa"/>
            <w:vAlign w:val="center"/>
          </w:tcPr>
          <w:p w14:paraId="02FCB532" w14:textId="77777777" w:rsidR="00007584" w:rsidRPr="00E07C77" w:rsidRDefault="00007584" w:rsidP="00FB60BC">
            <w:pPr>
              <w:spacing w:before="60" w:after="60"/>
              <w:rPr>
                <w:iCs/>
                <w:sz w:val="24"/>
                <w:szCs w:val="24"/>
              </w:rPr>
            </w:pPr>
            <w:r w:rsidRPr="00E07C77">
              <w:rPr>
                <w:rFonts w:asciiTheme="majorBidi" w:hAnsiTheme="majorBidi" w:cstheme="majorBidi"/>
                <w:sz w:val="24"/>
                <w:szCs w:val="24"/>
              </w:rPr>
              <w:t>Mikrokrystallinsk cellulose</w:t>
            </w:r>
          </w:p>
        </w:tc>
      </w:tr>
      <w:tr w:rsidR="00007584" w:rsidRPr="00E07C77" w14:paraId="69ABE352" w14:textId="77777777" w:rsidTr="00FB60BC">
        <w:tc>
          <w:tcPr>
            <w:tcW w:w="4521" w:type="dxa"/>
            <w:vAlign w:val="center"/>
          </w:tcPr>
          <w:p w14:paraId="67FCD608" w14:textId="77777777" w:rsidR="00007584" w:rsidRPr="00E07C77" w:rsidRDefault="00007584" w:rsidP="00FB60BC">
            <w:pPr>
              <w:spacing w:before="60" w:after="60"/>
              <w:rPr>
                <w:iCs/>
                <w:sz w:val="24"/>
                <w:szCs w:val="24"/>
              </w:rPr>
            </w:pPr>
            <w:r w:rsidRPr="00E07C77">
              <w:rPr>
                <w:rFonts w:asciiTheme="majorBidi" w:hAnsiTheme="majorBidi" w:cstheme="majorBidi"/>
                <w:sz w:val="24"/>
                <w:szCs w:val="24"/>
              </w:rPr>
              <w:t>Carboxymethylstivelsesnatrium (type A)</w:t>
            </w:r>
          </w:p>
        </w:tc>
      </w:tr>
      <w:tr w:rsidR="00007584" w:rsidRPr="00E07C77" w14:paraId="6C1E6BF9" w14:textId="77777777" w:rsidTr="00FB60BC">
        <w:tc>
          <w:tcPr>
            <w:tcW w:w="4521" w:type="dxa"/>
            <w:vAlign w:val="center"/>
          </w:tcPr>
          <w:p w14:paraId="023CA8A5" w14:textId="77777777" w:rsidR="00007584" w:rsidRPr="00E07C77" w:rsidRDefault="00007584" w:rsidP="00FB60BC">
            <w:pPr>
              <w:spacing w:before="60" w:after="60"/>
              <w:ind w:left="567" w:hanging="567"/>
              <w:rPr>
                <w:b/>
                <w:bCs/>
                <w:iCs/>
                <w:sz w:val="24"/>
                <w:szCs w:val="24"/>
              </w:rPr>
            </w:pPr>
            <w:r w:rsidRPr="00E07C77">
              <w:rPr>
                <w:rFonts w:asciiTheme="majorBidi" w:hAnsiTheme="majorBidi" w:cstheme="majorBidi"/>
                <w:sz w:val="24"/>
                <w:szCs w:val="24"/>
                <w:lang w:val="en-US"/>
              </w:rPr>
              <w:t>Magnesiumstearat</w:t>
            </w:r>
          </w:p>
        </w:tc>
      </w:tr>
      <w:tr w:rsidR="00007584" w:rsidRPr="00E07C77" w14:paraId="219BB5BE" w14:textId="77777777" w:rsidTr="00FB60BC">
        <w:tc>
          <w:tcPr>
            <w:tcW w:w="4521" w:type="dxa"/>
            <w:vAlign w:val="center"/>
          </w:tcPr>
          <w:p w14:paraId="66212BD7" w14:textId="77777777" w:rsidR="00007584" w:rsidRPr="00E07C77" w:rsidRDefault="00007584" w:rsidP="00FB60BC">
            <w:pPr>
              <w:spacing w:before="60" w:after="60"/>
              <w:rPr>
                <w:iCs/>
                <w:sz w:val="24"/>
                <w:szCs w:val="24"/>
              </w:rPr>
            </w:pPr>
            <w:r w:rsidRPr="00E07C77">
              <w:rPr>
                <w:rFonts w:asciiTheme="majorBidi" w:hAnsiTheme="majorBidi" w:cstheme="majorBidi"/>
                <w:sz w:val="24"/>
                <w:szCs w:val="24"/>
              </w:rPr>
              <w:t>Naturlig kødsmag</w:t>
            </w:r>
          </w:p>
        </w:tc>
      </w:tr>
    </w:tbl>
    <w:p w14:paraId="6D97FD4E" w14:textId="77777777" w:rsidR="00007584" w:rsidRPr="00E07C77" w:rsidRDefault="00007584" w:rsidP="00007584">
      <w:pPr>
        <w:tabs>
          <w:tab w:val="left" w:pos="8222"/>
        </w:tabs>
        <w:rPr>
          <w:sz w:val="24"/>
          <w:szCs w:val="24"/>
        </w:rPr>
      </w:pPr>
    </w:p>
    <w:p w14:paraId="7ADD9DE1" w14:textId="77777777" w:rsidR="00007584" w:rsidRPr="00E07C77" w:rsidRDefault="00007584" w:rsidP="00007584">
      <w:pPr>
        <w:tabs>
          <w:tab w:val="left" w:pos="8222"/>
        </w:tabs>
        <w:ind w:left="567"/>
        <w:rPr>
          <w:sz w:val="24"/>
          <w:szCs w:val="24"/>
        </w:rPr>
      </w:pPr>
      <w:r w:rsidRPr="00E07C77">
        <w:rPr>
          <w:sz w:val="24"/>
          <w:szCs w:val="24"/>
        </w:rPr>
        <w:t>Råhvid, rund tablet med brune pletter med delekærver på den ene side.</w:t>
      </w:r>
    </w:p>
    <w:p w14:paraId="22FECD61" w14:textId="77777777" w:rsidR="00007584" w:rsidRPr="00E07C77" w:rsidRDefault="00007584" w:rsidP="00007584">
      <w:pPr>
        <w:tabs>
          <w:tab w:val="left" w:pos="8222"/>
        </w:tabs>
        <w:ind w:left="567"/>
        <w:rPr>
          <w:sz w:val="24"/>
          <w:szCs w:val="24"/>
        </w:rPr>
      </w:pPr>
      <w:r w:rsidRPr="00E07C77">
        <w:rPr>
          <w:sz w:val="24"/>
          <w:szCs w:val="24"/>
        </w:rPr>
        <w:t>Tabletterne kan deles i halve eller kvarte.</w:t>
      </w:r>
    </w:p>
    <w:p w14:paraId="2419D9D5" w14:textId="77777777" w:rsidR="00167B96" w:rsidRPr="00167B96" w:rsidRDefault="00167B96" w:rsidP="00167B96">
      <w:pPr>
        <w:rPr>
          <w:sz w:val="24"/>
          <w:szCs w:val="24"/>
        </w:rPr>
      </w:pPr>
    </w:p>
    <w:p w14:paraId="0EC680D2" w14:textId="77777777" w:rsidR="00167B96" w:rsidRDefault="00167B96" w:rsidP="00167B96">
      <w:pPr>
        <w:rPr>
          <w:sz w:val="24"/>
          <w:szCs w:val="24"/>
        </w:rPr>
      </w:pPr>
    </w:p>
    <w:p w14:paraId="02A621AD" w14:textId="77777777" w:rsidR="00391C66" w:rsidRPr="00167B96" w:rsidRDefault="00391C66" w:rsidP="00167B96">
      <w:pPr>
        <w:rPr>
          <w:sz w:val="24"/>
          <w:szCs w:val="24"/>
        </w:rPr>
      </w:pPr>
    </w:p>
    <w:p w14:paraId="7048B3DB" w14:textId="77777777" w:rsidR="00167B96" w:rsidRPr="00167B96" w:rsidRDefault="00167B96" w:rsidP="00167B96">
      <w:pPr>
        <w:pStyle w:val="Style1"/>
        <w:rPr>
          <w:sz w:val="24"/>
          <w:szCs w:val="24"/>
        </w:rPr>
      </w:pPr>
      <w:r w:rsidRPr="00167B96">
        <w:rPr>
          <w:sz w:val="24"/>
          <w:szCs w:val="24"/>
        </w:rPr>
        <w:lastRenderedPageBreak/>
        <w:t>3.</w:t>
      </w:r>
      <w:r w:rsidRPr="00167B96">
        <w:rPr>
          <w:sz w:val="24"/>
          <w:szCs w:val="24"/>
        </w:rPr>
        <w:tab/>
        <w:t>KLINISKE OPLYSNINGER</w:t>
      </w:r>
    </w:p>
    <w:p w14:paraId="3028C1E9" w14:textId="77777777" w:rsidR="00167B96" w:rsidRPr="00167B96" w:rsidRDefault="00167B96" w:rsidP="00167B96">
      <w:pPr>
        <w:rPr>
          <w:sz w:val="24"/>
          <w:szCs w:val="24"/>
        </w:rPr>
      </w:pPr>
    </w:p>
    <w:p w14:paraId="26A3CA1C" w14:textId="77777777" w:rsidR="00167B96" w:rsidRPr="00167B96" w:rsidRDefault="00167B96" w:rsidP="00167B96">
      <w:pPr>
        <w:pStyle w:val="Style1"/>
        <w:rPr>
          <w:sz w:val="24"/>
          <w:szCs w:val="24"/>
        </w:rPr>
      </w:pPr>
      <w:r w:rsidRPr="00167B96">
        <w:rPr>
          <w:sz w:val="24"/>
          <w:szCs w:val="24"/>
        </w:rPr>
        <w:t>3.1</w:t>
      </w:r>
      <w:r w:rsidRPr="00167B96">
        <w:rPr>
          <w:sz w:val="24"/>
          <w:szCs w:val="24"/>
        </w:rPr>
        <w:tab/>
        <w:t>Dyrearter, som lægemidlet er beregnet til</w:t>
      </w:r>
    </w:p>
    <w:p w14:paraId="748D4C11" w14:textId="77777777" w:rsidR="00167B96" w:rsidRPr="00167B96" w:rsidRDefault="00167B96" w:rsidP="00167B96">
      <w:pPr>
        <w:rPr>
          <w:sz w:val="24"/>
          <w:szCs w:val="24"/>
        </w:rPr>
      </w:pPr>
    </w:p>
    <w:p w14:paraId="6BAC1558" w14:textId="77777777" w:rsidR="00167B96" w:rsidRPr="00167B96" w:rsidRDefault="00167B96" w:rsidP="00167B96">
      <w:pPr>
        <w:tabs>
          <w:tab w:val="left" w:pos="567"/>
          <w:tab w:val="left" w:pos="8222"/>
        </w:tabs>
        <w:jc w:val="both"/>
        <w:rPr>
          <w:sz w:val="24"/>
          <w:szCs w:val="24"/>
        </w:rPr>
      </w:pPr>
      <w:r w:rsidRPr="00167B96">
        <w:rPr>
          <w:sz w:val="24"/>
          <w:szCs w:val="24"/>
        </w:rPr>
        <w:tab/>
        <w:t>Hund.</w:t>
      </w:r>
    </w:p>
    <w:p w14:paraId="43BBC3D5" w14:textId="77777777" w:rsidR="00167B96" w:rsidRPr="00167B96" w:rsidRDefault="00167B96" w:rsidP="00167B96">
      <w:pPr>
        <w:rPr>
          <w:sz w:val="24"/>
          <w:szCs w:val="24"/>
        </w:rPr>
      </w:pPr>
    </w:p>
    <w:p w14:paraId="1554ADC1" w14:textId="77777777" w:rsidR="00167B96" w:rsidRPr="00167B96" w:rsidRDefault="00167B96" w:rsidP="00167B96">
      <w:pPr>
        <w:pStyle w:val="Style1"/>
        <w:rPr>
          <w:sz w:val="24"/>
          <w:szCs w:val="24"/>
        </w:rPr>
      </w:pPr>
      <w:r w:rsidRPr="00167B96">
        <w:rPr>
          <w:sz w:val="24"/>
          <w:szCs w:val="24"/>
        </w:rPr>
        <w:t>3.2</w:t>
      </w:r>
      <w:r w:rsidRPr="00167B96">
        <w:rPr>
          <w:sz w:val="24"/>
          <w:szCs w:val="24"/>
        </w:rPr>
        <w:tab/>
        <w:t>Terapeutiske indikationer for hver dyreart, som lægemidlet er beregnet til</w:t>
      </w:r>
    </w:p>
    <w:p w14:paraId="6C9A83C0" w14:textId="77777777" w:rsidR="00167B96" w:rsidRPr="00167B96" w:rsidRDefault="00167B96" w:rsidP="00167B96">
      <w:pPr>
        <w:rPr>
          <w:sz w:val="24"/>
          <w:szCs w:val="24"/>
        </w:rPr>
      </w:pPr>
    </w:p>
    <w:p w14:paraId="7EBD5741" w14:textId="77777777" w:rsidR="00167B96" w:rsidRPr="00167B96" w:rsidRDefault="00167B96" w:rsidP="00167B96">
      <w:pPr>
        <w:ind w:firstLine="567"/>
        <w:rPr>
          <w:rFonts w:asciiTheme="majorBidi" w:hAnsiTheme="majorBidi" w:cstheme="majorBidi"/>
          <w:sz w:val="24"/>
          <w:szCs w:val="24"/>
        </w:rPr>
      </w:pPr>
      <w:r w:rsidRPr="00167B96">
        <w:rPr>
          <w:rFonts w:asciiTheme="majorBidi" w:hAnsiTheme="majorBidi" w:cstheme="majorBidi"/>
          <w:sz w:val="24"/>
          <w:szCs w:val="24"/>
        </w:rPr>
        <w:t>Til behandling af hypothyreoidisme hos hunde.</w:t>
      </w:r>
    </w:p>
    <w:p w14:paraId="40C95837" w14:textId="77777777" w:rsidR="00167B96" w:rsidRPr="00167B96" w:rsidRDefault="00167B96" w:rsidP="00167B96">
      <w:pPr>
        <w:rPr>
          <w:sz w:val="24"/>
          <w:szCs w:val="24"/>
        </w:rPr>
      </w:pPr>
    </w:p>
    <w:p w14:paraId="074A1CB6" w14:textId="77777777" w:rsidR="00167B96" w:rsidRPr="00167B96" w:rsidRDefault="00167B96" w:rsidP="00167B96">
      <w:pPr>
        <w:pStyle w:val="Style1"/>
        <w:rPr>
          <w:sz w:val="24"/>
          <w:szCs w:val="24"/>
        </w:rPr>
      </w:pPr>
      <w:r w:rsidRPr="00167B96">
        <w:rPr>
          <w:sz w:val="24"/>
          <w:szCs w:val="24"/>
        </w:rPr>
        <w:t>3.3</w:t>
      </w:r>
      <w:r w:rsidRPr="00167B96">
        <w:rPr>
          <w:sz w:val="24"/>
          <w:szCs w:val="24"/>
        </w:rPr>
        <w:tab/>
        <w:t>Kontraindikationer</w:t>
      </w:r>
    </w:p>
    <w:p w14:paraId="413C26B8" w14:textId="77777777" w:rsidR="00167B96" w:rsidRPr="00167B96" w:rsidRDefault="00167B96" w:rsidP="00167B96">
      <w:pPr>
        <w:rPr>
          <w:sz w:val="24"/>
          <w:szCs w:val="24"/>
        </w:rPr>
      </w:pPr>
    </w:p>
    <w:p w14:paraId="3BA627F4" w14:textId="77777777" w:rsidR="00167B96" w:rsidRPr="00167B96" w:rsidRDefault="00167B96" w:rsidP="00167B96">
      <w:pPr>
        <w:tabs>
          <w:tab w:val="left" w:pos="851"/>
          <w:tab w:val="left" w:pos="8222"/>
        </w:tabs>
        <w:ind w:left="567"/>
        <w:rPr>
          <w:sz w:val="24"/>
          <w:szCs w:val="24"/>
          <w:lang w:eastAsia="da-DK"/>
        </w:rPr>
      </w:pPr>
      <w:r w:rsidRPr="00167B96">
        <w:rPr>
          <w:sz w:val="24"/>
          <w:szCs w:val="24"/>
          <w:lang w:eastAsia="da-DK"/>
        </w:rPr>
        <w:t>Må ikke anvendes til hunde, der lider af en ubehandlet binyrebarkinsufficiens.</w:t>
      </w:r>
    </w:p>
    <w:p w14:paraId="70577D93" w14:textId="77777777" w:rsidR="00167B96" w:rsidRPr="00167B96" w:rsidRDefault="00167B96" w:rsidP="00167B96">
      <w:pPr>
        <w:tabs>
          <w:tab w:val="left" w:pos="851"/>
          <w:tab w:val="left" w:pos="8222"/>
        </w:tabs>
        <w:ind w:left="567"/>
        <w:rPr>
          <w:b/>
          <w:sz w:val="24"/>
          <w:szCs w:val="24"/>
          <w:lang w:eastAsia="da-DK"/>
        </w:rPr>
      </w:pPr>
      <w:r w:rsidRPr="00167B96">
        <w:rPr>
          <w:sz w:val="24"/>
          <w:szCs w:val="24"/>
          <w:lang w:eastAsia="da-DK"/>
        </w:rPr>
        <w:t>Må ikke anvendes i tilfælde af overfølsomhed over for det aktive stof eller over for et eller flere af hjælpestofferne.</w:t>
      </w:r>
    </w:p>
    <w:p w14:paraId="67796A9C" w14:textId="77777777" w:rsidR="00167B96" w:rsidRPr="00167B96" w:rsidRDefault="00167B96" w:rsidP="00167B96">
      <w:pPr>
        <w:rPr>
          <w:sz w:val="24"/>
          <w:szCs w:val="24"/>
        </w:rPr>
      </w:pPr>
    </w:p>
    <w:p w14:paraId="37FBC667" w14:textId="77777777" w:rsidR="00167B96" w:rsidRPr="00167B96" w:rsidRDefault="00167B96" w:rsidP="00167B96">
      <w:pPr>
        <w:pStyle w:val="Style1"/>
        <w:rPr>
          <w:sz w:val="24"/>
          <w:szCs w:val="24"/>
        </w:rPr>
      </w:pPr>
      <w:r w:rsidRPr="00167B96">
        <w:rPr>
          <w:sz w:val="24"/>
          <w:szCs w:val="24"/>
        </w:rPr>
        <w:t>3.4</w:t>
      </w:r>
      <w:r w:rsidRPr="00167B96">
        <w:rPr>
          <w:sz w:val="24"/>
          <w:szCs w:val="24"/>
        </w:rPr>
        <w:tab/>
        <w:t>Særlige advarsler</w:t>
      </w:r>
    </w:p>
    <w:p w14:paraId="50F72E31" w14:textId="77777777" w:rsidR="00167B96" w:rsidRPr="00167B96" w:rsidRDefault="00167B96" w:rsidP="00167B96">
      <w:pPr>
        <w:rPr>
          <w:sz w:val="24"/>
          <w:szCs w:val="24"/>
        </w:rPr>
      </w:pPr>
    </w:p>
    <w:p w14:paraId="35B3E04C" w14:textId="77777777" w:rsidR="00167B96" w:rsidRPr="00167B96" w:rsidRDefault="00167B96" w:rsidP="00167B96">
      <w:pPr>
        <w:tabs>
          <w:tab w:val="left" w:pos="567"/>
          <w:tab w:val="left" w:pos="851"/>
          <w:tab w:val="left" w:pos="8222"/>
        </w:tabs>
        <w:rPr>
          <w:b/>
          <w:sz w:val="24"/>
          <w:szCs w:val="24"/>
        </w:rPr>
      </w:pPr>
      <w:r w:rsidRPr="00167B96">
        <w:rPr>
          <w:sz w:val="24"/>
          <w:szCs w:val="24"/>
        </w:rPr>
        <w:tab/>
        <w:t>Diagnosen hypothyreoidisme bør bekræftes ved relevante laboratorieundersøgelser.</w:t>
      </w:r>
    </w:p>
    <w:p w14:paraId="50B09CEC" w14:textId="77777777" w:rsidR="00167B96" w:rsidRPr="00167B96" w:rsidRDefault="00167B96" w:rsidP="00167B96">
      <w:pPr>
        <w:rPr>
          <w:sz w:val="24"/>
          <w:szCs w:val="24"/>
        </w:rPr>
      </w:pPr>
    </w:p>
    <w:p w14:paraId="2280F75B" w14:textId="77777777" w:rsidR="00167B96" w:rsidRPr="00167B96" w:rsidRDefault="00167B96" w:rsidP="00167B96">
      <w:pPr>
        <w:pStyle w:val="Style1"/>
        <w:rPr>
          <w:sz w:val="24"/>
          <w:szCs w:val="24"/>
        </w:rPr>
      </w:pPr>
      <w:r w:rsidRPr="00167B96">
        <w:rPr>
          <w:sz w:val="24"/>
          <w:szCs w:val="24"/>
        </w:rPr>
        <w:t>3.5</w:t>
      </w:r>
      <w:r w:rsidRPr="00167B96">
        <w:rPr>
          <w:sz w:val="24"/>
          <w:szCs w:val="24"/>
        </w:rPr>
        <w:tab/>
        <w:t>Særlige forholdsregler vedrørende brugen</w:t>
      </w:r>
    </w:p>
    <w:p w14:paraId="489E2DEF" w14:textId="77777777" w:rsidR="00167B96" w:rsidRPr="00167B96" w:rsidRDefault="00167B96" w:rsidP="00167B96">
      <w:pPr>
        <w:rPr>
          <w:sz w:val="24"/>
          <w:szCs w:val="24"/>
        </w:rPr>
      </w:pPr>
    </w:p>
    <w:p w14:paraId="7754F56C" w14:textId="77777777" w:rsidR="00167B96" w:rsidRPr="00167B96" w:rsidRDefault="00167B96" w:rsidP="00167B96">
      <w:pPr>
        <w:ind w:left="567"/>
        <w:rPr>
          <w:sz w:val="24"/>
          <w:szCs w:val="24"/>
          <w:u w:val="single"/>
        </w:rPr>
      </w:pPr>
      <w:r w:rsidRPr="00167B96">
        <w:rPr>
          <w:sz w:val="24"/>
          <w:szCs w:val="24"/>
          <w:u w:val="single"/>
        </w:rPr>
        <w:t>Særlige forholdsregler vedrørende sikker brug hos de dyrearter, som lægemidlet er beregnet til:</w:t>
      </w:r>
    </w:p>
    <w:p w14:paraId="11583B01" w14:textId="77777777" w:rsidR="00167B96" w:rsidRPr="00167B96" w:rsidRDefault="00167B96" w:rsidP="00167B96">
      <w:pPr>
        <w:tabs>
          <w:tab w:val="left" w:pos="851"/>
          <w:tab w:val="left" w:pos="8222"/>
        </w:tabs>
        <w:ind w:left="567"/>
        <w:rPr>
          <w:b/>
          <w:sz w:val="24"/>
          <w:szCs w:val="24"/>
        </w:rPr>
      </w:pPr>
      <w:r w:rsidRPr="00167B96">
        <w:rPr>
          <w:sz w:val="24"/>
          <w:szCs w:val="24"/>
          <w:lang w:eastAsia="en-GB"/>
        </w:rPr>
        <w:t xml:space="preserve">Tabletter er tilsat smagsstoffer. For at forhindre utilsigtet indtagelse, skal tabletterne opbevares utilgængeligt for dyret. </w:t>
      </w:r>
      <w:r w:rsidRPr="00167B96">
        <w:rPr>
          <w:sz w:val="24"/>
          <w:szCs w:val="24"/>
        </w:rPr>
        <w:t xml:space="preserve">En pludselig stigning i behovet for ilttilførsel til perifert væv samtidig med den kronotropiske virkning af levothyroxinnatrium, kan føre til unødig belastning af et dårligt fungerende hjerte og føre til dekompensation og kongestiv hjerteinsufficiens. Hypothyroide hunde, der lider af hypoadrenokorticisme, har en nedsat evne til at metabolisere levothyroxinnatrium og derfor en øget risiko for thyrotoksikose. Hunde med samtidig hypoadrenokorticisme og hypothyroidisme bør stabiliseres med glucokortikoid og mineralkortikoid behandling forud for behandling med levothyroxinnatrium for at undgå at udløse en hypoadrenokortikal krise. Efter dette bør thyroidtests gentages, og herefter anbefales en gradvis introduktion af levothyroxinterapi, indledningsvis med 25% af den normale dosis, der øges med yderligere 25% hver fjortende dag, indtil optimal stabilisering er opnået. Gradvis introduktion af terapi anbefales også hos hunde med andre samtidige lidelser, især hjertesygdom, </w:t>
      </w:r>
      <w:proofErr w:type="gramStart"/>
      <w:r w:rsidRPr="00167B96">
        <w:rPr>
          <w:sz w:val="24"/>
          <w:szCs w:val="24"/>
        </w:rPr>
        <w:t>diabetes mellitus og renal-</w:t>
      </w:r>
      <w:proofErr w:type="gramEnd"/>
      <w:r w:rsidRPr="00167B96">
        <w:rPr>
          <w:sz w:val="24"/>
          <w:szCs w:val="24"/>
        </w:rPr>
        <w:t xml:space="preserve"> og hepatisk dysfunktion.</w:t>
      </w:r>
    </w:p>
    <w:p w14:paraId="00DC5821" w14:textId="77777777" w:rsidR="00167B96" w:rsidRPr="00167B96" w:rsidRDefault="00167B96" w:rsidP="00167B96">
      <w:pPr>
        <w:ind w:left="567"/>
        <w:rPr>
          <w:sz w:val="24"/>
          <w:szCs w:val="24"/>
        </w:rPr>
      </w:pPr>
    </w:p>
    <w:p w14:paraId="202D9766" w14:textId="77777777" w:rsidR="00167B96" w:rsidRPr="00167B96" w:rsidRDefault="00167B96" w:rsidP="00167B96">
      <w:pPr>
        <w:ind w:left="567"/>
        <w:rPr>
          <w:sz w:val="24"/>
          <w:szCs w:val="24"/>
          <w:u w:val="single"/>
        </w:rPr>
      </w:pPr>
      <w:r w:rsidRPr="00167B96">
        <w:rPr>
          <w:sz w:val="24"/>
          <w:szCs w:val="24"/>
          <w:u w:val="single"/>
        </w:rPr>
        <w:t>Særlige forholdsregler for personer, der administrerer veterinærlægemidlet til dyr:</w:t>
      </w:r>
    </w:p>
    <w:p w14:paraId="1015DA62" w14:textId="77777777" w:rsidR="00167B96" w:rsidRPr="00167B96" w:rsidRDefault="00167B96" w:rsidP="00167B96">
      <w:pPr>
        <w:tabs>
          <w:tab w:val="left" w:pos="8222"/>
        </w:tabs>
        <w:ind w:left="567"/>
        <w:rPr>
          <w:sz w:val="24"/>
          <w:szCs w:val="24"/>
        </w:rPr>
      </w:pPr>
      <w:r w:rsidRPr="00167B96">
        <w:rPr>
          <w:sz w:val="24"/>
          <w:szCs w:val="24"/>
        </w:rPr>
        <w:t>Eventuelle ubrugte tabletdele skal returneres til den åbne blisterpakning og anvendes ved næste administration.</w:t>
      </w:r>
    </w:p>
    <w:p w14:paraId="316794AB" w14:textId="77777777" w:rsidR="00167B96" w:rsidRPr="00167B96" w:rsidRDefault="00167B96" w:rsidP="00167B96">
      <w:pPr>
        <w:tabs>
          <w:tab w:val="left" w:pos="851"/>
          <w:tab w:val="left" w:pos="8222"/>
        </w:tabs>
        <w:ind w:left="567"/>
        <w:rPr>
          <w:sz w:val="24"/>
          <w:szCs w:val="24"/>
        </w:rPr>
      </w:pPr>
      <w:r w:rsidRPr="00167B96">
        <w:rPr>
          <w:sz w:val="24"/>
          <w:szCs w:val="24"/>
        </w:rPr>
        <w:t>Vask hænder efter administrationen af tabletterne. Gravide kvinder bør omgås veterinærlægemidlet med forsigtighed. I tilfælde af utilsigtet indtagelse skal der straks søges lægehjælp, og indlægssedlen eller etiketten bør vises til lægen.</w:t>
      </w:r>
    </w:p>
    <w:p w14:paraId="6DBF22A5" w14:textId="77777777" w:rsidR="00167B96" w:rsidRPr="00167B96" w:rsidRDefault="00167B96" w:rsidP="00167B96">
      <w:pPr>
        <w:tabs>
          <w:tab w:val="left" w:pos="851"/>
          <w:tab w:val="left" w:pos="8222"/>
        </w:tabs>
        <w:ind w:left="567"/>
        <w:rPr>
          <w:b/>
          <w:sz w:val="24"/>
          <w:szCs w:val="24"/>
        </w:rPr>
      </w:pPr>
      <w:r w:rsidRPr="00167B96">
        <w:rPr>
          <w:sz w:val="24"/>
          <w:szCs w:val="24"/>
        </w:rPr>
        <w:t>Til lægen: Dette veterinærlægemiddel indeholder en høj koncentration af L-thyroxinnatrium, og kan være farlig for mennesker, især børn, ved indtagelse.</w:t>
      </w:r>
    </w:p>
    <w:p w14:paraId="58A1172D" w14:textId="77777777" w:rsidR="00167B96" w:rsidRPr="00167B96" w:rsidRDefault="00167B96" w:rsidP="00167B96">
      <w:pPr>
        <w:tabs>
          <w:tab w:val="left" w:pos="851"/>
          <w:tab w:val="left" w:pos="8222"/>
        </w:tabs>
        <w:ind w:left="567"/>
        <w:rPr>
          <w:sz w:val="24"/>
          <w:szCs w:val="24"/>
        </w:rPr>
      </w:pPr>
    </w:p>
    <w:p w14:paraId="37030BEA" w14:textId="77777777" w:rsidR="00167B96" w:rsidRPr="00167B96" w:rsidRDefault="00167B96" w:rsidP="00167B96">
      <w:pPr>
        <w:ind w:left="567"/>
        <w:rPr>
          <w:sz w:val="24"/>
          <w:szCs w:val="24"/>
          <w:u w:val="single"/>
        </w:rPr>
      </w:pPr>
      <w:r w:rsidRPr="00167B96">
        <w:rPr>
          <w:sz w:val="24"/>
          <w:szCs w:val="24"/>
          <w:u w:val="single"/>
        </w:rPr>
        <w:t>Særlige forholdsregler vedrørende beskyttelse af miljøet:</w:t>
      </w:r>
    </w:p>
    <w:p w14:paraId="0AECDF6F" w14:textId="77777777" w:rsidR="00167B96" w:rsidRPr="00167B96" w:rsidRDefault="00167B96" w:rsidP="00167B96">
      <w:pPr>
        <w:ind w:left="567"/>
        <w:rPr>
          <w:sz w:val="24"/>
          <w:szCs w:val="24"/>
        </w:rPr>
      </w:pPr>
      <w:r w:rsidRPr="00167B96">
        <w:rPr>
          <w:sz w:val="24"/>
          <w:szCs w:val="24"/>
        </w:rPr>
        <w:t>Ikke relevant.</w:t>
      </w:r>
    </w:p>
    <w:p w14:paraId="3C446D7B" w14:textId="77777777" w:rsidR="00167B96" w:rsidRDefault="00167B96" w:rsidP="00167B96">
      <w:pPr>
        <w:rPr>
          <w:sz w:val="24"/>
          <w:szCs w:val="24"/>
        </w:rPr>
      </w:pPr>
    </w:p>
    <w:p w14:paraId="0FBF3309" w14:textId="77777777" w:rsidR="00391C66" w:rsidRPr="00167B96" w:rsidRDefault="00391C66" w:rsidP="00167B96">
      <w:pPr>
        <w:rPr>
          <w:sz w:val="24"/>
          <w:szCs w:val="24"/>
        </w:rPr>
      </w:pPr>
    </w:p>
    <w:p w14:paraId="2828DE74" w14:textId="77777777" w:rsidR="00167B96" w:rsidRPr="00167B96" w:rsidRDefault="00167B96" w:rsidP="00167B96">
      <w:pPr>
        <w:pStyle w:val="Style1"/>
        <w:rPr>
          <w:sz w:val="24"/>
          <w:szCs w:val="24"/>
        </w:rPr>
      </w:pPr>
      <w:r w:rsidRPr="00167B96">
        <w:rPr>
          <w:sz w:val="24"/>
          <w:szCs w:val="24"/>
        </w:rPr>
        <w:lastRenderedPageBreak/>
        <w:t>3.6</w:t>
      </w:r>
      <w:r w:rsidRPr="00167B96">
        <w:rPr>
          <w:sz w:val="24"/>
          <w:szCs w:val="24"/>
        </w:rPr>
        <w:tab/>
        <w:t>Bivirkninger</w:t>
      </w:r>
    </w:p>
    <w:p w14:paraId="42EAC8A7" w14:textId="77777777" w:rsidR="00167B96" w:rsidRPr="00167B96" w:rsidRDefault="00167B96" w:rsidP="00167B96">
      <w:pPr>
        <w:rPr>
          <w:sz w:val="24"/>
          <w:szCs w:val="24"/>
        </w:rPr>
      </w:pPr>
    </w:p>
    <w:p w14:paraId="44209791" w14:textId="77777777" w:rsidR="00167B96" w:rsidRPr="00167B96" w:rsidRDefault="00167B96" w:rsidP="00167B96">
      <w:pPr>
        <w:ind w:firstLine="567"/>
        <w:rPr>
          <w:bCs/>
          <w:sz w:val="24"/>
          <w:szCs w:val="24"/>
        </w:rPr>
      </w:pPr>
      <w:bookmarkStart w:id="1" w:name="_Hlk192691420"/>
      <w:r w:rsidRPr="00167B96">
        <w:rPr>
          <w:sz w:val="24"/>
          <w:szCs w:val="24"/>
        </w:rPr>
        <w:t>Hund:</w:t>
      </w:r>
    </w:p>
    <w:p w14:paraId="31637AE8" w14:textId="77777777" w:rsidR="00167B96" w:rsidRPr="00167B96" w:rsidRDefault="00167B96" w:rsidP="00167B96">
      <w:pPr>
        <w:rPr>
          <w:sz w:val="24"/>
          <w:szCs w:val="24"/>
        </w:rPr>
      </w:pPr>
    </w:p>
    <w:tbl>
      <w:tblPr>
        <w:tblW w:w="4942"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5860"/>
      </w:tblGrid>
      <w:tr w:rsidR="00167B96" w:rsidRPr="00167B96" w14:paraId="78ADF089" w14:textId="77777777" w:rsidTr="0027472D">
        <w:tc>
          <w:tcPr>
            <w:tcW w:w="1921" w:type="pct"/>
            <w:tcBorders>
              <w:top w:val="single" w:sz="4" w:space="0" w:color="auto"/>
              <w:left w:val="single" w:sz="4" w:space="0" w:color="auto"/>
              <w:bottom w:val="single" w:sz="4" w:space="0" w:color="auto"/>
              <w:right w:val="single" w:sz="4" w:space="0" w:color="auto"/>
            </w:tcBorders>
            <w:hideMark/>
          </w:tcPr>
          <w:p w14:paraId="506ED8F7" w14:textId="77777777" w:rsidR="00167B96" w:rsidRPr="00167B96" w:rsidRDefault="00167B96" w:rsidP="0027472D">
            <w:pPr>
              <w:rPr>
                <w:sz w:val="24"/>
                <w:szCs w:val="24"/>
              </w:rPr>
            </w:pPr>
            <w:r w:rsidRPr="00167B96">
              <w:rPr>
                <w:sz w:val="24"/>
                <w:szCs w:val="24"/>
              </w:rPr>
              <w:t>Meget sjælden</w:t>
            </w:r>
          </w:p>
          <w:p w14:paraId="47866EE5" w14:textId="77777777" w:rsidR="00167B96" w:rsidRPr="00167B96" w:rsidRDefault="00167B96" w:rsidP="0027472D">
            <w:pPr>
              <w:rPr>
                <w:sz w:val="24"/>
                <w:szCs w:val="24"/>
              </w:rPr>
            </w:pPr>
            <w:r w:rsidRPr="00167B96">
              <w:rPr>
                <w:sz w:val="24"/>
                <w:szCs w:val="24"/>
              </w:rPr>
              <w:t>(&lt; 1 dyr ud af 10.000 behandlede dyr, herunder enkeltstående indberetninger):</w:t>
            </w:r>
          </w:p>
        </w:tc>
        <w:tc>
          <w:tcPr>
            <w:tcW w:w="3079" w:type="pct"/>
            <w:tcBorders>
              <w:top w:val="single" w:sz="4" w:space="0" w:color="auto"/>
              <w:left w:val="single" w:sz="4" w:space="0" w:color="auto"/>
              <w:bottom w:val="single" w:sz="4" w:space="0" w:color="auto"/>
              <w:right w:val="single" w:sz="4" w:space="0" w:color="auto"/>
            </w:tcBorders>
            <w:hideMark/>
          </w:tcPr>
          <w:p w14:paraId="0B592801" w14:textId="77777777" w:rsidR="00167B96" w:rsidRPr="00167B96" w:rsidRDefault="00167B96" w:rsidP="0027472D">
            <w:pPr>
              <w:rPr>
                <w:iCs/>
                <w:sz w:val="24"/>
                <w:szCs w:val="24"/>
              </w:rPr>
            </w:pPr>
            <w:proofErr w:type="gramStart"/>
            <w:r w:rsidRPr="00167B96">
              <w:rPr>
                <w:sz w:val="24"/>
                <w:szCs w:val="24"/>
              </w:rPr>
              <w:t>Vægttab</w:t>
            </w:r>
            <w:r w:rsidRPr="00167B96">
              <w:rPr>
                <w:sz w:val="24"/>
                <w:szCs w:val="24"/>
                <w:vertAlign w:val="superscript"/>
              </w:rPr>
              <w:t>a,b</w:t>
            </w:r>
            <w:proofErr w:type="gramEnd"/>
            <w:r w:rsidRPr="00167B96">
              <w:rPr>
                <w:sz w:val="24"/>
                <w:szCs w:val="24"/>
              </w:rPr>
              <w:t>, Polydipsi</w:t>
            </w:r>
            <w:r w:rsidRPr="00167B96">
              <w:rPr>
                <w:sz w:val="24"/>
                <w:szCs w:val="24"/>
                <w:vertAlign w:val="superscript"/>
              </w:rPr>
              <w:t>a</w:t>
            </w:r>
            <w:r w:rsidRPr="00167B96">
              <w:rPr>
                <w:sz w:val="24"/>
                <w:szCs w:val="24"/>
              </w:rPr>
              <w:t>, Polyfagi</w:t>
            </w:r>
            <w:r w:rsidRPr="00167B96">
              <w:rPr>
                <w:sz w:val="24"/>
                <w:szCs w:val="24"/>
                <w:vertAlign w:val="superscript"/>
              </w:rPr>
              <w:t>a</w:t>
            </w:r>
          </w:p>
          <w:p w14:paraId="7660558C" w14:textId="77777777" w:rsidR="00167B96" w:rsidRPr="00167B96" w:rsidRDefault="00167B96" w:rsidP="0027472D">
            <w:pPr>
              <w:rPr>
                <w:iCs/>
                <w:sz w:val="24"/>
                <w:szCs w:val="24"/>
              </w:rPr>
            </w:pPr>
            <w:r w:rsidRPr="00167B96">
              <w:rPr>
                <w:sz w:val="24"/>
                <w:szCs w:val="24"/>
              </w:rPr>
              <w:t>Hyperaktivitet</w:t>
            </w:r>
            <w:r w:rsidRPr="00167B96">
              <w:rPr>
                <w:sz w:val="24"/>
                <w:szCs w:val="24"/>
                <w:vertAlign w:val="superscript"/>
              </w:rPr>
              <w:t>a</w:t>
            </w:r>
            <w:r w:rsidRPr="00167B96">
              <w:rPr>
                <w:sz w:val="24"/>
                <w:szCs w:val="24"/>
              </w:rPr>
              <w:t>, Nervøsitet</w:t>
            </w:r>
            <w:r w:rsidRPr="00167B96">
              <w:rPr>
                <w:sz w:val="24"/>
                <w:szCs w:val="24"/>
                <w:vertAlign w:val="superscript"/>
              </w:rPr>
              <w:t>a</w:t>
            </w:r>
          </w:p>
          <w:p w14:paraId="68BEDBFC" w14:textId="77777777" w:rsidR="00167B96" w:rsidRPr="00167B96" w:rsidRDefault="00167B96" w:rsidP="0027472D">
            <w:pPr>
              <w:rPr>
                <w:iCs/>
                <w:sz w:val="24"/>
                <w:szCs w:val="24"/>
              </w:rPr>
            </w:pPr>
            <w:r w:rsidRPr="00167B96">
              <w:rPr>
                <w:sz w:val="24"/>
                <w:szCs w:val="24"/>
              </w:rPr>
              <w:t>Gispen</w:t>
            </w:r>
            <w:r w:rsidRPr="00167B96">
              <w:rPr>
                <w:sz w:val="24"/>
                <w:szCs w:val="24"/>
                <w:vertAlign w:val="superscript"/>
              </w:rPr>
              <w:t>a</w:t>
            </w:r>
          </w:p>
          <w:p w14:paraId="7D0A43C3" w14:textId="77777777" w:rsidR="00167B96" w:rsidRPr="00167B96" w:rsidRDefault="00167B96" w:rsidP="0027472D">
            <w:pPr>
              <w:rPr>
                <w:iCs/>
                <w:sz w:val="24"/>
                <w:szCs w:val="24"/>
              </w:rPr>
            </w:pPr>
            <w:r w:rsidRPr="00167B96">
              <w:rPr>
                <w:sz w:val="24"/>
                <w:szCs w:val="24"/>
              </w:rPr>
              <w:t>Tachykardi</w:t>
            </w:r>
            <w:r w:rsidRPr="00167B96">
              <w:rPr>
                <w:sz w:val="24"/>
                <w:szCs w:val="24"/>
                <w:vertAlign w:val="superscript"/>
              </w:rPr>
              <w:t>a</w:t>
            </w:r>
          </w:p>
          <w:p w14:paraId="0DD67B4A" w14:textId="77777777" w:rsidR="00167B96" w:rsidRPr="00167B96" w:rsidRDefault="00167B96" w:rsidP="0027472D">
            <w:pPr>
              <w:rPr>
                <w:iCs/>
                <w:sz w:val="24"/>
                <w:szCs w:val="24"/>
              </w:rPr>
            </w:pPr>
            <w:r w:rsidRPr="00167B96">
              <w:rPr>
                <w:sz w:val="24"/>
                <w:szCs w:val="24"/>
              </w:rPr>
              <w:t>Polyuri</w:t>
            </w:r>
            <w:r w:rsidRPr="00167B96">
              <w:rPr>
                <w:sz w:val="24"/>
                <w:szCs w:val="24"/>
                <w:vertAlign w:val="superscript"/>
              </w:rPr>
              <w:t>a</w:t>
            </w:r>
          </w:p>
          <w:p w14:paraId="78448BA3" w14:textId="77777777" w:rsidR="00167B96" w:rsidRPr="00167B96" w:rsidRDefault="00167B96" w:rsidP="0027472D">
            <w:pPr>
              <w:rPr>
                <w:iCs/>
                <w:sz w:val="24"/>
                <w:szCs w:val="24"/>
              </w:rPr>
            </w:pPr>
            <w:r w:rsidRPr="00167B96">
              <w:rPr>
                <w:sz w:val="24"/>
                <w:szCs w:val="24"/>
              </w:rPr>
              <w:t>Overfølsomhedsreaktion (pruritus)</w:t>
            </w:r>
          </w:p>
        </w:tc>
      </w:tr>
    </w:tbl>
    <w:p w14:paraId="43F1AF94" w14:textId="77777777" w:rsidR="00167B96" w:rsidRPr="00167B96" w:rsidRDefault="00167B96" w:rsidP="00167B96">
      <w:pPr>
        <w:ind w:left="567"/>
        <w:rPr>
          <w:sz w:val="24"/>
          <w:szCs w:val="24"/>
        </w:rPr>
      </w:pPr>
      <w:r w:rsidRPr="00167B96">
        <w:rPr>
          <w:sz w:val="24"/>
          <w:szCs w:val="24"/>
          <w:vertAlign w:val="superscript"/>
        </w:rPr>
        <w:t>a</w:t>
      </w:r>
      <w:r w:rsidRPr="00167B96">
        <w:rPr>
          <w:sz w:val="24"/>
          <w:szCs w:val="24"/>
        </w:rPr>
        <w:t xml:space="preserve"> Bivirkninger fra thyreoidhormoner er generelt associeret med kraftig overdosering og svarer til symptomerne på hyperthyreoidisme, se også pkt. 3.10.</w:t>
      </w:r>
    </w:p>
    <w:p w14:paraId="29E9ABB1" w14:textId="77777777" w:rsidR="00167B96" w:rsidRPr="00167B96" w:rsidRDefault="00167B96" w:rsidP="00167B96">
      <w:pPr>
        <w:ind w:left="567"/>
        <w:rPr>
          <w:sz w:val="24"/>
          <w:szCs w:val="24"/>
        </w:rPr>
      </w:pPr>
      <w:r w:rsidRPr="00167B96">
        <w:rPr>
          <w:sz w:val="24"/>
          <w:szCs w:val="24"/>
          <w:vertAlign w:val="superscript"/>
        </w:rPr>
        <w:t>b</w:t>
      </w:r>
      <w:r w:rsidRPr="00167B96">
        <w:rPr>
          <w:sz w:val="24"/>
          <w:szCs w:val="24"/>
        </w:rPr>
        <w:t xml:space="preserve"> Uden manglende appetit.</w:t>
      </w:r>
    </w:p>
    <w:bookmarkEnd w:id="1"/>
    <w:p w14:paraId="046C6080" w14:textId="77777777" w:rsidR="00167B96" w:rsidRPr="00167B96" w:rsidRDefault="00167B96" w:rsidP="00167B96">
      <w:pPr>
        <w:tabs>
          <w:tab w:val="left" w:pos="851"/>
          <w:tab w:val="left" w:pos="8222"/>
        </w:tabs>
        <w:ind w:left="567"/>
        <w:rPr>
          <w:sz w:val="24"/>
          <w:szCs w:val="24"/>
        </w:rPr>
      </w:pPr>
    </w:p>
    <w:p w14:paraId="4CBEAEA5" w14:textId="77777777" w:rsidR="00167B96" w:rsidRPr="00167B96" w:rsidRDefault="00167B96" w:rsidP="00167B96">
      <w:pPr>
        <w:ind w:left="567"/>
        <w:rPr>
          <w:sz w:val="24"/>
          <w:szCs w:val="24"/>
        </w:rPr>
      </w:pPr>
      <w:r w:rsidRPr="00167B96">
        <w:rPr>
          <w:sz w:val="24"/>
          <w:szCs w:val="24"/>
        </w:rPr>
        <w:t>Genoprettelse af fysisk aktivitet kan afsløre eller intensivere andre helbredsrelaterede problemer, som f.eks. osteoarthrosis.</w:t>
      </w:r>
      <w:r w:rsidRPr="00167B96" w:rsidDel="009D2FA2">
        <w:rPr>
          <w:sz w:val="24"/>
          <w:szCs w:val="24"/>
        </w:rPr>
        <w:t xml:space="preserve"> </w:t>
      </w:r>
      <w:bookmarkStart w:id="2" w:name="_Hlk66891708"/>
      <w:r w:rsidRPr="00167B96">
        <w:rPr>
          <w:sz w:val="24"/>
          <w:szCs w:val="24"/>
        </w:rPr>
        <w:t>Indberetning af bivirkninger er vigtigt, da det muliggør løbende sikkerhedsovervågning af et veterinærlægemiddel. Indberetningerne sendes, helst via en dyrlæge, til enten indehaveren af markedsføringstilladelsen eller dennes lokale repræsentant eller til den nationale kompetente myndighed via det nationale indberetningssystem. Se indlægssedlen for de relevante kontaktoplysninger.</w:t>
      </w:r>
      <w:bookmarkEnd w:id="2"/>
    </w:p>
    <w:p w14:paraId="4A3EC6DC" w14:textId="77777777" w:rsidR="00167B96" w:rsidRPr="00167B96" w:rsidRDefault="00167B96" w:rsidP="00167B96">
      <w:pPr>
        <w:rPr>
          <w:sz w:val="24"/>
          <w:szCs w:val="24"/>
        </w:rPr>
      </w:pPr>
    </w:p>
    <w:p w14:paraId="655FB45F" w14:textId="77777777" w:rsidR="00167B96" w:rsidRPr="00167B96" w:rsidRDefault="00167B96" w:rsidP="00167B96">
      <w:pPr>
        <w:pStyle w:val="Style1"/>
        <w:rPr>
          <w:sz w:val="24"/>
          <w:szCs w:val="24"/>
        </w:rPr>
      </w:pPr>
      <w:r w:rsidRPr="00167B96">
        <w:rPr>
          <w:sz w:val="24"/>
          <w:szCs w:val="24"/>
        </w:rPr>
        <w:t>3.7</w:t>
      </w:r>
      <w:r w:rsidRPr="00167B96">
        <w:rPr>
          <w:sz w:val="24"/>
          <w:szCs w:val="24"/>
        </w:rPr>
        <w:tab/>
        <w:t>Anvendelse under drægtighed, laktation eller æglægning</w:t>
      </w:r>
    </w:p>
    <w:p w14:paraId="2397812C" w14:textId="77777777" w:rsidR="00167B96" w:rsidRPr="00167B96" w:rsidRDefault="00167B96" w:rsidP="00167B96">
      <w:pPr>
        <w:rPr>
          <w:sz w:val="24"/>
          <w:szCs w:val="24"/>
        </w:rPr>
      </w:pPr>
    </w:p>
    <w:p w14:paraId="0643349A" w14:textId="77777777" w:rsidR="00167B96" w:rsidRPr="00167B96" w:rsidRDefault="00167B96" w:rsidP="00167B96">
      <w:pPr>
        <w:tabs>
          <w:tab w:val="left" w:pos="851"/>
          <w:tab w:val="left" w:pos="8222"/>
        </w:tabs>
        <w:ind w:left="567"/>
        <w:rPr>
          <w:sz w:val="24"/>
          <w:szCs w:val="24"/>
          <w:u w:val="single"/>
        </w:rPr>
      </w:pPr>
      <w:r w:rsidRPr="00167B96">
        <w:rPr>
          <w:sz w:val="24"/>
          <w:szCs w:val="24"/>
          <w:u w:val="single"/>
        </w:rPr>
        <w:t>Drægtighed og diegivning:</w:t>
      </w:r>
    </w:p>
    <w:p w14:paraId="5B45B396" w14:textId="77777777" w:rsidR="00167B96" w:rsidRPr="00167B96" w:rsidRDefault="00167B96" w:rsidP="00167B96">
      <w:pPr>
        <w:tabs>
          <w:tab w:val="left" w:pos="851"/>
          <w:tab w:val="left" w:pos="8222"/>
        </w:tabs>
        <w:ind w:left="567"/>
        <w:rPr>
          <w:sz w:val="24"/>
          <w:szCs w:val="24"/>
        </w:rPr>
      </w:pPr>
      <w:r w:rsidRPr="00167B96">
        <w:rPr>
          <w:sz w:val="24"/>
          <w:szCs w:val="24"/>
        </w:rPr>
        <w:t>Veterinærlægemidlets sikkerhed er ikke fastlagt hos drægtige eller diegivende tæver. Imidlertid er levothyroxin et endogent stof og thyreoidhormoner er essentielle for udviklingen af fostrene, særligt i den første periode af drægtigheden. Hypothyreoidisme under drægtighed kan resultere i større komplikationer, såsom fosterdød og dårlig perinatal status. Vedligeholdelsesdosis af levothyroxinnatrium kan kræve justering under drægtighed. Drægtige tæver bør derfor monitoreres jævnligt fra konception til flere uger efter fødslen.</w:t>
      </w:r>
    </w:p>
    <w:p w14:paraId="1C0771D0" w14:textId="77777777" w:rsidR="00167B96" w:rsidRPr="00167B96" w:rsidRDefault="00167B96" w:rsidP="00167B96">
      <w:pPr>
        <w:rPr>
          <w:sz w:val="24"/>
          <w:szCs w:val="24"/>
        </w:rPr>
      </w:pPr>
    </w:p>
    <w:p w14:paraId="64A5F6C0" w14:textId="77777777" w:rsidR="00167B96" w:rsidRPr="00167B96" w:rsidRDefault="00167B96" w:rsidP="00167B96">
      <w:pPr>
        <w:pStyle w:val="Style1"/>
        <w:rPr>
          <w:sz w:val="24"/>
          <w:szCs w:val="24"/>
        </w:rPr>
      </w:pPr>
      <w:r w:rsidRPr="00167B96">
        <w:rPr>
          <w:sz w:val="24"/>
          <w:szCs w:val="24"/>
        </w:rPr>
        <w:t>3.8</w:t>
      </w:r>
      <w:r w:rsidRPr="00167B96">
        <w:rPr>
          <w:sz w:val="24"/>
          <w:szCs w:val="24"/>
        </w:rPr>
        <w:tab/>
        <w:t>Interaktion med andre lægemidler og andre former for interaktion</w:t>
      </w:r>
    </w:p>
    <w:p w14:paraId="4DF81ACF" w14:textId="77777777" w:rsidR="00167B96" w:rsidRPr="00167B96" w:rsidRDefault="00167B96" w:rsidP="00167B96">
      <w:pPr>
        <w:rPr>
          <w:sz w:val="24"/>
          <w:szCs w:val="24"/>
        </w:rPr>
      </w:pPr>
    </w:p>
    <w:p w14:paraId="42296917" w14:textId="77777777" w:rsidR="00167B96" w:rsidRPr="00167B96" w:rsidRDefault="00167B96" w:rsidP="00167B96">
      <w:pPr>
        <w:tabs>
          <w:tab w:val="left" w:pos="851"/>
          <w:tab w:val="left" w:pos="8222"/>
        </w:tabs>
        <w:ind w:left="567"/>
        <w:rPr>
          <w:b/>
          <w:sz w:val="24"/>
          <w:szCs w:val="24"/>
        </w:rPr>
      </w:pPr>
      <w:r w:rsidRPr="00167B96">
        <w:rPr>
          <w:sz w:val="24"/>
          <w:szCs w:val="24"/>
        </w:rPr>
        <w:t xml:space="preserve">En række lægemidler kan indvirke på plasma eller vævsbinding af thyreoidhormoner eller influere på thyreoidhormon metabolismen (f.eks. barbiturater, antacida, anabolske steroider, diazepam, furosemid, mitotan, fenylbutazon, fenytoin, propanolol, store doser salicylater og sulfonamider). Ved behandling af hunde, der modtager anden sideløbende medicinering, bør dette forhold tages i betragtning. </w:t>
      </w:r>
    </w:p>
    <w:p w14:paraId="49B174CA" w14:textId="77777777" w:rsidR="00167B96" w:rsidRPr="00167B96" w:rsidRDefault="00167B96" w:rsidP="00167B96">
      <w:pPr>
        <w:tabs>
          <w:tab w:val="left" w:pos="851"/>
          <w:tab w:val="left" w:pos="8222"/>
        </w:tabs>
        <w:ind w:left="567"/>
        <w:rPr>
          <w:b/>
          <w:sz w:val="24"/>
          <w:szCs w:val="24"/>
        </w:rPr>
      </w:pPr>
      <w:r w:rsidRPr="00167B96">
        <w:rPr>
          <w:sz w:val="24"/>
          <w:szCs w:val="24"/>
        </w:rPr>
        <w:t xml:space="preserve">Østrogener kan øge thyroidbehovet. </w:t>
      </w:r>
    </w:p>
    <w:p w14:paraId="37DA56A1" w14:textId="77777777" w:rsidR="00167B96" w:rsidRPr="00167B96" w:rsidRDefault="00167B96" w:rsidP="00167B96">
      <w:pPr>
        <w:tabs>
          <w:tab w:val="left" w:pos="851"/>
          <w:tab w:val="left" w:pos="8222"/>
        </w:tabs>
        <w:ind w:left="567"/>
        <w:rPr>
          <w:b/>
          <w:sz w:val="24"/>
          <w:szCs w:val="24"/>
        </w:rPr>
      </w:pPr>
      <w:r w:rsidRPr="00167B96">
        <w:rPr>
          <w:sz w:val="24"/>
          <w:szCs w:val="24"/>
        </w:rPr>
        <w:t xml:space="preserve">Ketamin kan forårsage tachykardi og hypertension ved anvendelse hos hunde, der modtager thyreoidhormoner. Effekt af katecholaminer og sympatomimetika forøges ved levothyroxin. </w:t>
      </w:r>
    </w:p>
    <w:p w14:paraId="4E3A31E2" w14:textId="77777777" w:rsidR="00167B96" w:rsidRPr="00167B96" w:rsidRDefault="00167B96" w:rsidP="00167B96">
      <w:pPr>
        <w:tabs>
          <w:tab w:val="left" w:pos="851"/>
          <w:tab w:val="left" w:pos="8222"/>
        </w:tabs>
        <w:ind w:left="567"/>
        <w:rPr>
          <w:b/>
          <w:sz w:val="24"/>
          <w:szCs w:val="24"/>
        </w:rPr>
      </w:pPr>
      <w:r w:rsidRPr="00167B96">
        <w:rPr>
          <w:sz w:val="24"/>
          <w:szCs w:val="24"/>
        </w:rPr>
        <w:t>En forøgelse af digitalisdoseringen kan være nødvendig for hunde, der forud har været i behandling for kongestiv hjerteinsufficens og nu suppleres med thyreoidhormon.</w:t>
      </w:r>
    </w:p>
    <w:p w14:paraId="29988B50" w14:textId="77777777" w:rsidR="00167B96" w:rsidRPr="00167B96" w:rsidRDefault="00167B96" w:rsidP="00167B96">
      <w:pPr>
        <w:tabs>
          <w:tab w:val="left" w:pos="851"/>
          <w:tab w:val="left" w:pos="8222"/>
        </w:tabs>
        <w:ind w:left="567"/>
        <w:rPr>
          <w:b/>
          <w:sz w:val="24"/>
          <w:szCs w:val="24"/>
        </w:rPr>
      </w:pPr>
      <w:r w:rsidRPr="00167B96">
        <w:rPr>
          <w:sz w:val="24"/>
          <w:szCs w:val="24"/>
        </w:rPr>
        <w:t xml:space="preserve">Efter behandling af hypothyreoidisme hos hunde med samtidig diabetes, anbefales omhyggelig monitorering af diabetes. </w:t>
      </w:r>
    </w:p>
    <w:p w14:paraId="5C25383B" w14:textId="77777777" w:rsidR="00167B96" w:rsidRPr="00167B96" w:rsidRDefault="00167B96" w:rsidP="00167B96">
      <w:pPr>
        <w:tabs>
          <w:tab w:val="left" w:pos="851"/>
          <w:tab w:val="left" w:pos="8222"/>
        </w:tabs>
        <w:ind w:left="567"/>
        <w:rPr>
          <w:b/>
          <w:sz w:val="24"/>
          <w:szCs w:val="24"/>
        </w:rPr>
      </w:pPr>
    </w:p>
    <w:p w14:paraId="1AEB03CE" w14:textId="77777777" w:rsidR="00167B96" w:rsidRPr="00167B96" w:rsidRDefault="00167B96" w:rsidP="00167B96">
      <w:pPr>
        <w:tabs>
          <w:tab w:val="left" w:pos="851"/>
          <w:tab w:val="left" w:pos="8222"/>
        </w:tabs>
        <w:ind w:left="567"/>
        <w:rPr>
          <w:sz w:val="24"/>
          <w:szCs w:val="24"/>
        </w:rPr>
      </w:pPr>
      <w:r w:rsidRPr="00167B96">
        <w:rPr>
          <w:sz w:val="24"/>
          <w:szCs w:val="24"/>
        </w:rPr>
        <w:t>De fleste hunde, der langvarigt og dagligt doseres med høje doser af glucokortikoid, vil have lave eller ikke målbare serum T</w:t>
      </w:r>
      <w:r w:rsidRPr="00167B96">
        <w:rPr>
          <w:sz w:val="24"/>
          <w:szCs w:val="24"/>
          <w:vertAlign w:val="subscript"/>
        </w:rPr>
        <w:t>4</w:t>
      </w:r>
      <w:r w:rsidRPr="00167B96">
        <w:rPr>
          <w:sz w:val="24"/>
          <w:szCs w:val="24"/>
        </w:rPr>
        <w:t>-koncentrationer og ligeledes subnormale T</w:t>
      </w:r>
      <w:r w:rsidRPr="00167B96">
        <w:rPr>
          <w:sz w:val="24"/>
          <w:szCs w:val="24"/>
          <w:vertAlign w:val="subscript"/>
        </w:rPr>
        <w:t>3</w:t>
      </w:r>
      <w:r w:rsidRPr="00167B96">
        <w:rPr>
          <w:sz w:val="24"/>
          <w:szCs w:val="24"/>
        </w:rPr>
        <w:t>-værdier.</w:t>
      </w:r>
    </w:p>
    <w:p w14:paraId="44FDBD8B" w14:textId="77777777" w:rsidR="00167B96" w:rsidRDefault="00167B96" w:rsidP="00167B96">
      <w:pPr>
        <w:rPr>
          <w:sz w:val="24"/>
          <w:szCs w:val="24"/>
        </w:rPr>
      </w:pPr>
    </w:p>
    <w:p w14:paraId="16CC43D4" w14:textId="77777777" w:rsidR="00391C66" w:rsidRDefault="00391C66" w:rsidP="00167B96">
      <w:pPr>
        <w:rPr>
          <w:sz w:val="24"/>
          <w:szCs w:val="24"/>
        </w:rPr>
      </w:pPr>
    </w:p>
    <w:p w14:paraId="4952D3E1" w14:textId="77777777" w:rsidR="00391C66" w:rsidRPr="00167B96" w:rsidRDefault="00391C66" w:rsidP="00167B96">
      <w:pPr>
        <w:rPr>
          <w:sz w:val="24"/>
          <w:szCs w:val="24"/>
        </w:rPr>
      </w:pPr>
    </w:p>
    <w:p w14:paraId="555D50D1" w14:textId="77777777" w:rsidR="00167B96" w:rsidRPr="00167B96" w:rsidRDefault="00167B96" w:rsidP="00167B96">
      <w:pPr>
        <w:pStyle w:val="Style1"/>
        <w:rPr>
          <w:sz w:val="24"/>
          <w:szCs w:val="24"/>
        </w:rPr>
      </w:pPr>
      <w:r w:rsidRPr="00167B96">
        <w:rPr>
          <w:sz w:val="24"/>
          <w:szCs w:val="24"/>
        </w:rPr>
        <w:lastRenderedPageBreak/>
        <w:t>3.9</w:t>
      </w:r>
      <w:r w:rsidRPr="00167B96">
        <w:rPr>
          <w:sz w:val="24"/>
          <w:szCs w:val="24"/>
        </w:rPr>
        <w:tab/>
        <w:t>Administrationsveje og dosering</w:t>
      </w:r>
    </w:p>
    <w:p w14:paraId="77F23B2A" w14:textId="77777777" w:rsidR="00167B96" w:rsidRPr="00167B96" w:rsidRDefault="00167B96" w:rsidP="00167B96">
      <w:pPr>
        <w:rPr>
          <w:sz w:val="24"/>
          <w:szCs w:val="24"/>
        </w:rPr>
      </w:pPr>
    </w:p>
    <w:p w14:paraId="22D4A0E9" w14:textId="77777777" w:rsidR="00167B96" w:rsidRPr="00167B96" w:rsidRDefault="00167B96" w:rsidP="00167B96">
      <w:pPr>
        <w:tabs>
          <w:tab w:val="left" w:pos="567"/>
          <w:tab w:val="left" w:pos="851"/>
          <w:tab w:val="left" w:pos="8222"/>
        </w:tabs>
        <w:rPr>
          <w:sz w:val="24"/>
          <w:szCs w:val="24"/>
        </w:rPr>
      </w:pPr>
      <w:r w:rsidRPr="00167B96">
        <w:rPr>
          <w:sz w:val="24"/>
          <w:szCs w:val="24"/>
        </w:rPr>
        <w:tab/>
        <w:t>Oral anvendelse.</w:t>
      </w:r>
    </w:p>
    <w:p w14:paraId="522DDECA" w14:textId="77777777" w:rsidR="00167B96" w:rsidRPr="00167B96" w:rsidRDefault="00167B96" w:rsidP="00167B96">
      <w:pPr>
        <w:tabs>
          <w:tab w:val="left" w:pos="567"/>
          <w:tab w:val="left" w:pos="8222"/>
        </w:tabs>
        <w:ind w:left="567"/>
        <w:rPr>
          <w:b/>
          <w:sz w:val="24"/>
          <w:szCs w:val="24"/>
        </w:rPr>
      </w:pPr>
      <w:r w:rsidRPr="00167B96">
        <w:rPr>
          <w:sz w:val="24"/>
          <w:szCs w:val="24"/>
        </w:rPr>
        <w:t xml:space="preserve">Den anbefalede startdosis af levothyroxinnatrium er 10 </w:t>
      </w:r>
      <w:r w:rsidRPr="00167B96">
        <w:rPr>
          <w:color w:val="000000"/>
          <w:sz w:val="24"/>
          <w:szCs w:val="24"/>
        </w:rPr>
        <w:t>μg</w:t>
      </w:r>
      <w:r w:rsidRPr="00167B96">
        <w:rPr>
          <w:sz w:val="24"/>
          <w:szCs w:val="24"/>
        </w:rPr>
        <w:t xml:space="preserve">/kg legemsvægt oralt hver 12. time. På grund af varierende absorption og metabolisme, kan der være behov for at ændre doseringen før komplet klinisk respons kan observeres. Initialdosis og frekvens af administrationen er udelukkende et udgangspunkt. Terapien bør i høj grad være individuel og sammensat i henhold til behovet hos den enkelte hund. Når dosering af en hund på under 5 kg legemsvægt indledes, bør en fjerdedel af en 200 </w:t>
      </w:r>
      <w:r w:rsidRPr="00167B96">
        <w:rPr>
          <w:color w:val="000000"/>
          <w:sz w:val="24"/>
          <w:szCs w:val="24"/>
        </w:rPr>
        <w:t>μg</w:t>
      </w:r>
      <w:r w:rsidRPr="00167B96">
        <w:rPr>
          <w:sz w:val="24"/>
          <w:szCs w:val="24"/>
        </w:rPr>
        <w:t xml:space="preserve"> tablet administreres </w:t>
      </w:r>
      <w:r w:rsidRPr="00167B96">
        <w:rPr>
          <w:sz w:val="24"/>
          <w:szCs w:val="24"/>
          <w:u w:val="single"/>
        </w:rPr>
        <w:t>én gang dagligt</w:t>
      </w:r>
      <w:r w:rsidRPr="00167B96">
        <w:rPr>
          <w:sz w:val="24"/>
          <w:szCs w:val="24"/>
        </w:rPr>
        <w:t>. Sådanne tilfælde bør monitoreres omhyggeligt. Hos hunden kan absorption af levothyroxin influeres af tilstedeværelsen af foder. Tidspunktet for behandling i relation til fodring bør derfor holdes konstant fra dag til dag. For at monitorere terapien kan de laveste værdier (lige før behandlingen) og højeste værdier (ca. 3 timer efter doseringen) af plasma T</w:t>
      </w:r>
      <w:r w:rsidRPr="00167B96">
        <w:rPr>
          <w:sz w:val="24"/>
          <w:szCs w:val="24"/>
          <w:vertAlign w:val="subscript"/>
        </w:rPr>
        <w:t>4</w:t>
      </w:r>
      <w:r w:rsidRPr="00167B96">
        <w:rPr>
          <w:sz w:val="24"/>
          <w:szCs w:val="24"/>
        </w:rPr>
        <w:t xml:space="preserve"> måles. Hos hunde på passende dosis bør højeste plasma T</w:t>
      </w:r>
      <w:r w:rsidRPr="00167B96">
        <w:rPr>
          <w:sz w:val="24"/>
          <w:szCs w:val="24"/>
          <w:vertAlign w:val="subscript"/>
        </w:rPr>
        <w:t>4</w:t>
      </w:r>
      <w:r w:rsidRPr="00167B96">
        <w:rPr>
          <w:sz w:val="24"/>
          <w:szCs w:val="24"/>
        </w:rPr>
        <w:t xml:space="preserve"> være i høj- til normalområdet (ca. 30-47 nmol/l), og de lave værdier bør være over ca. 19 nmol/l. Hvis T</w:t>
      </w:r>
      <w:r w:rsidRPr="00167B96">
        <w:rPr>
          <w:sz w:val="24"/>
          <w:szCs w:val="24"/>
          <w:vertAlign w:val="subscript"/>
        </w:rPr>
        <w:t>4</w:t>
      </w:r>
      <w:r w:rsidRPr="00167B96">
        <w:rPr>
          <w:sz w:val="24"/>
          <w:szCs w:val="24"/>
        </w:rPr>
        <w:t>-værdierne er udenfor disse områder, kan levothyroxindosis justeres med mellem 50 og 200 mikrogram pr. dosis, ved anvendelse af tabletter med passende styrke(r), indtil patienten er klinisk euthyroid og serum T</w:t>
      </w:r>
      <w:r w:rsidRPr="00167B96">
        <w:rPr>
          <w:sz w:val="24"/>
          <w:szCs w:val="24"/>
          <w:vertAlign w:val="subscript"/>
        </w:rPr>
        <w:t>4</w:t>
      </w:r>
      <w:r w:rsidRPr="00167B96">
        <w:rPr>
          <w:sz w:val="24"/>
          <w:szCs w:val="24"/>
        </w:rPr>
        <w:t xml:space="preserve"> er indenfor referencerammen. Plasma T</w:t>
      </w:r>
      <w:r w:rsidRPr="00167B96">
        <w:rPr>
          <w:sz w:val="24"/>
          <w:szCs w:val="24"/>
          <w:vertAlign w:val="subscript"/>
        </w:rPr>
        <w:t>4</w:t>
      </w:r>
      <w:r w:rsidRPr="00167B96">
        <w:rPr>
          <w:sz w:val="24"/>
          <w:szCs w:val="24"/>
        </w:rPr>
        <w:t xml:space="preserve">-værdier kan gentestes to uger efter ændring i dosering, men klinisk forbedring er en lige så vigtig faktor til bestemmelse af individuel dosering, og denne vil tage fire til otte uger at opnå. Når den optimale substitutionsdosis er opnået, kan klinisk- og biokemisk monitorering udføres hver 6.-12. måned. </w:t>
      </w:r>
    </w:p>
    <w:p w14:paraId="44C8C48C" w14:textId="77777777" w:rsidR="00167B96" w:rsidRPr="00167B96" w:rsidRDefault="00082C00" w:rsidP="00167B96">
      <w:pPr>
        <w:tabs>
          <w:tab w:val="left" w:pos="567"/>
          <w:tab w:val="left" w:pos="8222"/>
        </w:tabs>
        <w:ind w:left="567"/>
        <w:rPr>
          <w:b/>
          <w:sz w:val="24"/>
          <w:szCs w:val="24"/>
        </w:rPr>
      </w:pPr>
      <w:r>
        <w:rPr>
          <w:noProof/>
          <w:sz w:val="24"/>
          <w:szCs w:val="24"/>
        </w:rPr>
        <w:object w:dxaOrig="1729" w:dyaOrig="1789" w14:anchorId="54013502">
          <v:shape id="_x0000_s1028" type="#_x0000_t75" style="position:absolute;left:0;text-align:left;margin-left:335.05pt;margin-top:1.8pt;width:90.45pt;height:97.8pt;z-index:-251658752;mso-wrap-edited:f;mso-position-horizontal-relative:text;mso-position-vertical-relative:text" wrapcoords="-188 0 -188 21418 21600 21418 21600 0 -188 0" o:allowincell="f" fillcolor="window">
            <v:imagedata r:id="rId9" o:title=""/>
            <w10:wrap type="through" side="left"/>
          </v:shape>
          <o:OLEObject Type="Embed" ProgID="Word.Picture.8" ShapeID="_x0000_s1028" DrawAspect="Content" ObjectID="_1854269144" r:id="rId10"/>
        </w:object>
      </w:r>
    </w:p>
    <w:p w14:paraId="65290E8A" w14:textId="77777777" w:rsidR="00167B96" w:rsidRPr="00167B96" w:rsidRDefault="00167B96" w:rsidP="00167B96">
      <w:pPr>
        <w:tabs>
          <w:tab w:val="left" w:pos="567"/>
          <w:tab w:val="left" w:pos="8222"/>
        </w:tabs>
        <w:ind w:left="567"/>
        <w:rPr>
          <w:b/>
          <w:sz w:val="24"/>
          <w:szCs w:val="24"/>
        </w:rPr>
      </w:pPr>
      <w:r w:rsidRPr="00167B96">
        <w:rPr>
          <w:sz w:val="24"/>
          <w:szCs w:val="24"/>
        </w:rPr>
        <w:t xml:space="preserve">For at dele tabletten præcist og nemt, placeres tabletten med delekærven opad, hvorefter der trykkes let på tabletten med tommelfingeren. </w:t>
      </w:r>
    </w:p>
    <w:p w14:paraId="731FC29C" w14:textId="77777777" w:rsidR="00167B96" w:rsidRPr="00167B96" w:rsidRDefault="00167B96" w:rsidP="00167B96">
      <w:pPr>
        <w:tabs>
          <w:tab w:val="left" w:pos="567"/>
          <w:tab w:val="left" w:pos="8222"/>
        </w:tabs>
        <w:ind w:left="567"/>
        <w:rPr>
          <w:b/>
          <w:sz w:val="24"/>
          <w:szCs w:val="24"/>
        </w:rPr>
      </w:pPr>
    </w:p>
    <w:p w14:paraId="2479CBE4" w14:textId="77777777" w:rsidR="00167B96" w:rsidRPr="00167B96" w:rsidRDefault="00167B96" w:rsidP="00167B96">
      <w:pPr>
        <w:tabs>
          <w:tab w:val="left" w:pos="567"/>
          <w:tab w:val="left" w:pos="8222"/>
        </w:tabs>
        <w:ind w:left="567"/>
        <w:rPr>
          <w:b/>
          <w:sz w:val="24"/>
          <w:szCs w:val="24"/>
        </w:rPr>
      </w:pPr>
    </w:p>
    <w:p w14:paraId="6F8FAEFC" w14:textId="77777777" w:rsidR="00167B96" w:rsidRPr="00167B96" w:rsidRDefault="00167B96" w:rsidP="00167B96">
      <w:pPr>
        <w:tabs>
          <w:tab w:val="left" w:pos="567"/>
          <w:tab w:val="left" w:pos="8222"/>
        </w:tabs>
        <w:ind w:left="567"/>
        <w:rPr>
          <w:b/>
          <w:sz w:val="24"/>
          <w:szCs w:val="24"/>
        </w:rPr>
      </w:pPr>
    </w:p>
    <w:p w14:paraId="7638EC7C" w14:textId="77777777" w:rsidR="00167B96" w:rsidRPr="00167B96" w:rsidRDefault="00167B96" w:rsidP="00167B96">
      <w:pPr>
        <w:tabs>
          <w:tab w:val="left" w:pos="567"/>
          <w:tab w:val="left" w:pos="8222"/>
        </w:tabs>
        <w:ind w:left="567"/>
        <w:rPr>
          <w:b/>
          <w:sz w:val="24"/>
          <w:szCs w:val="24"/>
        </w:rPr>
      </w:pPr>
    </w:p>
    <w:p w14:paraId="00D54377" w14:textId="77777777" w:rsidR="00167B96" w:rsidRPr="00167B96" w:rsidRDefault="00167B96" w:rsidP="00167B96">
      <w:pPr>
        <w:tabs>
          <w:tab w:val="left" w:pos="567"/>
          <w:tab w:val="left" w:pos="8222"/>
        </w:tabs>
        <w:ind w:left="567"/>
        <w:rPr>
          <w:b/>
          <w:sz w:val="24"/>
          <w:szCs w:val="24"/>
        </w:rPr>
      </w:pPr>
    </w:p>
    <w:p w14:paraId="1089EDCC" w14:textId="77777777" w:rsidR="00167B96" w:rsidRPr="00167B96" w:rsidRDefault="00167B96" w:rsidP="00167B96">
      <w:pPr>
        <w:tabs>
          <w:tab w:val="left" w:pos="567"/>
          <w:tab w:val="left" w:pos="8222"/>
        </w:tabs>
        <w:ind w:left="567"/>
        <w:rPr>
          <w:b/>
          <w:sz w:val="24"/>
          <w:szCs w:val="24"/>
        </w:rPr>
      </w:pPr>
      <w:r w:rsidRPr="00167B96">
        <w:rPr>
          <w:sz w:val="24"/>
          <w:szCs w:val="24"/>
        </w:rPr>
        <w:t xml:space="preserve">For at dele tabletten i to dele holdes den ene halvdel af tabletten nede, mens der trykkes ned på den anden halvdel. </w:t>
      </w:r>
    </w:p>
    <w:p w14:paraId="16745C1E" w14:textId="77777777" w:rsidR="00167B96" w:rsidRPr="00167B96" w:rsidRDefault="00167B96" w:rsidP="00167B96">
      <w:pPr>
        <w:rPr>
          <w:sz w:val="24"/>
          <w:szCs w:val="24"/>
        </w:rPr>
      </w:pPr>
    </w:p>
    <w:p w14:paraId="08FEA1F0" w14:textId="77777777" w:rsidR="00167B96" w:rsidRPr="00167B96" w:rsidRDefault="00167B96" w:rsidP="00167B96">
      <w:pPr>
        <w:pStyle w:val="Style1"/>
        <w:rPr>
          <w:sz w:val="24"/>
          <w:szCs w:val="24"/>
        </w:rPr>
      </w:pPr>
      <w:r w:rsidRPr="00167B96">
        <w:rPr>
          <w:sz w:val="24"/>
          <w:szCs w:val="24"/>
        </w:rPr>
        <w:t>3.10</w:t>
      </w:r>
      <w:r w:rsidRPr="00167B96">
        <w:rPr>
          <w:sz w:val="24"/>
          <w:szCs w:val="24"/>
        </w:rPr>
        <w:tab/>
        <w:t>Symptomer på overdosering (og, hvis relevant, nødforanstaltninger og modgift)</w:t>
      </w:r>
    </w:p>
    <w:p w14:paraId="2B972468" w14:textId="77777777" w:rsidR="00167B96" w:rsidRPr="00167B96" w:rsidRDefault="00167B96" w:rsidP="00167B96">
      <w:pPr>
        <w:rPr>
          <w:sz w:val="24"/>
          <w:szCs w:val="24"/>
        </w:rPr>
      </w:pPr>
    </w:p>
    <w:p w14:paraId="605C6C0E" w14:textId="77777777" w:rsidR="00167B96" w:rsidRPr="00167B96" w:rsidRDefault="00167B96" w:rsidP="00167B96">
      <w:pPr>
        <w:tabs>
          <w:tab w:val="left" w:pos="851"/>
          <w:tab w:val="left" w:pos="8222"/>
        </w:tabs>
        <w:ind w:left="567"/>
        <w:rPr>
          <w:b/>
          <w:sz w:val="24"/>
          <w:szCs w:val="24"/>
        </w:rPr>
      </w:pPr>
      <w:r w:rsidRPr="00167B96">
        <w:rPr>
          <w:sz w:val="24"/>
          <w:szCs w:val="24"/>
        </w:rPr>
        <w:t>Efter overdosering kan thyreotoksikose opstå. Thyreotoksikose som en bivirkning ved mild overdosering er sjælden hos hunde, idet hunde er i stand til at katabolisere og udskille thyreoideahormoner. I tilfælde af indtagelse af store mængder af veterinærlægemidlet, kan absorptionen mindskes ved at inducere vomitus samt en enkelt oral administration af aktivt kul og magnesiumsulfat.</w:t>
      </w:r>
    </w:p>
    <w:p w14:paraId="54AA351B" w14:textId="77777777" w:rsidR="00167B96" w:rsidRPr="00167B96" w:rsidRDefault="00167B96" w:rsidP="00167B96">
      <w:pPr>
        <w:tabs>
          <w:tab w:val="left" w:pos="851"/>
          <w:tab w:val="left" w:pos="8222"/>
        </w:tabs>
        <w:ind w:left="567"/>
        <w:rPr>
          <w:b/>
          <w:sz w:val="24"/>
          <w:szCs w:val="24"/>
        </w:rPr>
      </w:pPr>
      <w:r w:rsidRPr="00167B96">
        <w:rPr>
          <w:sz w:val="24"/>
          <w:szCs w:val="24"/>
        </w:rPr>
        <w:t>Overdosering med tre til seks gange anbefalet startdosis i 4 på hinanden følgende uger i raske, euthyreoide hunde, resulterede ikke i signifikante kliniske symptomer, der kunne relateres til behandlingen. En enkelt overdosering på 3-6 gange den anbefalede dosis udgør ikke nogen risiko for hunden, og ingen indgriben er nødvendig. Imidlertid kan der efter kronisk overdosering opstå kliniske tegn på hyperthyreoidisme, såsom polydipsi, polyuri, gispen, vægttab uden anorexi, tachykardi og/eller nervøsitet. Tilstedeværelsen af disse symptomer bør resultere i en evaluering af T</w:t>
      </w:r>
      <w:r w:rsidRPr="00167B96">
        <w:rPr>
          <w:sz w:val="24"/>
          <w:szCs w:val="24"/>
          <w:vertAlign w:val="subscript"/>
        </w:rPr>
        <w:t>4</w:t>
      </w:r>
      <w:r w:rsidRPr="00167B96">
        <w:rPr>
          <w:sz w:val="24"/>
          <w:szCs w:val="24"/>
        </w:rPr>
        <w:t>-serumkoncentrationer for at bekræfte diagnosen og umiddelbart føre til ophør af behandlingen. Så snart disse tegn er ophørt (efter dage til uger), thyreoiddosis er evalueret, og hunden fuldt restitueret, kan en lavere dosering påbegyndes, samtidig med at dyret monitoreres nøje.</w:t>
      </w:r>
    </w:p>
    <w:p w14:paraId="20C43111" w14:textId="77777777" w:rsidR="00167B96" w:rsidRPr="00167B96" w:rsidRDefault="00167B96" w:rsidP="00167B96">
      <w:pPr>
        <w:rPr>
          <w:sz w:val="24"/>
          <w:szCs w:val="24"/>
        </w:rPr>
      </w:pPr>
    </w:p>
    <w:p w14:paraId="219B0E01" w14:textId="77777777" w:rsidR="00167B96" w:rsidRPr="00167B96" w:rsidRDefault="00167B96" w:rsidP="00167B96">
      <w:pPr>
        <w:pStyle w:val="Style1"/>
        <w:rPr>
          <w:sz w:val="24"/>
          <w:szCs w:val="24"/>
        </w:rPr>
      </w:pPr>
      <w:r w:rsidRPr="00167B96">
        <w:rPr>
          <w:sz w:val="24"/>
          <w:szCs w:val="24"/>
        </w:rPr>
        <w:lastRenderedPageBreak/>
        <w:t>3.11</w:t>
      </w:r>
      <w:r w:rsidRPr="00167B96">
        <w:rPr>
          <w:sz w:val="24"/>
          <w:szCs w:val="24"/>
        </w:rPr>
        <w:tab/>
        <w:t>Særlige begrænsninger og betingelser for anvendelse, herunder begrænsninger for anvendelsen af antimikrobielle og antiparasitære veterinærlægemidler for at begrænse risikoen for udvikling af resistens</w:t>
      </w:r>
    </w:p>
    <w:p w14:paraId="5474F203" w14:textId="77777777" w:rsidR="00167B96" w:rsidRPr="00167B96" w:rsidRDefault="00167B96" w:rsidP="00167B96">
      <w:pPr>
        <w:rPr>
          <w:sz w:val="24"/>
          <w:szCs w:val="24"/>
        </w:rPr>
      </w:pPr>
    </w:p>
    <w:p w14:paraId="25753907" w14:textId="77777777" w:rsidR="00167B96" w:rsidRPr="00167B96" w:rsidRDefault="00167B96" w:rsidP="00167B96">
      <w:pPr>
        <w:tabs>
          <w:tab w:val="left" w:pos="567"/>
          <w:tab w:val="left" w:pos="851"/>
          <w:tab w:val="left" w:pos="8222"/>
        </w:tabs>
        <w:rPr>
          <w:sz w:val="24"/>
          <w:szCs w:val="24"/>
        </w:rPr>
      </w:pPr>
      <w:r w:rsidRPr="00167B96">
        <w:rPr>
          <w:sz w:val="24"/>
          <w:szCs w:val="24"/>
        </w:rPr>
        <w:tab/>
        <w:t>Ikke relevant.</w:t>
      </w:r>
    </w:p>
    <w:p w14:paraId="1D199684" w14:textId="77777777" w:rsidR="00167B96" w:rsidRPr="00167B96" w:rsidRDefault="00167B96" w:rsidP="00167B96">
      <w:pPr>
        <w:rPr>
          <w:sz w:val="24"/>
          <w:szCs w:val="24"/>
        </w:rPr>
      </w:pPr>
    </w:p>
    <w:p w14:paraId="79AFF8AD" w14:textId="77777777" w:rsidR="00167B96" w:rsidRPr="00167B96" w:rsidRDefault="00167B96" w:rsidP="00167B96">
      <w:pPr>
        <w:pStyle w:val="Style1"/>
        <w:rPr>
          <w:sz w:val="24"/>
          <w:szCs w:val="24"/>
        </w:rPr>
      </w:pPr>
      <w:r w:rsidRPr="00167B96">
        <w:rPr>
          <w:sz w:val="24"/>
          <w:szCs w:val="24"/>
        </w:rPr>
        <w:t>3.12</w:t>
      </w:r>
      <w:r w:rsidRPr="00167B96">
        <w:rPr>
          <w:sz w:val="24"/>
          <w:szCs w:val="24"/>
        </w:rPr>
        <w:tab/>
        <w:t>Tilbageholdelsestid(er)</w:t>
      </w:r>
    </w:p>
    <w:p w14:paraId="6EE403EC" w14:textId="77777777" w:rsidR="00167B96" w:rsidRPr="00167B96" w:rsidRDefault="00167B96" w:rsidP="00167B96">
      <w:pPr>
        <w:rPr>
          <w:sz w:val="24"/>
          <w:szCs w:val="24"/>
        </w:rPr>
      </w:pPr>
    </w:p>
    <w:p w14:paraId="3C777756" w14:textId="77777777" w:rsidR="00167B96" w:rsidRPr="00167B96" w:rsidRDefault="00167B96" w:rsidP="00167B96">
      <w:pPr>
        <w:tabs>
          <w:tab w:val="left" w:pos="567"/>
          <w:tab w:val="left" w:pos="851"/>
          <w:tab w:val="left" w:pos="8222"/>
        </w:tabs>
        <w:rPr>
          <w:sz w:val="24"/>
          <w:szCs w:val="24"/>
        </w:rPr>
      </w:pPr>
      <w:r w:rsidRPr="00167B96">
        <w:rPr>
          <w:sz w:val="24"/>
          <w:szCs w:val="24"/>
        </w:rPr>
        <w:tab/>
        <w:t>Ikke relevant.</w:t>
      </w:r>
    </w:p>
    <w:p w14:paraId="4E29E8CC" w14:textId="77777777" w:rsidR="00167B96" w:rsidRPr="00167B96" w:rsidRDefault="00167B96" w:rsidP="00167B96">
      <w:pPr>
        <w:rPr>
          <w:sz w:val="24"/>
          <w:szCs w:val="24"/>
        </w:rPr>
      </w:pPr>
    </w:p>
    <w:p w14:paraId="38D4A9AF" w14:textId="77777777" w:rsidR="00167B96" w:rsidRPr="00167B96" w:rsidRDefault="00167B96" w:rsidP="00167B96">
      <w:pPr>
        <w:rPr>
          <w:sz w:val="24"/>
          <w:szCs w:val="24"/>
        </w:rPr>
      </w:pPr>
    </w:p>
    <w:p w14:paraId="517E74AB" w14:textId="77777777" w:rsidR="00167B96" w:rsidRPr="00167B96" w:rsidRDefault="00167B96" w:rsidP="00167B96">
      <w:pPr>
        <w:pStyle w:val="Style1"/>
        <w:rPr>
          <w:sz w:val="24"/>
          <w:szCs w:val="24"/>
        </w:rPr>
      </w:pPr>
      <w:r w:rsidRPr="00167B96">
        <w:rPr>
          <w:sz w:val="24"/>
          <w:szCs w:val="24"/>
        </w:rPr>
        <w:t>4.</w:t>
      </w:r>
      <w:r w:rsidRPr="00167B96">
        <w:rPr>
          <w:sz w:val="24"/>
          <w:szCs w:val="24"/>
        </w:rPr>
        <w:tab/>
        <w:t>FARMAKOLOGISKE OPLYSNINGER</w:t>
      </w:r>
    </w:p>
    <w:p w14:paraId="7B4E92A5" w14:textId="77777777" w:rsidR="00167B96" w:rsidRPr="00167B96" w:rsidRDefault="00167B96" w:rsidP="00167B96">
      <w:pPr>
        <w:rPr>
          <w:sz w:val="24"/>
          <w:szCs w:val="24"/>
        </w:rPr>
      </w:pPr>
    </w:p>
    <w:p w14:paraId="105CAB92" w14:textId="77777777" w:rsidR="00167B96" w:rsidRPr="00167B96" w:rsidRDefault="00167B96" w:rsidP="00167B96">
      <w:pPr>
        <w:pStyle w:val="Style1"/>
        <w:rPr>
          <w:sz w:val="24"/>
          <w:szCs w:val="24"/>
        </w:rPr>
      </w:pPr>
      <w:r w:rsidRPr="00167B96">
        <w:rPr>
          <w:sz w:val="24"/>
          <w:szCs w:val="24"/>
        </w:rPr>
        <w:t>4.1</w:t>
      </w:r>
      <w:r w:rsidRPr="00167B96">
        <w:rPr>
          <w:sz w:val="24"/>
          <w:szCs w:val="24"/>
        </w:rPr>
        <w:tab/>
        <w:t>ATCvet-kode:</w:t>
      </w:r>
    </w:p>
    <w:p w14:paraId="4E2EBB9B" w14:textId="77777777" w:rsidR="00167B96" w:rsidRPr="00167B96" w:rsidRDefault="00167B96" w:rsidP="00167B96">
      <w:pPr>
        <w:ind w:firstLine="567"/>
        <w:rPr>
          <w:sz w:val="24"/>
          <w:szCs w:val="24"/>
        </w:rPr>
      </w:pPr>
      <w:r w:rsidRPr="00167B96">
        <w:rPr>
          <w:rFonts w:asciiTheme="majorBidi" w:hAnsiTheme="majorBidi" w:cstheme="majorBidi"/>
          <w:sz w:val="24"/>
          <w:szCs w:val="24"/>
        </w:rPr>
        <w:t>QH03AA01.</w:t>
      </w:r>
    </w:p>
    <w:p w14:paraId="71E012A8" w14:textId="77777777" w:rsidR="00167B96" w:rsidRPr="00167B96" w:rsidRDefault="00167B96" w:rsidP="00167B96">
      <w:pPr>
        <w:rPr>
          <w:sz w:val="24"/>
          <w:szCs w:val="24"/>
        </w:rPr>
      </w:pPr>
    </w:p>
    <w:p w14:paraId="3C389FB5" w14:textId="77777777" w:rsidR="00167B96" w:rsidRPr="00167B96" w:rsidRDefault="00167B96" w:rsidP="00167B96">
      <w:pPr>
        <w:pStyle w:val="Style1"/>
        <w:rPr>
          <w:sz w:val="24"/>
          <w:szCs w:val="24"/>
        </w:rPr>
      </w:pPr>
      <w:r w:rsidRPr="00167B96">
        <w:rPr>
          <w:sz w:val="24"/>
          <w:szCs w:val="24"/>
        </w:rPr>
        <w:t>4.2</w:t>
      </w:r>
      <w:r w:rsidRPr="00167B96">
        <w:rPr>
          <w:sz w:val="24"/>
          <w:szCs w:val="24"/>
        </w:rPr>
        <w:tab/>
        <w:t>Farmakodynamiske oplysninger</w:t>
      </w:r>
    </w:p>
    <w:p w14:paraId="6353B326" w14:textId="77777777" w:rsidR="00167B96" w:rsidRPr="00167B96" w:rsidRDefault="00167B96" w:rsidP="00167B96">
      <w:pPr>
        <w:rPr>
          <w:sz w:val="24"/>
          <w:szCs w:val="24"/>
        </w:rPr>
      </w:pPr>
    </w:p>
    <w:p w14:paraId="1D0CB530" w14:textId="77777777" w:rsidR="00167B96" w:rsidRPr="00167B96" w:rsidRDefault="00167B96" w:rsidP="00167B96">
      <w:pPr>
        <w:tabs>
          <w:tab w:val="left" w:pos="851"/>
          <w:tab w:val="left" w:pos="8222"/>
        </w:tabs>
        <w:ind w:left="567"/>
        <w:rPr>
          <w:b/>
          <w:sz w:val="24"/>
          <w:szCs w:val="24"/>
        </w:rPr>
      </w:pPr>
      <w:r w:rsidRPr="00167B96">
        <w:rPr>
          <w:sz w:val="24"/>
          <w:szCs w:val="24"/>
        </w:rPr>
        <w:t xml:space="preserve">Farmakologisk er levothyroxin klassificeret som en hormonel præparation, der kan substituere deficiente, endogene hormoner. </w:t>
      </w:r>
    </w:p>
    <w:p w14:paraId="0B8FB9FF" w14:textId="77777777" w:rsidR="00167B96" w:rsidRPr="00167B96" w:rsidRDefault="00167B96" w:rsidP="00167B96">
      <w:pPr>
        <w:tabs>
          <w:tab w:val="left" w:pos="0"/>
        </w:tabs>
        <w:ind w:left="567"/>
        <w:rPr>
          <w:sz w:val="24"/>
          <w:szCs w:val="24"/>
        </w:rPr>
      </w:pPr>
    </w:p>
    <w:p w14:paraId="23DF3106" w14:textId="77777777" w:rsidR="00167B96" w:rsidRPr="00167B96" w:rsidRDefault="00167B96" w:rsidP="00167B96">
      <w:pPr>
        <w:tabs>
          <w:tab w:val="left" w:pos="0"/>
        </w:tabs>
        <w:ind w:left="567"/>
        <w:rPr>
          <w:sz w:val="24"/>
          <w:szCs w:val="24"/>
        </w:rPr>
      </w:pPr>
      <w:r w:rsidRPr="00167B96">
        <w:rPr>
          <w:sz w:val="24"/>
          <w:szCs w:val="24"/>
        </w:rPr>
        <w:t>Levothyroxin T</w:t>
      </w:r>
      <w:r w:rsidRPr="00167B96">
        <w:rPr>
          <w:sz w:val="24"/>
          <w:szCs w:val="24"/>
          <w:vertAlign w:val="subscript"/>
        </w:rPr>
        <w:t>4</w:t>
      </w:r>
      <w:r w:rsidRPr="00167B96">
        <w:rPr>
          <w:sz w:val="24"/>
          <w:szCs w:val="24"/>
        </w:rPr>
        <w:t xml:space="preserve"> omdannes til triiodothyronin T</w:t>
      </w:r>
      <w:r w:rsidRPr="00167B96">
        <w:rPr>
          <w:sz w:val="24"/>
          <w:szCs w:val="24"/>
          <w:vertAlign w:val="subscript"/>
        </w:rPr>
        <w:t>3</w:t>
      </w:r>
      <w:r w:rsidRPr="00167B96">
        <w:rPr>
          <w:sz w:val="24"/>
          <w:szCs w:val="24"/>
        </w:rPr>
        <w:t>. T</w:t>
      </w:r>
      <w:r w:rsidRPr="00167B96">
        <w:rPr>
          <w:sz w:val="24"/>
          <w:szCs w:val="24"/>
          <w:vertAlign w:val="subscript"/>
        </w:rPr>
        <w:t>3</w:t>
      </w:r>
      <w:r w:rsidRPr="00167B96">
        <w:rPr>
          <w:sz w:val="24"/>
          <w:szCs w:val="24"/>
        </w:rPr>
        <w:t xml:space="preserve"> influerer på cellulære processer via specifikke ligand-receptor interaktioner med kernen, mitochondrierne og plasmamembranen. Interaktion af T</w:t>
      </w:r>
      <w:r w:rsidRPr="00167B96">
        <w:rPr>
          <w:sz w:val="24"/>
          <w:szCs w:val="24"/>
          <w:vertAlign w:val="subscript"/>
        </w:rPr>
        <w:t>3</w:t>
      </w:r>
      <w:r w:rsidRPr="00167B96">
        <w:rPr>
          <w:sz w:val="24"/>
          <w:szCs w:val="24"/>
        </w:rPr>
        <w:t xml:space="preserve"> med bindingssteder fører til forøget transkription af DNA eller modulation af RNA, og influerer således på proteinsyntesen og enzymaktivitet. </w:t>
      </w:r>
    </w:p>
    <w:p w14:paraId="44686E4C" w14:textId="77777777" w:rsidR="00167B96" w:rsidRPr="00167B96" w:rsidRDefault="00167B96" w:rsidP="00167B96">
      <w:pPr>
        <w:tabs>
          <w:tab w:val="left" w:pos="0"/>
        </w:tabs>
        <w:ind w:left="567"/>
        <w:rPr>
          <w:sz w:val="24"/>
          <w:szCs w:val="24"/>
        </w:rPr>
      </w:pPr>
    </w:p>
    <w:p w14:paraId="755C3F82" w14:textId="77777777" w:rsidR="00167B96" w:rsidRPr="00167B96" w:rsidRDefault="00167B96" w:rsidP="00167B96">
      <w:pPr>
        <w:tabs>
          <w:tab w:val="left" w:pos="851"/>
          <w:tab w:val="left" w:pos="8222"/>
        </w:tabs>
        <w:ind w:left="567"/>
        <w:rPr>
          <w:sz w:val="24"/>
          <w:szCs w:val="24"/>
        </w:rPr>
      </w:pPr>
      <w:r w:rsidRPr="00167B96">
        <w:rPr>
          <w:sz w:val="24"/>
          <w:szCs w:val="24"/>
        </w:rPr>
        <w:t xml:space="preserve">Thyreoideahormoner indvirker på mange forskellige cellulære processer. Hos dyr og mennesker i vækst er de essentielle for normal udvikling, især af centralnervesystemet. Thyreoidea-tilskud øger basal cellulær metabolisme og iltoptagelse, hvorved det influerer på stort set alle organsystemer. </w:t>
      </w:r>
    </w:p>
    <w:p w14:paraId="6EFD5FA0" w14:textId="77777777" w:rsidR="00167B96" w:rsidRPr="00167B96" w:rsidRDefault="00167B96" w:rsidP="00167B96">
      <w:pPr>
        <w:rPr>
          <w:sz w:val="24"/>
          <w:szCs w:val="24"/>
        </w:rPr>
      </w:pPr>
    </w:p>
    <w:p w14:paraId="094A71A4" w14:textId="77777777" w:rsidR="00167B96" w:rsidRPr="00167B96" w:rsidRDefault="00167B96" w:rsidP="00167B96">
      <w:pPr>
        <w:pStyle w:val="Style1"/>
        <w:rPr>
          <w:sz w:val="24"/>
          <w:szCs w:val="24"/>
        </w:rPr>
      </w:pPr>
      <w:r w:rsidRPr="00167B96">
        <w:rPr>
          <w:sz w:val="24"/>
          <w:szCs w:val="24"/>
        </w:rPr>
        <w:t>4.3</w:t>
      </w:r>
      <w:r w:rsidRPr="00167B96">
        <w:rPr>
          <w:sz w:val="24"/>
          <w:szCs w:val="24"/>
        </w:rPr>
        <w:tab/>
        <w:t>Farmakokinetiske oplysninger</w:t>
      </w:r>
    </w:p>
    <w:p w14:paraId="07F66571" w14:textId="77777777" w:rsidR="00167B96" w:rsidRPr="00167B96" w:rsidRDefault="00167B96" w:rsidP="00167B96">
      <w:pPr>
        <w:rPr>
          <w:sz w:val="24"/>
          <w:szCs w:val="24"/>
        </w:rPr>
      </w:pPr>
    </w:p>
    <w:p w14:paraId="129E50C2" w14:textId="77777777" w:rsidR="00167B96" w:rsidRPr="00167B96" w:rsidRDefault="00167B96" w:rsidP="00167B96">
      <w:pPr>
        <w:tabs>
          <w:tab w:val="left" w:pos="851"/>
          <w:tab w:val="left" w:pos="8222"/>
        </w:tabs>
        <w:ind w:left="567"/>
        <w:rPr>
          <w:sz w:val="24"/>
          <w:szCs w:val="24"/>
        </w:rPr>
      </w:pPr>
      <w:r w:rsidRPr="00167B96">
        <w:rPr>
          <w:sz w:val="24"/>
          <w:szCs w:val="24"/>
        </w:rPr>
        <w:t>Nogle hunde synes enten at absorbere L-thyroxin bedre og/eller at eliminere det langsommere end andre hunde. Ovenikøbet er absorptions- og eliminationshastighederne påvirket af den daglige indtagelse af levothyroxinnatrium (høj absorption/lav elimination i tilfælde af lav indtagelse og vice versa i tilfælde af høj indtagelse). Variationen i de farmakokinetiske parametre mellem enkelte hunde er betragtelig og selvom foder og vand kan påvirke absorptionen, skønnes det generelt at have mindre effekt på disse parametre. Absorptionen er relativt langsom og ufuldstændig: I de fleste tilfælde opnås T</w:t>
      </w:r>
      <w:r w:rsidRPr="00167B96">
        <w:rPr>
          <w:sz w:val="24"/>
          <w:szCs w:val="24"/>
          <w:vertAlign w:val="subscript"/>
        </w:rPr>
        <w:t>max</w:t>
      </w:r>
      <w:r w:rsidRPr="00167B96">
        <w:rPr>
          <w:sz w:val="24"/>
          <w:szCs w:val="24"/>
        </w:rPr>
        <w:t xml:space="preserve"> mellem 1 og 5 timer efter oral administration, gennemsnitlig C</w:t>
      </w:r>
      <w:r w:rsidRPr="00167B96">
        <w:rPr>
          <w:sz w:val="24"/>
          <w:szCs w:val="24"/>
          <w:vertAlign w:val="subscript"/>
        </w:rPr>
        <w:t>max</w:t>
      </w:r>
      <w:r w:rsidRPr="00167B96">
        <w:rPr>
          <w:sz w:val="24"/>
          <w:szCs w:val="24"/>
        </w:rPr>
        <w:t xml:space="preserve"> varierer mere end 3 gange mellem hunde på den samme dosis. Hos hunde, der er passende doseret, vil plasmaindholdet nærme sig eller være lige over normale plasma T</w:t>
      </w:r>
      <w:r w:rsidRPr="00167B96">
        <w:rPr>
          <w:sz w:val="24"/>
          <w:szCs w:val="24"/>
          <w:vertAlign w:val="subscript"/>
        </w:rPr>
        <w:t>4</w:t>
      </w:r>
      <w:r w:rsidRPr="00167B96">
        <w:rPr>
          <w:sz w:val="24"/>
          <w:szCs w:val="24"/>
        </w:rPr>
        <w:t>-værdier, og 12 timer efter oral administration, vil plasma T</w:t>
      </w:r>
      <w:r w:rsidRPr="00167B96">
        <w:rPr>
          <w:sz w:val="24"/>
          <w:szCs w:val="24"/>
          <w:vertAlign w:val="subscript"/>
        </w:rPr>
        <w:t>4</w:t>
      </w:r>
      <w:r w:rsidRPr="00167B96">
        <w:rPr>
          <w:sz w:val="24"/>
          <w:szCs w:val="24"/>
        </w:rPr>
        <w:t xml:space="preserve"> normalt falde til et niveau i den laveste halvdel af normalområdet. Hastigheden hvormed T</w:t>
      </w:r>
      <w:r w:rsidRPr="00167B96">
        <w:rPr>
          <w:sz w:val="24"/>
          <w:szCs w:val="24"/>
          <w:vertAlign w:val="subscript"/>
        </w:rPr>
        <w:t>4</w:t>
      </w:r>
      <w:r w:rsidRPr="00167B96">
        <w:rPr>
          <w:sz w:val="24"/>
          <w:szCs w:val="24"/>
        </w:rPr>
        <w:t xml:space="preserve"> elimineres fra plasma er sænket ved hypothyreoidisme. En stor del af thyroxinet optages i leveren. L-thyroxin er bundet til plasmaproteiner og plasmalipoproteiner.  En del af en thyroxin dosis metaboliseres til det mere potente triiodothyronin (T</w:t>
      </w:r>
      <w:r w:rsidRPr="00167B96">
        <w:rPr>
          <w:sz w:val="24"/>
          <w:szCs w:val="24"/>
          <w:vertAlign w:val="subscript"/>
        </w:rPr>
        <w:t>3</w:t>
      </w:r>
      <w:r w:rsidRPr="00167B96">
        <w:rPr>
          <w:sz w:val="24"/>
          <w:szCs w:val="24"/>
        </w:rPr>
        <w:t>) ved deiodination. Denne deiodinationsproces fortsætter. Disse yderligere deiodiniserede metaboliske produkter (udover T</w:t>
      </w:r>
      <w:r w:rsidRPr="00167B96">
        <w:rPr>
          <w:sz w:val="24"/>
          <w:szCs w:val="24"/>
          <w:vertAlign w:val="subscript"/>
        </w:rPr>
        <w:t>3</w:t>
      </w:r>
      <w:r w:rsidRPr="00167B96">
        <w:rPr>
          <w:sz w:val="24"/>
          <w:szCs w:val="24"/>
        </w:rPr>
        <w:t xml:space="preserve"> og T</w:t>
      </w:r>
      <w:r w:rsidRPr="00167B96">
        <w:rPr>
          <w:sz w:val="24"/>
          <w:szCs w:val="24"/>
          <w:vertAlign w:val="subscript"/>
        </w:rPr>
        <w:t>4</w:t>
      </w:r>
      <w:r w:rsidRPr="00167B96">
        <w:rPr>
          <w:sz w:val="24"/>
          <w:szCs w:val="24"/>
        </w:rPr>
        <w:t xml:space="preserve">) har ikke thyromimetisk aktivitet. Øvrige metaboliseringsmuligheder for thyroideahormon inkluderer konjugation med dannelse af opløselige glucuronider og sulfater, der udskilles via biliær eller urinær ekskretion og spaltning af etherbindingen i </w:t>
      </w:r>
      <w:r w:rsidRPr="00167B96">
        <w:rPr>
          <w:sz w:val="24"/>
          <w:szCs w:val="24"/>
        </w:rPr>
        <w:lastRenderedPageBreak/>
        <w:t>iodothyroninmolekylet. Hos hunden tabes mere end 50% af det producerede T</w:t>
      </w:r>
      <w:r w:rsidRPr="00167B96">
        <w:rPr>
          <w:sz w:val="24"/>
          <w:szCs w:val="24"/>
          <w:vertAlign w:val="subscript"/>
        </w:rPr>
        <w:t>4</w:t>
      </w:r>
      <w:r w:rsidRPr="00167B96">
        <w:rPr>
          <w:sz w:val="24"/>
          <w:szCs w:val="24"/>
        </w:rPr>
        <w:t xml:space="preserve"> dagligt via fæces. De ekstrathyreoidale reserver af T</w:t>
      </w:r>
      <w:r w:rsidRPr="00167B96">
        <w:rPr>
          <w:sz w:val="24"/>
          <w:szCs w:val="24"/>
          <w:vertAlign w:val="subscript"/>
        </w:rPr>
        <w:t>4</w:t>
      </w:r>
      <w:r w:rsidRPr="00167B96">
        <w:rPr>
          <w:sz w:val="24"/>
          <w:szCs w:val="24"/>
        </w:rPr>
        <w:t xml:space="preserve"> i kroppen elimineres og erstattes på ca. et døgn. </w:t>
      </w:r>
    </w:p>
    <w:p w14:paraId="5E8CD880" w14:textId="77777777" w:rsidR="00167B96" w:rsidRPr="00167B96" w:rsidRDefault="00167B96" w:rsidP="00167B96">
      <w:pPr>
        <w:rPr>
          <w:sz w:val="24"/>
          <w:szCs w:val="24"/>
        </w:rPr>
      </w:pPr>
    </w:p>
    <w:p w14:paraId="5C5A7EEA" w14:textId="77777777" w:rsidR="00167B96" w:rsidRPr="00167B96" w:rsidRDefault="00167B96" w:rsidP="00167B96">
      <w:pPr>
        <w:rPr>
          <w:sz w:val="24"/>
          <w:szCs w:val="24"/>
        </w:rPr>
      </w:pPr>
    </w:p>
    <w:p w14:paraId="16C3BDBD" w14:textId="77777777" w:rsidR="00167B96" w:rsidRPr="00167B96" w:rsidRDefault="00167B96" w:rsidP="00167B96">
      <w:pPr>
        <w:pStyle w:val="Style1"/>
        <w:rPr>
          <w:sz w:val="24"/>
          <w:szCs w:val="24"/>
        </w:rPr>
      </w:pPr>
      <w:r w:rsidRPr="00167B96">
        <w:rPr>
          <w:sz w:val="24"/>
          <w:szCs w:val="24"/>
        </w:rPr>
        <w:t>5.</w:t>
      </w:r>
      <w:r w:rsidRPr="00167B96">
        <w:rPr>
          <w:sz w:val="24"/>
          <w:szCs w:val="24"/>
        </w:rPr>
        <w:tab/>
        <w:t>FARMACEUTISKE OPLYSNINGER</w:t>
      </w:r>
    </w:p>
    <w:p w14:paraId="6E52B042" w14:textId="77777777" w:rsidR="00167B96" w:rsidRPr="00167B96" w:rsidRDefault="00167B96" w:rsidP="00167B96">
      <w:pPr>
        <w:rPr>
          <w:sz w:val="24"/>
          <w:szCs w:val="24"/>
        </w:rPr>
      </w:pPr>
    </w:p>
    <w:p w14:paraId="7540C172" w14:textId="77777777" w:rsidR="00167B96" w:rsidRPr="00167B96" w:rsidRDefault="00167B96" w:rsidP="00167B96">
      <w:pPr>
        <w:pStyle w:val="Style1"/>
        <w:rPr>
          <w:sz w:val="24"/>
          <w:szCs w:val="24"/>
        </w:rPr>
      </w:pPr>
      <w:r w:rsidRPr="00167B96">
        <w:rPr>
          <w:sz w:val="24"/>
          <w:szCs w:val="24"/>
        </w:rPr>
        <w:t>5.1</w:t>
      </w:r>
      <w:r w:rsidRPr="00167B96">
        <w:rPr>
          <w:sz w:val="24"/>
          <w:szCs w:val="24"/>
        </w:rPr>
        <w:tab/>
        <w:t>Væsentlige uforligeligheder</w:t>
      </w:r>
    </w:p>
    <w:p w14:paraId="504A1ACA" w14:textId="77777777" w:rsidR="00167B96" w:rsidRPr="00167B96" w:rsidRDefault="00167B96" w:rsidP="00167B96">
      <w:pPr>
        <w:rPr>
          <w:sz w:val="24"/>
          <w:szCs w:val="24"/>
        </w:rPr>
      </w:pPr>
    </w:p>
    <w:p w14:paraId="45F29245" w14:textId="77777777" w:rsidR="00167B96" w:rsidRPr="00167B96" w:rsidRDefault="00167B96" w:rsidP="00167B96">
      <w:pPr>
        <w:tabs>
          <w:tab w:val="left" w:pos="567"/>
          <w:tab w:val="left" w:pos="851"/>
          <w:tab w:val="left" w:pos="8222"/>
        </w:tabs>
        <w:rPr>
          <w:sz w:val="24"/>
          <w:szCs w:val="24"/>
        </w:rPr>
      </w:pPr>
      <w:r w:rsidRPr="00167B96">
        <w:rPr>
          <w:sz w:val="24"/>
          <w:szCs w:val="24"/>
        </w:rPr>
        <w:tab/>
        <w:t>Ikke relevant.</w:t>
      </w:r>
    </w:p>
    <w:p w14:paraId="05E24792" w14:textId="77777777" w:rsidR="00167B96" w:rsidRPr="00167B96" w:rsidRDefault="00167B96" w:rsidP="00167B96">
      <w:pPr>
        <w:rPr>
          <w:sz w:val="24"/>
          <w:szCs w:val="24"/>
        </w:rPr>
      </w:pPr>
    </w:p>
    <w:p w14:paraId="54E07219" w14:textId="77777777" w:rsidR="00167B96" w:rsidRPr="00167B96" w:rsidRDefault="00167B96" w:rsidP="00167B96">
      <w:pPr>
        <w:pStyle w:val="Style1"/>
        <w:rPr>
          <w:sz w:val="24"/>
          <w:szCs w:val="24"/>
        </w:rPr>
      </w:pPr>
      <w:r w:rsidRPr="00167B96">
        <w:rPr>
          <w:sz w:val="24"/>
          <w:szCs w:val="24"/>
        </w:rPr>
        <w:t>5.2</w:t>
      </w:r>
      <w:r w:rsidRPr="00167B96">
        <w:rPr>
          <w:sz w:val="24"/>
          <w:szCs w:val="24"/>
        </w:rPr>
        <w:tab/>
        <w:t>Opbevaringstid</w:t>
      </w:r>
    </w:p>
    <w:p w14:paraId="4185FC8D" w14:textId="77777777" w:rsidR="00167B96" w:rsidRPr="00167B96" w:rsidRDefault="00167B96" w:rsidP="00167B96">
      <w:pPr>
        <w:rPr>
          <w:sz w:val="24"/>
          <w:szCs w:val="24"/>
        </w:rPr>
      </w:pPr>
    </w:p>
    <w:p w14:paraId="4C369466" w14:textId="77777777" w:rsidR="00007584" w:rsidRPr="002A1866" w:rsidRDefault="00007584" w:rsidP="00526446">
      <w:pPr>
        <w:tabs>
          <w:tab w:val="left" w:pos="851"/>
          <w:tab w:val="left" w:pos="8222"/>
        </w:tabs>
        <w:ind w:left="1418" w:hanging="851"/>
        <w:rPr>
          <w:sz w:val="24"/>
          <w:szCs w:val="24"/>
        </w:rPr>
      </w:pPr>
      <w:r>
        <w:rPr>
          <w:sz w:val="24"/>
          <w:szCs w:val="24"/>
        </w:rPr>
        <w:t>I</w:t>
      </w:r>
      <w:r w:rsidRPr="002A1866">
        <w:rPr>
          <w:sz w:val="24"/>
          <w:szCs w:val="24"/>
        </w:rPr>
        <w:t xml:space="preserve"> salgspakning: 2 år.</w:t>
      </w:r>
    </w:p>
    <w:p w14:paraId="64E7EB76" w14:textId="77777777" w:rsidR="00007584" w:rsidRPr="002A1866" w:rsidRDefault="00007584" w:rsidP="00526446">
      <w:pPr>
        <w:tabs>
          <w:tab w:val="left" w:pos="851"/>
          <w:tab w:val="left" w:pos="8222"/>
        </w:tabs>
        <w:ind w:left="1418" w:hanging="851"/>
        <w:rPr>
          <w:sz w:val="24"/>
          <w:szCs w:val="24"/>
        </w:rPr>
      </w:pPr>
      <w:r w:rsidRPr="002A1866">
        <w:rPr>
          <w:sz w:val="24"/>
          <w:szCs w:val="24"/>
        </w:rPr>
        <w:t>Delte tabletter kan opbevares i blisterpakningen i 4 dage.</w:t>
      </w:r>
    </w:p>
    <w:p w14:paraId="304108FA" w14:textId="77777777" w:rsidR="00167B96" w:rsidRPr="00167B96" w:rsidRDefault="00167B96" w:rsidP="00167B96">
      <w:pPr>
        <w:rPr>
          <w:sz w:val="24"/>
          <w:szCs w:val="24"/>
        </w:rPr>
      </w:pPr>
    </w:p>
    <w:p w14:paraId="4A022301" w14:textId="77777777" w:rsidR="00167B96" w:rsidRPr="00167B96" w:rsidRDefault="00167B96" w:rsidP="00167B96">
      <w:pPr>
        <w:rPr>
          <w:sz w:val="24"/>
          <w:szCs w:val="24"/>
        </w:rPr>
      </w:pPr>
    </w:p>
    <w:p w14:paraId="4F05C271" w14:textId="77777777" w:rsidR="00167B96" w:rsidRPr="00167B96" w:rsidRDefault="00167B96" w:rsidP="00167B96">
      <w:pPr>
        <w:pStyle w:val="Style1"/>
        <w:rPr>
          <w:sz w:val="24"/>
          <w:szCs w:val="24"/>
        </w:rPr>
      </w:pPr>
      <w:r w:rsidRPr="00167B96">
        <w:rPr>
          <w:sz w:val="24"/>
          <w:szCs w:val="24"/>
        </w:rPr>
        <w:t>5.3</w:t>
      </w:r>
      <w:r w:rsidRPr="00167B96">
        <w:rPr>
          <w:sz w:val="24"/>
          <w:szCs w:val="24"/>
        </w:rPr>
        <w:tab/>
        <w:t>Særlige forholdsregler vedrørende opbevaring</w:t>
      </w:r>
    </w:p>
    <w:p w14:paraId="2B01442A" w14:textId="77777777" w:rsidR="00167B96" w:rsidRPr="00167B96" w:rsidRDefault="00167B96" w:rsidP="00167B96">
      <w:pPr>
        <w:rPr>
          <w:sz w:val="24"/>
          <w:szCs w:val="24"/>
        </w:rPr>
      </w:pPr>
    </w:p>
    <w:p w14:paraId="6AA0D44D" w14:textId="77777777" w:rsidR="00007584" w:rsidRPr="002A1866" w:rsidRDefault="00007584" w:rsidP="00526446">
      <w:pPr>
        <w:tabs>
          <w:tab w:val="left" w:pos="851"/>
          <w:tab w:val="left" w:pos="8222"/>
        </w:tabs>
        <w:ind w:left="1418" w:hanging="851"/>
        <w:rPr>
          <w:sz w:val="24"/>
          <w:szCs w:val="24"/>
        </w:rPr>
      </w:pPr>
      <w:r w:rsidRPr="002A1866">
        <w:rPr>
          <w:sz w:val="24"/>
          <w:szCs w:val="24"/>
        </w:rPr>
        <w:t>Må ikke opbevares over 25°C.</w:t>
      </w:r>
    </w:p>
    <w:p w14:paraId="36FD6E08" w14:textId="77777777" w:rsidR="00007584" w:rsidRPr="002A1866" w:rsidRDefault="00007584" w:rsidP="00526446">
      <w:pPr>
        <w:tabs>
          <w:tab w:val="left" w:pos="851"/>
          <w:tab w:val="left" w:pos="8222"/>
        </w:tabs>
        <w:ind w:left="1418" w:hanging="851"/>
        <w:rPr>
          <w:sz w:val="24"/>
          <w:szCs w:val="24"/>
        </w:rPr>
      </w:pPr>
      <w:r w:rsidRPr="002A1866">
        <w:rPr>
          <w:sz w:val="24"/>
          <w:szCs w:val="24"/>
        </w:rPr>
        <w:t>Delte tabletter kan opbevares i den åbne blisterpakning og skal bruges inden 4 dage.</w:t>
      </w:r>
    </w:p>
    <w:p w14:paraId="5D73F41C" w14:textId="77777777" w:rsidR="00167B96" w:rsidRPr="00167B96" w:rsidRDefault="00167B96" w:rsidP="00167B96">
      <w:pPr>
        <w:rPr>
          <w:sz w:val="24"/>
          <w:szCs w:val="24"/>
        </w:rPr>
      </w:pPr>
    </w:p>
    <w:p w14:paraId="4468C37E" w14:textId="77777777" w:rsidR="00167B96" w:rsidRPr="00167B96" w:rsidRDefault="00167B96" w:rsidP="00167B96">
      <w:pPr>
        <w:pStyle w:val="Style1"/>
        <w:rPr>
          <w:sz w:val="24"/>
          <w:szCs w:val="24"/>
        </w:rPr>
      </w:pPr>
      <w:r w:rsidRPr="00167B96">
        <w:rPr>
          <w:sz w:val="24"/>
          <w:szCs w:val="24"/>
        </w:rPr>
        <w:t>5.4</w:t>
      </w:r>
      <w:r w:rsidRPr="00167B96">
        <w:rPr>
          <w:sz w:val="24"/>
          <w:szCs w:val="24"/>
        </w:rPr>
        <w:tab/>
        <w:t>Den indre emballages art og indhold</w:t>
      </w:r>
    </w:p>
    <w:p w14:paraId="02209324" w14:textId="77777777" w:rsidR="00167B96" w:rsidRPr="00167B96" w:rsidRDefault="00167B96" w:rsidP="00167B96">
      <w:pPr>
        <w:rPr>
          <w:sz w:val="24"/>
          <w:szCs w:val="24"/>
        </w:rPr>
      </w:pPr>
    </w:p>
    <w:p w14:paraId="36B981CD" w14:textId="77777777" w:rsidR="00007584" w:rsidRDefault="00526446" w:rsidP="00526446">
      <w:pPr>
        <w:tabs>
          <w:tab w:val="left" w:pos="-1440"/>
          <w:tab w:val="left" w:pos="-720"/>
          <w:tab w:val="left" w:pos="567"/>
          <w:tab w:val="left" w:pos="851"/>
        </w:tabs>
        <w:rPr>
          <w:sz w:val="24"/>
          <w:szCs w:val="24"/>
        </w:rPr>
      </w:pPr>
      <w:r>
        <w:rPr>
          <w:sz w:val="24"/>
          <w:szCs w:val="24"/>
        </w:rPr>
        <w:tab/>
      </w:r>
      <w:r w:rsidR="00007584">
        <w:rPr>
          <w:sz w:val="24"/>
          <w:szCs w:val="24"/>
        </w:rPr>
        <w:t>Blister.</w:t>
      </w:r>
    </w:p>
    <w:p w14:paraId="05B57862" w14:textId="77777777" w:rsidR="00167B96" w:rsidRPr="00167B96" w:rsidRDefault="00167B96" w:rsidP="00167B96">
      <w:pPr>
        <w:rPr>
          <w:sz w:val="24"/>
          <w:szCs w:val="24"/>
        </w:rPr>
      </w:pPr>
    </w:p>
    <w:p w14:paraId="1DD80917" w14:textId="77777777" w:rsidR="00167B96" w:rsidRPr="00167B96" w:rsidRDefault="00167B96" w:rsidP="00167B96">
      <w:pPr>
        <w:pStyle w:val="Style1"/>
        <w:rPr>
          <w:sz w:val="24"/>
          <w:szCs w:val="24"/>
        </w:rPr>
      </w:pPr>
      <w:r w:rsidRPr="00167B96">
        <w:rPr>
          <w:sz w:val="24"/>
          <w:szCs w:val="24"/>
        </w:rPr>
        <w:t>5.5</w:t>
      </w:r>
      <w:r w:rsidRPr="00167B96">
        <w:rPr>
          <w:sz w:val="24"/>
          <w:szCs w:val="24"/>
        </w:rPr>
        <w:tab/>
        <w:t>Særlige forholdsregler vedrørende bortskaffelse af ubrugte veterinærlægemidler eller affaldsmaterialer fra brugen heraf</w:t>
      </w:r>
    </w:p>
    <w:p w14:paraId="03E187C2" w14:textId="77777777" w:rsidR="00167B96" w:rsidRPr="00167B96" w:rsidRDefault="00167B96" w:rsidP="00167B96">
      <w:pPr>
        <w:rPr>
          <w:sz w:val="24"/>
          <w:szCs w:val="24"/>
        </w:rPr>
      </w:pPr>
    </w:p>
    <w:p w14:paraId="7E21CD21" w14:textId="77777777" w:rsidR="00167B96" w:rsidRPr="00167B96" w:rsidRDefault="00167B96" w:rsidP="00167B96">
      <w:pPr>
        <w:ind w:left="567"/>
        <w:rPr>
          <w:sz w:val="24"/>
          <w:szCs w:val="24"/>
        </w:rPr>
      </w:pPr>
      <w:r w:rsidRPr="00167B96">
        <w:rPr>
          <w:sz w:val="24"/>
          <w:szCs w:val="24"/>
        </w:rPr>
        <w:t>Lægemidler må ikke bortskaffes sammen med spildevand eller husholdningsaffald.</w:t>
      </w:r>
    </w:p>
    <w:p w14:paraId="71C758E8" w14:textId="77777777" w:rsidR="00167B96" w:rsidRPr="00167B96" w:rsidRDefault="00167B96" w:rsidP="00167B96">
      <w:pPr>
        <w:ind w:left="567"/>
        <w:rPr>
          <w:sz w:val="24"/>
          <w:szCs w:val="24"/>
        </w:rPr>
      </w:pPr>
    </w:p>
    <w:p w14:paraId="07AAA81B" w14:textId="77777777" w:rsidR="00167B96" w:rsidRPr="00167B96" w:rsidRDefault="00167B96" w:rsidP="00167B96">
      <w:pPr>
        <w:ind w:left="567" w:right="-143"/>
        <w:rPr>
          <w:sz w:val="24"/>
          <w:szCs w:val="24"/>
        </w:rPr>
      </w:pPr>
      <w:r w:rsidRPr="00167B96">
        <w:rPr>
          <w:sz w:val="24"/>
          <w:szCs w:val="24"/>
        </w:rPr>
        <w:t>Benyt returordninger ved bortskaffelse af ubrugte veterinærlægemidler eller affaldsmaterialer herfra i henhold til lokale retningslinjer og nationale indsamlingsordninger, der er relevante for det pågældende veterinærlægemiddel.</w:t>
      </w:r>
    </w:p>
    <w:p w14:paraId="38FFD5F9" w14:textId="77777777" w:rsidR="00A07331" w:rsidRPr="00167B96" w:rsidRDefault="00A07331" w:rsidP="00A07331">
      <w:pPr>
        <w:tabs>
          <w:tab w:val="left" w:pos="851"/>
          <w:tab w:val="left" w:pos="8222"/>
        </w:tabs>
        <w:ind w:left="851" w:hanging="851"/>
        <w:rPr>
          <w:b/>
          <w:sz w:val="24"/>
          <w:szCs w:val="24"/>
        </w:rPr>
      </w:pPr>
    </w:p>
    <w:p w14:paraId="49C073D8" w14:textId="77777777" w:rsidR="00007584" w:rsidRDefault="00007584" w:rsidP="00007584">
      <w:pPr>
        <w:pStyle w:val="Sidehoved"/>
        <w:ind w:left="851" w:hanging="851"/>
        <w:rPr>
          <w:szCs w:val="24"/>
        </w:rPr>
      </w:pPr>
    </w:p>
    <w:p w14:paraId="7728FCC2" w14:textId="77777777" w:rsidR="00007584" w:rsidRDefault="00007584" w:rsidP="00526446">
      <w:pPr>
        <w:pStyle w:val="Sidehoved"/>
        <w:tabs>
          <w:tab w:val="left" w:pos="567"/>
        </w:tabs>
        <w:ind w:left="851" w:hanging="851"/>
        <w:rPr>
          <w:b/>
          <w:szCs w:val="24"/>
        </w:rPr>
      </w:pPr>
      <w:r>
        <w:rPr>
          <w:b/>
          <w:szCs w:val="24"/>
        </w:rPr>
        <w:t>6.</w:t>
      </w:r>
      <w:r>
        <w:rPr>
          <w:b/>
          <w:szCs w:val="24"/>
        </w:rPr>
        <w:tab/>
        <w:t>NAVN PÅ INDEHAVEREN AF MARKEDSFØRINGSTILLADELSEN</w:t>
      </w:r>
    </w:p>
    <w:p w14:paraId="7A758FC4" w14:textId="77777777" w:rsidR="00007584" w:rsidRPr="00526446" w:rsidRDefault="00007584" w:rsidP="00167B96">
      <w:pPr>
        <w:tabs>
          <w:tab w:val="left" w:pos="567"/>
          <w:tab w:val="left" w:pos="8222"/>
        </w:tabs>
        <w:ind w:left="567" w:hanging="567"/>
        <w:rPr>
          <w:b/>
          <w:strike/>
          <w:sz w:val="24"/>
          <w:szCs w:val="24"/>
        </w:rPr>
      </w:pPr>
    </w:p>
    <w:p w14:paraId="0B19449F" w14:textId="77777777" w:rsidR="007B2061" w:rsidRPr="00167B96" w:rsidRDefault="007B2061" w:rsidP="00167B96">
      <w:pPr>
        <w:tabs>
          <w:tab w:val="left" w:pos="567"/>
        </w:tabs>
        <w:ind w:left="1134" w:hanging="567"/>
        <w:rPr>
          <w:sz w:val="24"/>
          <w:szCs w:val="24"/>
          <w:lang w:eastAsia="da-DK"/>
        </w:rPr>
      </w:pPr>
      <w:r w:rsidRPr="00167B96">
        <w:rPr>
          <w:sz w:val="24"/>
          <w:szCs w:val="24"/>
          <w:lang w:eastAsia="da-DK"/>
        </w:rPr>
        <w:t>2care4 ApS</w:t>
      </w:r>
    </w:p>
    <w:p w14:paraId="636A4952" w14:textId="77777777" w:rsidR="007B2061" w:rsidRPr="00167B96" w:rsidRDefault="007B2061" w:rsidP="00167B96">
      <w:pPr>
        <w:tabs>
          <w:tab w:val="left" w:pos="567"/>
        </w:tabs>
        <w:ind w:left="1134" w:hanging="567"/>
        <w:rPr>
          <w:sz w:val="24"/>
          <w:szCs w:val="24"/>
          <w:lang w:eastAsia="da-DK"/>
        </w:rPr>
      </w:pPr>
      <w:r w:rsidRPr="00167B96">
        <w:rPr>
          <w:sz w:val="24"/>
          <w:szCs w:val="24"/>
          <w:lang w:eastAsia="da-DK"/>
        </w:rPr>
        <w:t>Stenhuggervej 12</w:t>
      </w:r>
    </w:p>
    <w:p w14:paraId="7F8BCC84" w14:textId="77777777" w:rsidR="007B2061" w:rsidRPr="00167B96" w:rsidRDefault="007B2061" w:rsidP="00167B96">
      <w:pPr>
        <w:tabs>
          <w:tab w:val="left" w:pos="567"/>
        </w:tabs>
        <w:ind w:left="1134" w:hanging="567"/>
        <w:rPr>
          <w:sz w:val="24"/>
          <w:szCs w:val="24"/>
          <w:lang w:eastAsia="da-DK"/>
        </w:rPr>
      </w:pPr>
      <w:r w:rsidRPr="00167B96">
        <w:rPr>
          <w:sz w:val="24"/>
          <w:szCs w:val="24"/>
          <w:lang w:eastAsia="da-DK"/>
        </w:rPr>
        <w:t>6710 Esbjerg V</w:t>
      </w:r>
    </w:p>
    <w:p w14:paraId="3131DC37" w14:textId="77777777" w:rsidR="007B2061" w:rsidRPr="00167B96" w:rsidRDefault="007B2061" w:rsidP="00167B96">
      <w:pPr>
        <w:tabs>
          <w:tab w:val="left" w:pos="567"/>
        </w:tabs>
        <w:ind w:left="567" w:hanging="567"/>
        <w:rPr>
          <w:sz w:val="24"/>
          <w:szCs w:val="24"/>
        </w:rPr>
      </w:pPr>
    </w:p>
    <w:p w14:paraId="60D9F1FC" w14:textId="77777777" w:rsidR="00561AA0" w:rsidRPr="00E07C77" w:rsidRDefault="00561AA0" w:rsidP="00561AA0">
      <w:pPr>
        <w:pStyle w:val="Style1"/>
        <w:rPr>
          <w:sz w:val="24"/>
          <w:szCs w:val="24"/>
        </w:rPr>
      </w:pPr>
      <w:r w:rsidRPr="00E07C77">
        <w:rPr>
          <w:sz w:val="24"/>
          <w:szCs w:val="24"/>
        </w:rPr>
        <w:t>7.</w:t>
      </w:r>
      <w:r w:rsidRPr="00E07C77">
        <w:rPr>
          <w:sz w:val="24"/>
          <w:szCs w:val="24"/>
        </w:rPr>
        <w:tab/>
        <w:t>MARKEDSFØRINGSTILLADELSESNUMMER (-NUMRE)</w:t>
      </w:r>
    </w:p>
    <w:p w14:paraId="7A8ECE71" w14:textId="76B2972D" w:rsidR="00A07331" w:rsidRPr="00167B96" w:rsidRDefault="00A07331" w:rsidP="00391C66">
      <w:pPr>
        <w:tabs>
          <w:tab w:val="left" w:pos="567"/>
          <w:tab w:val="left" w:pos="8222"/>
        </w:tabs>
        <w:ind w:left="567" w:hanging="567"/>
        <w:rPr>
          <w:sz w:val="24"/>
          <w:szCs w:val="24"/>
        </w:rPr>
      </w:pPr>
      <w:r w:rsidRPr="00167B96">
        <w:rPr>
          <w:sz w:val="24"/>
          <w:szCs w:val="24"/>
        </w:rPr>
        <w:tab/>
      </w:r>
      <w:r w:rsidR="007B2061" w:rsidRPr="00167B96">
        <w:rPr>
          <w:sz w:val="24"/>
          <w:szCs w:val="24"/>
        </w:rPr>
        <w:t>67300</w:t>
      </w:r>
    </w:p>
    <w:p w14:paraId="5392B152" w14:textId="77777777" w:rsidR="00A07331" w:rsidRPr="00167B96" w:rsidRDefault="00A07331" w:rsidP="00167B96">
      <w:pPr>
        <w:tabs>
          <w:tab w:val="left" w:pos="567"/>
          <w:tab w:val="left" w:pos="8222"/>
        </w:tabs>
        <w:ind w:left="567" w:hanging="567"/>
        <w:rPr>
          <w:sz w:val="24"/>
          <w:szCs w:val="24"/>
        </w:rPr>
      </w:pPr>
      <w:r w:rsidRPr="00167B96">
        <w:rPr>
          <w:sz w:val="24"/>
          <w:szCs w:val="24"/>
        </w:rPr>
        <w:tab/>
      </w:r>
    </w:p>
    <w:p w14:paraId="3DA982C3" w14:textId="77777777" w:rsidR="00A07331" w:rsidRPr="00167B96" w:rsidRDefault="00A07331" w:rsidP="00167B96">
      <w:pPr>
        <w:tabs>
          <w:tab w:val="left" w:pos="567"/>
          <w:tab w:val="left" w:pos="8222"/>
        </w:tabs>
        <w:ind w:left="567" w:hanging="567"/>
        <w:rPr>
          <w:sz w:val="24"/>
          <w:szCs w:val="24"/>
        </w:rPr>
      </w:pPr>
    </w:p>
    <w:p w14:paraId="2B0A42DD" w14:textId="77777777" w:rsidR="00A07331" w:rsidRPr="00167B96" w:rsidRDefault="00561AA0" w:rsidP="00167B96">
      <w:pPr>
        <w:tabs>
          <w:tab w:val="left" w:pos="567"/>
          <w:tab w:val="left" w:pos="8222"/>
        </w:tabs>
        <w:ind w:left="567" w:hanging="567"/>
        <w:rPr>
          <w:b/>
          <w:sz w:val="24"/>
          <w:szCs w:val="24"/>
        </w:rPr>
      </w:pPr>
      <w:r>
        <w:rPr>
          <w:b/>
          <w:sz w:val="24"/>
          <w:szCs w:val="24"/>
        </w:rPr>
        <w:t>8</w:t>
      </w:r>
      <w:r w:rsidR="00A07331" w:rsidRPr="00167B96">
        <w:rPr>
          <w:b/>
          <w:sz w:val="24"/>
          <w:szCs w:val="24"/>
        </w:rPr>
        <w:tab/>
        <w:t>DATO FOR FØRSTETILLADELSE</w:t>
      </w:r>
    </w:p>
    <w:p w14:paraId="43B3F1D3" w14:textId="77777777" w:rsidR="00A07331" w:rsidRPr="00167B96" w:rsidRDefault="00A07331" w:rsidP="00167B96">
      <w:pPr>
        <w:tabs>
          <w:tab w:val="left" w:pos="567"/>
          <w:tab w:val="left" w:pos="8222"/>
        </w:tabs>
        <w:ind w:left="567" w:hanging="567"/>
        <w:rPr>
          <w:sz w:val="24"/>
          <w:szCs w:val="24"/>
        </w:rPr>
      </w:pPr>
      <w:r w:rsidRPr="00167B96">
        <w:rPr>
          <w:sz w:val="24"/>
          <w:szCs w:val="24"/>
        </w:rPr>
        <w:tab/>
      </w:r>
      <w:r w:rsidR="007B2061" w:rsidRPr="00167B96">
        <w:rPr>
          <w:sz w:val="24"/>
          <w:szCs w:val="24"/>
        </w:rPr>
        <w:t>2</w:t>
      </w:r>
      <w:r w:rsidR="00A02112" w:rsidRPr="00167B96">
        <w:rPr>
          <w:sz w:val="24"/>
          <w:szCs w:val="24"/>
        </w:rPr>
        <w:t>8</w:t>
      </w:r>
      <w:r w:rsidR="007B2061" w:rsidRPr="00167B96">
        <w:rPr>
          <w:sz w:val="24"/>
          <w:szCs w:val="24"/>
        </w:rPr>
        <w:t>. september 2022</w:t>
      </w:r>
    </w:p>
    <w:p w14:paraId="695107D0" w14:textId="77777777" w:rsidR="00A07331" w:rsidRPr="00167B96" w:rsidRDefault="00A07331" w:rsidP="00167B96">
      <w:pPr>
        <w:tabs>
          <w:tab w:val="left" w:pos="567"/>
          <w:tab w:val="left" w:pos="8222"/>
        </w:tabs>
        <w:ind w:left="567" w:hanging="567"/>
        <w:rPr>
          <w:sz w:val="24"/>
          <w:szCs w:val="24"/>
        </w:rPr>
      </w:pPr>
    </w:p>
    <w:p w14:paraId="64A5A06F" w14:textId="77777777" w:rsidR="00A07331" w:rsidRPr="00167B96" w:rsidRDefault="00561AA0" w:rsidP="00167B96">
      <w:pPr>
        <w:tabs>
          <w:tab w:val="left" w:pos="567"/>
          <w:tab w:val="left" w:pos="8222"/>
        </w:tabs>
        <w:ind w:left="567" w:hanging="567"/>
        <w:rPr>
          <w:b/>
          <w:sz w:val="24"/>
          <w:szCs w:val="24"/>
        </w:rPr>
      </w:pPr>
      <w:r>
        <w:rPr>
          <w:b/>
          <w:sz w:val="24"/>
          <w:szCs w:val="24"/>
        </w:rPr>
        <w:t>9</w:t>
      </w:r>
      <w:r w:rsidR="00A07331" w:rsidRPr="00167B96">
        <w:rPr>
          <w:b/>
          <w:sz w:val="24"/>
          <w:szCs w:val="24"/>
        </w:rPr>
        <w:tab/>
        <w:t>DATO FOR ÆNDRING AF TEKSTEN</w:t>
      </w:r>
    </w:p>
    <w:p w14:paraId="4108B56A" w14:textId="1E303E75" w:rsidR="00A07331" w:rsidRPr="00167B96" w:rsidRDefault="00A07331" w:rsidP="00167B96">
      <w:pPr>
        <w:tabs>
          <w:tab w:val="left" w:pos="567"/>
          <w:tab w:val="left" w:pos="8222"/>
        </w:tabs>
        <w:ind w:left="567" w:hanging="567"/>
        <w:rPr>
          <w:sz w:val="24"/>
          <w:szCs w:val="24"/>
        </w:rPr>
      </w:pPr>
      <w:r w:rsidRPr="00167B96">
        <w:rPr>
          <w:sz w:val="24"/>
          <w:szCs w:val="24"/>
        </w:rPr>
        <w:tab/>
      </w:r>
      <w:r w:rsidR="00391C66">
        <w:rPr>
          <w:sz w:val="24"/>
          <w:szCs w:val="24"/>
        </w:rPr>
        <w:t>23. oktober 2026</w:t>
      </w:r>
    </w:p>
    <w:p w14:paraId="06247D5A" w14:textId="77777777" w:rsidR="00A07331" w:rsidRPr="00167B96" w:rsidRDefault="00A07331" w:rsidP="00167B96">
      <w:pPr>
        <w:tabs>
          <w:tab w:val="left" w:pos="567"/>
          <w:tab w:val="left" w:pos="8222"/>
        </w:tabs>
        <w:ind w:left="567" w:hanging="567"/>
        <w:rPr>
          <w:sz w:val="24"/>
          <w:szCs w:val="24"/>
        </w:rPr>
      </w:pPr>
    </w:p>
    <w:p w14:paraId="40E99101" w14:textId="77777777" w:rsidR="00A07331" w:rsidRPr="00561AA0" w:rsidRDefault="00561AA0" w:rsidP="00167B96">
      <w:pPr>
        <w:tabs>
          <w:tab w:val="left" w:pos="567"/>
          <w:tab w:val="left" w:pos="8222"/>
        </w:tabs>
        <w:ind w:left="567" w:hanging="567"/>
        <w:rPr>
          <w:b/>
          <w:sz w:val="24"/>
          <w:szCs w:val="24"/>
        </w:rPr>
      </w:pPr>
      <w:r>
        <w:rPr>
          <w:b/>
          <w:sz w:val="24"/>
          <w:szCs w:val="24"/>
        </w:rPr>
        <w:lastRenderedPageBreak/>
        <w:t>10</w:t>
      </w:r>
      <w:r w:rsidR="00A07331" w:rsidRPr="00167B96">
        <w:rPr>
          <w:b/>
          <w:sz w:val="24"/>
          <w:szCs w:val="24"/>
        </w:rPr>
        <w:t>.</w:t>
      </w:r>
      <w:r w:rsidR="00A07331" w:rsidRPr="00167B96">
        <w:rPr>
          <w:b/>
          <w:sz w:val="24"/>
          <w:szCs w:val="24"/>
        </w:rPr>
        <w:tab/>
      </w:r>
      <w:r w:rsidRPr="00526446">
        <w:rPr>
          <w:b/>
          <w:sz w:val="24"/>
          <w:szCs w:val="24"/>
        </w:rPr>
        <w:t>KLASSIFICERING AF VETERINÆRLÆGEMIDLER</w:t>
      </w:r>
    </w:p>
    <w:p w14:paraId="5B6CACC0" w14:textId="77777777" w:rsidR="00A07331" w:rsidRDefault="00A07331" w:rsidP="00167B96">
      <w:pPr>
        <w:pStyle w:val="Sidehoved"/>
        <w:tabs>
          <w:tab w:val="clear" w:pos="4819"/>
          <w:tab w:val="clear" w:pos="9638"/>
          <w:tab w:val="left" w:pos="567"/>
          <w:tab w:val="left" w:pos="8222"/>
        </w:tabs>
        <w:ind w:left="567" w:hanging="567"/>
        <w:rPr>
          <w:szCs w:val="24"/>
        </w:rPr>
      </w:pPr>
      <w:r w:rsidRPr="00167B96">
        <w:rPr>
          <w:szCs w:val="24"/>
        </w:rPr>
        <w:tab/>
        <w:t>B</w:t>
      </w:r>
    </w:p>
    <w:p w14:paraId="732C3656" w14:textId="77777777" w:rsidR="00561AA0" w:rsidRDefault="00561AA0" w:rsidP="00561AA0">
      <w:pPr>
        <w:ind w:left="567" w:right="-318"/>
        <w:rPr>
          <w:sz w:val="24"/>
          <w:szCs w:val="24"/>
        </w:rPr>
      </w:pPr>
    </w:p>
    <w:p w14:paraId="022D735D" w14:textId="77777777" w:rsidR="00561AA0" w:rsidRPr="00E07C77" w:rsidRDefault="00561AA0" w:rsidP="00561AA0">
      <w:pPr>
        <w:ind w:left="567" w:right="-318"/>
        <w:rPr>
          <w:sz w:val="24"/>
          <w:szCs w:val="24"/>
        </w:rPr>
      </w:pPr>
      <w:r w:rsidRPr="00E07C77">
        <w:rPr>
          <w:sz w:val="24"/>
          <w:szCs w:val="24"/>
        </w:rPr>
        <w:t>Der findes detaljerede oplysninger om dette veterinærlægemiddel i EU-lægemiddeldatabasen (</w:t>
      </w:r>
      <w:hyperlink r:id="rId11" w:history="1">
        <w:r w:rsidRPr="00E07C77">
          <w:rPr>
            <w:rStyle w:val="Hyperlink"/>
            <w:sz w:val="24"/>
            <w:szCs w:val="24"/>
          </w:rPr>
          <w:t>https://medicines.health.europa.eu/veterinary</w:t>
        </w:r>
      </w:hyperlink>
      <w:r w:rsidRPr="00E07C77">
        <w:rPr>
          <w:sz w:val="24"/>
          <w:szCs w:val="24"/>
        </w:rPr>
        <w:t>).</w:t>
      </w:r>
    </w:p>
    <w:p w14:paraId="24AF5C7A" w14:textId="77777777" w:rsidR="00561AA0" w:rsidRPr="00167B96" w:rsidRDefault="00561AA0" w:rsidP="00167B96">
      <w:pPr>
        <w:pStyle w:val="Sidehoved"/>
        <w:tabs>
          <w:tab w:val="clear" w:pos="4819"/>
          <w:tab w:val="clear" w:pos="9638"/>
          <w:tab w:val="left" w:pos="567"/>
          <w:tab w:val="left" w:pos="8222"/>
        </w:tabs>
        <w:ind w:left="567" w:hanging="567"/>
        <w:rPr>
          <w:szCs w:val="24"/>
        </w:rPr>
      </w:pPr>
    </w:p>
    <w:p w14:paraId="767B75CF" w14:textId="77777777" w:rsidR="00A07331" w:rsidRPr="00167B96" w:rsidRDefault="00A07331" w:rsidP="00A07331">
      <w:pPr>
        <w:rPr>
          <w:sz w:val="24"/>
          <w:szCs w:val="24"/>
        </w:rPr>
      </w:pPr>
    </w:p>
    <w:p w14:paraId="79636D99" w14:textId="77777777" w:rsidR="0003527F" w:rsidRPr="00167B96" w:rsidRDefault="0003527F" w:rsidP="00A07331">
      <w:pPr>
        <w:rPr>
          <w:sz w:val="24"/>
          <w:szCs w:val="24"/>
        </w:rPr>
      </w:pPr>
    </w:p>
    <w:sectPr w:rsidR="0003527F" w:rsidRPr="00167B96" w:rsidSect="00C479BF">
      <w:headerReference w:type="default" r:id="rId12"/>
      <w:footerReference w:type="default" r:id="rId13"/>
      <w:headerReference w:type="first" r:id="rId14"/>
      <w:footerReference w:type="first" r:id="rId15"/>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4EEEA" w14:textId="77777777" w:rsidR="00082C00" w:rsidRDefault="00082C00">
      <w:r>
        <w:separator/>
      </w:r>
    </w:p>
  </w:endnote>
  <w:endnote w:type="continuationSeparator" w:id="0">
    <w:p w14:paraId="651693AC" w14:textId="77777777" w:rsidR="00082C00" w:rsidRDefault="00082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7E543" w14:textId="77777777" w:rsidR="004A62CC" w:rsidRDefault="004A62CC">
    <w:pPr>
      <w:pStyle w:val="Sidefod"/>
      <w:pBdr>
        <w:bottom w:val="single" w:sz="6" w:space="1" w:color="auto"/>
      </w:pBdr>
      <w:tabs>
        <w:tab w:val="clear" w:pos="4819"/>
        <w:tab w:val="left" w:pos="8647"/>
      </w:tabs>
      <w:rPr>
        <w:i/>
        <w:snapToGrid w:val="0"/>
        <w:sz w:val="18"/>
      </w:rPr>
    </w:pPr>
  </w:p>
  <w:p w14:paraId="00931B1A" w14:textId="77777777" w:rsidR="004A62CC" w:rsidRDefault="004A62CC">
    <w:pPr>
      <w:pStyle w:val="Sidefod"/>
      <w:tabs>
        <w:tab w:val="clear" w:pos="4819"/>
        <w:tab w:val="left" w:pos="8647"/>
      </w:tabs>
      <w:rPr>
        <w:i/>
        <w:snapToGrid w:val="0"/>
        <w:sz w:val="18"/>
      </w:rPr>
    </w:pPr>
  </w:p>
  <w:p w14:paraId="26836D2B" w14:textId="5C61D856"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391C66">
      <w:rPr>
        <w:i/>
        <w:noProof/>
        <w:snapToGrid w:val="0"/>
        <w:sz w:val="18"/>
      </w:rPr>
      <w:t>Forthyron Flavoured Vet. (2care4) tabletter 400 mikg.docx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565A74">
      <w:rPr>
        <w:i/>
        <w:noProof/>
        <w:snapToGrid w:val="0"/>
        <w:sz w:val="18"/>
      </w:rPr>
      <w:t>3</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565A74">
      <w:rPr>
        <w:i/>
        <w:noProof/>
        <w:snapToGrid w:val="0"/>
        <w:sz w:val="18"/>
      </w:rPr>
      <w:t>3</w:t>
    </w:r>
    <w:r>
      <w:rPr>
        <w:i/>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F7C60" w14:textId="77777777" w:rsidR="004A62CC" w:rsidRDefault="004A62CC">
    <w:pPr>
      <w:pStyle w:val="Sidefod"/>
      <w:pBdr>
        <w:bottom w:val="single" w:sz="6" w:space="1" w:color="auto"/>
      </w:pBdr>
      <w:tabs>
        <w:tab w:val="clear" w:pos="4819"/>
        <w:tab w:val="left" w:pos="8647"/>
      </w:tabs>
      <w:rPr>
        <w:i/>
        <w:snapToGrid w:val="0"/>
        <w:sz w:val="18"/>
      </w:rPr>
    </w:pPr>
  </w:p>
  <w:p w14:paraId="19F36D22" w14:textId="77777777" w:rsidR="004A62CC" w:rsidRDefault="004A62CC">
    <w:pPr>
      <w:pStyle w:val="Sidefod"/>
      <w:tabs>
        <w:tab w:val="clear" w:pos="4819"/>
        <w:tab w:val="left" w:pos="8647"/>
      </w:tabs>
      <w:rPr>
        <w:i/>
        <w:snapToGrid w:val="0"/>
        <w:sz w:val="18"/>
      </w:rPr>
    </w:pPr>
  </w:p>
  <w:p w14:paraId="2AAE6760" w14:textId="361DB1A2"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391C66">
      <w:rPr>
        <w:i/>
        <w:noProof/>
        <w:snapToGrid w:val="0"/>
        <w:sz w:val="18"/>
      </w:rPr>
      <w:t>Forthyron Flavoured Vet. (2care4) tabletter 400 mikg.docx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EB5778">
      <w:rPr>
        <w:i/>
        <w:noProof/>
        <w:snapToGrid w:val="0"/>
        <w:sz w:val="18"/>
      </w:rPr>
      <w:t>1</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EB5778">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333DC" w14:textId="77777777" w:rsidR="00082C00" w:rsidRDefault="00082C00">
      <w:r>
        <w:separator/>
      </w:r>
    </w:p>
  </w:footnote>
  <w:footnote w:type="continuationSeparator" w:id="0">
    <w:p w14:paraId="2B19D5DB" w14:textId="77777777" w:rsidR="00082C00" w:rsidRDefault="00082C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D58DE" w14:textId="77777777" w:rsidR="004A62CC" w:rsidRDefault="004A62CC">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F6104" w14:textId="77777777" w:rsidR="004A62CC" w:rsidRDefault="004A62CC">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1200976964">
    <w:abstractNumId w:val="2"/>
  </w:num>
  <w:num w:numId="2" w16cid:durableId="565844059">
    <w:abstractNumId w:val="0"/>
  </w:num>
  <w:num w:numId="3" w16cid:durableId="11290867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331"/>
    <w:rsid w:val="00007584"/>
    <w:rsid w:val="0003527F"/>
    <w:rsid w:val="00065C7D"/>
    <w:rsid w:val="00082C00"/>
    <w:rsid w:val="000C6CD4"/>
    <w:rsid w:val="00144308"/>
    <w:rsid w:val="001577E4"/>
    <w:rsid w:val="00167B96"/>
    <w:rsid w:val="001858CA"/>
    <w:rsid w:val="001C4AEF"/>
    <w:rsid w:val="001D3CC5"/>
    <w:rsid w:val="002444B6"/>
    <w:rsid w:val="00322BDE"/>
    <w:rsid w:val="00387B3C"/>
    <w:rsid w:val="00391C66"/>
    <w:rsid w:val="00406EE7"/>
    <w:rsid w:val="00407013"/>
    <w:rsid w:val="00450FF4"/>
    <w:rsid w:val="004A62CC"/>
    <w:rsid w:val="00526446"/>
    <w:rsid w:val="00561AA0"/>
    <w:rsid w:val="00565A74"/>
    <w:rsid w:val="005B0036"/>
    <w:rsid w:val="005F5831"/>
    <w:rsid w:val="00662012"/>
    <w:rsid w:val="00666B01"/>
    <w:rsid w:val="006A3D46"/>
    <w:rsid w:val="006B1539"/>
    <w:rsid w:val="006C032D"/>
    <w:rsid w:val="006D4B41"/>
    <w:rsid w:val="006F5621"/>
    <w:rsid w:val="00766E81"/>
    <w:rsid w:val="007804DC"/>
    <w:rsid w:val="007B2061"/>
    <w:rsid w:val="007E2A00"/>
    <w:rsid w:val="008010F2"/>
    <w:rsid w:val="008B68AD"/>
    <w:rsid w:val="008F524A"/>
    <w:rsid w:val="009202AE"/>
    <w:rsid w:val="00932676"/>
    <w:rsid w:val="009A3661"/>
    <w:rsid w:val="009D66C6"/>
    <w:rsid w:val="00A02112"/>
    <w:rsid w:val="00A07331"/>
    <w:rsid w:val="00A96525"/>
    <w:rsid w:val="00AE29E5"/>
    <w:rsid w:val="00AE5757"/>
    <w:rsid w:val="00B25EB8"/>
    <w:rsid w:val="00BC634B"/>
    <w:rsid w:val="00BF2AE0"/>
    <w:rsid w:val="00C2045C"/>
    <w:rsid w:val="00C479BF"/>
    <w:rsid w:val="00D567AA"/>
    <w:rsid w:val="00DD6D71"/>
    <w:rsid w:val="00DF32BE"/>
    <w:rsid w:val="00E06983"/>
    <w:rsid w:val="00E14F0A"/>
    <w:rsid w:val="00EB5778"/>
    <w:rsid w:val="00EE5253"/>
    <w:rsid w:val="00FA66E4"/>
    <w:rsid w:val="00FD643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4A25016F"/>
  <w15:chartTrackingRefBased/>
  <w15:docId w15:val="{B92D8456-DC3A-4444-9357-7300EB08C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0A"/>
    <w:rPr>
      <w:sz w:val="23"/>
      <w:lang w:eastAsia="en-US"/>
    </w:rPr>
  </w:style>
  <w:style w:type="paragraph" w:styleId="Overskrift1">
    <w:name w:val="heading 1"/>
    <w:basedOn w:val="Normal"/>
    <w:next w:val="Normal"/>
    <w:qFormat/>
    <w:rsid w:val="00E14F0A"/>
    <w:pPr>
      <w:keepNext/>
      <w:spacing w:before="240" w:after="60"/>
      <w:outlineLvl w:val="0"/>
    </w:pPr>
    <w:rPr>
      <w:rFonts w:ascii="Arial" w:hAnsi="Arial"/>
      <w:b/>
      <w:kern w:val="28"/>
      <w:sz w:val="28"/>
    </w:rPr>
  </w:style>
  <w:style w:type="paragraph" w:styleId="Overskrift3">
    <w:name w:val="heading 3"/>
    <w:basedOn w:val="Normal"/>
    <w:next w:val="Normal"/>
    <w:qFormat/>
    <w:rsid w:val="00E14F0A"/>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F32BE"/>
    <w:pPr>
      <w:tabs>
        <w:tab w:val="center" w:pos="4819"/>
        <w:tab w:val="right" w:pos="9638"/>
      </w:tabs>
    </w:pPr>
    <w:rPr>
      <w:sz w:val="24"/>
      <w:lang w:eastAsia="da-DK"/>
    </w:rPr>
  </w:style>
  <w:style w:type="paragraph" w:styleId="Sidefod">
    <w:name w:val="footer"/>
    <w:basedOn w:val="Normal"/>
    <w:rsid w:val="00DF32BE"/>
    <w:pPr>
      <w:tabs>
        <w:tab w:val="center" w:pos="4819"/>
        <w:tab w:val="right" w:pos="9638"/>
      </w:tabs>
    </w:pPr>
    <w:rPr>
      <w:sz w:val="24"/>
      <w:lang w:eastAsia="da-DK"/>
    </w:rPr>
  </w:style>
  <w:style w:type="character" w:styleId="Kommentarhenvisning">
    <w:name w:val="annotation reference"/>
    <w:semiHidden/>
    <w:rsid w:val="00DF32BE"/>
    <w:rPr>
      <w:sz w:val="16"/>
      <w:szCs w:val="16"/>
    </w:rPr>
  </w:style>
  <w:style w:type="paragraph" w:styleId="Kommentartekst">
    <w:name w:val="annotation text"/>
    <w:basedOn w:val="Normal"/>
    <w:link w:val="KommentartekstTegn"/>
    <w:semiHidden/>
    <w:rsid w:val="00DF32BE"/>
    <w:rPr>
      <w:sz w:val="20"/>
      <w:lang w:eastAsia="da-DK"/>
    </w:rPr>
  </w:style>
  <w:style w:type="paragraph" w:styleId="Markeringsbobletekst">
    <w:name w:val="Balloon Text"/>
    <w:basedOn w:val="Normal"/>
    <w:semiHidden/>
    <w:rsid w:val="00DF32BE"/>
    <w:rPr>
      <w:rFonts w:ascii="Tahoma" w:hAnsi="Tahoma" w:cs="Tahoma"/>
      <w:sz w:val="16"/>
      <w:szCs w:val="16"/>
    </w:rPr>
  </w:style>
  <w:style w:type="paragraph" w:styleId="Kommentaremne">
    <w:name w:val="annotation subject"/>
    <w:basedOn w:val="Kommentartekst"/>
    <w:next w:val="Kommentartekst"/>
    <w:semiHidden/>
    <w:rsid w:val="001577E4"/>
    <w:rPr>
      <w:b/>
      <w:bCs/>
      <w:lang w:eastAsia="en-US"/>
    </w:rPr>
  </w:style>
  <w:style w:type="character" w:customStyle="1" w:styleId="KommentartekstTegn">
    <w:name w:val="Kommentartekst Tegn"/>
    <w:basedOn w:val="Standardskrifttypeiafsnit"/>
    <w:link w:val="Kommentartekst"/>
    <w:semiHidden/>
    <w:rsid w:val="00FA66E4"/>
  </w:style>
  <w:style w:type="character" w:customStyle="1" w:styleId="SidehovedTegn">
    <w:name w:val="Sidehoved Tegn"/>
    <w:link w:val="Sidehoved"/>
    <w:rsid w:val="00FA66E4"/>
    <w:rPr>
      <w:sz w:val="24"/>
    </w:rPr>
  </w:style>
  <w:style w:type="paragraph" w:customStyle="1" w:styleId="Style1">
    <w:name w:val="Style1"/>
    <w:basedOn w:val="Normal"/>
    <w:qFormat/>
    <w:rsid w:val="00167B96"/>
    <w:pPr>
      <w:tabs>
        <w:tab w:val="left" w:pos="0"/>
      </w:tabs>
      <w:ind w:left="567" w:hanging="567"/>
    </w:pPr>
    <w:rPr>
      <w:b/>
      <w:sz w:val="22"/>
      <w:szCs w:val="22"/>
    </w:rPr>
  </w:style>
  <w:style w:type="paragraph" w:styleId="Listeafsnit">
    <w:name w:val="List Paragraph"/>
    <w:basedOn w:val="Normal"/>
    <w:uiPriority w:val="34"/>
    <w:qFormat/>
    <w:rsid w:val="00007584"/>
    <w:pPr>
      <w:ind w:left="720"/>
      <w:contextualSpacing/>
    </w:pPr>
  </w:style>
  <w:style w:type="character" w:styleId="Hyperlink">
    <w:name w:val="Hyperlink"/>
    <w:rsid w:val="00561AA0"/>
    <w:rPr>
      <w:color w:val="0000FF"/>
      <w:u w:val="single"/>
    </w:rPr>
  </w:style>
  <w:style w:type="paragraph" w:styleId="Korrektur">
    <w:name w:val="Revision"/>
    <w:hidden/>
    <w:uiPriority w:val="99"/>
    <w:semiHidden/>
    <w:rsid w:val="00766E81"/>
    <w:rPr>
      <w:sz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5520">
      <w:bodyDiv w:val="1"/>
      <w:marLeft w:val="0"/>
      <w:marRight w:val="0"/>
      <w:marTop w:val="0"/>
      <w:marBottom w:val="0"/>
      <w:divBdr>
        <w:top w:val="none" w:sz="0" w:space="0" w:color="auto"/>
        <w:left w:val="none" w:sz="0" w:space="0" w:color="auto"/>
        <w:bottom w:val="none" w:sz="0" w:space="0" w:color="auto"/>
        <w:right w:val="none" w:sz="0" w:space="0" w:color="auto"/>
      </w:divBdr>
    </w:div>
    <w:div w:id="166943000">
      <w:bodyDiv w:val="1"/>
      <w:marLeft w:val="0"/>
      <w:marRight w:val="0"/>
      <w:marTop w:val="0"/>
      <w:marBottom w:val="0"/>
      <w:divBdr>
        <w:top w:val="none" w:sz="0" w:space="0" w:color="auto"/>
        <w:left w:val="none" w:sz="0" w:space="0" w:color="auto"/>
        <w:bottom w:val="none" w:sz="0" w:space="0" w:color="auto"/>
        <w:right w:val="none" w:sz="0" w:space="0" w:color="auto"/>
      </w:divBdr>
    </w:div>
    <w:div w:id="670372067">
      <w:bodyDiv w:val="1"/>
      <w:marLeft w:val="0"/>
      <w:marRight w:val="0"/>
      <w:marTop w:val="0"/>
      <w:marBottom w:val="0"/>
      <w:divBdr>
        <w:top w:val="none" w:sz="0" w:space="0" w:color="auto"/>
        <w:left w:val="none" w:sz="0" w:space="0" w:color="auto"/>
        <w:bottom w:val="none" w:sz="0" w:space="0" w:color="auto"/>
        <w:right w:val="none" w:sz="0" w:space="0" w:color="auto"/>
      </w:divBdr>
    </w:div>
    <w:div w:id="688143659">
      <w:bodyDiv w:val="1"/>
      <w:marLeft w:val="0"/>
      <w:marRight w:val="0"/>
      <w:marTop w:val="0"/>
      <w:marBottom w:val="0"/>
      <w:divBdr>
        <w:top w:val="none" w:sz="0" w:space="0" w:color="auto"/>
        <w:left w:val="none" w:sz="0" w:space="0" w:color="auto"/>
        <w:bottom w:val="none" w:sz="0" w:space="0" w:color="auto"/>
        <w:right w:val="none" w:sz="0" w:space="0" w:color="auto"/>
      </w:divBdr>
    </w:div>
    <w:div w:id="1012730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4.jpg@01D117E9.E5553340"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icines.health.europa.eu/veterinary"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2029</Words>
  <Characters>12381</Characters>
  <Application>Microsoft Office Word</Application>
  <DocSecurity>0</DocSecurity>
  <Lines>103</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anmr</dc:creator>
  <cp:keywords/>
  <dc:description>2025113062 - styrke afregistreret</dc:description>
  <cp:lastModifiedBy>Annette Malmros</cp:lastModifiedBy>
  <cp:revision>3</cp:revision>
  <dcterms:created xsi:type="dcterms:W3CDTF">2026-10-23T11:53:00Z</dcterms:created>
  <dcterms:modified xsi:type="dcterms:W3CDTF">2026-10-23T11:59:00Z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Vet.dotm</vt:lpwstr>
  </property>
  <property fmtid="{D5CDD505-2E9C-101B-9397-08002B2CF9AE}" pid="3" name="ConvertedFromMacroDocument">
    <vt:lpwstr>True</vt:lpwstr>
  </property>
</Properties>
</file>