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C33" w:rsidRPr="008F49E1" w:rsidRDefault="00835C33" w:rsidP="00835C33">
      <w:pPr>
        <w:rPr>
          <w:sz w:val="24"/>
          <w:szCs w:val="24"/>
        </w:rPr>
      </w:pPr>
      <w:bookmarkStart w:id="0" w:name="_GoBack"/>
      <w:bookmarkEnd w:id="0"/>
      <w:r w:rsidRPr="005B0036">
        <w:rPr>
          <w:noProof/>
          <w:sz w:val="24"/>
          <w:szCs w:val="24"/>
          <w:lang w:eastAsia="da-DK"/>
        </w:rPr>
        <w:drawing>
          <wp:inline distT="0" distB="0" distL="0" distR="0" wp14:anchorId="483D1B35" wp14:editId="6B498B6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35C33" w:rsidRPr="00C20AF7" w:rsidRDefault="00835C33" w:rsidP="00835C33">
      <w:pPr>
        <w:rPr>
          <w:sz w:val="24"/>
          <w:szCs w:val="24"/>
        </w:rPr>
      </w:pPr>
    </w:p>
    <w:p w:rsidR="00835C33" w:rsidRPr="00406EE7" w:rsidRDefault="00835C33" w:rsidP="00835C33">
      <w:pPr>
        <w:tabs>
          <w:tab w:val="right" w:pos="9356"/>
        </w:tabs>
        <w:rPr>
          <w:sz w:val="24"/>
          <w:szCs w:val="24"/>
        </w:rPr>
      </w:pPr>
      <w:r>
        <w:rPr>
          <w:b/>
          <w:sz w:val="24"/>
          <w:szCs w:val="24"/>
        </w:rPr>
        <w:tab/>
      </w:r>
      <w:r w:rsidR="002438B1">
        <w:rPr>
          <w:b/>
          <w:sz w:val="24"/>
          <w:szCs w:val="24"/>
        </w:rPr>
        <w:t>11. februar 2025</w:t>
      </w:r>
    </w:p>
    <w:p w:rsidR="00835C33" w:rsidRDefault="00835C33" w:rsidP="00575275">
      <w:pPr>
        <w:tabs>
          <w:tab w:val="left" w:pos="8222"/>
        </w:tabs>
        <w:rPr>
          <w:sz w:val="24"/>
          <w:szCs w:val="24"/>
        </w:rPr>
      </w:pPr>
    </w:p>
    <w:p w:rsidR="003406AA" w:rsidRDefault="003406AA" w:rsidP="00575275">
      <w:pPr>
        <w:tabs>
          <w:tab w:val="left" w:pos="8222"/>
        </w:tabs>
        <w:rPr>
          <w:sz w:val="24"/>
          <w:szCs w:val="24"/>
        </w:rPr>
      </w:pPr>
    </w:p>
    <w:p w:rsidR="00835C33" w:rsidRDefault="00835C33" w:rsidP="00835C33">
      <w:pPr>
        <w:tabs>
          <w:tab w:val="left" w:pos="8222"/>
        </w:tabs>
        <w:jc w:val="center"/>
        <w:rPr>
          <w:b/>
          <w:sz w:val="24"/>
          <w:szCs w:val="24"/>
        </w:rPr>
      </w:pPr>
    </w:p>
    <w:p w:rsidR="00835C33" w:rsidRPr="00406EE7" w:rsidRDefault="00835C33" w:rsidP="00835C33">
      <w:pPr>
        <w:tabs>
          <w:tab w:val="left" w:pos="8222"/>
        </w:tabs>
        <w:jc w:val="center"/>
        <w:rPr>
          <w:b/>
          <w:sz w:val="24"/>
          <w:szCs w:val="24"/>
        </w:rPr>
      </w:pPr>
      <w:r w:rsidRPr="00406EE7">
        <w:rPr>
          <w:b/>
          <w:sz w:val="24"/>
          <w:szCs w:val="24"/>
        </w:rPr>
        <w:t>PRODUKTRESUMÉ</w:t>
      </w:r>
    </w:p>
    <w:p w:rsidR="00835C33" w:rsidRPr="00406EE7" w:rsidRDefault="00835C33" w:rsidP="00835C33">
      <w:pPr>
        <w:tabs>
          <w:tab w:val="left" w:pos="8222"/>
        </w:tabs>
        <w:jc w:val="center"/>
        <w:rPr>
          <w:b/>
          <w:sz w:val="24"/>
          <w:szCs w:val="24"/>
        </w:rPr>
      </w:pPr>
    </w:p>
    <w:p w:rsidR="00835C33" w:rsidRPr="00406EE7" w:rsidRDefault="00977068" w:rsidP="00977068">
      <w:pPr>
        <w:tabs>
          <w:tab w:val="left" w:pos="220"/>
          <w:tab w:val="center" w:pos="4819"/>
          <w:tab w:val="left" w:pos="8222"/>
        </w:tabs>
        <w:rPr>
          <w:b/>
          <w:sz w:val="24"/>
          <w:szCs w:val="24"/>
        </w:rPr>
      </w:pPr>
      <w:r>
        <w:rPr>
          <w:b/>
          <w:sz w:val="24"/>
          <w:szCs w:val="24"/>
        </w:rPr>
        <w:tab/>
      </w:r>
      <w:r>
        <w:rPr>
          <w:b/>
          <w:sz w:val="24"/>
          <w:szCs w:val="24"/>
        </w:rPr>
        <w:tab/>
      </w:r>
      <w:r w:rsidR="00835C33" w:rsidRPr="00406EE7">
        <w:rPr>
          <w:b/>
          <w:sz w:val="24"/>
          <w:szCs w:val="24"/>
        </w:rPr>
        <w:t>for</w:t>
      </w:r>
    </w:p>
    <w:p w:rsidR="00835C33" w:rsidRPr="00406EE7" w:rsidRDefault="00835C33" w:rsidP="00835C33">
      <w:pPr>
        <w:tabs>
          <w:tab w:val="left" w:pos="8222"/>
        </w:tabs>
        <w:jc w:val="center"/>
        <w:rPr>
          <w:b/>
          <w:sz w:val="24"/>
          <w:szCs w:val="24"/>
        </w:rPr>
      </w:pPr>
    </w:p>
    <w:p w:rsidR="00835C33" w:rsidRPr="00565A74" w:rsidRDefault="00835C33" w:rsidP="00835C33">
      <w:pPr>
        <w:tabs>
          <w:tab w:val="left" w:pos="8222"/>
        </w:tabs>
        <w:jc w:val="center"/>
        <w:rPr>
          <w:b/>
          <w:sz w:val="24"/>
          <w:szCs w:val="24"/>
        </w:rPr>
      </w:pPr>
      <w:proofErr w:type="spellStart"/>
      <w:r>
        <w:rPr>
          <w:b/>
          <w:sz w:val="24"/>
          <w:szCs w:val="24"/>
        </w:rPr>
        <w:t>Ganutil</w:t>
      </w:r>
      <w:proofErr w:type="spellEnd"/>
      <w:r>
        <w:rPr>
          <w:b/>
          <w:sz w:val="24"/>
          <w:szCs w:val="24"/>
        </w:rPr>
        <w:t>, injektionsvæske, opløsning</w:t>
      </w:r>
    </w:p>
    <w:p w:rsidR="00835C33" w:rsidRPr="00406EE7" w:rsidRDefault="00835C33" w:rsidP="00835C33">
      <w:pPr>
        <w:tabs>
          <w:tab w:val="left" w:pos="8222"/>
        </w:tabs>
        <w:jc w:val="both"/>
        <w:rPr>
          <w:sz w:val="24"/>
          <w:szCs w:val="24"/>
        </w:rPr>
      </w:pPr>
    </w:p>
    <w:p w:rsidR="00835C33" w:rsidRPr="00406EE7" w:rsidRDefault="00835C33" w:rsidP="00835C33">
      <w:pPr>
        <w:tabs>
          <w:tab w:val="left" w:pos="8222"/>
        </w:tabs>
        <w:jc w:val="both"/>
        <w:rPr>
          <w:sz w:val="24"/>
          <w:szCs w:val="24"/>
        </w:rPr>
      </w:pPr>
    </w:p>
    <w:p w:rsidR="00835C33" w:rsidRPr="00406EE7" w:rsidRDefault="00835C33" w:rsidP="002438B1">
      <w:pPr>
        <w:tabs>
          <w:tab w:val="left" w:pos="567"/>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835C33" w:rsidRPr="00406EE7" w:rsidRDefault="00835C33" w:rsidP="002438B1">
      <w:pPr>
        <w:tabs>
          <w:tab w:val="left" w:pos="8222"/>
        </w:tabs>
        <w:ind w:left="567"/>
        <w:rPr>
          <w:sz w:val="24"/>
          <w:szCs w:val="24"/>
        </w:rPr>
      </w:pPr>
      <w:r>
        <w:rPr>
          <w:sz w:val="24"/>
          <w:szCs w:val="24"/>
        </w:rPr>
        <w:t>31264</w:t>
      </w:r>
    </w:p>
    <w:p w:rsidR="00835C33" w:rsidRPr="00406EE7" w:rsidRDefault="00835C33" w:rsidP="00835C33">
      <w:pPr>
        <w:tabs>
          <w:tab w:val="left" w:pos="8222"/>
        </w:tabs>
        <w:ind w:left="851"/>
        <w:rPr>
          <w:sz w:val="24"/>
          <w:szCs w:val="24"/>
        </w:rPr>
      </w:pPr>
    </w:p>
    <w:p w:rsidR="00835C33" w:rsidRPr="00406EE7" w:rsidRDefault="00835C33" w:rsidP="002438B1">
      <w:pPr>
        <w:tabs>
          <w:tab w:val="left" w:pos="567"/>
          <w:tab w:val="left" w:pos="8222"/>
        </w:tabs>
        <w:ind w:left="851" w:hanging="851"/>
        <w:rPr>
          <w:b/>
          <w:sz w:val="24"/>
          <w:szCs w:val="24"/>
        </w:rPr>
      </w:pPr>
      <w:r w:rsidRPr="00406EE7">
        <w:rPr>
          <w:b/>
          <w:sz w:val="24"/>
          <w:szCs w:val="24"/>
        </w:rPr>
        <w:t>1.</w:t>
      </w:r>
      <w:r w:rsidRPr="00406EE7">
        <w:rPr>
          <w:b/>
          <w:sz w:val="24"/>
          <w:szCs w:val="24"/>
        </w:rPr>
        <w:tab/>
        <w:t>VETERINÆRLÆGEMIDLETS NAVN</w:t>
      </w:r>
    </w:p>
    <w:p w:rsidR="002438B1" w:rsidRPr="003F5D4B" w:rsidRDefault="002438B1" w:rsidP="002438B1">
      <w:pPr>
        <w:ind w:left="567"/>
        <w:outlineLvl w:val="0"/>
        <w:rPr>
          <w:sz w:val="24"/>
          <w:szCs w:val="24"/>
        </w:rPr>
      </w:pPr>
      <w:proofErr w:type="spellStart"/>
      <w:r w:rsidRPr="003F5D4B">
        <w:rPr>
          <w:sz w:val="24"/>
          <w:szCs w:val="24"/>
        </w:rPr>
        <w:t>Ganutil</w:t>
      </w:r>
      <w:proofErr w:type="spellEnd"/>
      <w:r w:rsidRPr="003F5D4B">
        <w:rPr>
          <w:sz w:val="24"/>
          <w:szCs w:val="24"/>
        </w:rPr>
        <w:t xml:space="preserve"> </w:t>
      </w:r>
    </w:p>
    <w:p w:rsidR="002438B1" w:rsidRDefault="002438B1" w:rsidP="002438B1">
      <w:pPr>
        <w:ind w:left="567"/>
        <w:rPr>
          <w:sz w:val="24"/>
          <w:szCs w:val="24"/>
        </w:rPr>
      </w:pPr>
      <w:r>
        <w:rPr>
          <w:sz w:val="24"/>
          <w:szCs w:val="24"/>
        </w:rPr>
        <w:t>Lægemiddelform:</w:t>
      </w:r>
      <w:r w:rsidRPr="00BA0B71">
        <w:rPr>
          <w:sz w:val="24"/>
          <w:szCs w:val="24"/>
        </w:rPr>
        <w:t xml:space="preserve"> </w:t>
      </w:r>
      <w:r w:rsidRPr="003F5D4B">
        <w:rPr>
          <w:sz w:val="24"/>
          <w:szCs w:val="24"/>
        </w:rPr>
        <w:t>injektionsvæske, opløsning</w:t>
      </w:r>
    </w:p>
    <w:p w:rsidR="002438B1" w:rsidRPr="003F5D4B" w:rsidRDefault="002438B1" w:rsidP="002438B1">
      <w:pPr>
        <w:ind w:left="567"/>
        <w:rPr>
          <w:sz w:val="24"/>
          <w:szCs w:val="24"/>
        </w:rPr>
      </w:pPr>
      <w:r>
        <w:rPr>
          <w:sz w:val="24"/>
          <w:szCs w:val="24"/>
        </w:rPr>
        <w:t>Styrke:</w:t>
      </w:r>
      <w:r w:rsidRPr="00BA0B71">
        <w:rPr>
          <w:sz w:val="24"/>
          <w:szCs w:val="24"/>
        </w:rPr>
        <w:t xml:space="preserve"> </w:t>
      </w:r>
      <w:r w:rsidRPr="003F5D4B">
        <w:rPr>
          <w:sz w:val="24"/>
          <w:szCs w:val="24"/>
        </w:rPr>
        <w:t>100 mg/ml</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2.</w:t>
      </w:r>
      <w:r w:rsidRPr="003F5D4B">
        <w:rPr>
          <w:sz w:val="24"/>
          <w:szCs w:val="24"/>
        </w:rPr>
        <w:tab/>
        <w:t>KVALITATIV OG KVANTITATIV SAMMENSÆTNING</w:t>
      </w:r>
    </w:p>
    <w:p w:rsidR="002438B1" w:rsidRPr="003F5D4B" w:rsidRDefault="002438B1" w:rsidP="002438B1">
      <w:pPr>
        <w:rPr>
          <w:sz w:val="24"/>
          <w:szCs w:val="24"/>
        </w:rPr>
      </w:pPr>
    </w:p>
    <w:p w:rsidR="002438B1" w:rsidRPr="003F5D4B" w:rsidRDefault="002438B1" w:rsidP="002438B1">
      <w:pPr>
        <w:ind w:left="567"/>
        <w:rPr>
          <w:sz w:val="24"/>
          <w:szCs w:val="24"/>
        </w:rPr>
      </w:pPr>
      <w:r w:rsidRPr="003F5D4B">
        <w:rPr>
          <w:sz w:val="24"/>
          <w:szCs w:val="24"/>
        </w:rPr>
        <w:t>Hver ml indeholder:</w:t>
      </w:r>
    </w:p>
    <w:p w:rsidR="002438B1" w:rsidRPr="003F5D4B" w:rsidRDefault="002438B1" w:rsidP="002438B1">
      <w:pPr>
        <w:ind w:left="567"/>
        <w:rPr>
          <w:sz w:val="24"/>
          <w:szCs w:val="24"/>
        </w:rPr>
      </w:pPr>
    </w:p>
    <w:p w:rsidR="002438B1" w:rsidRPr="003F5D4B" w:rsidRDefault="002438B1" w:rsidP="002438B1">
      <w:pPr>
        <w:ind w:left="567"/>
        <w:rPr>
          <w:b/>
          <w:sz w:val="24"/>
          <w:szCs w:val="24"/>
        </w:rPr>
      </w:pPr>
      <w:r w:rsidRPr="003F5D4B">
        <w:rPr>
          <w:b/>
          <w:sz w:val="24"/>
          <w:szCs w:val="24"/>
        </w:rPr>
        <w:t>Aktivt stof:</w:t>
      </w:r>
    </w:p>
    <w:p w:rsidR="002438B1" w:rsidRPr="003F5D4B" w:rsidRDefault="002438B1" w:rsidP="002438B1">
      <w:pPr>
        <w:tabs>
          <w:tab w:val="right" w:pos="3420"/>
        </w:tabs>
        <w:ind w:left="567"/>
        <w:rPr>
          <w:sz w:val="24"/>
          <w:szCs w:val="24"/>
          <w:lang w:val="de-DE"/>
        </w:rPr>
      </w:pPr>
      <w:proofErr w:type="spellStart"/>
      <w:r w:rsidRPr="003F5D4B">
        <w:rPr>
          <w:sz w:val="24"/>
          <w:szCs w:val="24"/>
          <w:lang w:val="de-DE"/>
        </w:rPr>
        <w:t>Menbuton</w:t>
      </w:r>
      <w:proofErr w:type="spellEnd"/>
      <w:r w:rsidRPr="003F5D4B">
        <w:rPr>
          <w:sz w:val="24"/>
          <w:szCs w:val="24"/>
          <w:lang w:val="de-DE"/>
        </w:rPr>
        <w:tab/>
      </w:r>
      <w:r w:rsidRPr="003F5D4B">
        <w:rPr>
          <w:sz w:val="24"/>
          <w:szCs w:val="24"/>
          <w:lang w:val="de-DE"/>
        </w:rPr>
        <w:tab/>
        <w:t>100,0 mg</w:t>
      </w:r>
    </w:p>
    <w:p w:rsidR="002438B1" w:rsidRPr="003F5D4B" w:rsidRDefault="002438B1" w:rsidP="002438B1">
      <w:pPr>
        <w:ind w:left="567"/>
        <w:rPr>
          <w:sz w:val="24"/>
          <w:szCs w:val="24"/>
        </w:rPr>
      </w:pPr>
    </w:p>
    <w:p w:rsidR="002438B1" w:rsidRPr="003F5D4B" w:rsidRDefault="002438B1" w:rsidP="002438B1">
      <w:pPr>
        <w:ind w:left="567"/>
        <w:rPr>
          <w:sz w:val="24"/>
          <w:szCs w:val="24"/>
        </w:rPr>
      </w:pPr>
      <w:r w:rsidRPr="003F5D4B">
        <w:rPr>
          <w:b/>
          <w:sz w:val="24"/>
          <w:szCs w:val="24"/>
        </w:rPr>
        <w:t>Hjælpestoffer:</w:t>
      </w:r>
    </w:p>
    <w:p w:rsidR="002438B1" w:rsidRPr="003F5D4B" w:rsidRDefault="002438B1" w:rsidP="002438B1">
      <w:pPr>
        <w:rPr>
          <w:sz w:val="24"/>
          <w:szCs w:val="24"/>
        </w:rPr>
      </w:pPr>
    </w:p>
    <w:tbl>
      <w:tblPr>
        <w:tblW w:w="928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2438B1" w:rsidRPr="003F5D4B" w:rsidTr="002438B1">
        <w:tc>
          <w:tcPr>
            <w:tcW w:w="4643" w:type="dxa"/>
            <w:shd w:val="clear" w:color="auto" w:fill="auto"/>
            <w:vAlign w:val="center"/>
          </w:tcPr>
          <w:p w:rsidR="002438B1" w:rsidRPr="003F5D4B" w:rsidRDefault="002438B1" w:rsidP="005E0573">
            <w:pPr>
              <w:spacing w:before="60" w:after="60"/>
              <w:rPr>
                <w:b/>
                <w:bCs/>
                <w:iCs/>
                <w:sz w:val="24"/>
                <w:szCs w:val="24"/>
              </w:rPr>
            </w:pPr>
            <w:r w:rsidRPr="003F5D4B">
              <w:rPr>
                <w:b/>
                <w:bCs/>
                <w:iCs/>
                <w:sz w:val="24"/>
                <w:szCs w:val="24"/>
              </w:rPr>
              <w:t>Kvalitativ sammensætning af hjælpestoffer og andre bestanddele</w:t>
            </w:r>
          </w:p>
        </w:tc>
        <w:tc>
          <w:tcPr>
            <w:tcW w:w="4644" w:type="dxa"/>
            <w:shd w:val="clear" w:color="auto" w:fill="auto"/>
            <w:vAlign w:val="center"/>
          </w:tcPr>
          <w:p w:rsidR="002438B1" w:rsidRPr="003F5D4B" w:rsidRDefault="002438B1" w:rsidP="005E0573">
            <w:pPr>
              <w:spacing w:before="60" w:after="60"/>
              <w:rPr>
                <w:b/>
                <w:bCs/>
                <w:iCs/>
                <w:sz w:val="24"/>
                <w:szCs w:val="24"/>
              </w:rPr>
            </w:pPr>
            <w:r w:rsidRPr="003F5D4B">
              <w:rPr>
                <w:b/>
                <w:bCs/>
                <w:iCs/>
                <w:sz w:val="24"/>
                <w:szCs w:val="24"/>
              </w:rPr>
              <w:t>Kvantitativ sammensætning, hvis oplysningen er vigtig for korrekt administration af veterinærlægemidlet</w:t>
            </w:r>
          </w:p>
        </w:tc>
      </w:tr>
      <w:tr w:rsidR="002438B1" w:rsidRPr="003F5D4B" w:rsidTr="002438B1">
        <w:tc>
          <w:tcPr>
            <w:tcW w:w="4643" w:type="dxa"/>
            <w:shd w:val="clear" w:color="auto" w:fill="auto"/>
            <w:vAlign w:val="center"/>
          </w:tcPr>
          <w:p w:rsidR="002438B1" w:rsidRPr="003F5D4B" w:rsidRDefault="002438B1" w:rsidP="005E0573">
            <w:pPr>
              <w:spacing w:before="60" w:after="60"/>
              <w:ind w:left="567" w:hanging="567"/>
              <w:rPr>
                <w:iCs/>
                <w:sz w:val="24"/>
                <w:szCs w:val="24"/>
              </w:rPr>
            </w:pPr>
            <w:proofErr w:type="spellStart"/>
            <w:r w:rsidRPr="003F5D4B">
              <w:rPr>
                <w:sz w:val="24"/>
                <w:szCs w:val="24"/>
                <w:lang w:val="de-DE"/>
              </w:rPr>
              <w:t>Chlorcresol</w:t>
            </w:r>
            <w:proofErr w:type="spellEnd"/>
          </w:p>
        </w:tc>
        <w:tc>
          <w:tcPr>
            <w:tcW w:w="4644" w:type="dxa"/>
            <w:shd w:val="clear" w:color="auto" w:fill="auto"/>
            <w:vAlign w:val="center"/>
          </w:tcPr>
          <w:p w:rsidR="002438B1" w:rsidRPr="003F5D4B" w:rsidRDefault="002438B1" w:rsidP="005E0573">
            <w:pPr>
              <w:spacing w:before="60" w:after="60"/>
              <w:rPr>
                <w:iCs/>
                <w:sz w:val="24"/>
                <w:szCs w:val="24"/>
              </w:rPr>
            </w:pPr>
            <w:r w:rsidRPr="003F5D4B">
              <w:rPr>
                <w:sz w:val="24"/>
                <w:szCs w:val="24"/>
                <w:lang w:val="de-DE"/>
              </w:rPr>
              <w:t>2,0 mg</w:t>
            </w:r>
          </w:p>
        </w:tc>
      </w:tr>
      <w:tr w:rsidR="002438B1" w:rsidRPr="003F5D4B" w:rsidTr="002438B1">
        <w:tc>
          <w:tcPr>
            <w:tcW w:w="4643" w:type="dxa"/>
            <w:shd w:val="clear" w:color="auto" w:fill="auto"/>
            <w:vAlign w:val="center"/>
          </w:tcPr>
          <w:p w:rsidR="002438B1" w:rsidRPr="003F5D4B" w:rsidRDefault="002438B1" w:rsidP="005E0573">
            <w:pPr>
              <w:spacing w:before="60" w:after="60"/>
              <w:rPr>
                <w:iCs/>
                <w:sz w:val="24"/>
                <w:szCs w:val="24"/>
              </w:rPr>
            </w:pPr>
            <w:proofErr w:type="spellStart"/>
            <w:r w:rsidRPr="003F5D4B">
              <w:rPr>
                <w:sz w:val="24"/>
                <w:szCs w:val="24"/>
                <w:lang w:val="de-DE"/>
              </w:rPr>
              <w:t>Natriummetabisulfit</w:t>
            </w:r>
            <w:proofErr w:type="spellEnd"/>
            <w:r w:rsidRPr="003F5D4B">
              <w:rPr>
                <w:sz w:val="24"/>
                <w:szCs w:val="24"/>
                <w:lang w:val="de-DE"/>
              </w:rPr>
              <w:t xml:space="preserve"> (E223)</w:t>
            </w:r>
          </w:p>
        </w:tc>
        <w:tc>
          <w:tcPr>
            <w:tcW w:w="4644" w:type="dxa"/>
            <w:shd w:val="clear" w:color="auto" w:fill="auto"/>
            <w:vAlign w:val="center"/>
          </w:tcPr>
          <w:p w:rsidR="002438B1" w:rsidRPr="003F5D4B" w:rsidRDefault="002438B1" w:rsidP="005E0573">
            <w:pPr>
              <w:spacing w:before="60" w:after="60"/>
              <w:rPr>
                <w:iCs/>
                <w:sz w:val="24"/>
                <w:szCs w:val="24"/>
              </w:rPr>
            </w:pPr>
            <w:r w:rsidRPr="003F5D4B">
              <w:rPr>
                <w:sz w:val="24"/>
                <w:szCs w:val="24"/>
                <w:lang w:val="de-DE"/>
              </w:rPr>
              <w:t>2,0 mg</w:t>
            </w:r>
          </w:p>
        </w:tc>
      </w:tr>
      <w:tr w:rsidR="002438B1" w:rsidRPr="003F5D4B" w:rsidTr="002438B1">
        <w:tc>
          <w:tcPr>
            <w:tcW w:w="4643" w:type="dxa"/>
            <w:shd w:val="clear" w:color="auto" w:fill="auto"/>
            <w:vAlign w:val="center"/>
          </w:tcPr>
          <w:p w:rsidR="002438B1" w:rsidRPr="003F5D4B" w:rsidRDefault="002438B1" w:rsidP="005E0573">
            <w:pPr>
              <w:spacing w:before="60" w:after="60"/>
              <w:rPr>
                <w:iCs/>
                <w:sz w:val="24"/>
                <w:szCs w:val="24"/>
              </w:rPr>
            </w:pPr>
            <w:proofErr w:type="spellStart"/>
            <w:r w:rsidRPr="003F5D4B">
              <w:rPr>
                <w:iCs/>
                <w:sz w:val="24"/>
                <w:szCs w:val="24"/>
              </w:rPr>
              <w:t>Edet</w:t>
            </w:r>
            <w:r>
              <w:rPr>
                <w:iCs/>
                <w:sz w:val="24"/>
                <w:szCs w:val="24"/>
              </w:rPr>
              <w:t>at</w:t>
            </w:r>
            <w:r w:rsidRPr="003F5D4B">
              <w:rPr>
                <w:iCs/>
                <w:sz w:val="24"/>
                <w:szCs w:val="24"/>
              </w:rPr>
              <w:t>syre</w:t>
            </w:r>
            <w:proofErr w:type="spellEnd"/>
            <w:r w:rsidRPr="003F5D4B">
              <w:rPr>
                <w:iCs/>
                <w:sz w:val="24"/>
                <w:szCs w:val="24"/>
              </w:rPr>
              <w:t xml:space="preserve"> (E385)</w:t>
            </w:r>
          </w:p>
        </w:tc>
        <w:tc>
          <w:tcPr>
            <w:tcW w:w="4644" w:type="dxa"/>
            <w:shd w:val="clear" w:color="auto" w:fill="auto"/>
            <w:vAlign w:val="center"/>
          </w:tcPr>
          <w:p w:rsidR="002438B1" w:rsidRPr="003F5D4B" w:rsidRDefault="002438B1" w:rsidP="005E0573">
            <w:pPr>
              <w:spacing w:before="60" w:after="60"/>
              <w:rPr>
                <w:iCs/>
                <w:sz w:val="24"/>
                <w:szCs w:val="24"/>
              </w:rPr>
            </w:pPr>
          </w:p>
        </w:tc>
      </w:tr>
      <w:tr w:rsidR="002438B1" w:rsidRPr="003F5D4B" w:rsidTr="002438B1">
        <w:tc>
          <w:tcPr>
            <w:tcW w:w="4643" w:type="dxa"/>
            <w:shd w:val="clear" w:color="auto" w:fill="auto"/>
            <w:vAlign w:val="center"/>
          </w:tcPr>
          <w:p w:rsidR="002438B1" w:rsidRPr="003F5D4B" w:rsidRDefault="002438B1" w:rsidP="005E0573">
            <w:pPr>
              <w:spacing w:before="60" w:after="60"/>
              <w:ind w:left="567" w:hanging="567"/>
              <w:rPr>
                <w:iCs/>
                <w:sz w:val="24"/>
                <w:szCs w:val="24"/>
              </w:rPr>
            </w:pPr>
            <w:proofErr w:type="spellStart"/>
            <w:r w:rsidRPr="003F5D4B">
              <w:rPr>
                <w:iCs/>
                <w:sz w:val="24"/>
                <w:szCs w:val="24"/>
              </w:rPr>
              <w:t>Ethanolamin</w:t>
            </w:r>
            <w:proofErr w:type="spellEnd"/>
          </w:p>
        </w:tc>
        <w:tc>
          <w:tcPr>
            <w:tcW w:w="4644" w:type="dxa"/>
            <w:shd w:val="clear" w:color="auto" w:fill="auto"/>
            <w:vAlign w:val="center"/>
          </w:tcPr>
          <w:p w:rsidR="002438B1" w:rsidRPr="003F5D4B" w:rsidRDefault="002438B1" w:rsidP="005E0573">
            <w:pPr>
              <w:spacing w:before="60" w:after="60"/>
              <w:rPr>
                <w:iCs/>
                <w:sz w:val="24"/>
                <w:szCs w:val="24"/>
              </w:rPr>
            </w:pPr>
          </w:p>
        </w:tc>
      </w:tr>
      <w:tr w:rsidR="002438B1" w:rsidRPr="003F5D4B" w:rsidTr="002438B1">
        <w:tc>
          <w:tcPr>
            <w:tcW w:w="4643" w:type="dxa"/>
            <w:shd w:val="clear" w:color="auto" w:fill="auto"/>
            <w:vAlign w:val="center"/>
          </w:tcPr>
          <w:p w:rsidR="002438B1" w:rsidRPr="003F5D4B" w:rsidRDefault="002438B1" w:rsidP="005E0573">
            <w:pPr>
              <w:spacing w:before="60" w:after="60"/>
              <w:rPr>
                <w:iCs/>
                <w:sz w:val="24"/>
                <w:szCs w:val="24"/>
              </w:rPr>
            </w:pPr>
            <w:r w:rsidRPr="003F5D4B">
              <w:rPr>
                <w:iCs/>
                <w:sz w:val="24"/>
                <w:szCs w:val="24"/>
              </w:rPr>
              <w:t>Vand til injektionsvæsker</w:t>
            </w:r>
          </w:p>
        </w:tc>
        <w:tc>
          <w:tcPr>
            <w:tcW w:w="4644" w:type="dxa"/>
            <w:shd w:val="clear" w:color="auto" w:fill="auto"/>
            <w:vAlign w:val="center"/>
          </w:tcPr>
          <w:p w:rsidR="002438B1" w:rsidRPr="003F5D4B" w:rsidRDefault="002438B1" w:rsidP="005E0573">
            <w:pPr>
              <w:spacing w:before="60" w:after="60"/>
              <w:rPr>
                <w:iCs/>
                <w:sz w:val="24"/>
                <w:szCs w:val="24"/>
              </w:rPr>
            </w:pPr>
          </w:p>
        </w:tc>
      </w:tr>
    </w:tbl>
    <w:p w:rsidR="002438B1" w:rsidRPr="003F5D4B" w:rsidRDefault="002438B1" w:rsidP="002438B1">
      <w:pPr>
        <w:rPr>
          <w:sz w:val="24"/>
          <w:szCs w:val="24"/>
        </w:rPr>
      </w:pPr>
    </w:p>
    <w:p w:rsidR="002438B1" w:rsidRPr="003F5D4B" w:rsidRDefault="002438B1" w:rsidP="002438B1">
      <w:pPr>
        <w:ind w:firstLine="567"/>
        <w:outlineLvl w:val="0"/>
        <w:rPr>
          <w:sz w:val="24"/>
          <w:szCs w:val="24"/>
        </w:rPr>
      </w:pPr>
      <w:r w:rsidRPr="003F5D4B">
        <w:rPr>
          <w:sz w:val="24"/>
          <w:szCs w:val="24"/>
        </w:rPr>
        <w:t>Klar, lysegul opløsning.</w:t>
      </w:r>
    </w:p>
    <w:p w:rsidR="002438B1" w:rsidRPr="003F5D4B" w:rsidRDefault="002438B1" w:rsidP="002438B1">
      <w:pPr>
        <w:rPr>
          <w:sz w:val="24"/>
          <w:szCs w:val="24"/>
        </w:rPr>
      </w:pP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w:t>
      </w:r>
      <w:r w:rsidRPr="003F5D4B">
        <w:rPr>
          <w:sz w:val="24"/>
          <w:szCs w:val="24"/>
        </w:rPr>
        <w:tab/>
        <w:t>KLINISKE OPLYSNINGER</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3.1</w:t>
      </w:r>
      <w:r w:rsidRPr="003F5D4B">
        <w:rPr>
          <w:sz w:val="24"/>
          <w:szCs w:val="24"/>
        </w:rPr>
        <w:tab/>
        <w:t>Dyrearter, som lægemidlet er beregnet til</w:t>
      </w:r>
    </w:p>
    <w:p w:rsidR="002438B1" w:rsidRPr="003F5D4B" w:rsidRDefault="002438B1" w:rsidP="002438B1">
      <w:pPr>
        <w:rPr>
          <w:sz w:val="24"/>
          <w:szCs w:val="24"/>
        </w:rPr>
      </w:pPr>
    </w:p>
    <w:p w:rsidR="002438B1" w:rsidRPr="003F5D4B" w:rsidRDefault="002438B1" w:rsidP="002438B1">
      <w:pPr>
        <w:ind w:firstLine="567"/>
        <w:outlineLvl w:val="0"/>
        <w:rPr>
          <w:sz w:val="24"/>
          <w:szCs w:val="24"/>
        </w:rPr>
      </w:pPr>
      <w:r w:rsidRPr="001E4552">
        <w:rPr>
          <w:sz w:val="24"/>
          <w:szCs w:val="24"/>
        </w:rPr>
        <w:t>Kvæg, svin, hest, får og ged.</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3.2</w:t>
      </w:r>
      <w:r w:rsidRPr="003F5D4B">
        <w:rPr>
          <w:sz w:val="24"/>
          <w:szCs w:val="24"/>
        </w:rPr>
        <w:tab/>
        <w:t>Terapeutiske indikationer for hver dyreart, som lægemidlet er beregnet til</w:t>
      </w:r>
    </w:p>
    <w:p w:rsidR="002438B1" w:rsidRPr="003F5D4B" w:rsidRDefault="002438B1" w:rsidP="002438B1">
      <w:pPr>
        <w:rPr>
          <w:sz w:val="24"/>
          <w:szCs w:val="24"/>
        </w:rPr>
      </w:pPr>
    </w:p>
    <w:p w:rsidR="002438B1" w:rsidRPr="003F5D4B" w:rsidRDefault="002438B1" w:rsidP="002438B1">
      <w:pPr>
        <w:ind w:left="567"/>
        <w:outlineLvl w:val="0"/>
        <w:rPr>
          <w:sz w:val="24"/>
          <w:szCs w:val="24"/>
        </w:rPr>
      </w:pPr>
      <w:r w:rsidRPr="003F5D4B">
        <w:rPr>
          <w:sz w:val="24"/>
          <w:szCs w:val="24"/>
        </w:rPr>
        <w:t>Stimulering af lever- og fordøjelsesaktiviteten i tilfælde af fordøjelsesforstyrrelser og leverinsufficiens.</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3.3</w:t>
      </w:r>
      <w:r w:rsidRPr="003F5D4B">
        <w:rPr>
          <w:sz w:val="24"/>
          <w:szCs w:val="24"/>
        </w:rPr>
        <w:tab/>
        <w:t>Kontraindikationer</w:t>
      </w:r>
    </w:p>
    <w:p w:rsidR="002438B1" w:rsidRPr="003F5D4B" w:rsidRDefault="002438B1" w:rsidP="002438B1">
      <w:pPr>
        <w:rPr>
          <w:sz w:val="24"/>
          <w:szCs w:val="24"/>
        </w:rPr>
      </w:pPr>
    </w:p>
    <w:p w:rsidR="002438B1" w:rsidRPr="003F5D4B" w:rsidRDefault="002438B1" w:rsidP="002438B1">
      <w:pPr>
        <w:ind w:left="567"/>
        <w:rPr>
          <w:sz w:val="24"/>
          <w:szCs w:val="24"/>
        </w:rPr>
      </w:pPr>
      <w:r w:rsidRPr="003F5D4B">
        <w:rPr>
          <w:sz w:val="24"/>
          <w:szCs w:val="24"/>
        </w:rPr>
        <w:t>Må ikke anvendes i tilfælde af overfølsomhed over for det aktive stof eller over for et eller flere af hjælpestofferne.</w:t>
      </w:r>
    </w:p>
    <w:p w:rsidR="002438B1" w:rsidRPr="003F5D4B" w:rsidRDefault="002438B1" w:rsidP="002438B1">
      <w:pPr>
        <w:ind w:left="567"/>
        <w:rPr>
          <w:sz w:val="24"/>
          <w:szCs w:val="24"/>
        </w:rPr>
      </w:pPr>
      <w:r>
        <w:rPr>
          <w:sz w:val="24"/>
          <w:szCs w:val="24"/>
        </w:rPr>
        <w:t>Må</w:t>
      </w:r>
      <w:r w:rsidRPr="003F5D4B">
        <w:rPr>
          <w:sz w:val="24"/>
          <w:szCs w:val="24"/>
        </w:rPr>
        <w:t xml:space="preserve"> ikke anvendes til dyr med hjertesygdom eller i de sene drægtighedsstadier.</w:t>
      </w:r>
    </w:p>
    <w:p w:rsidR="002438B1" w:rsidRPr="003F5D4B" w:rsidRDefault="002438B1" w:rsidP="002438B1">
      <w:pPr>
        <w:ind w:left="567"/>
        <w:rPr>
          <w:sz w:val="24"/>
          <w:szCs w:val="24"/>
        </w:rPr>
      </w:pPr>
      <w:r w:rsidRPr="003F5D4B">
        <w:rPr>
          <w:sz w:val="24"/>
          <w:szCs w:val="24"/>
        </w:rPr>
        <w:t>Se pkt. 3.7 "Anvendelse under drægtighed, laktation</w:t>
      </w:r>
      <w:r w:rsidRPr="003F5D4B" w:rsidDel="003F5D4B">
        <w:rPr>
          <w:sz w:val="24"/>
          <w:szCs w:val="24"/>
        </w:rPr>
        <w:t xml:space="preserve"> </w:t>
      </w:r>
      <w:r w:rsidRPr="003F5D4B">
        <w:rPr>
          <w:sz w:val="24"/>
          <w:szCs w:val="24"/>
        </w:rPr>
        <w:t>eller æglægning".</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3.4</w:t>
      </w:r>
      <w:r w:rsidRPr="003F5D4B">
        <w:rPr>
          <w:sz w:val="24"/>
          <w:szCs w:val="24"/>
        </w:rPr>
        <w:tab/>
        <w:t>Særlige advarsler</w:t>
      </w:r>
    </w:p>
    <w:p w:rsidR="002438B1" w:rsidRPr="003F5D4B" w:rsidRDefault="002438B1" w:rsidP="002438B1">
      <w:pPr>
        <w:rPr>
          <w:sz w:val="24"/>
          <w:szCs w:val="24"/>
        </w:rPr>
      </w:pPr>
    </w:p>
    <w:p w:rsidR="002438B1" w:rsidRPr="003F5D4B" w:rsidRDefault="002438B1" w:rsidP="002438B1">
      <w:pPr>
        <w:ind w:firstLine="567"/>
        <w:rPr>
          <w:sz w:val="24"/>
          <w:szCs w:val="24"/>
        </w:rPr>
      </w:pPr>
      <w:r w:rsidRPr="003F5D4B">
        <w:rPr>
          <w:sz w:val="24"/>
          <w:szCs w:val="24"/>
        </w:rPr>
        <w:t>Ingen.</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3.5</w:t>
      </w:r>
      <w:r w:rsidRPr="003F5D4B">
        <w:rPr>
          <w:sz w:val="24"/>
          <w:szCs w:val="24"/>
        </w:rPr>
        <w:tab/>
        <w:t>Særlige forholdsregler vedrørende brugen</w:t>
      </w:r>
    </w:p>
    <w:p w:rsidR="002438B1" w:rsidRPr="003F5D4B" w:rsidRDefault="002438B1" w:rsidP="002438B1">
      <w:pPr>
        <w:rPr>
          <w:sz w:val="24"/>
          <w:szCs w:val="24"/>
        </w:rPr>
      </w:pPr>
    </w:p>
    <w:p w:rsidR="002438B1" w:rsidRPr="003F5D4B" w:rsidRDefault="002438B1" w:rsidP="002438B1">
      <w:pPr>
        <w:ind w:left="567"/>
        <w:rPr>
          <w:sz w:val="24"/>
          <w:szCs w:val="24"/>
          <w:u w:val="single"/>
        </w:rPr>
      </w:pPr>
      <w:r w:rsidRPr="003F5D4B">
        <w:rPr>
          <w:sz w:val="24"/>
          <w:szCs w:val="24"/>
          <w:u w:val="single"/>
        </w:rPr>
        <w:t>Særlige forholdsregler vedrørende sikker brug hos de dyrearter, som lægemidlet er beregnet til:</w:t>
      </w:r>
    </w:p>
    <w:p w:rsidR="002438B1" w:rsidRPr="003F5D4B" w:rsidRDefault="002438B1" w:rsidP="002438B1">
      <w:pPr>
        <w:ind w:left="567"/>
        <w:rPr>
          <w:sz w:val="24"/>
          <w:szCs w:val="24"/>
        </w:rPr>
      </w:pPr>
    </w:p>
    <w:p w:rsidR="002438B1" w:rsidRPr="003F5D4B" w:rsidRDefault="002438B1" w:rsidP="002438B1">
      <w:pPr>
        <w:ind w:left="567"/>
        <w:rPr>
          <w:sz w:val="24"/>
          <w:szCs w:val="24"/>
        </w:rPr>
      </w:pPr>
      <w:bookmarkStart w:id="1" w:name="_Hlk32850330"/>
      <w:r w:rsidRPr="003F5D4B">
        <w:rPr>
          <w:sz w:val="24"/>
          <w:szCs w:val="24"/>
        </w:rPr>
        <w:t xml:space="preserve">Langsom intravenøs administration (over mindst 1 minut) </w:t>
      </w:r>
      <w:bookmarkEnd w:id="1"/>
      <w:r w:rsidRPr="003F5D4B">
        <w:rPr>
          <w:sz w:val="24"/>
          <w:szCs w:val="24"/>
        </w:rPr>
        <w:t>tilrådes for at undgå bivirkningerne, der er beskrevet i pkt. 3.6.</w:t>
      </w:r>
    </w:p>
    <w:p w:rsidR="002438B1" w:rsidRPr="003F5D4B" w:rsidRDefault="002438B1" w:rsidP="002438B1">
      <w:pPr>
        <w:ind w:left="567"/>
        <w:rPr>
          <w:sz w:val="24"/>
          <w:szCs w:val="24"/>
        </w:rPr>
      </w:pPr>
    </w:p>
    <w:p w:rsidR="002438B1" w:rsidRPr="003F5D4B" w:rsidRDefault="002438B1" w:rsidP="002438B1">
      <w:pPr>
        <w:ind w:left="567"/>
        <w:rPr>
          <w:sz w:val="24"/>
          <w:szCs w:val="24"/>
          <w:u w:val="single"/>
        </w:rPr>
      </w:pPr>
      <w:r w:rsidRPr="003F5D4B">
        <w:rPr>
          <w:sz w:val="24"/>
          <w:szCs w:val="24"/>
          <w:u w:val="single"/>
        </w:rPr>
        <w:t xml:space="preserve">Særlige forholdsregler for personer, der administrerer </w:t>
      </w:r>
      <w:bookmarkStart w:id="2" w:name="_Hlk180409819"/>
      <w:r w:rsidRPr="003F5D4B">
        <w:rPr>
          <w:sz w:val="24"/>
          <w:szCs w:val="24"/>
          <w:u w:val="single"/>
        </w:rPr>
        <w:t>veterinær</w:t>
      </w:r>
      <w:bookmarkEnd w:id="2"/>
      <w:r w:rsidRPr="003F5D4B">
        <w:rPr>
          <w:sz w:val="24"/>
          <w:szCs w:val="24"/>
          <w:u w:val="single"/>
        </w:rPr>
        <w:t>lægemidlet til dyr:</w:t>
      </w:r>
    </w:p>
    <w:p w:rsidR="002438B1" w:rsidRPr="003F5D4B" w:rsidRDefault="002438B1" w:rsidP="002438B1">
      <w:pPr>
        <w:ind w:left="567"/>
        <w:rPr>
          <w:sz w:val="24"/>
          <w:szCs w:val="24"/>
        </w:rPr>
      </w:pPr>
    </w:p>
    <w:p w:rsidR="002438B1" w:rsidRPr="003F5D4B" w:rsidRDefault="002438B1" w:rsidP="002438B1">
      <w:pPr>
        <w:ind w:left="567"/>
        <w:rPr>
          <w:sz w:val="24"/>
          <w:szCs w:val="24"/>
        </w:rPr>
      </w:pPr>
      <w:r w:rsidRPr="003F5D4B">
        <w:rPr>
          <w:sz w:val="24"/>
          <w:szCs w:val="24"/>
        </w:rPr>
        <w:t>Undlad at spise, drikke eller ryge under håndtering af veterinærlægemidlet.</w:t>
      </w:r>
    </w:p>
    <w:p w:rsidR="002438B1" w:rsidRPr="003F5D4B" w:rsidRDefault="002438B1" w:rsidP="002438B1">
      <w:pPr>
        <w:ind w:left="567"/>
        <w:rPr>
          <w:sz w:val="24"/>
          <w:szCs w:val="24"/>
        </w:rPr>
      </w:pPr>
      <w:r w:rsidRPr="003F5D4B">
        <w:rPr>
          <w:sz w:val="24"/>
          <w:szCs w:val="24"/>
        </w:rPr>
        <w:t xml:space="preserve">Ved overfølsomhed over for </w:t>
      </w:r>
      <w:proofErr w:type="spellStart"/>
      <w:r w:rsidRPr="003F5D4B">
        <w:rPr>
          <w:sz w:val="24"/>
          <w:szCs w:val="24"/>
        </w:rPr>
        <w:t>menbuton</w:t>
      </w:r>
      <w:proofErr w:type="spellEnd"/>
      <w:r w:rsidRPr="003F5D4B">
        <w:rPr>
          <w:sz w:val="24"/>
          <w:szCs w:val="24"/>
        </w:rPr>
        <w:t xml:space="preserve"> bør kontakt med veterinærlægemidlet undgås.</w:t>
      </w:r>
    </w:p>
    <w:p w:rsidR="002438B1" w:rsidRPr="003F5D4B" w:rsidRDefault="002438B1" w:rsidP="002438B1">
      <w:pPr>
        <w:ind w:left="567"/>
        <w:rPr>
          <w:sz w:val="24"/>
          <w:szCs w:val="24"/>
        </w:rPr>
      </w:pPr>
      <w:r w:rsidRPr="003F5D4B">
        <w:rPr>
          <w:sz w:val="24"/>
          <w:szCs w:val="24"/>
        </w:rPr>
        <w:t>Selvinjektion ved hændeligt uheld kan medføre irritation.</w:t>
      </w:r>
    </w:p>
    <w:p w:rsidR="002438B1" w:rsidRPr="003F5D4B" w:rsidRDefault="002438B1" w:rsidP="002438B1">
      <w:pPr>
        <w:ind w:left="567"/>
        <w:rPr>
          <w:sz w:val="24"/>
          <w:szCs w:val="24"/>
        </w:rPr>
      </w:pPr>
      <w:r w:rsidRPr="003F5D4B">
        <w:rPr>
          <w:sz w:val="24"/>
          <w:szCs w:val="24"/>
        </w:rPr>
        <w:t xml:space="preserve">I tilfælde af </w:t>
      </w:r>
      <w:r>
        <w:rPr>
          <w:sz w:val="24"/>
          <w:szCs w:val="24"/>
        </w:rPr>
        <w:t xml:space="preserve">utilsigtet </w:t>
      </w:r>
      <w:r w:rsidRPr="003F5D4B">
        <w:rPr>
          <w:sz w:val="24"/>
          <w:szCs w:val="24"/>
        </w:rPr>
        <w:t>selvinjektion ved hændeligt uheld skal der straks søges lægehjælp, og indlægssedlen eller etiketten bør vises til lægen.</w:t>
      </w:r>
    </w:p>
    <w:p w:rsidR="002438B1" w:rsidRPr="003F5D4B" w:rsidRDefault="002438B1" w:rsidP="002438B1">
      <w:pPr>
        <w:ind w:left="567"/>
        <w:rPr>
          <w:sz w:val="24"/>
          <w:szCs w:val="24"/>
        </w:rPr>
      </w:pPr>
    </w:p>
    <w:p w:rsidR="002438B1" w:rsidRPr="003F5D4B" w:rsidRDefault="002438B1" w:rsidP="002438B1">
      <w:pPr>
        <w:ind w:left="567"/>
        <w:rPr>
          <w:sz w:val="24"/>
          <w:szCs w:val="24"/>
          <w:u w:val="single"/>
        </w:rPr>
      </w:pPr>
      <w:r w:rsidRPr="003F5D4B">
        <w:rPr>
          <w:sz w:val="24"/>
          <w:szCs w:val="24"/>
          <w:u w:val="single"/>
        </w:rPr>
        <w:t>Særlige forholdsregler vedrørende beskyttelse af miljøet:</w:t>
      </w:r>
    </w:p>
    <w:p w:rsidR="002438B1" w:rsidRPr="003F5D4B" w:rsidRDefault="002438B1" w:rsidP="002438B1">
      <w:pPr>
        <w:ind w:left="567"/>
        <w:rPr>
          <w:sz w:val="24"/>
          <w:szCs w:val="24"/>
        </w:rPr>
      </w:pPr>
    </w:p>
    <w:p w:rsidR="002438B1" w:rsidRPr="003F5D4B" w:rsidRDefault="002438B1" w:rsidP="002438B1">
      <w:pPr>
        <w:ind w:left="567"/>
        <w:rPr>
          <w:sz w:val="24"/>
          <w:szCs w:val="24"/>
        </w:rPr>
      </w:pPr>
      <w:r w:rsidRPr="003F5D4B">
        <w:rPr>
          <w:sz w:val="24"/>
          <w:szCs w:val="24"/>
        </w:rPr>
        <w:t>Ikke relevant.</w:t>
      </w:r>
    </w:p>
    <w:p w:rsidR="002438B1" w:rsidRPr="003F5D4B" w:rsidRDefault="002438B1" w:rsidP="002438B1">
      <w:pPr>
        <w:rPr>
          <w:sz w:val="24"/>
          <w:szCs w:val="24"/>
        </w:rPr>
      </w:pP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3.6</w:t>
      </w:r>
      <w:r w:rsidRPr="003F5D4B">
        <w:rPr>
          <w:sz w:val="24"/>
          <w:szCs w:val="24"/>
        </w:rPr>
        <w:tab/>
        <w:t>Bivirkninger</w:t>
      </w:r>
    </w:p>
    <w:p w:rsidR="002438B1" w:rsidRPr="003F5D4B" w:rsidRDefault="002438B1" w:rsidP="002438B1">
      <w:pPr>
        <w:rPr>
          <w:sz w:val="24"/>
          <w:szCs w:val="24"/>
        </w:rPr>
      </w:pPr>
    </w:p>
    <w:p w:rsidR="002438B1" w:rsidRPr="003F5D4B" w:rsidRDefault="002438B1" w:rsidP="002438B1">
      <w:pPr>
        <w:ind w:firstLine="567"/>
        <w:outlineLvl w:val="0"/>
        <w:rPr>
          <w:sz w:val="24"/>
          <w:szCs w:val="24"/>
        </w:rPr>
      </w:pPr>
      <w:proofErr w:type="spellStart"/>
      <w:r w:rsidRPr="00A93795">
        <w:rPr>
          <w:sz w:val="24"/>
          <w:szCs w:val="24"/>
          <w:lang w:val="de-DE"/>
        </w:rPr>
        <w:t>Kvæg</w:t>
      </w:r>
      <w:proofErr w:type="spellEnd"/>
      <w:r w:rsidRPr="00A93795">
        <w:rPr>
          <w:sz w:val="24"/>
          <w:szCs w:val="24"/>
          <w:lang w:val="de-DE"/>
        </w:rPr>
        <w:t xml:space="preserve">, </w:t>
      </w:r>
      <w:proofErr w:type="spellStart"/>
      <w:r w:rsidRPr="00A93795">
        <w:rPr>
          <w:sz w:val="24"/>
          <w:szCs w:val="24"/>
          <w:lang w:val="de-DE"/>
        </w:rPr>
        <w:t>svin</w:t>
      </w:r>
      <w:proofErr w:type="spellEnd"/>
      <w:r w:rsidRPr="00A93795">
        <w:rPr>
          <w:sz w:val="24"/>
          <w:szCs w:val="24"/>
          <w:lang w:val="de-DE"/>
        </w:rPr>
        <w:t xml:space="preserve">, </w:t>
      </w:r>
      <w:proofErr w:type="spellStart"/>
      <w:r w:rsidRPr="00A93795">
        <w:rPr>
          <w:sz w:val="24"/>
          <w:szCs w:val="24"/>
          <w:lang w:val="de-DE"/>
        </w:rPr>
        <w:t>hest</w:t>
      </w:r>
      <w:proofErr w:type="spellEnd"/>
      <w:r w:rsidRPr="00A93795">
        <w:rPr>
          <w:sz w:val="24"/>
          <w:szCs w:val="24"/>
          <w:lang w:val="de-DE"/>
        </w:rPr>
        <w:t xml:space="preserve">, </w:t>
      </w:r>
      <w:proofErr w:type="spellStart"/>
      <w:r w:rsidRPr="00A93795">
        <w:rPr>
          <w:sz w:val="24"/>
          <w:szCs w:val="24"/>
          <w:lang w:val="de-DE"/>
        </w:rPr>
        <w:t>får</w:t>
      </w:r>
      <w:proofErr w:type="spellEnd"/>
      <w:r w:rsidRPr="00A93795">
        <w:rPr>
          <w:sz w:val="24"/>
          <w:szCs w:val="24"/>
          <w:lang w:val="de-DE"/>
        </w:rPr>
        <w:t xml:space="preserve"> </w:t>
      </w:r>
      <w:proofErr w:type="spellStart"/>
      <w:r w:rsidRPr="00A93795">
        <w:rPr>
          <w:sz w:val="24"/>
          <w:szCs w:val="24"/>
          <w:lang w:val="de-DE"/>
        </w:rPr>
        <w:t>og</w:t>
      </w:r>
      <w:proofErr w:type="spellEnd"/>
      <w:r w:rsidRPr="00A93795">
        <w:rPr>
          <w:sz w:val="24"/>
          <w:szCs w:val="24"/>
          <w:lang w:val="de-DE"/>
        </w:rPr>
        <w:t xml:space="preserve"> </w:t>
      </w:r>
      <w:proofErr w:type="spellStart"/>
      <w:r w:rsidRPr="00A93795">
        <w:rPr>
          <w:sz w:val="24"/>
          <w:szCs w:val="24"/>
          <w:lang w:val="de-DE"/>
        </w:rPr>
        <w:t>ged</w:t>
      </w:r>
      <w:proofErr w:type="spellEnd"/>
      <w:r>
        <w:rPr>
          <w:sz w:val="24"/>
          <w:szCs w:val="24"/>
          <w:lang w:val="de-DE"/>
        </w:rPr>
        <w:t>:</w:t>
      </w:r>
    </w:p>
    <w:p w:rsidR="002438B1" w:rsidRPr="003F5D4B" w:rsidRDefault="002438B1" w:rsidP="002438B1">
      <w:pPr>
        <w:jc w:val="both"/>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2438B1" w:rsidRPr="003F5D4B" w:rsidTr="002438B1">
        <w:tc>
          <w:tcPr>
            <w:tcW w:w="2266" w:type="pct"/>
          </w:tcPr>
          <w:p w:rsidR="002438B1" w:rsidRPr="003F5D4B" w:rsidRDefault="002438B1" w:rsidP="005E0573">
            <w:pPr>
              <w:spacing w:before="60" w:after="60"/>
              <w:rPr>
                <w:sz w:val="24"/>
                <w:szCs w:val="24"/>
              </w:rPr>
            </w:pPr>
            <w:r w:rsidRPr="003F5D4B">
              <w:rPr>
                <w:sz w:val="24"/>
                <w:szCs w:val="24"/>
              </w:rPr>
              <w:t>Sjælden</w:t>
            </w:r>
          </w:p>
          <w:p w:rsidR="002438B1" w:rsidRPr="003F5D4B" w:rsidRDefault="002438B1" w:rsidP="005E0573">
            <w:pPr>
              <w:spacing w:before="60" w:after="60"/>
              <w:rPr>
                <w:sz w:val="24"/>
                <w:szCs w:val="24"/>
              </w:rPr>
            </w:pPr>
            <w:r w:rsidRPr="003F5D4B">
              <w:rPr>
                <w:sz w:val="24"/>
                <w:szCs w:val="24"/>
              </w:rPr>
              <w:t>(1 til 10 dyr ud af 10</w:t>
            </w:r>
            <w:r>
              <w:rPr>
                <w:sz w:val="24"/>
                <w:szCs w:val="24"/>
              </w:rPr>
              <w:t>.</w:t>
            </w:r>
            <w:r w:rsidRPr="003F5D4B">
              <w:rPr>
                <w:sz w:val="24"/>
                <w:szCs w:val="24"/>
              </w:rPr>
              <w:t>000 behandlede dyr):</w:t>
            </w:r>
          </w:p>
        </w:tc>
        <w:tc>
          <w:tcPr>
            <w:tcW w:w="2734" w:type="pct"/>
          </w:tcPr>
          <w:p w:rsidR="002438B1" w:rsidRPr="003F5D4B" w:rsidRDefault="002438B1" w:rsidP="005E0573">
            <w:pPr>
              <w:spacing w:before="60" w:after="60"/>
              <w:rPr>
                <w:iCs/>
                <w:sz w:val="24"/>
                <w:szCs w:val="24"/>
              </w:rPr>
            </w:pPr>
            <w:r>
              <w:rPr>
                <w:sz w:val="24"/>
                <w:szCs w:val="24"/>
              </w:rPr>
              <w:t xml:space="preserve">Dyret </w:t>
            </w:r>
            <w:r w:rsidRPr="003F5D4B">
              <w:rPr>
                <w:sz w:val="24"/>
                <w:szCs w:val="24"/>
              </w:rPr>
              <w:t>lægge</w:t>
            </w:r>
            <w:r>
              <w:rPr>
                <w:sz w:val="24"/>
                <w:szCs w:val="24"/>
              </w:rPr>
              <w:t>r</w:t>
            </w:r>
            <w:r w:rsidRPr="003F5D4B">
              <w:rPr>
                <w:sz w:val="24"/>
                <w:szCs w:val="24"/>
              </w:rPr>
              <w:t xml:space="preserve"> sig</w:t>
            </w:r>
            <w:r w:rsidRPr="00A93795">
              <w:rPr>
                <w:sz w:val="24"/>
                <w:szCs w:val="24"/>
                <w:vertAlign w:val="superscript"/>
              </w:rPr>
              <w:t>1</w:t>
            </w:r>
          </w:p>
        </w:tc>
      </w:tr>
      <w:tr w:rsidR="002438B1" w:rsidRPr="003F5D4B" w:rsidTr="002438B1">
        <w:tc>
          <w:tcPr>
            <w:tcW w:w="2266" w:type="pct"/>
          </w:tcPr>
          <w:p w:rsidR="002438B1" w:rsidRPr="003F5D4B" w:rsidRDefault="002438B1" w:rsidP="005E0573">
            <w:pPr>
              <w:spacing w:before="60" w:after="60"/>
              <w:rPr>
                <w:sz w:val="24"/>
                <w:szCs w:val="24"/>
              </w:rPr>
            </w:pPr>
            <w:r w:rsidRPr="003F5D4B">
              <w:rPr>
                <w:sz w:val="24"/>
                <w:szCs w:val="24"/>
              </w:rPr>
              <w:t>Meget sjælden</w:t>
            </w:r>
          </w:p>
          <w:p w:rsidR="002438B1" w:rsidRPr="003F5D4B" w:rsidRDefault="002438B1" w:rsidP="005E0573">
            <w:pPr>
              <w:spacing w:before="60" w:after="60"/>
              <w:rPr>
                <w:sz w:val="24"/>
                <w:szCs w:val="24"/>
              </w:rPr>
            </w:pPr>
            <w:r w:rsidRPr="003F5D4B">
              <w:rPr>
                <w:sz w:val="24"/>
                <w:szCs w:val="24"/>
              </w:rPr>
              <w:t>(&lt; 1 dyr ud af 10</w:t>
            </w:r>
            <w:r>
              <w:rPr>
                <w:sz w:val="24"/>
                <w:szCs w:val="24"/>
              </w:rPr>
              <w:t>.</w:t>
            </w:r>
            <w:r w:rsidRPr="003F5D4B">
              <w:rPr>
                <w:sz w:val="24"/>
                <w:szCs w:val="24"/>
              </w:rPr>
              <w:t>000 behandlede dyr, herunder enkeltstående indberetninger):</w:t>
            </w:r>
          </w:p>
        </w:tc>
        <w:tc>
          <w:tcPr>
            <w:tcW w:w="2734" w:type="pct"/>
            <w:hideMark/>
          </w:tcPr>
          <w:p w:rsidR="002438B1" w:rsidRDefault="002438B1" w:rsidP="005E0573">
            <w:pPr>
              <w:rPr>
                <w:sz w:val="24"/>
                <w:szCs w:val="24"/>
              </w:rPr>
            </w:pPr>
            <w:proofErr w:type="spellStart"/>
            <w:r>
              <w:rPr>
                <w:sz w:val="24"/>
                <w:szCs w:val="24"/>
              </w:rPr>
              <w:t>A</w:t>
            </w:r>
            <w:r w:rsidRPr="003F5D4B">
              <w:rPr>
                <w:sz w:val="24"/>
                <w:szCs w:val="24"/>
              </w:rPr>
              <w:t>nafylaktisk</w:t>
            </w:r>
            <w:proofErr w:type="spellEnd"/>
            <w:r w:rsidRPr="003F5D4B">
              <w:rPr>
                <w:sz w:val="24"/>
                <w:szCs w:val="24"/>
              </w:rPr>
              <w:t>-type reaktioner</w:t>
            </w:r>
            <w:r w:rsidRPr="00A93795">
              <w:rPr>
                <w:sz w:val="24"/>
                <w:szCs w:val="24"/>
                <w:vertAlign w:val="superscript"/>
              </w:rPr>
              <w:t>2</w:t>
            </w:r>
          </w:p>
          <w:p w:rsidR="002438B1" w:rsidRPr="003F5D4B" w:rsidRDefault="002438B1" w:rsidP="005E0573">
            <w:pPr>
              <w:rPr>
                <w:sz w:val="24"/>
                <w:szCs w:val="24"/>
              </w:rPr>
            </w:pPr>
            <w:r>
              <w:rPr>
                <w:sz w:val="24"/>
                <w:szCs w:val="24"/>
              </w:rPr>
              <w:t>Ø</w:t>
            </w:r>
            <w:r w:rsidRPr="003F5D4B">
              <w:rPr>
                <w:sz w:val="24"/>
                <w:szCs w:val="24"/>
              </w:rPr>
              <w:t>dem</w:t>
            </w:r>
            <w:r>
              <w:rPr>
                <w:sz w:val="24"/>
                <w:szCs w:val="24"/>
              </w:rPr>
              <w:t xml:space="preserve"> på injektionsstedet</w:t>
            </w:r>
            <w:r w:rsidRPr="00A93795">
              <w:rPr>
                <w:sz w:val="24"/>
                <w:szCs w:val="24"/>
                <w:vertAlign w:val="superscript"/>
              </w:rPr>
              <w:t>3,4</w:t>
            </w:r>
            <w:r w:rsidRPr="003F5D4B">
              <w:rPr>
                <w:sz w:val="24"/>
                <w:szCs w:val="24"/>
              </w:rPr>
              <w:t>, blødning</w:t>
            </w:r>
            <w:r>
              <w:rPr>
                <w:sz w:val="24"/>
                <w:szCs w:val="24"/>
              </w:rPr>
              <w:t xml:space="preserve"> på injektionsstedet</w:t>
            </w:r>
            <w:r w:rsidRPr="00A93795">
              <w:rPr>
                <w:sz w:val="24"/>
                <w:szCs w:val="24"/>
                <w:vertAlign w:val="superscript"/>
              </w:rPr>
              <w:t>3,4</w:t>
            </w:r>
            <w:r w:rsidRPr="003F5D4B">
              <w:rPr>
                <w:sz w:val="24"/>
                <w:szCs w:val="24"/>
              </w:rPr>
              <w:t>, nekrose</w:t>
            </w:r>
            <w:r>
              <w:rPr>
                <w:sz w:val="24"/>
                <w:szCs w:val="24"/>
              </w:rPr>
              <w:t xml:space="preserve"> på injektionsstedet</w:t>
            </w:r>
            <w:r w:rsidRPr="00A93795">
              <w:rPr>
                <w:sz w:val="24"/>
                <w:szCs w:val="24"/>
                <w:vertAlign w:val="superscript"/>
              </w:rPr>
              <w:t>3,4</w:t>
            </w:r>
          </w:p>
          <w:p w:rsidR="002438B1" w:rsidRPr="00A93795" w:rsidRDefault="002438B1" w:rsidP="005E0573">
            <w:pPr>
              <w:spacing w:before="60" w:after="60"/>
              <w:rPr>
                <w:sz w:val="24"/>
                <w:szCs w:val="24"/>
                <w:vertAlign w:val="superscript"/>
              </w:rPr>
            </w:pPr>
            <w:r w:rsidRPr="003F5D4B">
              <w:rPr>
                <w:sz w:val="24"/>
                <w:szCs w:val="24"/>
              </w:rPr>
              <w:t>Tåreflåd</w:t>
            </w:r>
            <w:r w:rsidRPr="00A93795">
              <w:rPr>
                <w:sz w:val="24"/>
                <w:szCs w:val="24"/>
                <w:vertAlign w:val="superscript"/>
              </w:rPr>
              <w:t>4,6</w:t>
            </w:r>
          </w:p>
          <w:p w:rsidR="002438B1" w:rsidRPr="003F5D4B" w:rsidRDefault="002438B1" w:rsidP="005E0573">
            <w:pPr>
              <w:spacing w:before="60" w:after="60"/>
              <w:rPr>
                <w:iCs/>
                <w:sz w:val="24"/>
                <w:szCs w:val="24"/>
              </w:rPr>
            </w:pPr>
            <w:r>
              <w:rPr>
                <w:sz w:val="24"/>
                <w:szCs w:val="24"/>
              </w:rPr>
              <w:lastRenderedPageBreak/>
              <w:t>R</w:t>
            </w:r>
            <w:r w:rsidRPr="003F5D4B">
              <w:rPr>
                <w:sz w:val="24"/>
                <w:szCs w:val="24"/>
              </w:rPr>
              <w:t>ysten</w:t>
            </w:r>
            <w:r w:rsidRPr="00A93795">
              <w:rPr>
                <w:sz w:val="24"/>
                <w:szCs w:val="24"/>
                <w:vertAlign w:val="superscript"/>
              </w:rPr>
              <w:t>5,6</w:t>
            </w:r>
          </w:p>
        </w:tc>
      </w:tr>
      <w:tr w:rsidR="002438B1" w:rsidRPr="003F5D4B" w:rsidTr="002438B1">
        <w:tc>
          <w:tcPr>
            <w:tcW w:w="2266" w:type="pct"/>
          </w:tcPr>
          <w:p w:rsidR="002438B1" w:rsidRPr="00A93795" w:rsidRDefault="002438B1" w:rsidP="005E0573">
            <w:pPr>
              <w:spacing w:before="60" w:after="60"/>
              <w:rPr>
                <w:sz w:val="24"/>
                <w:szCs w:val="24"/>
              </w:rPr>
            </w:pPr>
            <w:r>
              <w:rPr>
                <w:sz w:val="24"/>
                <w:szCs w:val="24"/>
              </w:rPr>
              <w:lastRenderedPageBreak/>
              <w:t xml:space="preserve">Ikke kendt </w:t>
            </w:r>
          </w:p>
          <w:p w:rsidR="002438B1" w:rsidRPr="003F5D4B" w:rsidRDefault="002438B1" w:rsidP="005E0573">
            <w:pPr>
              <w:spacing w:before="60" w:after="60"/>
              <w:rPr>
                <w:sz w:val="24"/>
                <w:szCs w:val="24"/>
              </w:rPr>
            </w:pPr>
            <w:r w:rsidRPr="00A93795">
              <w:rPr>
                <w:sz w:val="24"/>
                <w:szCs w:val="24"/>
              </w:rPr>
              <w:t>(</w:t>
            </w:r>
            <w:r>
              <w:rPr>
                <w:sz w:val="24"/>
                <w:szCs w:val="24"/>
              </w:rPr>
              <w:t xml:space="preserve">hyppighed </w:t>
            </w:r>
            <w:r w:rsidRPr="00A93795">
              <w:rPr>
                <w:sz w:val="24"/>
                <w:szCs w:val="24"/>
              </w:rPr>
              <w:t>kan ikke estimeres ud fra</w:t>
            </w:r>
            <w:r>
              <w:rPr>
                <w:sz w:val="24"/>
                <w:szCs w:val="24"/>
              </w:rPr>
              <w:t xml:space="preserve"> forhåndenværende</w:t>
            </w:r>
            <w:r w:rsidRPr="00A93795">
              <w:rPr>
                <w:sz w:val="24"/>
                <w:szCs w:val="24"/>
              </w:rPr>
              <w:t xml:space="preserve"> data):</w:t>
            </w:r>
          </w:p>
        </w:tc>
        <w:tc>
          <w:tcPr>
            <w:tcW w:w="2734" w:type="pct"/>
          </w:tcPr>
          <w:p w:rsidR="002438B1" w:rsidRPr="003F5D4B" w:rsidRDefault="002438B1" w:rsidP="005E0573">
            <w:pPr>
              <w:rPr>
                <w:sz w:val="24"/>
                <w:szCs w:val="24"/>
              </w:rPr>
            </w:pPr>
            <w:r>
              <w:rPr>
                <w:sz w:val="24"/>
                <w:szCs w:val="24"/>
              </w:rPr>
              <w:t>S</w:t>
            </w:r>
            <w:r w:rsidRPr="003F5D4B">
              <w:rPr>
                <w:sz w:val="24"/>
                <w:szCs w:val="24"/>
              </w:rPr>
              <w:t>pytflåd</w:t>
            </w:r>
            <w:r w:rsidRPr="00A93795">
              <w:rPr>
                <w:sz w:val="24"/>
                <w:szCs w:val="24"/>
                <w:vertAlign w:val="superscript"/>
              </w:rPr>
              <w:t>6</w:t>
            </w:r>
            <w:r w:rsidRPr="003F5D4B">
              <w:rPr>
                <w:sz w:val="24"/>
                <w:szCs w:val="24"/>
              </w:rPr>
              <w:t>, spontan defækation</w:t>
            </w:r>
            <w:r w:rsidRPr="00A93795">
              <w:rPr>
                <w:sz w:val="24"/>
                <w:szCs w:val="24"/>
                <w:vertAlign w:val="superscript"/>
              </w:rPr>
              <w:t>6</w:t>
            </w:r>
          </w:p>
          <w:p w:rsidR="002438B1" w:rsidRDefault="002438B1" w:rsidP="005E0573">
            <w:pPr>
              <w:spacing w:before="60" w:after="60"/>
              <w:rPr>
                <w:sz w:val="24"/>
                <w:szCs w:val="24"/>
              </w:rPr>
            </w:pPr>
            <w:r>
              <w:rPr>
                <w:sz w:val="24"/>
                <w:szCs w:val="24"/>
              </w:rPr>
              <w:t>S</w:t>
            </w:r>
            <w:r w:rsidRPr="003F5D4B">
              <w:rPr>
                <w:sz w:val="24"/>
                <w:szCs w:val="24"/>
              </w:rPr>
              <w:t>pontan urinering</w:t>
            </w:r>
            <w:r w:rsidRPr="00A93795">
              <w:rPr>
                <w:sz w:val="24"/>
                <w:szCs w:val="24"/>
                <w:vertAlign w:val="superscript"/>
              </w:rPr>
              <w:t>6</w:t>
            </w:r>
          </w:p>
          <w:p w:rsidR="002438B1" w:rsidRDefault="002438B1" w:rsidP="005E0573">
            <w:pPr>
              <w:spacing w:before="60" w:after="60"/>
              <w:rPr>
                <w:sz w:val="24"/>
                <w:szCs w:val="24"/>
              </w:rPr>
            </w:pPr>
            <w:r>
              <w:rPr>
                <w:sz w:val="24"/>
                <w:szCs w:val="24"/>
              </w:rPr>
              <w:t>U</w:t>
            </w:r>
            <w:r w:rsidRPr="003F5D4B">
              <w:rPr>
                <w:sz w:val="24"/>
                <w:szCs w:val="24"/>
              </w:rPr>
              <w:t>ro</w:t>
            </w:r>
          </w:p>
          <w:p w:rsidR="002438B1" w:rsidRPr="003F5D4B" w:rsidRDefault="002438B1" w:rsidP="005E0573">
            <w:pPr>
              <w:spacing w:before="60" w:after="60"/>
              <w:rPr>
                <w:sz w:val="24"/>
                <w:szCs w:val="24"/>
              </w:rPr>
            </w:pPr>
            <w:r>
              <w:rPr>
                <w:sz w:val="24"/>
                <w:szCs w:val="24"/>
              </w:rPr>
              <w:t>F</w:t>
            </w:r>
            <w:r w:rsidRPr="003F5D4B">
              <w:rPr>
                <w:sz w:val="24"/>
                <w:szCs w:val="24"/>
              </w:rPr>
              <w:t>orøget åndedrætsfrekvens</w:t>
            </w:r>
          </w:p>
        </w:tc>
      </w:tr>
    </w:tbl>
    <w:p w:rsidR="002438B1" w:rsidRDefault="002438B1" w:rsidP="002438B1">
      <w:pPr>
        <w:rPr>
          <w:sz w:val="24"/>
          <w:szCs w:val="24"/>
        </w:rPr>
      </w:pPr>
    </w:p>
    <w:p w:rsidR="002438B1" w:rsidRPr="00F134D3" w:rsidRDefault="002438B1" w:rsidP="002438B1">
      <w:pPr>
        <w:ind w:left="567"/>
        <w:rPr>
          <w:sz w:val="24"/>
          <w:szCs w:val="24"/>
        </w:rPr>
      </w:pPr>
      <w:r w:rsidRPr="00F134D3">
        <w:rPr>
          <w:sz w:val="24"/>
          <w:szCs w:val="24"/>
          <w:vertAlign w:val="superscript"/>
        </w:rPr>
        <w:t>1</w:t>
      </w:r>
      <w:r w:rsidRPr="00F134D3">
        <w:rPr>
          <w:sz w:val="24"/>
          <w:szCs w:val="24"/>
        </w:rPr>
        <w:t xml:space="preserve"> forbigående, især hos kvæg og efter hurtig intravenøs injektion</w:t>
      </w:r>
    </w:p>
    <w:p w:rsidR="002438B1" w:rsidRPr="00F134D3" w:rsidRDefault="002438B1" w:rsidP="002438B1">
      <w:pPr>
        <w:ind w:left="567"/>
        <w:rPr>
          <w:sz w:val="24"/>
          <w:szCs w:val="24"/>
        </w:rPr>
      </w:pPr>
      <w:r w:rsidRPr="00F134D3">
        <w:rPr>
          <w:sz w:val="24"/>
          <w:szCs w:val="24"/>
          <w:vertAlign w:val="superscript"/>
        </w:rPr>
        <w:t>2</w:t>
      </w:r>
      <w:r w:rsidRPr="00F134D3">
        <w:rPr>
          <w:sz w:val="24"/>
          <w:szCs w:val="24"/>
        </w:rPr>
        <w:t xml:space="preserve"> bør behandles symptomatisk</w:t>
      </w:r>
    </w:p>
    <w:p w:rsidR="002438B1" w:rsidRPr="00F134D3" w:rsidRDefault="002438B1" w:rsidP="002438B1">
      <w:pPr>
        <w:ind w:left="567"/>
        <w:rPr>
          <w:sz w:val="24"/>
          <w:szCs w:val="24"/>
        </w:rPr>
      </w:pPr>
      <w:r w:rsidRPr="00F134D3">
        <w:rPr>
          <w:sz w:val="24"/>
          <w:szCs w:val="24"/>
          <w:vertAlign w:val="superscript"/>
        </w:rPr>
        <w:t>3</w:t>
      </w:r>
      <w:r w:rsidRPr="00F134D3">
        <w:rPr>
          <w:sz w:val="24"/>
          <w:szCs w:val="24"/>
        </w:rPr>
        <w:t xml:space="preserve"> efter intramuskulær administration</w:t>
      </w:r>
    </w:p>
    <w:p w:rsidR="002438B1" w:rsidRPr="00F134D3" w:rsidRDefault="002438B1" w:rsidP="002438B1">
      <w:pPr>
        <w:ind w:left="567"/>
        <w:rPr>
          <w:sz w:val="24"/>
          <w:szCs w:val="24"/>
        </w:rPr>
      </w:pPr>
      <w:r w:rsidRPr="00F134D3">
        <w:rPr>
          <w:sz w:val="24"/>
          <w:szCs w:val="24"/>
          <w:vertAlign w:val="superscript"/>
        </w:rPr>
        <w:t>4</w:t>
      </w:r>
      <w:r w:rsidRPr="00F134D3">
        <w:rPr>
          <w:sz w:val="24"/>
          <w:szCs w:val="24"/>
        </w:rPr>
        <w:t xml:space="preserve"> hyppighed kun bestemt for kvæg</w:t>
      </w:r>
    </w:p>
    <w:p w:rsidR="002438B1" w:rsidRPr="00F134D3" w:rsidRDefault="002438B1" w:rsidP="002438B1">
      <w:pPr>
        <w:ind w:left="567"/>
        <w:rPr>
          <w:sz w:val="24"/>
          <w:szCs w:val="24"/>
        </w:rPr>
      </w:pPr>
      <w:r w:rsidRPr="00F134D3">
        <w:rPr>
          <w:sz w:val="24"/>
          <w:szCs w:val="24"/>
          <w:vertAlign w:val="superscript"/>
        </w:rPr>
        <w:t>5</w:t>
      </w:r>
      <w:r w:rsidRPr="00F134D3">
        <w:rPr>
          <w:sz w:val="24"/>
          <w:szCs w:val="24"/>
        </w:rPr>
        <w:t xml:space="preserve"> hyppighed kun bestemt for kvæg og heste</w:t>
      </w:r>
    </w:p>
    <w:p w:rsidR="002438B1" w:rsidRDefault="002438B1" w:rsidP="002438B1">
      <w:pPr>
        <w:ind w:left="567"/>
        <w:rPr>
          <w:sz w:val="24"/>
          <w:szCs w:val="24"/>
        </w:rPr>
      </w:pPr>
      <w:r w:rsidRPr="00F134D3">
        <w:rPr>
          <w:sz w:val="24"/>
          <w:szCs w:val="24"/>
          <w:vertAlign w:val="superscript"/>
        </w:rPr>
        <w:t>6</w:t>
      </w:r>
      <w:r w:rsidRPr="00F134D3">
        <w:rPr>
          <w:sz w:val="24"/>
          <w:szCs w:val="24"/>
        </w:rPr>
        <w:t xml:space="preserve"> efter intravenøs administration</w:t>
      </w:r>
    </w:p>
    <w:p w:rsidR="002438B1" w:rsidRPr="003F5D4B" w:rsidRDefault="002438B1" w:rsidP="002438B1">
      <w:pPr>
        <w:ind w:left="567"/>
        <w:rPr>
          <w:sz w:val="24"/>
          <w:szCs w:val="24"/>
        </w:rPr>
      </w:pPr>
    </w:p>
    <w:p w:rsidR="002438B1" w:rsidRPr="003F5D4B" w:rsidRDefault="002438B1" w:rsidP="002438B1">
      <w:pPr>
        <w:ind w:left="567"/>
        <w:rPr>
          <w:sz w:val="24"/>
          <w:szCs w:val="24"/>
        </w:rPr>
      </w:pPr>
      <w:bookmarkStart w:id="3" w:name="_Hlk66891708"/>
      <w:r w:rsidRPr="003F5D4B">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bookmarkEnd w:id="3"/>
    <w:p w:rsidR="002438B1" w:rsidRDefault="002438B1" w:rsidP="002438B1">
      <w:pPr>
        <w:rPr>
          <w:sz w:val="24"/>
          <w:szCs w:val="24"/>
        </w:rPr>
      </w:pP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3.7</w:t>
      </w:r>
      <w:r w:rsidRPr="003F5D4B">
        <w:rPr>
          <w:sz w:val="24"/>
          <w:szCs w:val="24"/>
        </w:rPr>
        <w:tab/>
        <w:t>Anvendelse under drægtighed, laktation eller æglægning</w:t>
      </w:r>
    </w:p>
    <w:p w:rsidR="002438B1" w:rsidRPr="003F5D4B" w:rsidRDefault="002438B1" w:rsidP="002438B1">
      <w:pPr>
        <w:rPr>
          <w:sz w:val="24"/>
          <w:szCs w:val="24"/>
        </w:rPr>
      </w:pPr>
    </w:p>
    <w:p w:rsidR="002438B1" w:rsidRPr="003F5D4B" w:rsidRDefault="002438B1" w:rsidP="002438B1">
      <w:pPr>
        <w:ind w:left="567"/>
        <w:rPr>
          <w:sz w:val="24"/>
          <w:szCs w:val="24"/>
          <w:u w:val="single"/>
        </w:rPr>
      </w:pPr>
      <w:r w:rsidRPr="003F5D4B">
        <w:rPr>
          <w:sz w:val="24"/>
          <w:szCs w:val="24"/>
          <w:u w:val="single"/>
        </w:rPr>
        <w:t>Drægtighed</w:t>
      </w:r>
      <w:r>
        <w:rPr>
          <w:sz w:val="24"/>
          <w:szCs w:val="24"/>
          <w:u w:val="single"/>
        </w:rPr>
        <w:t>:</w:t>
      </w:r>
    </w:p>
    <w:p w:rsidR="002438B1" w:rsidRPr="003F5D4B" w:rsidRDefault="002438B1" w:rsidP="002438B1">
      <w:pPr>
        <w:ind w:left="567"/>
        <w:rPr>
          <w:sz w:val="24"/>
          <w:szCs w:val="24"/>
        </w:rPr>
      </w:pPr>
      <w:r w:rsidRPr="003F5D4B">
        <w:rPr>
          <w:sz w:val="24"/>
          <w:szCs w:val="24"/>
        </w:rPr>
        <w:t>Må ikke anvendes under den sidste tredjedel af drægtigheden.</w:t>
      </w:r>
    </w:p>
    <w:p w:rsidR="002438B1" w:rsidRPr="003F5D4B" w:rsidRDefault="002438B1" w:rsidP="002438B1">
      <w:pPr>
        <w:ind w:left="567"/>
        <w:rPr>
          <w:sz w:val="24"/>
          <w:szCs w:val="24"/>
        </w:rPr>
      </w:pPr>
    </w:p>
    <w:p w:rsidR="002438B1" w:rsidRPr="003F5D4B" w:rsidRDefault="002438B1" w:rsidP="002438B1">
      <w:pPr>
        <w:ind w:left="567"/>
        <w:rPr>
          <w:sz w:val="24"/>
          <w:szCs w:val="24"/>
          <w:u w:val="single"/>
        </w:rPr>
      </w:pPr>
      <w:r>
        <w:rPr>
          <w:sz w:val="24"/>
          <w:szCs w:val="24"/>
          <w:u w:val="single"/>
        </w:rPr>
        <w:t>L</w:t>
      </w:r>
      <w:r w:rsidRPr="003F5D4B">
        <w:rPr>
          <w:sz w:val="24"/>
          <w:szCs w:val="24"/>
          <w:u w:val="single"/>
        </w:rPr>
        <w:t>aktation</w:t>
      </w:r>
      <w:r>
        <w:rPr>
          <w:sz w:val="24"/>
          <w:szCs w:val="24"/>
          <w:u w:val="single"/>
        </w:rPr>
        <w:t>:</w:t>
      </w:r>
    </w:p>
    <w:p w:rsidR="002438B1" w:rsidRPr="003F5D4B" w:rsidRDefault="002438B1" w:rsidP="002438B1">
      <w:pPr>
        <w:ind w:left="567"/>
        <w:rPr>
          <w:sz w:val="24"/>
          <w:szCs w:val="24"/>
        </w:rPr>
      </w:pPr>
      <w:r w:rsidRPr="003F5D4B">
        <w:rPr>
          <w:sz w:val="24"/>
          <w:szCs w:val="24"/>
        </w:rPr>
        <w:t>Kan anvendes under</w:t>
      </w:r>
      <w:r>
        <w:rPr>
          <w:sz w:val="24"/>
          <w:szCs w:val="24"/>
        </w:rPr>
        <w:t xml:space="preserve"> </w:t>
      </w:r>
      <w:r w:rsidRPr="005E0573">
        <w:rPr>
          <w:sz w:val="24"/>
          <w:szCs w:val="24"/>
        </w:rPr>
        <w:t>laktation.</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3.8</w:t>
      </w:r>
      <w:r w:rsidRPr="003F5D4B">
        <w:rPr>
          <w:sz w:val="24"/>
          <w:szCs w:val="24"/>
        </w:rPr>
        <w:tab/>
        <w:t>Interaktion med andre lægemidler og andre former for interaktion</w:t>
      </w:r>
    </w:p>
    <w:p w:rsidR="002438B1" w:rsidRPr="003F5D4B" w:rsidRDefault="002438B1" w:rsidP="002438B1">
      <w:pPr>
        <w:rPr>
          <w:sz w:val="24"/>
          <w:szCs w:val="24"/>
        </w:rPr>
      </w:pPr>
    </w:p>
    <w:p w:rsidR="002438B1" w:rsidRPr="003F5D4B" w:rsidRDefault="002438B1" w:rsidP="002438B1">
      <w:pPr>
        <w:ind w:firstLine="567"/>
        <w:rPr>
          <w:sz w:val="24"/>
          <w:szCs w:val="24"/>
        </w:rPr>
      </w:pPr>
      <w:r w:rsidRPr="003F5D4B">
        <w:rPr>
          <w:sz w:val="24"/>
          <w:szCs w:val="24"/>
        </w:rPr>
        <w:t>Ingen kendte.</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3.9</w:t>
      </w:r>
      <w:r w:rsidRPr="003F5D4B">
        <w:rPr>
          <w:sz w:val="24"/>
          <w:szCs w:val="24"/>
        </w:rPr>
        <w:tab/>
        <w:t>Administrationsveje og dosering</w:t>
      </w:r>
    </w:p>
    <w:p w:rsidR="002438B1" w:rsidRPr="003F5D4B" w:rsidRDefault="002438B1" w:rsidP="002438B1">
      <w:pPr>
        <w:rPr>
          <w:sz w:val="24"/>
          <w:szCs w:val="24"/>
        </w:rPr>
      </w:pPr>
    </w:p>
    <w:p w:rsidR="002438B1" w:rsidRDefault="002438B1" w:rsidP="002438B1">
      <w:pPr>
        <w:ind w:left="567"/>
        <w:rPr>
          <w:sz w:val="24"/>
          <w:szCs w:val="24"/>
        </w:rPr>
      </w:pPr>
      <w:r w:rsidRPr="003F5D4B">
        <w:rPr>
          <w:sz w:val="24"/>
          <w:szCs w:val="24"/>
        </w:rPr>
        <w:t>Intramuskulær brug, intravenøs brug.</w:t>
      </w:r>
    </w:p>
    <w:p w:rsidR="002438B1" w:rsidRDefault="002438B1" w:rsidP="002438B1">
      <w:pPr>
        <w:ind w:left="567"/>
        <w:rPr>
          <w:sz w:val="24"/>
          <w:szCs w:val="24"/>
        </w:rPr>
      </w:pPr>
    </w:p>
    <w:p w:rsidR="002438B1" w:rsidRPr="003F5D4B" w:rsidRDefault="002438B1" w:rsidP="002438B1">
      <w:pPr>
        <w:ind w:left="567"/>
        <w:rPr>
          <w:sz w:val="24"/>
          <w:szCs w:val="24"/>
        </w:rPr>
      </w:pPr>
      <w:r w:rsidRPr="003F5D4B">
        <w:rPr>
          <w:sz w:val="24"/>
          <w:szCs w:val="24"/>
        </w:rPr>
        <w:t>Kalv (op til 6 måneder), får, ged og svin</w:t>
      </w:r>
      <w:r>
        <w:rPr>
          <w:sz w:val="24"/>
          <w:szCs w:val="24"/>
        </w:rPr>
        <w:t xml:space="preserve">: </w:t>
      </w:r>
      <w:r w:rsidRPr="003F5D4B">
        <w:rPr>
          <w:sz w:val="24"/>
          <w:szCs w:val="24"/>
        </w:rPr>
        <w:t>dyb intramuskulær eller langsom intravenøs administration</w:t>
      </w:r>
    </w:p>
    <w:p w:rsidR="002438B1" w:rsidRPr="003F5D4B" w:rsidRDefault="002438B1" w:rsidP="002438B1">
      <w:pPr>
        <w:ind w:left="567"/>
        <w:rPr>
          <w:sz w:val="24"/>
          <w:szCs w:val="24"/>
        </w:rPr>
      </w:pPr>
      <w:r w:rsidRPr="003F5D4B">
        <w:rPr>
          <w:sz w:val="24"/>
          <w:szCs w:val="24"/>
        </w:rPr>
        <w:t>Kvæg</w:t>
      </w:r>
      <w:r>
        <w:rPr>
          <w:sz w:val="24"/>
          <w:szCs w:val="24"/>
        </w:rPr>
        <w:t>, h</w:t>
      </w:r>
      <w:r w:rsidRPr="003F5D4B">
        <w:rPr>
          <w:sz w:val="24"/>
          <w:szCs w:val="24"/>
        </w:rPr>
        <w:t>est</w:t>
      </w:r>
      <w:r>
        <w:rPr>
          <w:sz w:val="24"/>
          <w:szCs w:val="24"/>
        </w:rPr>
        <w:t>:</w:t>
      </w:r>
      <w:r w:rsidRPr="003F5D4B">
        <w:rPr>
          <w:szCs w:val="24"/>
        </w:rPr>
        <w:t xml:space="preserve"> </w:t>
      </w:r>
      <w:r w:rsidRPr="003F5D4B">
        <w:rPr>
          <w:sz w:val="24"/>
          <w:szCs w:val="24"/>
        </w:rPr>
        <w:t>langsom intravenøs administration</w:t>
      </w:r>
    </w:p>
    <w:p w:rsidR="002438B1" w:rsidRDefault="002438B1" w:rsidP="002438B1">
      <w:pPr>
        <w:ind w:left="567"/>
        <w:rPr>
          <w:sz w:val="24"/>
          <w:szCs w:val="24"/>
        </w:rPr>
      </w:pPr>
    </w:p>
    <w:p w:rsidR="002438B1" w:rsidRPr="003F5D4B" w:rsidRDefault="002438B1" w:rsidP="002438B1">
      <w:pPr>
        <w:ind w:left="567"/>
        <w:rPr>
          <w:sz w:val="24"/>
          <w:szCs w:val="24"/>
        </w:rPr>
      </w:pPr>
      <w:r w:rsidRPr="003F5D4B">
        <w:rPr>
          <w:sz w:val="24"/>
          <w:szCs w:val="24"/>
        </w:rPr>
        <w:t>Kalv (op til 6 måneder), får, ged og svin</w:t>
      </w:r>
      <w:r>
        <w:rPr>
          <w:sz w:val="24"/>
          <w:szCs w:val="24"/>
        </w:rPr>
        <w:t>:</w:t>
      </w:r>
    </w:p>
    <w:p w:rsidR="002438B1" w:rsidRPr="003F5D4B" w:rsidRDefault="002438B1" w:rsidP="002438B1">
      <w:pPr>
        <w:ind w:left="567"/>
        <w:rPr>
          <w:sz w:val="24"/>
          <w:szCs w:val="24"/>
        </w:rPr>
      </w:pPr>
      <w:r w:rsidRPr="003F5D4B">
        <w:rPr>
          <w:sz w:val="24"/>
          <w:szCs w:val="24"/>
        </w:rPr>
        <w:t xml:space="preserve">10 mg </w:t>
      </w:r>
      <w:proofErr w:type="spellStart"/>
      <w:r w:rsidRPr="003F5D4B">
        <w:rPr>
          <w:sz w:val="24"/>
          <w:szCs w:val="24"/>
        </w:rPr>
        <w:t>menbuton</w:t>
      </w:r>
      <w:proofErr w:type="spellEnd"/>
      <w:r w:rsidRPr="003F5D4B">
        <w:rPr>
          <w:sz w:val="24"/>
          <w:szCs w:val="24"/>
        </w:rPr>
        <w:t xml:space="preserve"> pr. kg kropsvægt</w:t>
      </w:r>
      <w:r>
        <w:rPr>
          <w:sz w:val="24"/>
          <w:szCs w:val="24"/>
        </w:rPr>
        <w:t>,</w:t>
      </w:r>
      <w:r w:rsidRPr="003F5D4B">
        <w:rPr>
          <w:sz w:val="24"/>
          <w:szCs w:val="24"/>
        </w:rPr>
        <w:t xml:space="preserve"> svarende til 1 ml injektionsvæske, opløsning pr. 10 kg kropsvægt.</w:t>
      </w:r>
    </w:p>
    <w:p w:rsidR="002438B1" w:rsidRPr="003F5D4B" w:rsidRDefault="002438B1" w:rsidP="002438B1">
      <w:pPr>
        <w:ind w:left="567"/>
        <w:rPr>
          <w:sz w:val="24"/>
          <w:szCs w:val="24"/>
        </w:rPr>
      </w:pPr>
    </w:p>
    <w:p w:rsidR="002438B1" w:rsidRPr="003F5D4B" w:rsidRDefault="002438B1" w:rsidP="002438B1">
      <w:pPr>
        <w:ind w:left="567"/>
        <w:rPr>
          <w:sz w:val="24"/>
          <w:szCs w:val="24"/>
        </w:rPr>
      </w:pPr>
      <w:r w:rsidRPr="003F5D4B">
        <w:rPr>
          <w:sz w:val="24"/>
          <w:szCs w:val="24"/>
        </w:rPr>
        <w:t>Kvæg</w:t>
      </w:r>
      <w:r>
        <w:rPr>
          <w:sz w:val="24"/>
          <w:szCs w:val="24"/>
        </w:rPr>
        <w:t>:</w:t>
      </w:r>
    </w:p>
    <w:p w:rsidR="002438B1" w:rsidRPr="003F5D4B" w:rsidRDefault="002438B1" w:rsidP="002438B1">
      <w:pPr>
        <w:ind w:left="567"/>
        <w:rPr>
          <w:sz w:val="24"/>
          <w:szCs w:val="24"/>
        </w:rPr>
      </w:pPr>
      <w:r w:rsidRPr="003F5D4B">
        <w:rPr>
          <w:sz w:val="24"/>
          <w:szCs w:val="24"/>
        </w:rPr>
        <w:t xml:space="preserve">5-7,5 mg </w:t>
      </w:r>
      <w:proofErr w:type="spellStart"/>
      <w:r w:rsidRPr="003F5D4B">
        <w:rPr>
          <w:sz w:val="24"/>
          <w:szCs w:val="24"/>
        </w:rPr>
        <w:t>menbuton</w:t>
      </w:r>
      <w:proofErr w:type="spellEnd"/>
      <w:r w:rsidRPr="003F5D4B">
        <w:rPr>
          <w:sz w:val="24"/>
          <w:szCs w:val="24"/>
        </w:rPr>
        <w:t xml:space="preserve"> pr. kg kropsvægt</w:t>
      </w:r>
      <w:r>
        <w:rPr>
          <w:sz w:val="24"/>
          <w:szCs w:val="24"/>
        </w:rPr>
        <w:t>,</w:t>
      </w:r>
      <w:r w:rsidRPr="003F5D4B">
        <w:rPr>
          <w:sz w:val="24"/>
          <w:szCs w:val="24"/>
        </w:rPr>
        <w:t xml:space="preserve"> svarende til 1 ml injektionsvæske, opløsning pr. 15-20 kg kropsvægt.</w:t>
      </w:r>
    </w:p>
    <w:p w:rsidR="002438B1" w:rsidRPr="003F5D4B" w:rsidRDefault="002438B1" w:rsidP="002438B1">
      <w:pPr>
        <w:ind w:left="567"/>
        <w:rPr>
          <w:sz w:val="24"/>
          <w:szCs w:val="24"/>
        </w:rPr>
      </w:pPr>
    </w:p>
    <w:p w:rsidR="002438B1" w:rsidRPr="003F5D4B" w:rsidRDefault="002438B1" w:rsidP="002438B1">
      <w:pPr>
        <w:ind w:left="567"/>
        <w:rPr>
          <w:sz w:val="24"/>
          <w:szCs w:val="24"/>
        </w:rPr>
      </w:pPr>
      <w:r w:rsidRPr="003F5D4B">
        <w:rPr>
          <w:sz w:val="24"/>
          <w:szCs w:val="24"/>
        </w:rPr>
        <w:t>Hest</w:t>
      </w:r>
      <w:r>
        <w:rPr>
          <w:sz w:val="24"/>
          <w:szCs w:val="24"/>
        </w:rPr>
        <w:t>:</w:t>
      </w:r>
    </w:p>
    <w:p w:rsidR="002438B1" w:rsidRPr="003F5D4B" w:rsidRDefault="002438B1" w:rsidP="002438B1">
      <w:pPr>
        <w:ind w:left="567"/>
        <w:rPr>
          <w:sz w:val="24"/>
          <w:szCs w:val="24"/>
        </w:rPr>
      </w:pPr>
      <w:r w:rsidRPr="003F5D4B">
        <w:rPr>
          <w:sz w:val="24"/>
          <w:szCs w:val="24"/>
        </w:rPr>
        <w:lastRenderedPageBreak/>
        <w:t xml:space="preserve">2,5-5 mg </w:t>
      </w:r>
      <w:proofErr w:type="spellStart"/>
      <w:r w:rsidRPr="003F5D4B">
        <w:rPr>
          <w:sz w:val="24"/>
          <w:szCs w:val="24"/>
        </w:rPr>
        <w:t>menbuton</w:t>
      </w:r>
      <w:proofErr w:type="spellEnd"/>
      <w:r w:rsidRPr="003F5D4B">
        <w:rPr>
          <w:sz w:val="24"/>
          <w:szCs w:val="24"/>
        </w:rPr>
        <w:t xml:space="preserve"> pr. kg kropsvægt</w:t>
      </w:r>
      <w:r>
        <w:rPr>
          <w:sz w:val="24"/>
          <w:szCs w:val="24"/>
        </w:rPr>
        <w:t>,</w:t>
      </w:r>
      <w:r w:rsidRPr="003F5D4B">
        <w:rPr>
          <w:sz w:val="24"/>
          <w:szCs w:val="24"/>
        </w:rPr>
        <w:t xml:space="preserve"> svarende til 1 ml injektionsvæske, opløsning pr. 20-40 kg kropsvægt.</w:t>
      </w:r>
    </w:p>
    <w:p w:rsidR="002438B1" w:rsidRPr="003F5D4B" w:rsidRDefault="002438B1" w:rsidP="002438B1">
      <w:pPr>
        <w:ind w:left="567"/>
        <w:rPr>
          <w:sz w:val="24"/>
          <w:szCs w:val="24"/>
        </w:rPr>
      </w:pPr>
    </w:p>
    <w:p w:rsidR="002438B1" w:rsidRPr="003F5D4B" w:rsidRDefault="002438B1" w:rsidP="002438B1">
      <w:pPr>
        <w:ind w:left="567"/>
        <w:outlineLvl w:val="0"/>
        <w:rPr>
          <w:sz w:val="24"/>
          <w:szCs w:val="24"/>
        </w:rPr>
      </w:pPr>
      <w:r w:rsidRPr="003F5D4B">
        <w:rPr>
          <w:sz w:val="24"/>
          <w:szCs w:val="24"/>
        </w:rPr>
        <w:t>Det anbefales, at højst 20 ml injiceres intramuskulært på hvert administrationssted.</w:t>
      </w:r>
    </w:p>
    <w:p w:rsidR="002438B1" w:rsidRDefault="002438B1" w:rsidP="002438B1">
      <w:pPr>
        <w:ind w:left="567"/>
        <w:rPr>
          <w:sz w:val="24"/>
          <w:szCs w:val="24"/>
        </w:rPr>
      </w:pPr>
    </w:p>
    <w:p w:rsidR="002438B1" w:rsidRPr="003F5D4B" w:rsidRDefault="002438B1" w:rsidP="002438B1">
      <w:pPr>
        <w:ind w:left="567"/>
        <w:rPr>
          <w:sz w:val="24"/>
          <w:szCs w:val="24"/>
        </w:rPr>
      </w:pPr>
      <w:r>
        <w:rPr>
          <w:sz w:val="24"/>
          <w:szCs w:val="24"/>
        </w:rPr>
        <w:t>V</w:t>
      </w:r>
      <w:r w:rsidRPr="003F5D4B">
        <w:rPr>
          <w:sz w:val="24"/>
          <w:szCs w:val="24"/>
        </w:rPr>
        <w:t>eterinær</w:t>
      </w:r>
      <w:r>
        <w:rPr>
          <w:sz w:val="24"/>
          <w:szCs w:val="24"/>
        </w:rPr>
        <w:t>l</w:t>
      </w:r>
      <w:r w:rsidRPr="003F5D4B">
        <w:rPr>
          <w:sz w:val="24"/>
          <w:szCs w:val="24"/>
        </w:rPr>
        <w:t>ægemiddeladministrationen kan om nødvendigt gentages en gang efter 24 timer.</w:t>
      </w:r>
    </w:p>
    <w:p w:rsidR="002438B1" w:rsidRPr="003F5D4B" w:rsidRDefault="002438B1" w:rsidP="002438B1">
      <w:pPr>
        <w:rPr>
          <w:bCs/>
          <w:sz w:val="24"/>
          <w:szCs w:val="24"/>
        </w:rPr>
      </w:pPr>
    </w:p>
    <w:p w:rsidR="002438B1" w:rsidRPr="003F5D4B" w:rsidRDefault="002438B1" w:rsidP="002438B1">
      <w:pPr>
        <w:pStyle w:val="Style1"/>
        <w:rPr>
          <w:sz w:val="24"/>
          <w:szCs w:val="24"/>
        </w:rPr>
      </w:pPr>
      <w:r w:rsidRPr="003F5D4B">
        <w:rPr>
          <w:sz w:val="24"/>
          <w:szCs w:val="24"/>
        </w:rPr>
        <w:t>3.10</w:t>
      </w:r>
      <w:r w:rsidRPr="003F5D4B">
        <w:rPr>
          <w:sz w:val="24"/>
          <w:szCs w:val="24"/>
        </w:rPr>
        <w:tab/>
        <w:t>Symptomer på overdosering (og, hvis relevant, nødforanstaltninger og modgift)</w:t>
      </w:r>
    </w:p>
    <w:p w:rsidR="002438B1" w:rsidRPr="003F5D4B" w:rsidRDefault="002438B1" w:rsidP="002438B1">
      <w:pPr>
        <w:rPr>
          <w:sz w:val="24"/>
          <w:szCs w:val="24"/>
        </w:rPr>
      </w:pPr>
    </w:p>
    <w:p w:rsidR="002438B1" w:rsidRPr="003F5D4B" w:rsidRDefault="002438B1" w:rsidP="002438B1">
      <w:pPr>
        <w:ind w:left="567"/>
        <w:rPr>
          <w:sz w:val="24"/>
          <w:szCs w:val="24"/>
        </w:rPr>
      </w:pPr>
      <w:r w:rsidRPr="003F5D4B">
        <w:rPr>
          <w:sz w:val="24"/>
          <w:szCs w:val="24"/>
        </w:rPr>
        <w:t xml:space="preserve">Der skal tages nøje hensyn til de anbefalede doser, da sikkerhedsfaktorerne ved </w:t>
      </w:r>
      <w:proofErr w:type="spellStart"/>
      <w:r w:rsidRPr="003F5D4B">
        <w:rPr>
          <w:sz w:val="24"/>
          <w:szCs w:val="24"/>
        </w:rPr>
        <w:t>menbuton</w:t>
      </w:r>
      <w:proofErr w:type="spellEnd"/>
      <w:r w:rsidRPr="003F5D4B">
        <w:rPr>
          <w:sz w:val="24"/>
          <w:szCs w:val="24"/>
        </w:rPr>
        <w:t xml:space="preserve"> ikke er kendte. </w:t>
      </w:r>
      <w:proofErr w:type="spellStart"/>
      <w:r w:rsidRPr="003F5D4B">
        <w:rPr>
          <w:sz w:val="24"/>
          <w:szCs w:val="24"/>
        </w:rPr>
        <w:t>Kardiovaskulære</w:t>
      </w:r>
      <w:proofErr w:type="spellEnd"/>
      <w:r w:rsidRPr="003F5D4B">
        <w:rPr>
          <w:sz w:val="24"/>
          <w:szCs w:val="24"/>
        </w:rPr>
        <w:t xml:space="preserve"> lægemidler skal anvendes i tilfælde af </w:t>
      </w:r>
      <w:proofErr w:type="gramStart"/>
      <w:r w:rsidRPr="003F5D4B">
        <w:rPr>
          <w:sz w:val="24"/>
          <w:szCs w:val="24"/>
        </w:rPr>
        <w:t>et hjerteblok</w:t>
      </w:r>
      <w:proofErr w:type="gramEnd"/>
      <w:r w:rsidRPr="003F5D4B">
        <w:rPr>
          <w:sz w:val="24"/>
          <w:szCs w:val="24"/>
        </w:rPr>
        <w:t>.</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3.11</w:t>
      </w:r>
      <w:r w:rsidRPr="003F5D4B">
        <w:rPr>
          <w:sz w:val="24"/>
          <w:szCs w:val="24"/>
        </w:rPr>
        <w:tab/>
        <w:t>Særlige begrænsninger og betingelser for anvendelse, herunder begrænsninger for anvendelsen af antimikrobielle og antiparasitære veterinærlægemidler for at begrænse risikoen for udvikling af resistens</w:t>
      </w:r>
    </w:p>
    <w:p w:rsidR="002438B1" w:rsidRPr="003F5D4B" w:rsidRDefault="002438B1" w:rsidP="002438B1">
      <w:pPr>
        <w:rPr>
          <w:sz w:val="24"/>
          <w:szCs w:val="24"/>
        </w:rPr>
      </w:pPr>
    </w:p>
    <w:p w:rsidR="002438B1" w:rsidRPr="003F5D4B" w:rsidRDefault="002438B1" w:rsidP="002438B1">
      <w:pPr>
        <w:ind w:firstLine="567"/>
        <w:rPr>
          <w:sz w:val="24"/>
          <w:szCs w:val="24"/>
        </w:rPr>
      </w:pPr>
      <w:r w:rsidRPr="003F5D4B">
        <w:rPr>
          <w:sz w:val="24"/>
          <w:szCs w:val="24"/>
        </w:rPr>
        <w:t>Ikke relevant.</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3.12</w:t>
      </w:r>
      <w:r w:rsidRPr="003F5D4B">
        <w:rPr>
          <w:sz w:val="24"/>
          <w:szCs w:val="24"/>
        </w:rPr>
        <w:tab/>
        <w:t>Tilbageholdelsestid(er)</w:t>
      </w:r>
    </w:p>
    <w:p w:rsidR="002438B1" w:rsidRPr="003F5D4B" w:rsidRDefault="002438B1" w:rsidP="002438B1">
      <w:pPr>
        <w:rPr>
          <w:sz w:val="24"/>
          <w:szCs w:val="24"/>
        </w:rPr>
      </w:pPr>
    </w:p>
    <w:p w:rsidR="002438B1" w:rsidRPr="003F5D4B" w:rsidRDefault="002438B1" w:rsidP="002438B1">
      <w:pPr>
        <w:ind w:left="567"/>
        <w:rPr>
          <w:sz w:val="24"/>
          <w:szCs w:val="24"/>
        </w:rPr>
      </w:pPr>
      <w:r w:rsidRPr="003F5D4B">
        <w:rPr>
          <w:sz w:val="24"/>
          <w:szCs w:val="24"/>
        </w:rPr>
        <w:t>Slagtning: 0 dage.</w:t>
      </w:r>
    </w:p>
    <w:p w:rsidR="002438B1" w:rsidRPr="003F5D4B" w:rsidRDefault="002438B1" w:rsidP="002438B1">
      <w:pPr>
        <w:ind w:left="567"/>
        <w:rPr>
          <w:sz w:val="24"/>
          <w:szCs w:val="24"/>
        </w:rPr>
      </w:pPr>
      <w:r w:rsidRPr="003F5D4B">
        <w:rPr>
          <w:sz w:val="24"/>
          <w:szCs w:val="24"/>
        </w:rPr>
        <w:t>Mælk: 0 dage.</w:t>
      </w:r>
    </w:p>
    <w:p w:rsidR="002438B1" w:rsidRPr="003F5D4B" w:rsidRDefault="002438B1" w:rsidP="002438B1">
      <w:pPr>
        <w:rPr>
          <w:sz w:val="24"/>
          <w:szCs w:val="24"/>
        </w:rPr>
      </w:pP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4.</w:t>
      </w:r>
      <w:r w:rsidRPr="003F5D4B">
        <w:rPr>
          <w:sz w:val="24"/>
          <w:szCs w:val="24"/>
        </w:rPr>
        <w:tab/>
        <w:t>FARMAKOLOGISKE OPLYSNINGER</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4.1</w:t>
      </w:r>
      <w:r w:rsidRPr="003F5D4B">
        <w:rPr>
          <w:sz w:val="24"/>
          <w:szCs w:val="24"/>
        </w:rPr>
        <w:tab/>
      </w:r>
      <w:proofErr w:type="spellStart"/>
      <w:r w:rsidRPr="003F5D4B">
        <w:rPr>
          <w:sz w:val="24"/>
          <w:szCs w:val="24"/>
        </w:rPr>
        <w:t>ATCvet</w:t>
      </w:r>
      <w:proofErr w:type="spellEnd"/>
      <w:r w:rsidRPr="003F5D4B">
        <w:rPr>
          <w:sz w:val="24"/>
          <w:szCs w:val="24"/>
        </w:rPr>
        <w:t>-kode:</w:t>
      </w:r>
    </w:p>
    <w:p w:rsidR="002438B1" w:rsidRPr="003F5D4B" w:rsidRDefault="002438B1" w:rsidP="002438B1">
      <w:pPr>
        <w:ind w:firstLine="567"/>
        <w:outlineLvl w:val="0"/>
        <w:rPr>
          <w:sz w:val="24"/>
          <w:szCs w:val="24"/>
        </w:rPr>
      </w:pPr>
      <w:r w:rsidRPr="003F5D4B">
        <w:rPr>
          <w:sz w:val="24"/>
          <w:szCs w:val="24"/>
        </w:rPr>
        <w:t>QA05AX90.</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4.2</w:t>
      </w:r>
      <w:r w:rsidRPr="003F5D4B">
        <w:rPr>
          <w:sz w:val="24"/>
          <w:szCs w:val="24"/>
        </w:rPr>
        <w:tab/>
      </w:r>
      <w:proofErr w:type="spellStart"/>
      <w:r w:rsidRPr="003F5D4B">
        <w:rPr>
          <w:sz w:val="24"/>
          <w:szCs w:val="24"/>
        </w:rPr>
        <w:t>Farmakodynamiske</w:t>
      </w:r>
      <w:proofErr w:type="spellEnd"/>
      <w:r w:rsidRPr="003F5D4B">
        <w:rPr>
          <w:sz w:val="24"/>
          <w:szCs w:val="24"/>
        </w:rPr>
        <w:t xml:space="preserve"> oplysninger</w:t>
      </w:r>
    </w:p>
    <w:p w:rsidR="002438B1" w:rsidRPr="003F5D4B" w:rsidRDefault="002438B1" w:rsidP="002438B1">
      <w:pPr>
        <w:ind w:left="567"/>
        <w:rPr>
          <w:sz w:val="24"/>
          <w:szCs w:val="24"/>
        </w:rPr>
      </w:pPr>
      <w:proofErr w:type="spellStart"/>
      <w:r w:rsidRPr="003F5D4B">
        <w:rPr>
          <w:sz w:val="24"/>
          <w:szCs w:val="24"/>
        </w:rPr>
        <w:t>Menbuton</w:t>
      </w:r>
      <w:proofErr w:type="spellEnd"/>
      <w:r w:rsidRPr="003F5D4B">
        <w:rPr>
          <w:sz w:val="24"/>
          <w:szCs w:val="24"/>
        </w:rPr>
        <w:t xml:space="preserve"> eller </w:t>
      </w:r>
      <w:proofErr w:type="spellStart"/>
      <w:r w:rsidRPr="003F5D4B">
        <w:rPr>
          <w:sz w:val="24"/>
          <w:szCs w:val="24"/>
        </w:rPr>
        <w:t>genabilsyre</w:t>
      </w:r>
      <w:proofErr w:type="spellEnd"/>
      <w:r w:rsidRPr="003F5D4B">
        <w:rPr>
          <w:sz w:val="24"/>
          <w:szCs w:val="24"/>
        </w:rPr>
        <w:t xml:space="preserve"> er et derivat af </w:t>
      </w:r>
      <w:proofErr w:type="spellStart"/>
      <w:r w:rsidRPr="003F5D4B">
        <w:rPr>
          <w:sz w:val="24"/>
          <w:szCs w:val="24"/>
        </w:rPr>
        <w:t>oxysmørsyre</w:t>
      </w:r>
      <w:proofErr w:type="spellEnd"/>
      <w:r w:rsidRPr="003F5D4B">
        <w:rPr>
          <w:sz w:val="24"/>
          <w:szCs w:val="24"/>
        </w:rPr>
        <w:t xml:space="preserve">, der fungerer som et </w:t>
      </w:r>
      <w:proofErr w:type="spellStart"/>
      <w:r w:rsidRPr="003F5D4B">
        <w:rPr>
          <w:sz w:val="24"/>
          <w:szCs w:val="24"/>
        </w:rPr>
        <w:t>koleretikum</w:t>
      </w:r>
      <w:proofErr w:type="spellEnd"/>
      <w:r w:rsidRPr="003F5D4B">
        <w:rPr>
          <w:sz w:val="24"/>
          <w:szCs w:val="24"/>
        </w:rPr>
        <w:t xml:space="preserve">. Efter injektion i kroppen øger det galde-, mavesyre- og </w:t>
      </w:r>
      <w:proofErr w:type="spellStart"/>
      <w:r w:rsidRPr="003F5D4B">
        <w:rPr>
          <w:sz w:val="24"/>
          <w:szCs w:val="24"/>
        </w:rPr>
        <w:t>pankreassekretionen</w:t>
      </w:r>
      <w:proofErr w:type="spellEnd"/>
      <w:r w:rsidRPr="003F5D4B">
        <w:rPr>
          <w:sz w:val="24"/>
          <w:szCs w:val="24"/>
        </w:rPr>
        <w:t xml:space="preserve"> med 2 til 5gange sammenlignet med normale niveauer af disse sekretioner.</w:t>
      </w:r>
    </w:p>
    <w:p w:rsidR="002438B1" w:rsidRPr="003F5D4B" w:rsidRDefault="002438B1" w:rsidP="002438B1">
      <w:pPr>
        <w:ind w:left="567"/>
        <w:rPr>
          <w:sz w:val="24"/>
          <w:szCs w:val="24"/>
        </w:rPr>
      </w:pPr>
      <w:r w:rsidRPr="003F5D4B">
        <w:rPr>
          <w:sz w:val="24"/>
          <w:szCs w:val="24"/>
        </w:rPr>
        <w:t xml:space="preserve">Det fremmer således gennemløb og assimilering af føde og fungerer som et </w:t>
      </w:r>
      <w:proofErr w:type="spellStart"/>
      <w:r w:rsidRPr="003F5D4B">
        <w:rPr>
          <w:sz w:val="24"/>
          <w:szCs w:val="24"/>
        </w:rPr>
        <w:t>hepatisk</w:t>
      </w:r>
      <w:proofErr w:type="spellEnd"/>
      <w:r w:rsidRPr="003F5D4B">
        <w:rPr>
          <w:sz w:val="24"/>
          <w:szCs w:val="24"/>
        </w:rPr>
        <w:t xml:space="preserve"> afgiftningsmiddel.</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4.3</w:t>
      </w:r>
      <w:r w:rsidRPr="003F5D4B">
        <w:rPr>
          <w:sz w:val="24"/>
          <w:szCs w:val="24"/>
        </w:rPr>
        <w:tab/>
      </w:r>
      <w:proofErr w:type="spellStart"/>
      <w:r w:rsidRPr="003F5D4B">
        <w:rPr>
          <w:sz w:val="24"/>
          <w:szCs w:val="24"/>
        </w:rPr>
        <w:t>Farmakokinetiske</w:t>
      </w:r>
      <w:proofErr w:type="spellEnd"/>
      <w:r w:rsidRPr="003F5D4B">
        <w:rPr>
          <w:sz w:val="24"/>
          <w:szCs w:val="24"/>
        </w:rPr>
        <w:t xml:space="preserve"> oplysninger</w:t>
      </w:r>
    </w:p>
    <w:p w:rsidR="002438B1" w:rsidRPr="003F5D4B" w:rsidRDefault="002438B1" w:rsidP="002438B1">
      <w:pPr>
        <w:ind w:left="567"/>
        <w:rPr>
          <w:sz w:val="24"/>
          <w:szCs w:val="24"/>
        </w:rPr>
      </w:pPr>
      <w:r w:rsidRPr="003F5D4B">
        <w:rPr>
          <w:sz w:val="24"/>
          <w:szCs w:val="24"/>
        </w:rPr>
        <w:t xml:space="preserve">Hos køer blev der en time efter intravenøs injektion målt 20 mg/l </w:t>
      </w:r>
      <w:proofErr w:type="spellStart"/>
      <w:r w:rsidRPr="003F5D4B">
        <w:rPr>
          <w:sz w:val="24"/>
          <w:szCs w:val="24"/>
        </w:rPr>
        <w:t>menbuton</w:t>
      </w:r>
      <w:proofErr w:type="spellEnd"/>
      <w:r w:rsidRPr="003F5D4B">
        <w:rPr>
          <w:sz w:val="24"/>
          <w:szCs w:val="24"/>
        </w:rPr>
        <w:t xml:space="preserve"> i plasma. Efter 8 timer var plasmakoncentrationerne lavere end 1 mg/l. 40,4 % af den orale dosis og 12 % af den intravenøse dosis blev udskilt i urinen i løbet af 24 timer. I mælk blev en maksimal koncentration på 0,7 til 0,8 mg/l rapporteret ca. fem timer efter injektion. Ved eller før 14 timer var </w:t>
      </w:r>
      <w:proofErr w:type="spellStart"/>
      <w:r w:rsidRPr="003F5D4B">
        <w:rPr>
          <w:sz w:val="24"/>
          <w:szCs w:val="24"/>
        </w:rPr>
        <w:t>menbutonkoncentrationer</w:t>
      </w:r>
      <w:proofErr w:type="spellEnd"/>
      <w:r w:rsidRPr="003F5D4B">
        <w:rPr>
          <w:sz w:val="24"/>
          <w:szCs w:val="24"/>
        </w:rPr>
        <w:t xml:space="preserve"> faldet til 0,1 mg/l eller mindre.</w:t>
      </w:r>
    </w:p>
    <w:p w:rsidR="002438B1" w:rsidRPr="003F5D4B" w:rsidRDefault="002438B1" w:rsidP="002438B1">
      <w:pPr>
        <w:rPr>
          <w:sz w:val="24"/>
          <w:szCs w:val="24"/>
        </w:rPr>
      </w:pP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5.</w:t>
      </w:r>
      <w:r w:rsidRPr="003F5D4B">
        <w:rPr>
          <w:sz w:val="24"/>
          <w:szCs w:val="24"/>
        </w:rPr>
        <w:tab/>
        <w:t>FARMACEUTISKE OPLYSNINGER</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5.1</w:t>
      </w:r>
      <w:r w:rsidRPr="003F5D4B">
        <w:rPr>
          <w:sz w:val="24"/>
          <w:szCs w:val="24"/>
        </w:rPr>
        <w:tab/>
        <w:t>Væsentlige uforligeligheder</w:t>
      </w:r>
    </w:p>
    <w:p w:rsidR="002438B1" w:rsidRPr="003F5D4B" w:rsidRDefault="002438B1" w:rsidP="002438B1">
      <w:pPr>
        <w:rPr>
          <w:sz w:val="24"/>
          <w:szCs w:val="24"/>
        </w:rPr>
      </w:pPr>
    </w:p>
    <w:p w:rsidR="002438B1" w:rsidRPr="003F5D4B" w:rsidRDefault="002438B1" w:rsidP="002438B1">
      <w:pPr>
        <w:ind w:left="567"/>
        <w:rPr>
          <w:sz w:val="24"/>
          <w:szCs w:val="24"/>
        </w:rPr>
      </w:pPr>
      <w:r w:rsidRPr="003F5D4B">
        <w:rPr>
          <w:sz w:val="24"/>
          <w:szCs w:val="24"/>
        </w:rPr>
        <w:t xml:space="preserve">Må ikke </w:t>
      </w:r>
      <w:r w:rsidRPr="00815C81">
        <w:rPr>
          <w:sz w:val="24"/>
          <w:szCs w:val="24"/>
        </w:rPr>
        <w:t xml:space="preserve">blandes </w:t>
      </w:r>
      <w:r w:rsidRPr="003F5D4B">
        <w:rPr>
          <w:sz w:val="24"/>
          <w:szCs w:val="24"/>
        </w:rPr>
        <w:t>med opløsninger, der indeholder:</w:t>
      </w:r>
    </w:p>
    <w:p w:rsidR="002438B1" w:rsidRPr="003F5D4B" w:rsidRDefault="002438B1" w:rsidP="002438B1">
      <w:pPr>
        <w:ind w:left="567"/>
        <w:rPr>
          <w:sz w:val="24"/>
          <w:szCs w:val="24"/>
        </w:rPr>
      </w:pPr>
      <w:r w:rsidRPr="003F5D4B">
        <w:rPr>
          <w:sz w:val="24"/>
          <w:szCs w:val="24"/>
        </w:rPr>
        <w:t>-</w:t>
      </w:r>
      <w:r w:rsidRPr="003F5D4B">
        <w:rPr>
          <w:sz w:val="24"/>
          <w:szCs w:val="24"/>
        </w:rPr>
        <w:tab/>
        <w:t>Calcium</w:t>
      </w:r>
    </w:p>
    <w:p w:rsidR="002438B1" w:rsidRPr="003F5D4B" w:rsidRDefault="002438B1" w:rsidP="002438B1">
      <w:pPr>
        <w:ind w:left="567"/>
        <w:rPr>
          <w:sz w:val="24"/>
          <w:szCs w:val="24"/>
        </w:rPr>
      </w:pPr>
      <w:r w:rsidRPr="003F5D4B">
        <w:rPr>
          <w:sz w:val="24"/>
          <w:szCs w:val="24"/>
        </w:rPr>
        <w:t>-</w:t>
      </w:r>
      <w:r w:rsidRPr="003F5D4B">
        <w:rPr>
          <w:sz w:val="24"/>
          <w:szCs w:val="24"/>
        </w:rPr>
        <w:tab/>
      </w:r>
      <w:proofErr w:type="spellStart"/>
      <w:r w:rsidRPr="003F5D4B">
        <w:rPr>
          <w:sz w:val="24"/>
          <w:szCs w:val="24"/>
        </w:rPr>
        <w:t>Procainpenicillin</w:t>
      </w:r>
      <w:proofErr w:type="spellEnd"/>
    </w:p>
    <w:p w:rsidR="002438B1" w:rsidRPr="003F5D4B" w:rsidRDefault="002438B1" w:rsidP="002438B1">
      <w:pPr>
        <w:ind w:left="567"/>
        <w:rPr>
          <w:sz w:val="24"/>
          <w:szCs w:val="24"/>
        </w:rPr>
      </w:pPr>
      <w:r w:rsidRPr="003F5D4B">
        <w:rPr>
          <w:sz w:val="24"/>
          <w:szCs w:val="24"/>
        </w:rPr>
        <w:lastRenderedPageBreak/>
        <w:t>-</w:t>
      </w:r>
      <w:r w:rsidRPr="003F5D4B">
        <w:rPr>
          <w:sz w:val="24"/>
          <w:szCs w:val="24"/>
        </w:rPr>
        <w:tab/>
        <w:t>B-vitaminkompleks</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5.2</w:t>
      </w:r>
      <w:r w:rsidRPr="003F5D4B">
        <w:rPr>
          <w:sz w:val="24"/>
          <w:szCs w:val="24"/>
        </w:rPr>
        <w:tab/>
        <w:t>Opbevaringstid</w:t>
      </w:r>
    </w:p>
    <w:p w:rsidR="002438B1" w:rsidRPr="003F5D4B" w:rsidRDefault="002438B1" w:rsidP="002438B1">
      <w:pPr>
        <w:rPr>
          <w:sz w:val="24"/>
          <w:szCs w:val="24"/>
        </w:rPr>
      </w:pPr>
    </w:p>
    <w:p w:rsidR="002438B1" w:rsidRPr="003F5D4B" w:rsidRDefault="002438B1" w:rsidP="002438B1">
      <w:pPr>
        <w:ind w:left="567"/>
        <w:rPr>
          <w:sz w:val="24"/>
          <w:szCs w:val="24"/>
        </w:rPr>
      </w:pPr>
      <w:r w:rsidRPr="003F5D4B">
        <w:rPr>
          <w:sz w:val="24"/>
          <w:szCs w:val="24"/>
        </w:rPr>
        <w:t>Opbevaringstid for veterinærlægemidlet i salgspakning:</w:t>
      </w:r>
      <w:r>
        <w:rPr>
          <w:sz w:val="24"/>
          <w:szCs w:val="24"/>
        </w:rPr>
        <w:t xml:space="preserve"> </w:t>
      </w:r>
      <w:r w:rsidRPr="003F5D4B">
        <w:rPr>
          <w:sz w:val="24"/>
          <w:szCs w:val="24"/>
        </w:rPr>
        <w:t>2 år.</w:t>
      </w:r>
    </w:p>
    <w:p w:rsidR="002438B1" w:rsidRPr="003F5D4B" w:rsidRDefault="002438B1" w:rsidP="002438B1">
      <w:pPr>
        <w:ind w:left="567"/>
        <w:rPr>
          <w:sz w:val="24"/>
          <w:szCs w:val="24"/>
        </w:rPr>
      </w:pPr>
      <w:r w:rsidRPr="003F5D4B">
        <w:rPr>
          <w:sz w:val="24"/>
          <w:szCs w:val="24"/>
        </w:rPr>
        <w:t>Opbevaringstid efter første åbning af den indre emballage:</w:t>
      </w:r>
      <w:r>
        <w:rPr>
          <w:sz w:val="24"/>
          <w:szCs w:val="24"/>
        </w:rPr>
        <w:t xml:space="preserve"> </w:t>
      </w:r>
      <w:r w:rsidRPr="003F5D4B">
        <w:rPr>
          <w:sz w:val="24"/>
          <w:szCs w:val="24"/>
        </w:rPr>
        <w:t>28 dage.</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5.3</w:t>
      </w:r>
      <w:r w:rsidRPr="003F5D4B">
        <w:rPr>
          <w:sz w:val="24"/>
          <w:szCs w:val="24"/>
        </w:rPr>
        <w:tab/>
        <w:t>Særlige forholdsregler vedrørende opbevaring</w:t>
      </w:r>
    </w:p>
    <w:p w:rsidR="002438B1" w:rsidRPr="003F5D4B" w:rsidRDefault="002438B1" w:rsidP="002438B1">
      <w:pPr>
        <w:rPr>
          <w:sz w:val="24"/>
          <w:szCs w:val="24"/>
        </w:rPr>
      </w:pPr>
    </w:p>
    <w:p w:rsidR="002438B1" w:rsidRPr="003F5D4B" w:rsidRDefault="002438B1" w:rsidP="002438B1">
      <w:pPr>
        <w:ind w:firstLine="567"/>
        <w:rPr>
          <w:sz w:val="24"/>
          <w:szCs w:val="24"/>
        </w:rPr>
      </w:pPr>
      <w:r w:rsidRPr="003F5D4B">
        <w:rPr>
          <w:sz w:val="24"/>
          <w:szCs w:val="24"/>
        </w:rPr>
        <w:t>Må ikke opbevares over 25°C.</w:t>
      </w:r>
    </w:p>
    <w:p w:rsidR="002438B1" w:rsidRPr="001E4552" w:rsidRDefault="002438B1" w:rsidP="002438B1">
      <w:pPr>
        <w:rPr>
          <w:iCs/>
          <w:sz w:val="24"/>
          <w:szCs w:val="24"/>
        </w:rPr>
      </w:pPr>
    </w:p>
    <w:p w:rsidR="002438B1" w:rsidRPr="003F5D4B" w:rsidRDefault="002438B1" w:rsidP="002438B1">
      <w:pPr>
        <w:pStyle w:val="Style1"/>
        <w:rPr>
          <w:sz w:val="24"/>
          <w:szCs w:val="24"/>
        </w:rPr>
      </w:pPr>
      <w:r w:rsidRPr="003F5D4B">
        <w:rPr>
          <w:sz w:val="24"/>
          <w:szCs w:val="24"/>
        </w:rPr>
        <w:t>5.4</w:t>
      </w:r>
      <w:r w:rsidRPr="003F5D4B">
        <w:rPr>
          <w:sz w:val="24"/>
          <w:szCs w:val="24"/>
        </w:rPr>
        <w:tab/>
        <w:t>Den indre emballages art og indhold</w:t>
      </w:r>
    </w:p>
    <w:p w:rsidR="002438B1" w:rsidRPr="003F5D4B" w:rsidRDefault="002438B1" w:rsidP="002438B1">
      <w:pPr>
        <w:rPr>
          <w:sz w:val="24"/>
          <w:szCs w:val="24"/>
        </w:rPr>
      </w:pPr>
    </w:p>
    <w:p w:rsidR="002438B1" w:rsidRPr="00815C81" w:rsidRDefault="002438B1" w:rsidP="002438B1">
      <w:pPr>
        <w:ind w:left="567"/>
        <w:rPr>
          <w:sz w:val="24"/>
          <w:szCs w:val="24"/>
        </w:rPr>
      </w:pPr>
      <w:r w:rsidRPr="00815C81">
        <w:rPr>
          <w:sz w:val="24"/>
          <w:szCs w:val="24"/>
        </w:rPr>
        <w:t xml:space="preserve">Flerdosishætteglas af klart type I-glas på 100 ml med </w:t>
      </w:r>
      <w:proofErr w:type="spellStart"/>
      <w:r w:rsidRPr="00815C81">
        <w:rPr>
          <w:sz w:val="24"/>
          <w:szCs w:val="24"/>
        </w:rPr>
        <w:t>brombutylgummiprop</w:t>
      </w:r>
      <w:proofErr w:type="spellEnd"/>
      <w:r w:rsidRPr="00815C81">
        <w:rPr>
          <w:sz w:val="24"/>
          <w:szCs w:val="24"/>
        </w:rPr>
        <w:t xml:space="preserve"> og aluminiumskrympelåg i en pap</w:t>
      </w:r>
      <w:r>
        <w:rPr>
          <w:sz w:val="24"/>
          <w:szCs w:val="24"/>
        </w:rPr>
        <w:t>æske</w:t>
      </w:r>
      <w:r w:rsidRPr="00815C81">
        <w:rPr>
          <w:sz w:val="24"/>
          <w:szCs w:val="24"/>
        </w:rPr>
        <w:t>.</w:t>
      </w:r>
    </w:p>
    <w:p w:rsidR="002438B1" w:rsidRPr="00815C81" w:rsidRDefault="002438B1" w:rsidP="002438B1">
      <w:pPr>
        <w:ind w:left="567"/>
        <w:rPr>
          <w:sz w:val="24"/>
          <w:szCs w:val="24"/>
        </w:rPr>
      </w:pPr>
    </w:p>
    <w:p w:rsidR="002438B1" w:rsidRPr="00F134D3" w:rsidRDefault="002438B1" w:rsidP="002438B1">
      <w:pPr>
        <w:ind w:left="567"/>
        <w:rPr>
          <w:sz w:val="24"/>
          <w:szCs w:val="24"/>
          <w:lang w:val="de-DE"/>
        </w:rPr>
      </w:pPr>
      <w:proofErr w:type="spellStart"/>
      <w:r w:rsidRPr="00F134D3">
        <w:rPr>
          <w:sz w:val="24"/>
          <w:szCs w:val="24"/>
          <w:lang w:val="de-DE"/>
        </w:rPr>
        <w:t>Pakningsstørrelser</w:t>
      </w:r>
      <w:proofErr w:type="spellEnd"/>
      <w:r w:rsidRPr="00F134D3">
        <w:rPr>
          <w:sz w:val="24"/>
          <w:szCs w:val="24"/>
          <w:lang w:val="de-DE"/>
        </w:rPr>
        <w:t>:</w:t>
      </w:r>
    </w:p>
    <w:p w:rsidR="002438B1" w:rsidRPr="00F134D3" w:rsidRDefault="002438B1" w:rsidP="002438B1">
      <w:pPr>
        <w:ind w:left="567"/>
        <w:rPr>
          <w:sz w:val="24"/>
          <w:szCs w:val="24"/>
          <w:lang w:val="de-DE"/>
        </w:rPr>
      </w:pPr>
      <w:proofErr w:type="spellStart"/>
      <w:r>
        <w:rPr>
          <w:sz w:val="24"/>
          <w:szCs w:val="24"/>
          <w:lang w:val="de-DE"/>
        </w:rPr>
        <w:t>Papæske</w:t>
      </w:r>
      <w:proofErr w:type="spellEnd"/>
      <w:r w:rsidRPr="00F134D3">
        <w:rPr>
          <w:sz w:val="24"/>
          <w:szCs w:val="24"/>
          <w:lang w:val="de-DE"/>
        </w:rPr>
        <w:t xml:space="preserve"> </w:t>
      </w:r>
      <w:proofErr w:type="spellStart"/>
      <w:r w:rsidRPr="00F134D3">
        <w:rPr>
          <w:sz w:val="24"/>
          <w:szCs w:val="24"/>
          <w:lang w:val="de-DE"/>
        </w:rPr>
        <w:t>med</w:t>
      </w:r>
      <w:proofErr w:type="spellEnd"/>
      <w:r>
        <w:rPr>
          <w:sz w:val="24"/>
          <w:szCs w:val="24"/>
          <w:lang w:val="de-DE"/>
        </w:rPr>
        <w:t xml:space="preserve"> </w:t>
      </w:r>
      <w:r w:rsidRPr="00F134D3">
        <w:rPr>
          <w:sz w:val="24"/>
          <w:szCs w:val="24"/>
          <w:lang w:val="de-DE"/>
        </w:rPr>
        <w:t xml:space="preserve">1×100 ml </w:t>
      </w:r>
      <w:proofErr w:type="spellStart"/>
      <w:r>
        <w:rPr>
          <w:sz w:val="24"/>
          <w:szCs w:val="24"/>
          <w:lang w:val="de-DE"/>
        </w:rPr>
        <w:t>eller</w:t>
      </w:r>
      <w:proofErr w:type="spellEnd"/>
      <w:r w:rsidRPr="00F134D3">
        <w:rPr>
          <w:sz w:val="24"/>
          <w:szCs w:val="24"/>
          <w:lang w:val="de-DE"/>
        </w:rPr>
        <w:t xml:space="preserve"> 12×100 ml.</w:t>
      </w:r>
    </w:p>
    <w:p w:rsidR="002438B1" w:rsidRPr="00F134D3" w:rsidRDefault="002438B1" w:rsidP="002438B1">
      <w:pPr>
        <w:ind w:left="567"/>
        <w:rPr>
          <w:sz w:val="24"/>
          <w:szCs w:val="24"/>
          <w:lang w:val="de-DE"/>
        </w:rPr>
      </w:pPr>
    </w:p>
    <w:p w:rsidR="002438B1" w:rsidRPr="003F5D4B" w:rsidRDefault="002438B1" w:rsidP="002438B1">
      <w:pPr>
        <w:ind w:left="567"/>
        <w:rPr>
          <w:sz w:val="24"/>
          <w:szCs w:val="24"/>
        </w:rPr>
      </w:pPr>
      <w:r w:rsidRPr="003F5D4B">
        <w:rPr>
          <w:sz w:val="24"/>
          <w:szCs w:val="24"/>
        </w:rPr>
        <w:t>Ikke alle pakningsstørrelser er nødvendigvis markedsført.</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5.5</w:t>
      </w:r>
      <w:r w:rsidRPr="003F5D4B">
        <w:rPr>
          <w:sz w:val="24"/>
          <w:szCs w:val="24"/>
        </w:rPr>
        <w:tab/>
        <w:t>Særlige forholdsregler vedrørende bortskaffelse af ubrugte veterinærlægemidler eller affaldsmaterialer fra brugen heraf</w:t>
      </w:r>
    </w:p>
    <w:p w:rsidR="002438B1" w:rsidRPr="003F5D4B" w:rsidRDefault="002438B1" w:rsidP="002438B1">
      <w:pPr>
        <w:rPr>
          <w:sz w:val="24"/>
          <w:szCs w:val="24"/>
        </w:rPr>
      </w:pPr>
    </w:p>
    <w:p w:rsidR="002438B1" w:rsidRPr="003F5D4B" w:rsidRDefault="002438B1" w:rsidP="002438B1">
      <w:pPr>
        <w:ind w:left="567"/>
        <w:rPr>
          <w:sz w:val="24"/>
          <w:szCs w:val="24"/>
        </w:rPr>
      </w:pPr>
      <w:r w:rsidRPr="003F5D4B">
        <w:rPr>
          <w:sz w:val="24"/>
          <w:szCs w:val="24"/>
        </w:rPr>
        <w:t>Lægemidler må ikke bortskaffes sammen med spildevand eller husholdningsaffald.</w:t>
      </w:r>
    </w:p>
    <w:p w:rsidR="002438B1" w:rsidRPr="003F5D4B" w:rsidRDefault="002438B1" w:rsidP="002438B1">
      <w:pPr>
        <w:ind w:left="567"/>
        <w:rPr>
          <w:sz w:val="24"/>
          <w:szCs w:val="24"/>
        </w:rPr>
      </w:pPr>
    </w:p>
    <w:p w:rsidR="002438B1" w:rsidRPr="003F5D4B" w:rsidRDefault="002438B1" w:rsidP="002438B1">
      <w:pPr>
        <w:ind w:left="567" w:right="-143"/>
        <w:rPr>
          <w:sz w:val="24"/>
          <w:szCs w:val="24"/>
        </w:rPr>
      </w:pPr>
      <w:r w:rsidRPr="003F5D4B">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2438B1" w:rsidRPr="003F5D4B" w:rsidRDefault="002438B1" w:rsidP="002438B1">
      <w:pPr>
        <w:rPr>
          <w:sz w:val="24"/>
          <w:szCs w:val="24"/>
        </w:rPr>
      </w:pP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6.</w:t>
      </w:r>
      <w:r w:rsidRPr="003F5D4B">
        <w:rPr>
          <w:sz w:val="24"/>
          <w:szCs w:val="24"/>
        </w:rPr>
        <w:tab/>
        <w:t>NAVN PÅ INDEHAVEREN AF MARKEDSFØRINGSTILLADELSEN</w:t>
      </w:r>
    </w:p>
    <w:p w:rsidR="002438B1" w:rsidRPr="003F5D4B" w:rsidRDefault="002438B1" w:rsidP="002438B1">
      <w:pPr>
        <w:rPr>
          <w:sz w:val="24"/>
          <w:szCs w:val="24"/>
        </w:rPr>
      </w:pPr>
    </w:p>
    <w:p w:rsidR="002438B1" w:rsidRPr="003F5D4B" w:rsidRDefault="002438B1" w:rsidP="002438B1">
      <w:pPr>
        <w:ind w:left="567"/>
        <w:rPr>
          <w:sz w:val="24"/>
          <w:szCs w:val="24"/>
        </w:rPr>
      </w:pPr>
      <w:proofErr w:type="spellStart"/>
      <w:r w:rsidRPr="003F5D4B">
        <w:rPr>
          <w:sz w:val="24"/>
          <w:szCs w:val="24"/>
        </w:rPr>
        <w:t>aniMedica</w:t>
      </w:r>
      <w:proofErr w:type="spellEnd"/>
      <w:r w:rsidRPr="003F5D4B">
        <w:rPr>
          <w:sz w:val="24"/>
          <w:szCs w:val="24"/>
        </w:rPr>
        <w:t xml:space="preserve"> GmbH</w:t>
      </w:r>
    </w:p>
    <w:p w:rsidR="002438B1" w:rsidRPr="003F5D4B" w:rsidRDefault="002438B1" w:rsidP="002438B1">
      <w:pPr>
        <w:ind w:left="567"/>
        <w:rPr>
          <w:sz w:val="24"/>
          <w:szCs w:val="24"/>
        </w:rPr>
      </w:pPr>
      <w:r w:rsidRPr="003F5D4B">
        <w:rPr>
          <w:sz w:val="24"/>
          <w:szCs w:val="24"/>
        </w:rPr>
        <w:t xml:space="preserve">Im </w:t>
      </w:r>
      <w:proofErr w:type="spellStart"/>
      <w:r w:rsidRPr="003F5D4B">
        <w:rPr>
          <w:sz w:val="24"/>
          <w:szCs w:val="24"/>
        </w:rPr>
        <w:t>Südfeld</w:t>
      </w:r>
      <w:proofErr w:type="spellEnd"/>
      <w:r w:rsidRPr="003F5D4B">
        <w:rPr>
          <w:sz w:val="24"/>
          <w:szCs w:val="24"/>
        </w:rPr>
        <w:t xml:space="preserve"> 9</w:t>
      </w:r>
    </w:p>
    <w:p w:rsidR="002438B1" w:rsidRPr="003F5D4B" w:rsidRDefault="002438B1" w:rsidP="002438B1">
      <w:pPr>
        <w:ind w:left="567"/>
        <w:rPr>
          <w:sz w:val="24"/>
          <w:szCs w:val="24"/>
        </w:rPr>
      </w:pPr>
      <w:r w:rsidRPr="003F5D4B">
        <w:rPr>
          <w:sz w:val="24"/>
          <w:szCs w:val="24"/>
        </w:rPr>
        <w:t xml:space="preserve">48308 </w:t>
      </w:r>
      <w:proofErr w:type="spellStart"/>
      <w:r w:rsidRPr="003F5D4B">
        <w:rPr>
          <w:sz w:val="24"/>
          <w:szCs w:val="24"/>
        </w:rPr>
        <w:t>Senden-Bösensell</w:t>
      </w:r>
      <w:proofErr w:type="spellEnd"/>
    </w:p>
    <w:p w:rsidR="002438B1" w:rsidRPr="003F5D4B" w:rsidRDefault="002438B1" w:rsidP="002438B1">
      <w:pPr>
        <w:ind w:left="567"/>
        <w:rPr>
          <w:sz w:val="24"/>
          <w:szCs w:val="24"/>
        </w:rPr>
      </w:pPr>
      <w:r w:rsidRPr="003F5D4B">
        <w:rPr>
          <w:sz w:val="24"/>
          <w:szCs w:val="24"/>
        </w:rPr>
        <w:t>Tyskland</w:t>
      </w:r>
    </w:p>
    <w:p w:rsidR="002438B1" w:rsidRPr="003F5D4B" w:rsidRDefault="002438B1" w:rsidP="002438B1">
      <w:pPr>
        <w:ind w:left="567"/>
        <w:rPr>
          <w:sz w:val="24"/>
          <w:szCs w:val="24"/>
        </w:rPr>
      </w:pPr>
    </w:p>
    <w:p w:rsidR="002438B1" w:rsidRPr="003F5D4B" w:rsidRDefault="002438B1" w:rsidP="002438B1">
      <w:pPr>
        <w:ind w:left="567"/>
        <w:rPr>
          <w:b/>
          <w:bCs/>
          <w:sz w:val="24"/>
          <w:szCs w:val="24"/>
        </w:rPr>
      </w:pPr>
      <w:r w:rsidRPr="003F5D4B">
        <w:rPr>
          <w:b/>
          <w:bCs/>
          <w:sz w:val="24"/>
          <w:szCs w:val="24"/>
        </w:rPr>
        <w:t>Repræsentant</w:t>
      </w:r>
    </w:p>
    <w:p w:rsidR="002438B1" w:rsidRPr="003F5D4B" w:rsidRDefault="002438B1" w:rsidP="002438B1">
      <w:pPr>
        <w:ind w:left="567"/>
        <w:rPr>
          <w:sz w:val="24"/>
          <w:szCs w:val="24"/>
        </w:rPr>
      </w:pPr>
      <w:proofErr w:type="spellStart"/>
      <w:r w:rsidRPr="003F5D4B">
        <w:rPr>
          <w:sz w:val="24"/>
          <w:szCs w:val="24"/>
        </w:rPr>
        <w:t>Salfarm</w:t>
      </w:r>
      <w:proofErr w:type="spellEnd"/>
      <w:r w:rsidRPr="003F5D4B">
        <w:rPr>
          <w:sz w:val="24"/>
          <w:szCs w:val="24"/>
        </w:rPr>
        <w:t xml:space="preserve"> Danmark A/S</w:t>
      </w:r>
    </w:p>
    <w:p w:rsidR="002438B1" w:rsidRPr="003F5D4B" w:rsidRDefault="002438B1" w:rsidP="002438B1">
      <w:pPr>
        <w:ind w:left="567"/>
        <w:rPr>
          <w:sz w:val="24"/>
          <w:szCs w:val="24"/>
        </w:rPr>
      </w:pPr>
      <w:r w:rsidRPr="003F5D4B">
        <w:rPr>
          <w:sz w:val="24"/>
          <w:szCs w:val="24"/>
        </w:rPr>
        <w:t>Nordager 19</w:t>
      </w:r>
    </w:p>
    <w:p w:rsidR="002438B1" w:rsidRPr="003F5D4B" w:rsidRDefault="002438B1" w:rsidP="002438B1">
      <w:pPr>
        <w:ind w:left="567"/>
        <w:rPr>
          <w:sz w:val="24"/>
          <w:szCs w:val="24"/>
        </w:rPr>
      </w:pPr>
      <w:r w:rsidRPr="003F5D4B">
        <w:rPr>
          <w:sz w:val="24"/>
          <w:szCs w:val="24"/>
        </w:rPr>
        <w:t>6000 Kolding</w:t>
      </w:r>
    </w:p>
    <w:p w:rsidR="002438B1" w:rsidRPr="003F5D4B" w:rsidRDefault="002438B1" w:rsidP="002438B1">
      <w:pPr>
        <w:rPr>
          <w:sz w:val="24"/>
          <w:szCs w:val="24"/>
        </w:rPr>
      </w:pP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7.</w:t>
      </w:r>
      <w:r w:rsidRPr="003F5D4B">
        <w:rPr>
          <w:sz w:val="24"/>
          <w:szCs w:val="24"/>
        </w:rPr>
        <w:tab/>
        <w:t>MARKEDSFØRINGSTILLADELSESNUMMER (-NUMRE)</w:t>
      </w:r>
    </w:p>
    <w:p w:rsidR="002438B1" w:rsidRPr="003F5D4B" w:rsidRDefault="002438B1" w:rsidP="002438B1">
      <w:pPr>
        <w:rPr>
          <w:sz w:val="24"/>
          <w:szCs w:val="24"/>
        </w:rPr>
      </w:pPr>
    </w:p>
    <w:p w:rsidR="002438B1" w:rsidRPr="003F5D4B" w:rsidRDefault="002438B1" w:rsidP="002438B1">
      <w:pPr>
        <w:ind w:firstLine="567"/>
        <w:rPr>
          <w:sz w:val="24"/>
          <w:szCs w:val="24"/>
        </w:rPr>
      </w:pPr>
      <w:r w:rsidRPr="003F5D4B">
        <w:rPr>
          <w:sz w:val="24"/>
          <w:szCs w:val="24"/>
        </w:rPr>
        <w:t>61407</w:t>
      </w:r>
    </w:p>
    <w:p w:rsidR="002438B1" w:rsidRPr="003F5D4B" w:rsidRDefault="002438B1" w:rsidP="002438B1">
      <w:pPr>
        <w:rPr>
          <w:sz w:val="24"/>
          <w:szCs w:val="24"/>
        </w:rPr>
      </w:pP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8.</w:t>
      </w:r>
      <w:r w:rsidRPr="003F5D4B">
        <w:rPr>
          <w:sz w:val="24"/>
          <w:szCs w:val="24"/>
        </w:rPr>
        <w:tab/>
        <w:t>DATO FOR FØRSTE TILLADELSE</w:t>
      </w:r>
    </w:p>
    <w:p w:rsidR="002438B1" w:rsidRPr="003F5D4B" w:rsidRDefault="002438B1" w:rsidP="002438B1">
      <w:pPr>
        <w:rPr>
          <w:sz w:val="24"/>
          <w:szCs w:val="24"/>
        </w:rPr>
      </w:pPr>
    </w:p>
    <w:p w:rsidR="002438B1" w:rsidRPr="003F5D4B" w:rsidRDefault="002438B1" w:rsidP="002438B1">
      <w:pPr>
        <w:ind w:firstLine="567"/>
        <w:rPr>
          <w:sz w:val="24"/>
          <w:szCs w:val="24"/>
        </w:rPr>
      </w:pPr>
      <w:r w:rsidRPr="003F5D4B">
        <w:rPr>
          <w:sz w:val="24"/>
          <w:szCs w:val="24"/>
        </w:rPr>
        <w:lastRenderedPageBreak/>
        <w:t>Dato for første markedsføringstilladelse: 19. november 2018</w:t>
      </w:r>
      <w:r>
        <w:rPr>
          <w:sz w:val="24"/>
          <w:szCs w:val="24"/>
        </w:rPr>
        <w:t>.</w:t>
      </w:r>
    </w:p>
    <w:p w:rsidR="002438B1" w:rsidRPr="003F5D4B" w:rsidRDefault="002438B1" w:rsidP="002438B1">
      <w:pPr>
        <w:rPr>
          <w:sz w:val="24"/>
          <w:szCs w:val="24"/>
        </w:rPr>
      </w:pP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9.</w:t>
      </w:r>
      <w:r w:rsidRPr="003F5D4B">
        <w:rPr>
          <w:sz w:val="24"/>
          <w:szCs w:val="24"/>
        </w:rPr>
        <w:tab/>
        <w:t>DATO FOR SENESTE ÆNDRING AF PRODUKTRESUMÉET</w:t>
      </w:r>
    </w:p>
    <w:p w:rsidR="002438B1" w:rsidRPr="003F5D4B" w:rsidRDefault="002438B1" w:rsidP="002438B1">
      <w:pPr>
        <w:rPr>
          <w:sz w:val="24"/>
          <w:szCs w:val="24"/>
        </w:rPr>
      </w:pPr>
    </w:p>
    <w:p w:rsidR="002438B1" w:rsidRPr="003F5D4B" w:rsidRDefault="002438B1" w:rsidP="002438B1">
      <w:pPr>
        <w:ind w:left="567"/>
        <w:rPr>
          <w:sz w:val="24"/>
          <w:szCs w:val="24"/>
        </w:rPr>
      </w:pPr>
      <w:r>
        <w:rPr>
          <w:sz w:val="24"/>
          <w:szCs w:val="24"/>
        </w:rPr>
        <w:t>11. februar 2025</w:t>
      </w:r>
    </w:p>
    <w:p w:rsidR="002438B1" w:rsidRPr="003F5D4B" w:rsidRDefault="002438B1" w:rsidP="002438B1">
      <w:pPr>
        <w:rPr>
          <w:sz w:val="24"/>
          <w:szCs w:val="24"/>
        </w:rPr>
      </w:pPr>
    </w:p>
    <w:p w:rsidR="002438B1" w:rsidRPr="003F5D4B" w:rsidRDefault="002438B1" w:rsidP="002438B1">
      <w:pPr>
        <w:pStyle w:val="Style1"/>
        <w:rPr>
          <w:sz w:val="24"/>
          <w:szCs w:val="24"/>
        </w:rPr>
      </w:pPr>
      <w:r w:rsidRPr="003F5D4B">
        <w:rPr>
          <w:sz w:val="24"/>
          <w:szCs w:val="24"/>
        </w:rPr>
        <w:t>10.</w:t>
      </w:r>
      <w:r w:rsidRPr="003F5D4B">
        <w:rPr>
          <w:sz w:val="24"/>
          <w:szCs w:val="24"/>
        </w:rPr>
        <w:tab/>
        <w:t>KLASSIFICERING AF VETERINÆRLÆGEMIDLER</w:t>
      </w:r>
    </w:p>
    <w:p w:rsidR="002438B1" w:rsidRPr="003F5D4B" w:rsidRDefault="002438B1" w:rsidP="002438B1">
      <w:pPr>
        <w:rPr>
          <w:sz w:val="24"/>
          <w:szCs w:val="24"/>
        </w:rPr>
      </w:pPr>
    </w:p>
    <w:p w:rsidR="002438B1" w:rsidRPr="003F5D4B" w:rsidRDefault="002438B1" w:rsidP="002438B1">
      <w:pPr>
        <w:numPr>
          <w:ilvl w:val="12"/>
          <w:numId w:val="0"/>
        </w:numPr>
        <w:ind w:left="567"/>
        <w:rPr>
          <w:sz w:val="24"/>
          <w:szCs w:val="24"/>
        </w:rPr>
      </w:pPr>
      <w:bookmarkStart w:id="4" w:name="_Hlk73467306"/>
      <w:r>
        <w:rPr>
          <w:sz w:val="24"/>
          <w:szCs w:val="24"/>
        </w:rPr>
        <w:t>BP</w:t>
      </w:r>
    </w:p>
    <w:p w:rsidR="002438B1" w:rsidRPr="003F5D4B" w:rsidRDefault="002438B1" w:rsidP="002438B1">
      <w:pPr>
        <w:ind w:left="567" w:right="-318"/>
        <w:rPr>
          <w:sz w:val="24"/>
          <w:szCs w:val="24"/>
        </w:rPr>
      </w:pPr>
    </w:p>
    <w:p w:rsidR="0003527F" w:rsidRPr="002438B1" w:rsidRDefault="002438B1" w:rsidP="002438B1">
      <w:pPr>
        <w:ind w:left="567" w:right="-318"/>
        <w:rPr>
          <w:sz w:val="24"/>
          <w:szCs w:val="24"/>
        </w:rPr>
      </w:pPr>
      <w:r w:rsidRPr="003F5D4B">
        <w:rPr>
          <w:sz w:val="24"/>
          <w:szCs w:val="24"/>
        </w:rPr>
        <w:t>Der findes detaljerede oplysninger om dette veterinærlægemiddel i EU-lægemiddeldatabasen.</w:t>
      </w:r>
      <w:bookmarkEnd w:id="4"/>
    </w:p>
    <w:sectPr w:rsidR="0003527F" w:rsidRPr="002438B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C33" w:rsidRDefault="00835C33">
      <w:r>
        <w:separator/>
      </w:r>
    </w:p>
  </w:endnote>
  <w:endnote w:type="continuationSeparator" w:id="0">
    <w:p w:rsidR="00835C33" w:rsidRDefault="0083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67965">
      <w:rPr>
        <w:i/>
        <w:noProof/>
        <w:snapToGrid w:val="0"/>
        <w:sz w:val="18"/>
      </w:rPr>
      <w:t>Ganutil,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35C33">
      <w:rPr>
        <w:i/>
        <w:noProof/>
        <w:snapToGrid w:val="0"/>
        <w:sz w:val="18"/>
      </w:rPr>
      <w:t>Dokument390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C33" w:rsidRDefault="00835C33">
      <w:r>
        <w:separator/>
      </w:r>
    </w:p>
  </w:footnote>
  <w:footnote w:type="continuationSeparator" w:id="0">
    <w:p w:rsidR="00835C33" w:rsidRDefault="0083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D3B"/>
    <w:multiLevelType w:val="hybridMultilevel"/>
    <w:tmpl w:val="6860A4F2"/>
    <w:lvl w:ilvl="0" w:tplc="8312CA7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FA666B2"/>
    <w:multiLevelType w:val="hybridMultilevel"/>
    <w:tmpl w:val="A7F0475C"/>
    <w:lvl w:ilvl="0" w:tplc="B69CF604">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33"/>
    <w:rsid w:val="0003527F"/>
    <w:rsid w:val="00065C7D"/>
    <w:rsid w:val="000C6CD4"/>
    <w:rsid w:val="001577E4"/>
    <w:rsid w:val="001858CA"/>
    <w:rsid w:val="001C4AEF"/>
    <w:rsid w:val="001D3CC5"/>
    <w:rsid w:val="002438B1"/>
    <w:rsid w:val="0030659E"/>
    <w:rsid w:val="00322BDE"/>
    <w:rsid w:val="003406AA"/>
    <w:rsid w:val="00374ABC"/>
    <w:rsid w:val="00406EE7"/>
    <w:rsid w:val="00407013"/>
    <w:rsid w:val="004A62CC"/>
    <w:rsid w:val="00565A74"/>
    <w:rsid w:val="00575275"/>
    <w:rsid w:val="005B0036"/>
    <w:rsid w:val="005F5831"/>
    <w:rsid w:val="00662012"/>
    <w:rsid w:val="00666B01"/>
    <w:rsid w:val="006B1539"/>
    <w:rsid w:val="006D4B41"/>
    <w:rsid w:val="006F5621"/>
    <w:rsid w:val="007E2A00"/>
    <w:rsid w:val="008010F2"/>
    <w:rsid w:val="00835C33"/>
    <w:rsid w:val="009202AE"/>
    <w:rsid w:val="00932676"/>
    <w:rsid w:val="00977068"/>
    <w:rsid w:val="009D66C6"/>
    <w:rsid w:val="00A96525"/>
    <w:rsid w:val="00AE29E5"/>
    <w:rsid w:val="00AE5757"/>
    <w:rsid w:val="00B25EB8"/>
    <w:rsid w:val="00BC634B"/>
    <w:rsid w:val="00BF2AE0"/>
    <w:rsid w:val="00C479BF"/>
    <w:rsid w:val="00C67965"/>
    <w:rsid w:val="00D567AA"/>
    <w:rsid w:val="00D91B22"/>
    <w:rsid w:val="00DD6D71"/>
    <w:rsid w:val="00DF32BE"/>
    <w:rsid w:val="00E14F0A"/>
    <w:rsid w:val="00EB5778"/>
    <w:rsid w:val="00EE5253"/>
    <w:rsid w:val="00F21DB1"/>
    <w:rsid w:val="00FA66E4"/>
    <w:rsid w:val="00FD6433"/>
    <w:rsid w:val="00FE66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7336B-316A-4028-A5D5-CF0A6F94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2">
    <w:name w:val="Body Text 2"/>
    <w:basedOn w:val="Normal"/>
    <w:link w:val="Brdtekst2Tegn"/>
    <w:uiPriority w:val="99"/>
    <w:rsid w:val="00835C33"/>
    <w:pPr>
      <w:tabs>
        <w:tab w:val="left" w:pos="567"/>
      </w:tabs>
      <w:ind w:left="567" w:hanging="567"/>
    </w:pPr>
    <w:rPr>
      <w:b/>
      <w:sz w:val="22"/>
      <w:lang w:val="en-GB"/>
    </w:rPr>
  </w:style>
  <w:style w:type="character" w:customStyle="1" w:styleId="Brdtekst2Tegn">
    <w:name w:val="Brødtekst 2 Tegn"/>
    <w:basedOn w:val="Standardskrifttypeiafsnit"/>
    <w:link w:val="Brdtekst2"/>
    <w:uiPriority w:val="99"/>
    <w:rsid w:val="00835C33"/>
    <w:rPr>
      <w:b/>
      <w:sz w:val="22"/>
      <w:lang w:val="en-GB" w:eastAsia="en-US"/>
    </w:rPr>
  </w:style>
  <w:style w:type="paragraph" w:styleId="Listeafsnit">
    <w:name w:val="List Paragraph"/>
    <w:basedOn w:val="Normal"/>
    <w:uiPriority w:val="34"/>
    <w:qFormat/>
    <w:rsid w:val="0030659E"/>
    <w:pPr>
      <w:ind w:left="720"/>
      <w:contextualSpacing/>
    </w:pPr>
  </w:style>
  <w:style w:type="paragraph" w:customStyle="1" w:styleId="Style1">
    <w:name w:val="Style1"/>
    <w:basedOn w:val="Normal"/>
    <w:qFormat/>
    <w:rsid w:val="002438B1"/>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240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6338</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2024032113 QRD9</dc:description>
  <cp:lastModifiedBy>Alexandra Wæver</cp:lastModifiedBy>
  <cp:revision>2</cp:revision>
  <dcterms:created xsi:type="dcterms:W3CDTF">2025-02-11T09:50:00Z</dcterms:created>
  <dcterms:modified xsi:type="dcterms:W3CDTF">2025-02-11T09:50:00Z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