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D1846" w14:textId="77777777" w:rsidR="005B0036" w:rsidRPr="008F49E1" w:rsidRDefault="005B0036" w:rsidP="005B0036">
      <w:pPr>
        <w:rPr>
          <w:sz w:val="24"/>
          <w:szCs w:val="24"/>
        </w:rPr>
      </w:pPr>
      <w:r w:rsidRPr="005B0036">
        <w:rPr>
          <w:noProof/>
          <w:sz w:val="24"/>
          <w:szCs w:val="24"/>
          <w:lang w:eastAsia="da-DK"/>
        </w:rPr>
        <w:drawing>
          <wp:inline distT="0" distB="0" distL="0" distR="0" wp14:anchorId="08298B92" wp14:editId="3CDC07F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6E918B6" w14:textId="088FA96F" w:rsidR="00C479BF" w:rsidRDefault="00C479BF" w:rsidP="005B0036">
      <w:pPr>
        <w:rPr>
          <w:sz w:val="24"/>
          <w:szCs w:val="24"/>
        </w:rPr>
      </w:pPr>
    </w:p>
    <w:p w14:paraId="673A9945" w14:textId="772D7B1C" w:rsidR="005B0036" w:rsidRPr="00406EE7" w:rsidRDefault="005B0036" w:rsidP="005B0036">
      <w:pPr>
        <w:tabs>
          <w:tab w:val="right" w:pos="9356"/>
        </w:tabs>
        <w:rPr>
          <w:b/>
          <w:sz w:val="24"/>
          <w:szCs w:val="24"/>
        </w:rPr>
      </w:pPr>
      <w:r>
        <w:rPr>
          <w:b/>
          <w:sz w:val="24"/>
          <w:szCs w:val="24"/>
        </w:rPr>
        <w:tab/>
      </w:r>
      <w:r w:rsidR="00760337">
        <w:rPr>
          <w:b/>
          <w:sz w:val="24"/>
          <w:szCs w:val="24"/>
        </w:rPr>
        <w:t xml:space="preserve">4. </w:t>
      </w:r>
      <w:r w:rsidR="005A0476">
        <w:rPr>
          <w:b/>
          <w:sz w:val="24"/>
          <w:szCs w:val="24"/>
        </w:rPr>
        <w:t>marts</w:t>
      </w:r>
      <w:r w:rsidR="00760337">
        <w:rPr>
          <w:b/>
          <w:sz w:val="24"/>
          <w:szCs w:val="24"/>
        </w:rPr>
        <w:t xml:space="preserve"> 2025</w:t>
      </w:r>
    </w:p>
    <w:p w14:paraId="4E16E97F" w14:textId="77777777" w:rsidR="005B0036" w:rsidRPr="00406EE7" w:rsidRDefault="005B0036" w:rsidP="005B0036">
      <w:pPr>
        <w:rPr>
          <w:sz w:val="24"/>
          <w:szCs w:val="24"/>
        </w:rPr>
      </w:pPr>
    </w:p>
    <w:p w14:paraId="60088986" w14:textId="77777777" w:rsidR="005B0036" w:rsidRDefault="005B0036" w:rsidP="005B0036">
      <w:pPr>
        <w:rPr>
          <w:sz w:val="24"/>
          <w:szCs w:val="24"/>
        </w:rPr>
      </w:pPr>
    </w:p>
    <w:p w14:paraId="1A327A45" w14:textId="77777777" w:rsidR="0052419E" w:rsidRPr="00406EE7" w:rsidRDefault="0052419E" w:rsidP="005B0036">
      <w:pPr>
        <w:rPr>
          <w:sz w:val="24"/>
          <w:szCs w:val="24"/>
        </w:rPr>
      </w:pPr>
    </w:p>
    <w:p w14:paraId="47FBD560" w14:textId="77777777" w:rsidR="005B0036" w:rsidRPr="00406EE7" w:rsidRDefault="005B0036" w:rsidP="005B0036">
      <w:pPr>
        <w:tabs>
          <w:tab w:val="left" w:pos="8222"/>
        </w:tabs>
        <w:jc w:val="center"/>
        <w:rPr>
          <w:b/>
          <w:sz w:val="24"/>
          <w:szCs w:val="24"/>
        </w:rPr>
      </w:pPr>
      <w:r w:rsidRPr="00406EE7">
        <w:rPr>
          <w:b/>
          <w:sz w:val="24"/>
          <w:szCs w:val="24"/>
        </w:rPr>
        <w:t>PRODUKTRESUMÉ</w:t>
      </w:r>
    </w:p>
    <w:p w14:paraId="2335B159" w14:textId="77777777" w:rsidR="005B0036" w:rsidRPr="00406EE7" w:rsidRDefault="005B0036" w:rsidP="005B0036">
      <w:pPr>
        <w:tabs>
          <w:tab w:val="left" w:pos="8222"/>
        </w:tabs>
        <w:jc w:val="center"/>
        <w:rPr>
          <w:b/>
          <w:sz w:val="24"/>
          <w:szCs w:val="24"/>
        </w:rPr>
      </w:pPr>
    </w:p>
    <w:p w14:paraId="5DE16544" w14:textId="77777777" w:rsidR="005B0036" w:rsidRPr="00406EE7" w:rsidRDefault="005B0036" w:rsidP="005B0036">
      <w:pPr>
        <w:tabs>
          <w:tab w:val="left" w:pos="8222"/>
        </w:tabs>
        <w:jc w:val="center"/>
        <w:rPr>
          <w:b/>
          <w:sz w:val="24"/>
          <w:szCs w:val="24"/>
        </w:rPr>
      </w:pPr>
      <w:r w:rsidRPr="00406EE7">
        <w:rPr>
          <w:b/>
          <w:sz w:val="24"/>
          <w:szCs w:val="24"/>
        </w:rPr>
        <w:t>for</w:t>
      </w:r>
    </w:p>
    <w:p w14:paraId="2AF6DBEA" w14:textId="77777777" w:rsidR="005B0036" w:rsidRPr="00406EE7" w:rsidRDefault="005B0036" w:rsidP="005B0036">
      <w:pPr>
        <w:tabs>
          <w:tab w:val="left" w:pos="8222"/>
        </w:tabs>
        <w:jc w:val="center"/>
        <w:rPr>
          <w:b/>
          <w:sz w:val="24"/>
          <w:szCs w:val="24"/>
        </w:rPr>
      </w:pPr>
    </w:p>
    <w:p w14:paraId="5B5F5D4C" w14:textId="4C2D2F3C" w:rsidR="005B0036" w:rsidRPr="00565A74" w:rsidRDefault="00183F05" w:rsidP="005B0036">
      <w:pPr>
        <w:tabs>
          <w:tab w:val="left" w:pos="8222"/>
        </w:tabs>
        <w:jc w:val="center"/>
        <w:rPr>
          <w:b/>
          <w:sz w:val="24"/>
          <w:szCs w:val="24"/>
        </w:rPr>
      </w:pPr>
      <w:r>
        <w:rPr>
          <w:b/>
          <w:sz w:val="24"/>
          <w:szCs w:val="24"/>
        </w:rPr>
        <w:t>Gentavet, injektionsvæske, opløsning</w:t>
      </w:r>
    </w:p>
    <w:p w14:paraId="748B1CC6" w14:textId="77777777" w:rsidR="005B0036" w:rsidRPr="00406EE7" w:rsidRDefault="005B0036" w:rsidP="005B0036">
      <w:pPr>
        <w:tabs>
          <w:tab w:val="left" w:pos="8222"/>
        </w:tabs>
        <w:jc w:val="both"/>
        <w:rPr>
          <w:sz w:val="24"/>
          <w:szCs w:val="24"/>
        </w:rPr>
      </w:pPr>
    </w:p>
    <w:p w14:paraId="17DBD4EA" w14:textId="77777777" w:rsidR="005B0036" w:rsidRPr="0052419E" w:rsidRDefault="005B0036" w:rsidP="0052419E">
      <w:pPr>
        <w:ind w:left="851" w:hanging="851"/>
        <w:jc w:val="both"/>
        <w:rPr>
          <w:sz w:val="24"/>
          <w:szCs w:val="24"/>
        </w:rPr>
      </w:pPr>
    </w:p>
    <w:p w14:paraId="6783C795" w14:textId="77777777" w:rsidR="005B0036" w:rsidRPr="0052419E" w:rsidRDefault="005B0036" w:rsidP="0052419E">
      <w:pPr>
        <w:ind w:left="851" w:hanging="851"/>
        <w:rPr>
          <w:b/>
          <w:sz w:val="24"/>
          <w:szCs w:val="24"/>
        </w:rPr>
      </w:pPr>
      <w:r w:rsidRPr="0052419E">
        <w:rPr>
          <w:b/>
          <w:sz w:val="24"/>
          <w:szCs w:val="24"/>
        </w:rPr>
        <w:t>0.</w:t>
      </w:r>
      <w:r w:rsidRPr="0052419E">
        <w:rPr>
          <w:b/>
          <w:sz w:val="24"/>
          <w:szCs w:val="24"/>
        </w:rPr>
        <w:tab/>
        <w:t>D.SP.NR.</w:t>
      </w:r>
    </w:p>
    <w:p w14:paraId="458C9045" w14:textId="6B6209F0" w:rsidR="005B0036" w:rsidRPr="0052419E" w:rsidRDefault="00183F05" w:rsidP="0052419E">
      <w:pPr>
        <w:ind w:left="851"/>
        <w:rPr>
          <w:sz w:val="24"/>
          <w:szCs w:val="24"/>
        </w:rPr>
      </w:pPr>
      <w:r w:rsidRPr="0052419E">
        <w:rPr>
          <w:sz w:val="24"/>
          <w:szCs w:val="24"/>
        </w:rPr>
        <w:t>30316</w:t>
      </w:r>
    </w:p>
    <w:p w14:paraId="3C878B8C" w14:textId="77777777" w:rsidR="005B0036" w:rsidRPr="0052419E" w:rsidRDefault="005B0036" w:rsidP="0052419E">
      <w:pPr>
        <w:ind w:left="851" w:hanging="851"/>
        <w:rPr>
          <w:sz w:val="24"/>
          <w:szCs w:val="24"/>
        </w:rPr>
      </w:pPr>
    </w:p>
    <w:p w14:paraId="37014397" w14:textId="77777777" w:rsidR="005B0036" w:rsidRPr="0052419E" w:rsidRDefault="005B0036" w:rsidP="0052419E">
      <w:pPr>
        <w:ind w:left="851" w:hanging="851"/>
        <w:rPr>
          <w:b/>
          <w:sz w:val="24"/>
          <w:szCs w:val="24"/>
        </w:rPr>
      </w:pPr>
      <w:r w:rsidRPr="0052419E">
        <w:rPr>
          <w:b/>
          <w:sz w:val="24"/>
          <w:szCs w:val="24"/>
        </w:rPr>
        <w:t>1.</w:t>
      </w:r>
      <w:r w:rsidRPr="0052419E">
        <w:rPr>
          <w:b/>
          <w:sz w:val="24"/>
          <w:szCs w:val="24"/>
        </w:rPr>
        <w:tab/>
        <w:t>VETERINÆRLÆGEMIDLETS NAVN</w:t>
      </w:r>
    </w:p>
    <w:p w14:paraId="043BD6D4" w14:textId="77777777" w:rsidR="005A0476" w:rsidRDefault="005A0476" w:rsidP="0052419E">
      <w:pPr>
        <w:ind w:left="851"/>
        <w:rPr>
          <w:sz w:val="24"/>
          <w:szCs w:val="24"/>
        </w:rPr>
      </w:pPr>
    </w:p>
    <w:p w14:paraId="24343C76" w14:textId="77777777" w:rsidR="005A0476" w:rsidRPr="005A0476" w:rsidRDefault="005A0476" w:rsidP="005A0476">
      <w:pPr>
        <w:ind w:left="851"/>
        <w:rPr>
          <w:sz w:val="24"/>
          <w:szCs w:val="24"/>
        </w:rPr>
      </w:pPr>
      <w:proofErr w:type="spellStart"/>
      <w:r w:rsidRPr="005A0476">
        <w:rPr>
          <w:sz w:val="24"/>
          <w:szCs w:val="24"/>
        </w:rPr>
        <w:t>Gentavet</w:t>
      </w:r>
      <w:proofErr w:type="spellEnd"/>
    </w:p>
    <w:p w14:paraId="03003624" w14:textId="77777777" w:rsidR="005A0476" w:rsidRPr="005A0476" w:rsidRDefault="005A0476" w:rsidP="005A0476">
      <w:pPr>
        <w:ind w:left="851"/>
        <w:rPr>
          <w:sz w:val="24"/>
          <w:szCs w:val="24"/>
        </w:rPr>
      </w:pPr>
    </w:p>
    <w:p w14:paraId="3A29AA31" w14:textId="77777777" w:rsidR="005A0476" w:rsidRPr="005A0476" w:rsidRDefault="005A0476" w:rsidP="005A0476">
      <w:pPr>
        <w:ind w:left="851"/>
        <w:rPr>
          <w:sz w:val="24"/>
          <w:szCs w:val="24"/>
        </w:rPr>
      </w:pPr>
      <w:r w:rsidRPr="005A0476">
        <w:rPr>
          <w:sz w:val="24"/>
          <w:szCs w:val="24"/>
        </w:rPr>
        <w:t>Lægemiddelform: Injektionsvæske, opløsning</w:t>
      </w:r>
    </w:p>
    <w:p w14:paraId="6B72EC99" w14:textId="39519B8F" w:rsidR="005A0476" w:rsidRPr="005A0476" w:rsidRDefault="005A0476" w:rsidP="005A0476">
      <w:pPr>
        <w:ind w:left="851"/>
        <w:rPr>
          <w:sz w:val="24"/>
          <w:szCs w:val="24"/>
        </w:rPr>
      </w:pPr>
      <w:r w:rsidRPr="005A0476">
        <w:rPr>
          <w:sz w:val="24"/>
          <w:szCs w:val="24"/>
        </w:rPr>
        <w:t>Styrke: 85 mg/ml</w:t>
      </w:r>
    </w:p>
    <w:p w14:paraId="32EB8F69" w14:textId="77777777" w:rsidR="005A0476" w:rsidRPr="005A0476" w:rsidRDefault="005A0476" w:rsidP="005A0476">
      <w:pPr>
        <w:ind w:left="851" w:hanging="851"/>
        <w:rPr>
          <w:sz w:val="24"/>
          <w:szCs w:val="24"/>
        </w:rPr>
      </w:pPr>
    </w:p>
    <w:p w14:paraId="11E9834B" w14:textId="77777777" w:rsidR="005A0476" w:rsidRPr="005A0476" w:rsidRDefault="005A0476" w:rsidP="005A0476">
      <w:pPr>
        <w:ind w:left="851" w:hanging="851"/>
        <w:rPr>
          <w:sz w:val="24"/>
          <w:szCs w:val="24"/>
        </w:rPr>
      </w:pPr>
    </w:p>
    <w:p w14:paraId="465E870C" w14:textId="77777777" w:rsidR="005A0476" w:rsidRPr="005A0476" w:rsidRDefault="005A0476" w:rsidP="005A0476">
      <w:pPr>
        <w:ind w:left="851" w:hanging="851"/>
        <w:rPr>
          <w:sz w:val="24"/>
          <w:szCs w:val="24"/>
        </w:rPr>
      </w:pPr>
      <w:r w:rsidRPr="005A0476">
        <w:rPr>
          <w:b/>
          <w:sz w:val="24"/>
          <w:szCs w:val="24"/>
        </w:rPr>
        <w:t>2.</w:t>
      </w:r>
      <w:r w:rsidRPr="005A0476">
        <w:rPr>
          <w:b/>
          <w:sz w:val="24"/>
          <w:szCs w:val="24"/>
        </w:rPr>
        <w:tab/>
        <w:t>KVALITATIV OG KVANTITATIV SAMMENSÆTNING</w:t>
      </w:r>
    </w:p>
    <w:p w14:paraId="336FB70B" w14:textId="77777777" w:rsidR="005A0476" w:rsidRPr="005A0476" w:rsidRDefault="005A0476" w:rsidP="005A0476">
      <w:pPr>
        <w:ind w:left="851" w:hanging="851"/>
        <w:rPr>
          <w:sz w:val="24"/>
          <w:szCs w:val="24"/>
        </w:rPr>
      </w:pPr>
    </w:p>
    <w:p w14:paraId="5FCDF91C" w14:textId="77777777" w:rsidR="005A0476" w:rsidRPr="005A0476" w:rsidRDefault="005A0476" w:rsidP="005A0476">
      <w:pPr>
        <w:ind w:left="851"/>
        <w:rPr>
          <w:sz w:val="24"/>
          <w:szCs w:val="24"/>
        </w:rPr>
      </w:pPr>
      <w:r w:rsidRPr="005A0476">
        <w:rPr>
          <w:sz w:val="24"/>
          <w:szCs w:val="24"/>
        </w:rPr>
        <w:t>En ml indeholder:</w:t>
      </w:r>
    </w:p>
    <w:p w14:paraId="7BDA9863" w14:textId="77777777" w:rsidR="005A0476" w:rsidRPr="005A0476" w:rsidRDefault="005A0476" w:rsidP="005A0476">
      <w:pPr>
        <w:ind w:left="851"/>
        <w:rPr>
          <w:sz w:val="24"/>
          <w:szCs w:val="24"/>
        </w:rPr>
      </w:pPr>
    </w:p>
    <w:p w14:paraId="0C14F96A" w14:textId="77777777" w:rsidR="005A0476" w:rsidRPr="005A0476" w:rsidRDefault="005A0476" w:rsidP="005A0476">
      <w:pPr>
        <w:ind w:left="851"/>
        <w:rPr>
          <w:b/>
          <w:sz w:val="24"/>
          <w:szCs w:val="24"/>
        </w:rPr>
      </w:pPr>
      <w:r w:rsidRPr="005A0476">
        <w:rPr>
          <w:b/>
          <w:sz w:val="24"/>
          <w:szCs w:val="24"/>
        </w:rPr>
        <w:t>Aktivt stof:</w:t>
      </w:r>
    </w:p>
    <w:p w14:paraId="1BB11D45" w14:textId="0AC9954B" w:rsidR="005A0476" w:rsidRPr="005A0476" w:rsidRDefault="005A0476" w:rsidP="005A0476">
      <w:pPr>
        <w:ind w:left="851"/>
        <w:rPr>
          <w:sz w:val="24"/>
          <w:szCs w:val="24"/>
        </w:rPr>
      </w:pPr>
      <w:r w:rsidRPr="005A0476">
        <w:rPr>
          <w:sz w:val="24"/>
          <w:szCs w:val="24"/>
        </w:rPr>
        <w:t xml:space="preserve">Gentamicinsulfat </w:t>
      </w:r>
      <w:r w:rsidRPr="005A0476">
        <w:rPr>
          <w:sz w:val="24"/>
          <w:szCs w:val="24"/>
        </w:rPr>
        <w:tab/>
      </w:r>
      <w:r w:rsidRPr="005A0476">
        <w:rPr>
          <w:sz w:val="24"/>
          <w:szCs w:val="24"/>
        </w:rPr>
        <w:tab/>
        <w:t>85,0 mg</w:t>
      </w:r>
    </w:p>
    <w:p w14:paraId="74BC97A9" w14:textId="77777777" w:rsidR="005A0476" w:rsidRPr="005A0476" w:rsidRDefault="005A0476" w:rsidP="005A0476">
      <w:pPr>
        <w:ind w:left="851"/>
        <w:rPr>
          <w:sz w:val="24"/>
          <w:szCs w:val="24"/>
        </w:rPr>
      </w:pPr>
    </w:p>
    <w:p w14:paraId="0213260F" w14:textId="77777777" w:rsidR="005A0476" w:rsidRPr="005A0476" w:rsidRDefault="005A0476" w:rsidP="005A0476">
      <w:pPr>
        <w:ind w:left="851"/>
        <w:rPr>
          <w:sz w:val="24"/>
          <w:szCs w:val="24"/>
        </w:rPr>
      </w:pPr>
      <w:r w:rsidRPr="005A0476">
        <w:rPr>
          <w:b/>
          <w:sz w:val="24"/>
          <w:szCs w:val="24"/>
        </w:rPr>
        <w:t>Hjælpestoffer:</w:t>
      </w:r>
    </w:p>
    <w:p w14:paraId="6BDC7D1D" w14:textId="3445BC2E" w:rsidR="005A0476" w:rsidRPr="005A0476" w:rsidRDefault="005A0476" w:rsidP="005A0476">
      <w:pPr>
        <w:ind w:left="851" w:hanging="851"/>
        <w:rPr>
          <w:sz w:val="24"/>
          <w:szCs w:val="24"/>
        </w:rPr>
      </w:pPr>
    </w:p>
    <w:tbl>
      <w:tblPr>
        <w:tblW w:w="879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4512"/>
      </w:tblGrid>
      <w:tr w:rsidR="005A0476" w:rsidRPr="005A0476" w14:paraId="69F39EC3" w14:textId="77777777" w:rsidTr="005A0476">
        <w:tc>
          <w:tcPr>
            <w:tcW w:w="4280" w:type="dxa"/>
            <w:tcBorders>
              <w:top w:val="single" w:sz="4" w:space="0" w:color="000000"/>
              <w:left w:val="single" w:sz="4" w:space="0" w:color="000000"/>
              <w:bottom w:val="single" w:sz="4" w:space="0" w:color="000000"/>
              <w:right w:val="single" w:sz="4" w:space="0" w:color="000000"/>
            </w:tcBorders>
            <w:vAlign w:val="center"/>
            <w:hideMark/>
          </w:tcPr>
          <w:p w14:paraId="04B8C4BD" w14:textId="77777777" w:rsidR="005A0476" w:rsidRPr="005A0476" w:rsidRDefault="005A0476" w:rsidP="005A0476">
            <w:pPr>
              <w:ind w:left="851" w:hanging="851"/>
              <w:rPr>
                <w:b/>
                <w:bCs/>
                <w:iCs/>
                <w:sz w:val="24"/>
                <w:szCs w:val="24"/>
              </w:rPr>
            </w:pPr>
            <w:r w:rsidRPr="005A0476">
              <w:rPr>
                <w:b/>
                <w:bCs/>
                <w:iCs/>
                <w:sz w:val="24"/>
                <w:szCs w:val="24"/>
              </w:rPr>
              <w:t>Kvalitativ sammensætning af hjælpestoffer og andre bestanddele</w:t>
            </w:r>
          </w:p>
        </w:tc>
        <w:tc>
          <w:tcPr>
            <w:tcW w:w="4512" w:type="dxa"/>
            <w:tcBorders>
              <w:top w:val="single" w:sz="4" w:space="0" w:color="000000"/>
              <w:left w:val="single" w:sz="4" w:space="0" w:color="000000"/>
              <w:bottom w:val="single" w:sz="4" w:space="0" w:color="000000"/>
              <w:right w:val="single" w:sz="4" w:space="0" w:color="000000"/>
            </w:tcBorders>
            <w:vAlign w:val="center"/>
            <w:hideMark/>
          </w:tcPr>
          <w:p w14:paraId="3F603C3C" w14:textId="77777777" w:rsidR="005A0476" w:rsidRPr="005A0476" w:rsidRDefault="005A0476" w:rsidP="005A0476">
            <w:pPr>
              <w:ind w:left="851" w:hanging="851"/>
              <w:rPr>
                <w:b/>
                <w:bCs/>
                <w:iCs/>
                <w:sz w:val="24"/>
                <w:szCs w:val="24"/>
              </w:rPr>
            </w:pPr>
            <w:r w:rsidRPr="005A0476">
              <w:rPr>
                <w:b/>
                <w:bCs/>
                <w:iCs/>
                <w:sz w:val="24"/>
                <w:szCs w:val="24"/>
              </w:rPr>
              <w:t>Kvantitativ sammensætning, hvis oplysningen er vigtig for korrekt administration af veterinærlægemidlet</w:t>
            </w:r>
          </w:p>
        </w:tc>
      </w:tr>
      <w:tr w:rsidR="005A0476" w:rsidRPr="005A0476" w14:paraId="6CBF689A" w14:textId="77777777" w:rsidTr="005A0476">
        <w:tc>
          <w:tcPr>
            <w:tcW w:w="4280" w:type="dxa"/>
            <w:tcBorders>
              <w:top w:val="single" w:sz="4" w:space="0" w:color="000000"/>
              <w:left w:val="single" w:sz="4" w:space="0" w:color="000000"/>
              <w:bottom w:val="single" w:sz="4" w:space="0" w:color="000000"/>
              <w:right w:val="single" w:sz="4" w:space="0" w:color="000000"/>
            </w:tcBorders>
            <w:vAlign w:val="center"/>
            <w:hideMark/>
          </w:tcPr>
          <w:p w14:paraId="421E9E4B" w14:textId="77777777" w:rsidR="005A0476" w:rsidRPr="005A0476" w:rsidRDefault="005A0476" w:rsidP="005A0476">
            <w:pPr>
              <w:ind w:left="851" w:hanging="851"/>
              <w:rPr>
                <w:iCs/>
                <w:sz w:val="24"/>
                <w:szCs w:val="24"/>
              </w:rPr>
            </w:pPr>
            <w:proofErr w:type="spellStart"/>
            <w:r w:rsidRPr="005A0476">
              <w:rPr>
                <w:sz w:val="24"/>
                <w:szCs w:val="24"/>
              </w:rPr>
              <w:t>Methylparahydroxybenzoat</w:t>
            </w:r>
            <w:proofErr w:type="spellEnd"/>
          </w:p>
        </w:tc>
        <w:tc>
          <w:tcPr>
            <w:tcW w:w="4512" w:type="dxa"/>
            <w:tcBorders>
              <w:top w:val="single" w:sz="4" w:space="0" w:color="000000"/>
              <w:left w:val="single" w:sz="4" w:space="0" w:color="000000"/>
              <w:bottom w:val="single" w:sz="4" w:space="0" w:color="000000"/>
              <w:right w:val="single" w:sz="4" w:space="0" w:color="000000"/>
            </w:tcBorders>
            <w:vAlign w:val="center"/>
            <w:hideMark/>
          </w:tcPr>
          <w:p w14:paraId="2BAB7BF6" w14:textId="77777777" w:rsidR="005A0476" w:rsidRPr="005A0476" w:rsidRDefault="005A0476" w:rsidP="005A0476">
            <w:pPr>
              <w:ind w:left="851" w:hanging="851"/>
              <w:rPr>
                <w:iCs/>
                <w:sz w:val="24"/>
                <w:szCs w:val="24"/>
              </w:rPr>
            </w:pPr>
            <w:r w:rsidRPr="005A0476">
              <w:rPr>
                <w:sz w:val="24"/>
                <w:szCs w:val="24"/>
              </w:rPr>
              <w:t>0,9 mg</w:t>
            </w:r>
          </w:p>
        </w:tc>
      </w:tr>
      <w:tr w:rsidR="005A0476" w:rsidRPr="005A0476" w14:paraId="210268DE" w14:textId="77777777" w:rsidTr="005A0476">
        <w:tc>
          <w:tcPr>
            <w:tcW w:w="4280" w:type="dxa"/>
            <w:tcBorders>
              <w:top w:val="single" w:sz="4" w:space="0" w:color="000000"/>
              <w:left w:val="single" w:sz="4" w:space="0" w:color="000000"/>
              <w:bottom w:val="single" w:sz="4" w:space="0" w:color="000000"/>
              <w:right w:val="single" w:sz="4" w:space="0" w:color="000000"/>
            </w:tcBorders>
            <w:vAlign w:val="center"/>
            <w:hideMark/>
          </w:tcPr>
          <w:p w14:paraId="061CCCCB" w14:textId="77777777" w:rsidR="005A0476" w:rsidRPr="005A0476" w:rsidRDefault="005A0476" w:rsidP="005A0476">
            <w:pPr>
              <w:ind w:left="851" w:hanging="851"/>
              <w:rPr>
                <w:iCs/>
                <w:sz w:val="24"/>
                <w:szCs w:val="24"/>
              </w:rPr>
            </w:pPr>
            <w:proofErr w:type="spellStart"/>
            <w:r w:rsidRPr="005A0476">
              <w:rPr>
                <w:sz w:val="24"/>
                <w:szCs w:val="24"/>
              </w:rPr>
              <w:t>Propylparahydroxybenzoat</w:t>
            </w:r>
            <w:proofErr w:type="spellEnd"/>
          </w:p>
        </w:tc>
        <w:tc>
          <w:tcPr>
            <w:tcW w:w="4512" w:type="dxa"/>
            <w:tcBorders>
              <w:top w:val="single" w:sz="4" w:space="0" w:color="000000"/>
              <w:left w:val="single" w:sz="4" w:space="0" w:color="000000"/>
              <w:bottom w:val="single" w:sz="4" w:space="0" w:color="000000"/>
              <w:right w:val="single" w:sz="4" w:space="0" w:color="000000"/>
            </w:tcBorders>
            <w:vAlign w:val="center"/>
            <w:hideMark/>
          </w:tcPr>
          <w:p w14:paraId="19E92A24" w14:textId="77777777" w:rsidR="005A0476" w:rsidRPr="005A0476" w:rsidRDefault="005A0476" w:rsidP="005A0476">
            <w:pPr>
              <w:ind w:left="851" w:hanging="851"/>
              <w:rPr>
                <w:iCs/>
                <w:sz w:val="24"/>
                <w:szCs w:val="24"/>
              </w:rPr>
            </w:pPr>
            <w:r w:rsidRPr="005A0476">
              <w:rPr>
                <w:sz w:val="24"/>
                <w:szCs w:val="24"/>
              </w:rPr>
              <w:t>0,1 mg</w:t>
            </w:r>
          </w:p>
        </w:tc>
      </w:tr>
      <w:tr w:rsidR="005A0476" w:rsidRPr="005A0476" w14:paraId="12F1C71B" w14:textId="77777777" w:rsidTr="005A0476">
        <w:tc>
          <w:tcPr>
            <w:tcW w:w="4280" w:type="dxa"/>
            <w:tcBorders>
              <w:top w:val="single" w:sz="4" w:space="0" w:color="000000"/>
              <w:left w:val="single" w:sz="4" w:space="0" w:color="000000"/>
              <w:bottom w:val="single" w:sz="4" w:space="0" w:color="000000"/>
              <w:right w:val="single" w:sz="4" w:space="0" w:color="000000"/>
            </w:tcBorders>
            <w:vAlign w:val="center"/>
            <w:hideMark/>
          </w:tcPr>
          <w:p w14:paraId="747DD28E" w14:textId="77777777" w:rsidR="005A0476" w:rsidRPr="005A0476" w:rsidRDefault="005A0476" w:rsidP="005A0476">
            <w:pPr>
              <w:ind w:left="851" w:hanging="851"/>
              <w:rPr>
                <w:iCs/>
                <w:sz w:val="24"/>
                <w:szCs w:val="24"/>
              </w:rPr>
            </w:pPr>
            <w:proofErr w:type="spellStart"/>
            <w:r w:rsidRPr="005A0476">
              <w:rPr>
                <w:sz w:val="24"/>
                <w:szCs w:val="24"/>
              </w:rPr>
              <w:t>Natriummetabisulfit</w:t>
            </w:r>
            <w:proofErr w:type="spellEnd"/>
          </w:p>
        </w:tc>
        <w:tc>
          <w:tcPr>
            <w:tcW w:w="4512" w:type="dxa"/>
            <w:tcBorders>
              <w:top w:val="single" w:sz="4" w:space="0" w:color="000000"/>
              <w:left w:val="single" w:sz="4" w:space="0" w:color="000000"/>
              <w:bottom w:val="single" w:sz="4" w:space="0" w:color="000000"/>
              <w:right w:val="single" w:sz="4" w:space="0" w:color="000000"/>
            </w:tcBorders>
            <w:vAlign w:val="center"/>
            <w:hideMark/>
          </w:tcPr>
          <w:p w14:paraId="1A037D7C" w14:textId="77777777" w:rsidR="005A0476" w:rsidRPr="005A0476" w:rsidRDefault="005A0476" w:rsidP="005A0476">
            <w:pPr>
              <w:ind w:left="851" w:hanging="851"/>
              <w:rPr>
                <w:iCs/>
                <w:sz w:val="24"/>
                <w:szCs w:val="24"/>
              </w:rPr>
            </w:pPr>
            <w:r w:rsidRPr="005A0476">
              <w:rPr>
                <w:sz w:val="24"/>
                <w:szCs w:val="24"/>
              </w:rPr>
              <w:t>1,6 mg</w:t>
            </w:r>
          </w:p>
        </w:tc>
      </w:tr>
      <w:tr w:rsidR="005A0476" w:rsidRPr="005A0476" w14:paraId="56E29D9D" w14:textId="77777777" w:rsidTr="005A0476">
        <w:tc>
          <w:tcPr>
            <w:tcW w:w="4280" w:type="dxa"/>
            <w:tcBorders>
              <w:top w:val="single" w:sz="4" w:space="0" w:color="000000"/>
              <w:left w:val="single" w:sz="4" w:space="0" w:color="000000"/>
              <w:bottom w:val="single" w:sz="4" w:space="0" w:color="000000"/>
              <w:right w:val="single" w:sz="4" w:space="0" w:color="000000"/>
            </w:tcBorders>
            <w:vAlign w:val="center"/>
            <w:hideMark/>
          </w:tcPr>
          <w:p w14:paraId="60700E1B" w14:textId="77777777" w:rsidR="005A0476" w:rsidRPr="005A0476" w:rsidRDefault="005A0476" w:rsidP="005A0476">
            <w:pPr>
              <w:ind w:left="851" w:hanging="851"/>
              <w:rPr>
                <w:iCs/>
                <w:sz w:val="24"/>
                <w:szCs w:val="24"/>
              </w:rPr>
            </w:pPr>
            <w:r w:rsidRPr="005A0476">
              <w:rPr>
                <w:iCs/>
                <w:sz w:val="24"/>
                <w:szCs w:val="24"/>
              </w:rPr>
              <w:t>Vand til injektionsvæsker</w:t>
            </w:r>
          </w:p>
        </w:tc>
        <w:tc>
          <w:tcPr>
            <w:tcW w:w="4512" w:type="dxa"/>
            <w:tcBorders>
              <w:top w:val="single" w:sz="4" w:space="0" w:color="000000"/>
              <w:left w:val="single" w:sz="4" w:space="0" w:color="000000"/>
              <w:bottom w:val="single" w:sz="4" w:space="0" w:color="000000"/>
              <w:right w:val="single" w:sz="4" w:space="0" w:color="000000"/>
            </w:tcBorders>
            <w:vAlign w:val="center"/>
          </w:tcPr>
          <w:p w14:paraId="45D9FD99" w14:textId="77777777" w:rsidR="005A0476" w:rsidRPr="005A0476" w:rsidRDefault="005A0476" w:rsidP="005A0476">
            <w:pPr>
              <w:ind w:left="851" w:hanging="851"/>
              <w:rPr>
                <w:iCs/>
                <w:sz w:val="24"/>
                <w:szCs w:val="24"/>
              </w:rPr>
            </w:pPr>
          </w:p>
        </w:tc>
      </w:tr>
    </w:tbl>
    <w:p w14:paraId="4EC5715E" w14:textId="77777777" w:rsidR="005A0476" w:rsidRPr="005A0476" w:rsidRDefault="005A0476" w:rsidP="005A0476">
      <w:pPr>
        <w:ind w:left="851" w:hanging="851"/>
        <w:rPr>
          <w:sz w:val="24"/>
          <w:szCs w:val="24"/>
        </w:rPr>
      </w:pPr>
    </w:p>
    <w:p w14:paraId="079AFB1E" w14:textId="77777777" w:rsidR="005A0476" w:rsidRPr="005A0476" w:rsidRDefault="005A0476" w:rsidP="005A0476">
      <w:pPr>
        <w:ind w:left="851"/>
        <w:rPr>
          <w:sz w:val="24"/>
          <w:szCs w:val="24"/>
        </w:rPr>
      </w:pPr>
      <w:r w:rsidRPr="005A0476">
        <w:rPr>
          <w:sz w:val="24"/>
          <w:szCs w:val="24"/>
        </w:rPr>
        <w:t xml:space="preserve">Klar, farveløs til let gullig opløsning </w:t>
      </w:r>
    </w:p>
    <w:p w14:paraId="5FA06AD0" w14:textId="77777777" w:rsidR="005A0476" w:rsidRPr="005A0476" w:rsidRDefault="005A0476" w:rsidP="005A0476">
      <w:pPr>
        <w:ind w:left="851" w:hanging="851"/>
        <w:rPr>
          <w:sz w:val="24"/>
          <w:szCs w:val="24"/>
        </w:rPr>
      </w:pPr>
    </w:p>
    <w:p w14:paraId="282EA141" w14:textId="77777777" w:rsidR="005A0476" w:rsidRPr="005A0476" w:rsidRDefault="005A0476" w:rsidP="005A0476">
      <w:pPr>
        <w:ind w:left="851" w:hanging="851"/>
        <w:rPr>
          <w:sz w:val="24"/>
          <w:szCs w:val="24"/>
        </w:rPr>
      </w:pPr>
    </w:p>
    <w:p w14:paraId="31DBE698" w14:textId="5FC4ADA9" w:rsidR="005A0476" w:rsidRPr="005A0476" w:rsidRDefault="005A0476" w:rsidP="005A0476">
      <w:pPr>
        <w:ind w:left="851" w:hanging="851"/>
        <w:rPr>
          <w:b/>
          <w:sz w:val="24"/>
          <w:szCs w:val="24"/>
        </w:rPr>
      </w:pPr>
      <w:r w:rsidRPr="005A0476">
        <w:rPr>
          <w:b/>
          <w:sz w:val="24"/>
          <w:szCs w:val="24"/>
        </w:rPr>
        <w:t>3.</w:t>
      </w:r>
      <w:r w:rsidRPr="005A0476">
        <w:rPr>
          <w:b/>
          <w:sz w:val="24"/>
          <w:szCs w:val="24"/>
        </w:rPr>
        <w:tab/>
        <w:t>KLINISKE OPLYSNINGER</w:t>
      </w:r>
    </w:p>
    <w:p w14:paraId="5C2A1C79" w14:textId="77777777" w:rsidR="005A0476" w:rsidRPr="005A0476" w:rsidRDefault="005A0476" w:rsidP="005A0476">
      <w:pPr>
        <w:ind w:left="851" w:hanging="851"/>
        <w:rPr>
          <w:sz w:val="24"/>
          <w:szCs w:val="24"/>
        </w:rPr>
      </w:pPr>
    </w:p>
    <w:p w14:paraId="56934431" w14:textId="174707CF" w:rsidR="005A0476" w:rsidRPr="005A0476" w:rsidRDefault="005A0476" w:rsidP="005A0476">
      <w:pPr>
        <w:ind w:left="851" w:hanging="851"/>
        <w:rPr>
          <w:sz w:val="24"/>
          <w:szCs w:val="24"/>
        </w:rPr>
      </w:pPr>
      <w:r w:rsidRPr="005A0476">
        <w:rPr>
          <w:b/>
          <w:sz w:val="24"/>
          <w:szCs w:val="24"/>
        </w:rPr>
        <w:t>3.1</w:t>
      </w:r>
      <w:r w:rsidRPr="005A0476">
        <w:rPr>
          <w:b/>
          <w:sz w:val="24"/>
          <w:szCs w:val="24"/>
        </w:rPr>
        <w:tab/>
        <w:t>Dyrearter, som lægemidlet er beregnet til</w:t>
      </w:r>
    </w:p>
    <w:p w14:paraId="6AABFDC4" w14:textId="1B035AC1" w:rsidR="005A0476" w:rsidRPr="005A0476" w:rsidRDefault="005A0476" w:rsidP="005A0476">
      <w:pPr>
        <w:ind w:left="851" w:hanging="851"/>
        <w:rPr>
          <w:sz w:val="24"/>
          <w:szCs w:val="24"/>
        </w:rPr>
      </w:pPr>
    </w:p>
    <w:p w14:paraId="63332C9B" w14:textId="77777777" w:rsidR="005A0476" w:rsidRPr="005A0476" w:rsidRDefault="005A0476" w:rsidP="005A0476">
      <w:pPr>
        <w:ind w:left="851"/>
        <w:rPr>
          <w:sz w:val="24"/>
          <w:szCs w:val="24"/>
        </w:rPr>
      </w:pPr>
      <w:r w:rsidRPr="005A0476">
        <w:rPr>
          <w:sz w:val="24"/>
          <w:szCs w:val="24"/>
        </w:rPr>
        <w:t>Hest (ikke beregnet til konsum).</w:t>
      </w:r>
    </w:p>
    <w:p w14:paraId="3D431F6F" w14:textId="77777777" w:rsidR="005A0476" w:rsidRPr="005A0476" w:rsidRDefault="005A0476" w:rsidP="005A0476">
      <w:pPr>
        <w:ind w:left="851" w:hanging="851"/>
        <w:rPr>
          <w:sz w:val="24"/>
          <w:szCs w:val="24"/>
        </w:rPr>
      </w:pPr>
    </w:p>
    <w:p w14:paraId="5319B918" w14:textId="6ABD6DAF" w:rsidR="005A0476" w:rsidRPr="005A0476" w:rsidRDefault="005A0476" w:rsidP="005A0476">
      <w:pPr>
        <w:ind w:left="851" w:hanging="851"/>
        <w:rPr>
          <w:b/>
          <w:sz w:val="24"/>
          <w:szCs w:val="24"/>
        </w:rPr>
      </w:pPr>
      <w:r w:rsidRPr="005A0476">
        <w:rPr>
          <w:b/>
          <w:sz w:val="24"/>
          <w:szCs w:val="24"/>
        </w:rPr>
        <w:t>3.2</w:t>
      </w:r>
      <w:r w:rsidRPr="005A0476">
        <w:rPr>
          <w:b/>
          <w:sz w:val="24"/>
          <w:szCs w:val="24"/>
        </w:rPr>
        <w:tab/>
        <w:t>Terapeutiske indikationer for hver dyreart, som lægemidlet er beregnet til</w:t>
      </w:r>
    </w:p>
    <w:p w14:paraId="1CDEAA68" w14:textId="77777777" w:rsidR="005A0476" w:rsidRPr="005A0476" w:rsidRDefault="005A0476" w:rsidP="005A0476">
      <w:pPr>
        <w:ind w:left="851" w:hanging="851"/>
        <w:rPr>
          <w:sz w:val="24"/>
          <w:szCs w:val="24"/>
        </w:rPr>
      </w:pPr>
    </w:p>
    <w:p w14:paraId="253C25B5" w14:textId="77777777" w:rsidR="005A0476" w:rsidRPr="005A0476" w:rsidRDefault="005A0476" w:rsidP="005A0476">
      <w:pPr>
        <w:ind w:left="851"/>
        <w:rPr>
          <w:sz w:val="24"/>
          <w:szCs w:val="24"/>
        </w:rPr>
      </w:pPr>
      <w:r w:rsidRPr="005A0476">
        <w:rPr>
          <w:sz w:val="24"/>
          <w:szCs w:val="24"/>
        </w:rPr>
        <w:t xml:space="preserve">Til behandling af infektioner i de nedre luftveje hos hest forårsaget af aerobe </w:t>
      </w:r>
      <w:proofErr w:type="spellStart"/>
      <w:r w:rsidRPr="005A0476">
        <w:rPr>
          <w:sz w:val="24"/>
          <w:szCs w:val="24"/>
        </w:rPr>
        <w:t>gram-negative</w:t>
      </w:r>
      <w:proofErr w:type="spellEnd"/>
      <w:r w:rsidRPr="005A0476">
        <w:rPr>
          <w:sz w:val="24"/>
          <w:szCs w:val="24"/>
        </w:rPr>
        <w:t xml:space="preserve"> bakterier, følsomme for gentamicin.</w:t>
      </w:r>
    </w:p>
    <w:p w14:paraId="64C59B77" w14:textId="4584346E" w:rsidR="005A0476" w:rsidRPr="005A0476" w:rsidRDefault="005A0476" w:rsidP="005A0476">
      <w:pPr>
        <w:ind w:left="851" w:hanging="851"/>
        <w:rPr>
          <w:sz w:val="24"/>
          <w:szCs w:val="24"/>
        </w:rPr>
      </w:pPr>
    </w:p>
    <w:p w14:paraId="0BEA06D7" w14:textId="77777777" w:rsidR="005A0476" w:rsidRPr="005A0476" w:rsidRDefault="005A0476" w:rsidP="005A0476">
      <w:pPr>
        <w:ind w:left="851" w:hanging="851"/>
        <w:rPr>
          <w:b/>
          <w:sz w:val="24"/>
          <w:szCs w:val="24"/>
        </w:rPr>
      </w:pPr>
      <w:r w:rsidRPr="005A0476">
        <w:rPr>
          <w:b/>
          <w:sz w:val="24"/>
          <w:szCs w:val="24"/>
        </w:rPr>
        <w:t>3.3</w:t>
      </w:r>
      <w:r w:rsidRPr="005A0476">
        <w:rPr>
          <w:b/>
          <w:sz w:val="24"/>
          <w:szCs w:val="24"/>
        </w:rPr>
        <w:tab/>
        <w:t>Kontraindikationer</w:t>
      </w:r>
    </w:p>
    <w:p w14:paraId="2C151B15" w14:textId="77777777" w:rsidR="005A0476" w:rsidRPr="005A0476" w:rsidRDefault="005A0476" w:rsidP="005A0476">
      <w:pPr>
        <w:ind w:left="851" w:hanging="851"/>
        <w:rPr>
          <w:sz w:val="24"/>
          <w:szCs w:val="24"/>
        </w:rPr>
      </w:pPr>
    </w:p>
    <w:p w14:paraId="40BCB837" w14:textId="7BDC4796" w:rsidR="005A0476" w:rsidRPr="005A0476" w:rsidRDefault="005A0476" w:rsidP="005A0476">
      <w:pPr>
        <w:ind w:left="851"/>
        <w:rPr>
          <w:sz w:val="24"/>
          <w:szCs w:val="24"/>
        </w:rPr>
      </w:pPr>
      <w:r w:rsidRPr="005A0476">
        <w:rPr>
          <w:sz w:val="24"/>
          <w:szCs w:val="24"/>
        </w:rPr>
        <w:t>Må ikke anvendes til dyr med nedsat nyrefunktion.</w:t>
      </w:r>
    </w:p>
    <w:p w14:paraId="22F3E9AD" w14:textId="224854AA" w:rsidR="005A0476" w:rsidRPr="005A0476" w:rsidRDefault="005A0476" w:rsidP="005A0476">
      <w:pPr>
        <w:ind w:left="851"/>
        <w:rPr>
          <w:sz w:val="24"/>
          <w:szCs w:val="24"/>
        </w:rPr>
      </w:pPr>
      <w:r w:rsidRPr="005A0476">
        <w:rPr>
          <w:sz w:val="24"/>
          <w:szCs w:val="24"/>
        </w:rPr>
        <w:t xml:space="preserve">Må ikke anvendes i tilfælde </w:t>
      </w:r>
      <w:proofErr w:type="gramStart"/>
      <w:r w:rsidRPr="005A0476">
        <w:rPr>
          <w:sz w:val="24"/>
          <w:szCs w:val="24"/>
        </w:rPr>
        <w:t>af  overfølsomhed</w:t>
      </w:r>
      <w:proofErr w:type="gramEnd"/>
      <w:r w:rsidRPr="005A0476">
        <w:rPr>
          <w:sz w:val="24"/>
          <w:szCs w:val="24"/>
        </w:rPr>
        <w:t xml:space="preserve"> over for det  aktive stof eller over for et eller flere af hjælpestofferne.</w:t>
      </w:r>
    </w:p>
    <w:p w14:paraId="02586792" w14:textId="544572B2" w:rsidR="005A0476" w:rsidRPr="005A0476" w:rsidRDefault="005A0476" w:rsidP="005A0476">
      <w:pPr>
        <w:ind w:left="851"/>
        <w:rPr>
          <w:sz w:val="24"/>
          <w:szCs w:val="24"/>
        </w:rPr>
      </w:pPr>
      <w:r w:rsidRPr="005A0476">
        <w:rPr>
          <w:sz w:val="24"/>
          <w:szCs w:val="24"/>
        </w:rPr>
        <w:t xml:space="preserve">Den foreslåede dosis og doseringsinterval må ikke overskrides. </w:t>
      </w:r>
    </w:p>
    <w:p w14:paraId="0BF14A15" w14:textId="77777777" w:rsidR="005A0476" w:rsidRPr="005A0476" w:rsidRDefault="005A0476" w:rsidP="005A0476">
      <w:pPr>
        <w:ind w:left="851" w:hanging="851"/>
        <w:rPr>
          <w:sz w:val="24"/>
          <w:szCs w:val="24"/>
        </w:rPr>
      </w:pPr>
    </w:p>
    <w:p w14:paraId="42B3B1E3" w14:textId="074DF048" w:rsidR="005A0476" w:rsidRPr="005A0476" w:rsidRDefault="005A0476" w:rsidP="005A0476">
      <w:pPr>
        <w:ind w:left="851" w:hanging="851"/>
        <w:rPr>
          <w:sz w:val="24"/>
          <w:szCs w:val="24"/>
        </w:rPr>
      </w:pPr>
      <w:r w:rsidRPr="005A0476">
        <w:rPr>
          <w:b/>
          <w:sz w:val="24"/>
          <w:szCs w:val="24"/>
        </w:rPr>
        <w:t>3.4</w:t>
      </w:r>
      <w:r w:rsidRPr="005A0476">
        <w:rPr>
          <w:b/>
          <w:sz w:val="24"/>
          <w:szCs w:val="24"/>
        </w:rPr>
        <w:tab/>
        <w:t>Særlige advarsler</w:t>
      </w:r>
    </w:p>
    <w:p w14:paraId="02BC3C64" w14:textId="5407B6EC" w:rsidR="005A0476" w:rsidRPr="005A0476" w:rsidRDefault="005A0476" w:rsidP="005A0476">
      <w:pPr>
        <w:ind w:left="851" w:hanging="851"/>
        <w:rPr>
          <w:sz w:val="24"/>
          <w:szCs w:val="24"/>
        </w:rPr>
      </w:pPr>
    </w:p>
    <w:p w14:paraId="0A658386" w14:textId="477708E8" w:rsidR="005A0476" w:rsidRPr="005A0476" w:rsidRDefault="005A0476" w:rsidP="005A0476">
      <w:pPr>
        <w:ind w:left="851"/>
        <w:rPr>
          <w:sz w:val="24"/>
          <w:szCs w:val="24"/>
        </w:rPr>
      </w:pPr>
      <w:r w:rsidRPr="005A0476">
        <w:rPr>
          <w:sz w:val="24"/>
          <w:szCs w:val="24"/>
        </w:rPr>
        <w:t xml:space="preserve">Der bør altid tages hensyn til officielle, nationale og regionale antibiotikapolitikker ved brugen af dette veterinærlægemiddel. </w:t>
      </w:r>
    </w:p>
    <w:p w14:paraId="73737230" w14:textId="77777777" w:rsidR="005A0476" w:rsidRPr="005A0476" w:rsidRDefault="005A0476" w:rsidP="005A0476">
      <w:pPr>
        <w:ind w:left="851" w:hanging="851"/>
        <w:rPr>
          <w:sz w:val="24"/>
          <w:szCs w:val="24"/>
        </w:rPr>
      </w:pPr>
    </w:p>
    <w:p w14:paraId="2EF08959" w14:textId="3C9D8FB6" w:rsidR="005A0476" w:rsidRPr="005A0476" w:rsidRDefault="005A0476" w:rsidP="005A0476">
      <w:pPr>
        <w:ind w:left="851"/>
        <w:rPr>
          <w:sz w:val="24"/>
          <w:szCs w:val="24"/>
        </w:rPr>
      </w:pPr>
      <w:r w:rsidRPr="005A0476">
        <w:rPr>
          <w:sz w:val="24"/>
          <w:szCs w:val="24"/>
        </w:rPr>
        <w:t xml:space="preserve">Når det er muligt, bør veterinærlægemidlets anvendelse baseres på følsomhedsbestemmelse af bakterier isoleret fra dyret. Gentamicin er et smalspektret antimikrobielt middel med baktericid virkning på gramnegative bakterier og uden virkning på anaerobe baktier og </w:t>
      </w:r>
      <w:proofErr w:type="spellStart"/>
      <w:r w:rsidRPr="005A0476">
        <w:rPr>
          <w:sz w:val="24"/>
          <w:szCs w:val="24"/>
        </w:rPr>
        <w:t>Mycoplasma</w:t>
      </w:r>
      <w:proofErr w:type="spellEnd"/>
      <w:r w:rsidRPr="005A0476">
        <w:rPr>
          <w:sz w:val="24"/>
          <w:szCs w:val="24"/>
        </w:rPr>
        <w:t xml:space="preserve">. Gentamicin trænger ikke ind i cellerne eller i abscesser. Gentamicin deaktiveres ved tilstedeværelse af inflammatorisk </w:t>
      </w:r>
      <w:proofErr w:type="spellStart"/>
      <w:r w:rsidRPr="005A0476">
        <w:rPr>
          <w:sz w:val="24"/>
          <w:szCs w:val="24"/>
        </w:rPr>
        <w:t>debris</w:t>
      </w:r>
      <w:proofErr w:type="spellEnd"/>
      <w:r w:rsidRPr="005A0476">
        <w:rPr>
          <w:sz w:val="24"/>
          <w:szCs w:val="24"/>
        </w:rPr>
        <w:t xml:space="preserve">, lav iltkoncentration og lavt pH. </w:t>
      </w:r>
    </w:p>
    <w:p w14:paraId="5CD1F7DE" w14:textId="77777777" w:rsidR="005A0476" w:rsidRPr="005A0476" w:rsidRDefault="005A0476" w:rsidP="005A0476">
      <w:pPr>
        <w:ind w:left="851" w:hanging="851"/>
        <w:rPr>
          <w:sz w:val="24"/>
          <w:szCs w:val="24"/>
        </w:rPr>
      </w:pPr>
    </w:p>
    <w:p w14:paraId="7E1EE5FF" w14:textId="77777777" w:rsidR="005A0476" w:rsidRPr="005A0476" w:rsidRDefault="005A0476" w:rsidP="005A0476">
      <w:pPr>
        <w:ind w:left="851" w:hanging="851"/>
        <w:rPr>
          <w:sz w:val="24"/>
          <w:szCs w:val="24"/>
        </w:rPr>
      </w:pPr>
    </w:p>
    <w:p w14:paraId="026A6C7D" w14:textId="77777777" w:rsidR="005A0476" w:rsidRPr="005A0476" w:rsidRDefault="005A0476" w:rsidP="005A0476">
      <w:pPr>
        <w:ind w:left="851" w:hanging="851"/>
        <w:rPr>
          <w:sz w:val="24"/>
          <w:szCs w:val="24"/>
        </w:rPr>
      </w:pPr>
    </w:p>
    <w:p w14:paraId="47D0ACD5" w14:textId="08DDB039" w:rsidR="005A0476" w:rsidRPr="005A0476" w:rsidRDefault="005A0476" w:rsidP="005A0476">
      <w:pPr>
        <w:ind w:left="851" w:hanging="851"/>
        <w:rPr>
          <w:sz w:val="24"/>
          <w:szCs w:val="24"/>
        </w:rPr>
      </w:pPr>
      <w:r w:rsidRPr="005A0476">
        <w:rPr>
          <w:b/>
          <w:sz w:val="24"/>
          <w:szCs w:val="24"/>
        </w:rPr>
        <w:t>3.5</w:t>
      </w:r>
      <w:r w:rsidRPr="005A0476">
        <w:rPr>
          <w:b/>
          <w:sz w:val="24"/>
          <w:szCs w:val="24"/>
        </w:rPr>
        <w:tab/>
        <w:t>Særlige forholdsregler vedrørende brugen</w:t>
      </w:r>
    </w:p>
    <w:p w14:paraId="3718030D" w14:textId="06802C0C" w:rsidR="005A0476" w:rsidRPr="005A0476" w:rsidRDefault="005A0476" w:rsidP="005A0476">
      <w:pPr>
        <w:ind w:left="851" w:hanging="851"/>
        <w:rPr>
          <w:sz w:val="24"/>
          <w:szCs w:val="24"/>
        </w:rPr>
      </w:pPr>
    </w:p>
    <w:p w14:paraId="2F39D6FA" w14:textId="77777777" w:rsidR="005A0476" w:rsidRPr="005A0476" w:rsidRDefault="005A0476" w:rsidP="005A0476">
      <w:pPr>
        <w:ind w:left="851"/>
        <w:rPr>
          <w:sz w:val="24"/>
          <w:szCs w:val="24"/>
          <w:u w:val="single"/>
        </w:rPr>
      </w:pPr>
      <w:r w:rsidRPr="005A0476">
        <w:rPr>
          <w:sz w:val="24"/>
          <w:szCs w:val="24"/>
          <w:u w:val="single"/>
        </w:rPr>
        <w:t>Særlige forholdsregler vedrørende sikker brug hos de dyrearter, som lægemidlet er beregnet til:</w:t>
      </w:r>
    </w:p>
    <w:p w14:paraId="58F8F2B6" w14:textId="77777777" w:rsidR="005A0476" w:rsidRPr="005A0476" w:rsidRDefault="005A0476" w:rsidP="005A0476">
      <w:pPr>
        <w:ind w:left="851"/>
        <w:rPr>
          <w:sz w:val="24"/>
          <w:szCs w:val="24"/>
        </w:rPr>
      </w:pPr>
    </w:p>
    <w:p w14:paraId="61840B4E" w14:textId="77777777" w:rsidR="005A0476" w:rsidRPr="005A0476" w:rsidRDefault="005A0476" w:rsidP="005A0476">
      <w:pPr>
        <w:ind w:left="851"/>
        <w:rPr>
          <w:sz w:val="24"/>
          <w:szCs w:val="24"/>
        </w:rPr>
      </w:pPr>
      <w:r w:rsidRPr="005A0476">
        <w:rPr>
          <w:sz w:val="24"/>
          <w:szCs w:val="24"/>
        </w:rPr>
        <w:t xml:space="preserve">Intravenøs administration bør foretages langsomt pga. risikoen for </w:t>
      </w:r>
      <w:proofErr w:type="spellStart"/>
      <w:r w:rsidRPr="005A0476">
        <w:rPr>
          <w:sz w:val="24"/>
          <w:szCs w:val="24"/>
        </w:rPr>
        <w:t>neuromuskulær</w:t>
      </w:r>
      <w:proofErr w:type="spellEnd"/>
      <w:r w:rsidRPr="005A0476">
        <w:rPr>
          <w:sz w:val="24"/>
          <w:szCs w:val="24"/>
        </w:rPr>
        <w:t xml:space="preserve"> blokade. </w:t>
      </w:r>
    </w:p>
    <w:p w14:paraId="21B28B5A" w14:textId="77777777" w:rsidR="005A0476" w:rsidRPr="005A0476" w:rsidRDefault="005A0476" w:rsidP="005A0476">
      <w:pPr>
        <w:ind w:left="851"/>
        <w:rPr>
          <w:sz w:val="24"/>
          <w:szCs w:val="24"/>
        </w:rPr>
      </w:pPr>
      <w:r w:rsidRPr="005A0476">
        <w:rPr>
          <w:sz w:val="24"/>
          <w:szCs w:val="24"/>
        </w:rPr>
        <w:t>Gentagne injektioner kan forårsage irritation på injektionsstedet.</w:t>
      </w:r>
    </w:p>
    <w:p w14:paraId="5998B145" w14:textId="77777777" w:rsidR="005A0476" w:rsidRPr="005A0476" w:rsidRDefault="005A0476" w:rsidP="005A0476">
      <w:pPr>
        <w:ind w:left="851"/>
        <w:rPr>
          <w:sz w:val="24"/>
          <w:szCs w:val="24"/>
        </w:rPr>
      </w:pPr>
    </w:p>
    <w:p w14:paraId="51D57909" w14:textId="7E268247" w:rsidR="005A0476" w:rsidRPr="005A0476" w:rsidRDefault="005A0476" w:rsidP="005A0476">
      <w:pPr>
        <w:ind w:left="851"/>
        <w:rPr>
          <w:sz w:val="24"/>
          <w:szCs w:val="24"/>
        </w:rPr>
      </w:pPr>
      <w:r w:rsidRPr="005A0476">
        <w:rPr>
          <w:sz w:val="24"/>
          <w:szCs w:val="24"/>
        </w:rPr>
        <w:t xml:space="preserve">Det er velkendt, at gentamicin inducerer </w:t>
      </w:r>
      <w:proofErr w:type="spellStart"/>
      <w:r w:rsidRPr="005A0476">
        <w:rPr>
          <w:sz w:val="24"/>
          <w:szCs w:val="24"/>
        </w:rPr>
        <w:t>nefrotoksicitet</w:t>
      </w:r>
      <w:proofErr w:type="spellEnd"/>
      <w:r w:rsidRPr="005A0476">
        <w:rPr>
          <w:sz w:val="24"/>
          <w:szCs w:val="24"/>
        </w:rPr>
        <w:t xml:space="preserve"> selv i terapeutiske doser. Der er desuden enkeltstående beskrivelser af </w:t>
      </w:r>
      <w:proofErr w:type="spellStart"/>
      <w:r w:rsidRPr="005A0476">
        <w:rPr>
          <w:sz w:val="24"/>
          <w:szCs w:val="24"/>
        </w:rPr>
        <w:t>ototoksicitet</w:t>
      </w:r>
      <w:proofErr w:type="spellEnd"/>
      <w:r w:rsidRPr="005A0476">
        <w:rPr>
          <w:sz w:val="24"/>
          <w:szCs w:val="24"/>
        </w:rPr>
        <w:t xml:space="preserve"> med gentamicin. Der er ikke fastlagt en sikkerhedsmargin ved det godkendte doseringsregime. Gentamicin har som sådant en snæver sikkerhedsmargin. Veterinærlægemidlet bør derfor kun anvendes på grundlag af den ansvarlige dyrlæges benefit/</w:t>
      </w:r>
      <w:proofErr w:type="spellStart"/>
      <w:r w:rsidRPr="005A0476">
        <w:rPr>
          <w:sz w:val="24"/>
          <w:szCs w:val="24"/>
        </w:rPr>
        <w:t>risk</w:t>
      </w:r>
      <w:proofErr w:type="spellEnd"/>
      <w:r w:rsidRPr="005A0476">
        <w:rPr>
          <w:sz w:val="24"/>
          <w:szCs w:val="24"/>
        </w:rPr>
        <w:t xml:space="preserve">-vurdering for den enkelte hest under hensyntagen til foreliggende behandlingsalternativer. </w:t>
      </w:r>
    </w:p>
    <w:p w14:paraId="0591275D" w14:textId="77777777" w:rsidR="005A0476" w:rsidRPr="005A0476" w:rsidRDefault="005A0476" w:rsidP="005A0476">
      <w:pPr>
        <w:ind w:left="851" w:hanging="851"/>
        <w:rPr>
          <w:sz w:val="24"/>
          <w:szCs w:val="24"/>
        </w:rPr>
      </w:pPr>
    </w:p>
    <w:p w14:paraId="2C9FCD23" w14:textId="77777777" w:rsidR="005A0476" w:rsidRPr="005A0476" w:rsidRDefault="005A0476" w:rsidP="005A0476">
      <w:pPr>
        <w:ind w:left="851"/>
        <w:rPr>
          <w:sz w:val="24"/>
          <w:szCs w:val="24"/>
        </w:rPr>
      </w:pPr>
      <w:r w:rsidRPr="005A0476">
        <w:rPr>
          <w:sz w:val="24"/>
          <w:szCs w:val="24"/>
        </w:rPr>
        <w:t xml:space="preserve">For at mindske risikoen for </w:t>
      </w:r>
      <w:proofErr w:type="spellStart"/>
      <w:r w:rsidRPr="005A0476">
        <w:rPr>
          <w:sz w:val="24"/>
          <w:szCs w:val="24"/>
        </w:rPr>
        <w:t>nefrotoksicitet</w:t>
      </w:r>
      <w:proofErr w:type="spellEnd"/>
      <w:r w:rsidRPr="005A0476">
        <w:rPr>
          <w:sz w:val="24"/>
          <w:szCs w:val="24"/>
        </w:rPr>
        <w:t xml:space="preserve"> bør der sikres tilstrækkelig hydrering af dyrene under behandlingen, og om nødvendigt bør væsketerapi institueres. Tæt overvågning af heste i behandling med gentamicin anbefales kraftigt. Til overvågning hører bestemmelse af relevante nyreparametre i blodet (f.eks. </w:t>
      </w:r>
      <w:proofErr w:type="spellStart"/>
      <w:r w:rsidRPr="005A0476">
        <w:rPr>
          <w:sz w:val="24"/>
          <w:szCs w:val="24"/>
        </w:rPr>
        <w:t>kreatinin</w:t>
      </w:r>
      <w:proofErr w:type="spellEnd"/>
      <w:r w:rsidRPr="005A0476">
        <w:rPr>
          <w:sz w:val="24"/>
          <w:szCs w:val="24"/>
        </w:rPr>
        <w:t xml:space="preserve"> og urinstof) og urinanalyse (f.eks. forholdet </w:t>
      </w:r>
      <w:proofErr w:type="spellStart"/>
      <w:r w:rsidRPr="005A0476">
        <w:rPr>
          <w:sz w:val="24"/>
          <w:szCs w:val="24"/>
        </w:rPr>
        <w:t>gammaglutamyltransferase</w:t>
      </w:r>
      <w:proofErr w:type="spellEnd"/>
      <w:r w:rsidRPr="005A0476">
        <w:rPr>
          <w:sz w:val="24"/>
          <w:szCs w:val="24"/>
        </w:rPr>
        <w:t>/</w:t>
      </w:r>
      <w:proofErr w:type="spellStart"/>
      <w:r w:rsidRPr="005A0476">
        <w:rPr>
          <w:sz w:val="24"/>
          <w:szCs w:val="24"/>
        </w:rPr>
        <w:t>kreatinin</w:t>
      </w:r>
      <w:proofErr w:type="spellEnd"/>
      <w:r w:rsidRPr="005A0476">
        <w:rPr>
          <w:sz w:val="24"/>
          <w:szCs w:val="24"/>
        </w:rPr>
        <w:t>). Terapeutisk overvågning af blodkoncentrationen af gentamicin anbefales ligeledes pga. de kendte individuelle variationer i maksimum- og minimumværdierne af plasmakoncentrationen af gentamicin. Når overvågning af blodværdier er mulig, bør maksimalkoncentrationerne af gentamicin i plasma være 16-20 µg/ml.</w:t>
      </w:r>
    </w:p>
    <w:p w14:paraId="098D93F5" w14:textId="77777777" w:rsidR="005A0476" w:rsidRPr="005A0476" w:rsidRDefault="005A0476" w:rsidP="005A0476">
      <w:pPr>
        <w:ind w:left="851" w:hanging="851"/>
        <w:rPr>
          <w:sz w:val="24"/>
          <w:szCs w:val="24"/>
        </w:rPr>
      </w:pPr>
    </w:p>
    <w:p w14:paraId="1771C21F" w14:textId="77777777" w:rsidR="005A0476" w:rsidRPr="005A0476" w:rsidRDefault="005A0476" w:rsidP="005A0476">
      <w:pPr>
        <w:ind w:left="851"/>
        <w:rPr>
          <w:sz w:val="24"/>
          <w:szCs w:val="24"/>
        </w:rPr>
      </w:pPr>
      <w:r w:rsidRPr="005A0476">
        <w:rPr>
          <w:sz w:val="24"/>
          <w:szCs w:val="24"/>
        </w:rPr>
        <w:t xml:space="preserve">Særlig forsigtighed bør udvises ved administration af gentamicin sammen med andre potentielt </w:t>
      </w:r>
      <w:proofErr w:type="spellStart"/>
      <w:r w:rsidRPr="005A0476">
        <w:rPr>
          <w:sz w:val="24"/>
          <w:szCs w:val="24"/>
        </w:rPr>
        <w:t>nefrotoksiske</w:t>
      </w:r>
      <w:proofErr w:type="spellEnd"/>
      <w:r w:rsidRPr="005A0476">
        <w:rPr>
          <w:sz w:val="24"/>
          <w:szCs w:val="24"/>
        </w:rPr>
        <w:t xml:space="preserve"> lægemidler (f.eks. NSAID, </w:t>
      </w:r>
      <w:proofErr w:type="spellStart"/>
      <w:r w:rsidRPr="005A0476">
        <w:rPr>
          <w:sz w:val="24"/>
          <w:szCs w:val="24"/>
        </w:rPr>
        <w:t>furosemid</w:t>
      </w:r>
      <w:proofErr w:type="spellEnd"/>
      <w:r w:rsidRPr="005A0476">
        <w:rPr>
          <w:sz w:val="24"/>
          <w:szCs w:val="24"/>
        </w:rPr>
        <w:t xml:space="preserve"> samt andre aminoglykosider). Sikkerheden af gentamicin er ikke fastlagt hos føl, og der savnes viden om de ekstra virkninger af gentamicin på nyrerne hos føl, navnlig hos nyfødte dyr. </w:t>
      </w:r>
    </w:p>
    <w:p w14:paraId="0230E7DF" w14:textId="77777777" w:rsidR="005A0476" w:rsidRPr="005A0476" w:rsidRDefault="005A0476" w:rsidP="005A0476">
      <w:pPr>
        <w:ind w:left="851" w:hanging="851"/>
        <w:rPr>
          <w:sz w:val="24"/>
          <w:szCs w:val="24"/>
        </w:rPr>
      </w:pPr>
    </w:p>
    <w:p w14:paraId="293C09DD" w14:textId="77777777" w:rsidR="005A0476" w:rsidRPr="005A0476" w:rsidRDefault="005A0476" w:rsidP="005A0476">
      <w:pPr>
        <w:ind w:left="851"/>
        <w:rPr>
          <w:sz w:val="24"/>
          <w:szCs w:val="24"/>
        </w:rPr>
      </w:pPr>
      <w:r w:rsidRPr="005A0476">
        <w:rPr>
          <w:sz w:val="24"/>
          <w:szCs w:val="24"/>
        </w:rPr>
        <w:t xml:space="preserve">Den nuværende viden tyder på, at føl, navnlig nyfødte dyr, har større risiko for gentamicininduceret </w:t>
      </w:r>
      <w:proofErr w:type="spellStart"/>
      <w:r w:rsidRPr="005A0476">
        <w:rPr>
          <w:sz w:val="24"/>
          <w:szCs w:val="24"/>
        </w:rPr>
        <w:t>nefrotoksicitet</w:t>
      </w:r>
      <w:proofErr w:type="spellEnd"/>
      <w:r w:rsidRPr="005A0476">
        <w:rPr>
          <w:sz w:val="24"/>
          <w:szCs w:val="24"/>
        </w:rPr>
        <w:t xml:space="preserve"> end voksne dyr. Hos nyfødte føl adskiller nyrerne sig fra nyrerne hos voksne dyr bl.a. ved langsommere </w:t>
      </w:r>
      <w:proofErr w:type="spellStart"/>
      <w:r w:rsidRPr="005A0476">
        <w:rPr>
          <w:sz w:val="24"/>
          <w:szCs w:val="24"/>
        </w:rPr>
        <w:t>clearance</w:t>
      </w:r>
      <w:proofErr w:type="spellEnd"/>
      <w:r w:rsidRPr="005A0476">
        <w:rPr>
          <w:sz w:val="24"/>
          <w:szCs w:val="24"/>
        </w:rPr>
        <w:t xml:space="preserve"> af gentamicin. Som sådan er der ikke fastlagt en sikkerhedsmargin hos nyfødte føl. </w:t>
      </w:r>
      <w:r w:rsidRPr="005A0476">
        <w:rPr>
          <w:sz w:val="24"/>
          <w:szCs w:val="24"/>
          <w:u w:val="single"/>
        </w:rPr>
        <w:t>Det frarådes derfor at anvende veterinærlægemidlet hos føl.</w:t>
      </w:r>
      <w:r w:rsidRPr="005A0476">
        <w:rPr>
          <w:sz w:val="24"/>
          <w:szCs w:val="24"/>
        </w:rPr>
        <w:t xml:space="preserve"> </w:t>
      </w:r>
    </w:p>
    <w:p w14:paraId="359C717A" w14:textId="77777777" w:rsidR="005A0476" w:rsidRPr="005A0476" w:rsidRDefault="005A0476" w:rsidP="005A0476">
      <w:pPr>
        <w:ind w:left="851" w:hanging="851"/>
        <w:rPr>
          <w:sz w:val="24"/>
          <w:szCs w:val="24"/>
        </w:rPr>
      </w:pPr>
    </w:p>
    <w:p w14:paraId="4DBA1C6D" w14:textId="77777777" w:rsidR="005A0476" w:rsidRPr="005A0476" w:rsidRDefault="005A0476" w:rsidP="005A0476">
      <w:pPr>
        <w:ind w:left="851"/>
        <w:rPr>
          <w:sz w:val="24"/>
          <w:szCs w:val="24"/>
        </w:rPr>
      </w:pPr>
      <w:r w:rsidRPr="005A0476">
        <w:rPr>
          <w:sz w:val="24"/>
          <w:szCs w:val="24"/>
        </w:rPr>
        <w:t xml:space="preserve">Doseringsregimet må ikke overskrides. Hvis anvendelsen af veterinærlægemidlet ikke følger anbefalet dosisvejledning, kan det øge risikoen for </w:t>
      </w:r>
      <w:proofErr w:type="spellStart"/>
      <w:r w:rsidRPr="005A0476">
        <w:rPr>
          <w:sz w:val="24"/>
          <w:szCs w:val="24"/>
        </w:rPr>
        <w:t>nefrotoksicitet</w:t>
      </w:r>
      <w:proofErr w:type="spellEnd"/>
      <w:r w:rsidRPr="005A0476">
        <w:rPr>
          <w:sz w:val="24"/>
          <w:szCs w:val="24"/>
        </w:rPr>
        <w:t xml:space="preserve"> og forekomst af gentamicinresistente bakterier. </w:t>
      </w:r>
    </w:p>
    <w:p w14:paraId="77E169E5" w14:textId="77777777" w:rsidR="005A0476" w:rsidRPr="005A0476" w:rsidRDefault="005A0476" w:rsidP="005A0476">
      <w:pPr>
        <w:ind w:left="851" w:hanging="851"/>
        <w:rPr>
          <w:sz w:val="24"/>
          <w:szCs w:val="24"/>
        </w:rPr>
      </w:pPr>
    </w:p>
    <w:p w14:paraId="1DA87067" w14:textId="77777777" w:rsidR="005A0476" w:rsidRPr="005A0476" w:rsidRDefault="005A0476" w:rsidP="005A0476">
      <w:pPr>
        <w:ind w:left="851"/>
        <w:rPr>
          <w:sz w:val="24"/>
          <w:szCs w:val="24"/>
        </w:rPr>
      </w:pPr>
      <w:r w:rsidRPr="005A0476">
        <w:rPr>
          <w:sz w:val="24"/>
          <w:szCs w:val="24"/>
        </w:rPr>
        <w:t xml:space="preserve">Særlig forsigtighed anbefales ved brug af gentamicin hos heste, der er gamle eller har feber, </w:t>
      </w:r>
      <w:proofErr w:type="spellStart"/>
      <w:r w:rsidRPr="005A0476">
        <w:rPr>
          <w:sz w:val="24"/>
          <w:szCs w:val="24"/>
        </w:rPr>
        <w:t>endotoksæmi</w:t>
      </w:r>
      <w:proofErr w:type="spellEnd"/>
      <w:r w:rsidRPr="005A0476">
        <w:rPr>
          <w:sz w:val="24"/>
          <w:szCs w:val="24"/>
        </w:rPr>
        <w:t>, sepsis eller dehydrering.</w:t>
      </w:r>
    </w:p>
    <w:p w14:paraId="61ECDCC8" w14:textId="77777777" w:rsidR="005A0476" w:rsidRPr="005A0476" w:rsidRDefault="005A0476" w:rsidP="005A0476">
      <w:pPr>
        <w:ind w:left="851" w:hanging="851"/>
        <w:rPr>
          <w:sz w:val="24"/>
          <w:szCs w:val="24"/>
        </w:rPr>
      </w:pPr>
    </w:p>
    <w:p w14:paraId="56DEDBCB" w14:textId="77777777" w:rsidR="005A0476" w:rsidRPr="005A0476" w:rsidRDefault="005A0476" w:rsidP="005A0476">
      <w:pPr>
        <w:ind w:left="851" w:hanging="851"/>
        <w:rPr>
          <w:sz w:val="24"/>
          <w:szCs w:val="24"/>
        </w:rPr>
      </w:pPr>
    </w:p>
    <w:p w14:paraId="3EA2CD3E" w14:textId="495ADC24" w:rsidR="005A0476" w:rsidRPr="005A0476" w:rsidRDefault="005A0476" w:rsidP="005A0476">
      <w:pPr>
        <w:ind w:left="851"/>
        <w:rPr>
          <w:sz w:val="24"/>
          <w:szCs w:val="24"/>
          <w:u w:val="single"/>
        </w:rPr>
      </w:pPr>
      <w:r w:rsidRPr="005A0476">
        <w:rPr>
          <w:sz w:val="24"/>
          <w:szCs w:val="24"/>
          <w:u w:val="single"/>
        </w:rPr>
        <w:t>Særlige forholdsregler for personer, der administrerer veterinærlægemidlet til dyr:</w:t>
      </w:r>
    </w:p>
    <w:p w14:paraId="06A89CD7" w14:textId="77777777" w:rsidR="005A0476" w:rsidRPr="005A0476" w:rsidRDefault="005A0476" w:rsidP="005A0476">
      <w:pPr>
        <w:ind w:left="851" w:hanging="851"/>
        <w:rPr>
          <w:sz w:val="24"/>
          <w:szCs w:val="24"/>
        </w:rPr>
      </w:pPr>
    </w:p>
    <w:p w14:paraId="0D95AB5E" w14:textId="77777777" w:rsidR="005A0476" w:rsidRPr="005A0476" w:rsidRDefault="005A0476" w:rsidP="005A0476">
      <w:pPr>
        <w:ind w:left="851"/>
        <w:rPr>
          <w:sz w:val="24"/>
          <w:szCs w:val="24"/>
        </w:rPr>
      </w:pPr>
      <w:r w:rsidRPr="005A0476">
        <w:rPr>
          <w:sz w:val="24"/>
          <w:szCs w:val="24"/>
        </w:rPr>
        <w:t>Personer, der er disponerede for allergiske reaktioner, bør ikke håndtere veterinærlægemidlet.</w:t>
      </w:r>
    </w:p>
    <w:p w14:paraId="41DBDEA9" w14:textId="77777777" w:rsidR="005A0476" w:rsidRPr="005A0476" w:rsidRDefault="005A0476" w:rsidP="005A0476">
      <w:pPr>
        <w:ind w:left="851"/>
        <w:rPr>
          <w:sz w:val="24"/>
          <w:szCs w:val="24"/>
        </w:rPr>
      </w:pPr>
      <w:r w:rsidRPr="005A0476">
        <w:rPr>
          <w:sz w:val="24"/>
          <w:szCs w:val="24"/>
        </w:rPr>
        <w:t>Administration af veterinærlægemidlet skal ske med forsigtighed.</w:t>
      </w:r>
    </w:p>
    <w:p w14:paraId="2AF9C500" w14:textId="77777777" w:rsidR="005A0476" w:rsidRPr="005A0476" w:rsidRDefault="005A0476" w:rsidP="005A0476">
      <w:pPr>
        <w:ind w:left="851"/>
        <w:rPr>
          <w:sz w:val="24"/>
          <w:szCs w:val="24"/>
        </w:rPr>
      </w:pPr>
      <w:r w:rsidRPr="005A0476">
        <w:rPr>
          <w:sz w:val="24"/>
          <w:szCs w:val="24"/>
        </w:rPr>
        <w:t>I tilfælde af selvinjektion ved hændeligt uheld skal der straks søges lægehjælp, og indlægssedlen eller etiketten bør vises til lægen.</w:t>
      </w:r>
    </w:p>
    <w:p w14:paraId="4B074F0A" w14:textId="77777777" w:rsidR="005A0476" w:rsidRPr="005A0476" w:rsidRDefault="005A0476" w:rsidP="005A0476">
      <w:pPr>
        <w:ind w:left="851"/>
        <w:rPr>
          <w:sz w:val="24"/>
          <w:szCs w:val="24"/>
        </w:rPr>
      </w:pPr>
      <w:r w:rsidRPr="005A0476">
        <w:rPr>
          <w:sz w:val="24"/>
          <w:szCs w:val="24"/>
        </w:rPr>
        <w:t xml:space="preserve">Ved indtagelse ved hændeligt uheld skylles munden.  </w:t>
      </w:r>
    </w:p>
    <w:p w14:paraId="72701BC1" w14:textId="77777777" w:rsidR="005A0476" w:rsidRPr="005A0476" w:rsidRDefault="005A0476" w:rsidP="005A0476">
      <w:pPr>
        <w:ind w:left="851"/>
        <w:rPr>
          <w:sz w:val="24"/>
          <w:szCs w:val="24"/>
        </w:rPr>
      </w:pPr>
      <w:r w:rsidRPr="005A0476">
        <w:rPr>
          <w:sz w:val="24"/>
          <w:szCs w:val="24"/>
        </w:rPr>
        <w:t>Undgå kontakt med øjnene. I tilfælde af kontakt med øjnene ved hændeligt uheld skylles grundigt med rigelige mængder vand i op til 15 minutter, og eventuelle kontaktlinser fjernes.</w:t>
      </w:r>
    </w:p>
    <w:p w14:paraId="51E5B53F" w14:textId="77777777" w:rsidR="005A0476" w:rsidRPr="005A0476" w:rsidRDefault="005A0476" w:rsidP="005A0476">
      <w:pPr>
        <w:ind w:left="851"/>
        <w:rPr>
          <w:sz w:val="24"/>
          <w:szCs w:val="24"/>
        </w:rPr>
      </w:pPr>
      <w:r w:rsidRPr="005A0476">
        <w:rPr>
          <w:sz w:val="24"/>
          <w:szCs w:val="24"/>
        </w:rPr>
        <w:t>Undgå kontakt med huden. Fjern kontamineret beklædning. I tilfælde af kontakt med huden vaskes med vand og sæbe.</w:t>
      </w:r>
    </w:p>
    <w:p w14:paraId="74670EB8" w14:textId="77777777" w:rsidR="005A0476" w:rsidRPr="005A0476" w:rsidRDefault="005A0476" w:rsidP="005A0476">
      <w:pPr>
        <w:ind w:left="851"/>
        <w:rPr>
          <w:sz w:val="24"/>
          <w:szCs w:val="24"/>
        </w:rPr>
      </w:pPr>
      <w:r w:rsidRPr="005A0476">
        <w:rPr>
          <w:sz w:val="24"/>
          <w:szCs w:val="24"/>
        </w:rPr>
        <w:t>Efter håndtering vaskes huden grundigt.</w:t>
      </w:r>
    </w:p>
    <w:p w14:paraId="30ACAB12" w14:textId="77777777" w:rsidR="005A0476" w:rsidRPr="005A0476" w:rsidRDefault="005A0476" w:rsidP="005A0476">
      <w:pPr>
        <w:ind w:left="851"/>
        <w:rPr>
          <w:sz w:val="24"/>
          <w:szCs w:val="24"/>
        </w:rPr>
      </w:pPr>
    </w:p>
    <w:p w14:paraId="6B2B9FB0" w14:textId="3DBC3C14" w:rsidR="005A0476" w:rsidRPr="005A0476" w:rsidRDefault="005A0476" w:rsidP="005A0476">
      <w:pPr>
        <w:ind w:left="851"/>
        <w:rPr>
          <w:sz w:val="24"/>
          <w:szCs w:val="24"/>
          <w:u w:val="single"/>
        </w:rPr>
      </w:pPr>
      <w:r w:rsidRPr="005A0476">
        <w:rPr>
          <w:sz w:val="24"/>
          <w:szCs w:val="24"/>
          <w:u w:val="single"/>
        </w:rPr>
        <w:t>Særlige forholdsregler vedrørende beskyttelse af miljøet:</w:t>
      </w:r>
    </w:p>
    <w:p w14:paraId="039A0E17" w14:textId="77777777" w:rsidR="005A0476" w:rsidRPr="005A0476" w:rsidRDefault="005A0476" w:rsidP="005A0476">
      <w:pPr>
        <w:ind w:left="851"/>
        <w:rPr>
          <w:sz w:val="24"/>
          <w:szCs w:val="24"/>
          <w:u w:val="single"/>
        </w:rPr>
      </w:pPr>
    </w:p>
    <w:p w14:paraId="481B323D" w14:textId="79598D6D" w:rsidR="005A0476" w:rsidRPr="005A0476" w:rsidRDefault="005A0476" w:rsidP="005A0476">
      <w:pPr>
        <w:ind w:left="851"/>
        <w:rPr>
          <w:sz w:val="24"/>
          <w:szCs w:val="24"/>
          <w:u w:val="single"/>
          <w:lang w:val="en-US"/>
        </w:rPr>
      </w:pPr>
      <w:proofErr w:type="spellStart"/>
      <w:r w:rsidRPr="005A0476">
        <w:rPr>
          <w:sz w:val="24"/>
          <w:szCs w:val="24"/>
          <w:lang w:val="en-US"/>
        </w:rPr>
        <w:t>Ikke</w:t>
      </w:r>
      <w:proofErr w:type="spellEnd"/>
      <w:r w:rsidRPr="005A0476">
        <w:rPr>
          <w:sz w:val="24"/>
          <w:szCs w:val="24"/>
          <w:lang w:val="en-US"/>
        </w:rPr>
        <w:t xml:space="preserve"> relevant.</w:t>
      </w:r>
    </w:p>
    <w:p w14:paraId="56633C9A" w14:textId="77777777" w:rsidR="005A0476" w:rsidRPr="005A0476" w:rsidRDefault="005A0476" w:rsidP="005A0476">
      <w:pPr>
        <w:ind w:left="851" w:hanging="851"/>
        <w:rPr>
          <w:sz w:val="24"/>
          <w:szCs w:val="24"/>
          <w:lang w:val="en-US"/>
        </w:rPr>
      </w:pPr>
    </w:p>
    <w:p w14:paraId="3818D61C" w14:textId="77777777" w:rsidR="005A0476" w:rsidRPr="005A0476" w:rsidRDefault="005A0476" w:rsidP="005A0476">
      <w:pPr>
        <w:ind w:left="851" w:hanging="851"/>
        <w:rPr>
          <w:sz w:val="24"/>
          <w:szCs w:val="24"/>
          <w:lang w:val="en-US"/>
        </w:rPr>
      </w:pPr>
    </w:p>
    <w:p w14:paraId="1E61DC48" w14:textId="04FE4CE0" w:rsidR="005A0476" w:rsidRPr="005A0476" w:rsidRDefault="005A0476" w:rsidP="005A0476">
      <w:pPr>
        <w:ind w:left="851" w:hanging="851"/>
        <w:rPr>
          <w:b/>
          <w:sz w:val="24"/>
          <w:szCs w:val="24"/>
        </w:rPr>
      </w:pPr>
      <w:r w:rsidRPr="005A0476">
        <w:rPr>
          <w:b/>
          <w:sz w:val="24"/>
          <w:szCs w:val="24"/>
        </w:rPr>
        <w:t>3.6</w:t>
      </w:r>
      <w:r w:rsidRPr="005A0476">
        <w:rPr>
          <w:b/>
          <w:sz w:val="24"/>
          <w:szCs w:val="24"/>
        </w:rPr>
        <w:tab/>
        <w:t>Bivirkninger</w:t>
      </w:r>
    </w:p>
    <w:p w14:paraId="2B4C691C" w14:textId="77777777" w:rsidR="005A0476" w:rsidRPr="005A0476" w:rsidRDefault="005A0476" w:rsidP="005A0476">
      <w:pPr>
        <w:ind w:left="851" w:hanging="851"/>
        <w:rPr>
          <w:sz w:val="24"/>
          <w:szCs w:val="24"/>
        </w:rPr>
      </w:pPr>
    </w:p>
    <w:p w14:paraId="2D691E6E" w14:textId="77777777" w:rsidR="005A0476" w:rsidRPr="005A0476" w:rsidRDefault="005A0476" w:rsidP="005A0476">
      <w:pPr>
        <w:ind w:left="851"/>
        <w:rPr>
          <w:sz w:val="24"/>
          <w:szCs w:val="24"/>
        </w:rPr>
      </w:pPr>
      <w:r w:rsidRPr="005A0476">
        <w:rPr>
          <w:sz w:val="24"/>
          <w:szCs w:val="24"/>
        </w:rPr>
        <w:t>Hest:</w:t>
      </w:r>
    </w:p>
    <w:p w14:paraId="34C131D6" w14:textId="2AD7D1CB" w:rsidR="005A0476" w:rsidRPr="005A0476" w:rsidRDefault="005A0476" w:rsidP="005A0476">
      <w:pPr>
        <w:ind w:left="851"/>
        <w:rPr>
          <w:sz w:val="24"/>
          <w:szCs w:val="24"/>
        </w:rPr>
      </w:pPr>
      <w:r w:rsidRPr="005A0476">
        <w:rPr>
          <w:sz w:val="24"/>
          <w:szCs w:val="24"/>
        </w:rPr>
        <w:t>Ingen kendte.</w:t>
      </w:r>
    </w:p>
    <w:p w14:paraId="72A1AA58" w14:textId="77777777" w:rsidR="005A0476" w:rsidRPr="005A0476" w:rsidRDefault="005A0476" w:rsidP="005A0476">
      <w:pPr>
        <w:ind w:left="851"/>
        <w:rPr>
          <w:sz w:val="24"/>
          <w:szCs w:val="24"/>
        </w:rPr>
      </w:pPr>
      <w:r w:rsidRPr="005A0476">
        <w:rPr>
          <w:sz w:val="24"/>
          <w:szCs w:val="24"/>
        </w:rPr>
        <w:t>Se punkt 3.5.</w:t>
      </w:r>
    </w:p>
    <w:p w14:paraId="3F10D65F" w14:textId="77777777" w:rsidR="005A0476" w:rsidRPr="005A0476" w:rsidRDefault="005A0476" w:rsidP="005A0476">
      <w:pPr>
        <w:ind w:left="851"/>
        <w:rPr>
          <w:sz w:val="24"/>
          <w:szCs w:val="24"/>
        </w:rPr>
      </w:pPr>
    </w:p>
    <w:p w14:paraId="03FCE3A4" w14:textId="349816DD" w:rsidR="005A0476" w:rsidRPr="005A0476" w:rsidRDefault="005A0476" w:rsidP="005A0476">
      <w:pPr>
        <w:ind w:left="851"/>
        <w:rPr>
          <w:sz w:val="24"/>
          <w:szCs w:val="24"/>
        </w:rPr>
      </w:pPr>
    </w:p>
    <w:p w14:paraId="17B5B7FD" w14:textId="49B1E604" w:rsidR="005A0476" w:rsidRPr="005A0476" w:rsidRDefault="005A0476" w:rsidP="005A0476">
      <w:pPr>
        <w:ind w:left="851"/>
        <w:rPr>
          <w:sz w:val="24"/>
          <w:szCs w:val="24"/>
        </w:rPr>
      </w:pPr>
      <w:bookmarkStart w:id="0" w:name="_Hlk66891708"/>
      <w:r w:rsidRPr="005A0476">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i indlægssedlen for de relevante kontaktoplysninger.</w:t>
      </w:r>
    </w:p>
    <w:p w14:paraId="31601B3C" w14:textId="77777777" w:rsidR="005A0476" w:rsidRPr="005A0476" w:rsidRDefault="005A0476" w:rsidP="005A0476">
      <w:pPr>
        <w:ind w:left="851" w:hanging="851"/>
        <w:rPr>
          <w:sz w:val="24"/>
          <w:szCs w:val="24"/>
        </w:rPr>
      </w:pPr>
    </w:p>
    <w:bookmarkEnd w:id="0"/>
    <w:p w14:paraId="4F019AB9" w14:textId="77777777" w:rsidR="005A0476" w:rsidRPr="005A0476" w:rsidRDefault="005A0476" w:rsidP="005A0476">
      <w:pPr>
        <w:ind w:left="851" w:hanging="851"/>
        <w:rPr>
          <w:sz w:val="24"/>
          <w:szCs w:val="24"/>
        </w:rPr>
      </w:pPr>
    </w:p>
    <w:p w14:paraId="0B998174" w14:textId="6638AEA1" w:rsidR="005A0476" w:rsidRPr="005A0476" w:rsidRDefault="005A0476" w:rsidP="005A0476">
      <w:pPr>
        <w:ind w:left="851" w:hanging="851"/>
        <w:rPr>
          <w:b/>
          <w:sz w:val="24"/>
          <w:szCs w:val="24"/>
        </w:rPr>
      </w:pPr>
      <w:r w:rsidRPr="005A0476">
        <w:rPr>
          <w:b/>
          <w:sz w:val="24"/>
          <w:szCs w:val="24"/>
        </w:rPr>
        <w:t>3.7</w:t>
      </w:r>
      <w:r w:rsidRPr="005A0476">
        <w:rPr>
          <w:b/>
          <w:sz w:val="24"/>
          <w:szCs w:val="24"/>
        </w:rPr>
        <w:tab/>
        <w:t>Anvendelse under drægtighed, laktation eller æglægning</w:t>
      </w:r>
    </w:p>
    <w:p w14:paraId="1B07F53E" w14:textId="77777777" w:rsidR="005A0476" w:rsidRPr="005A0476" w:rsidRDefault="005A0476" w:rsidP="005A0476">
      <w:pPr>
        <w:ind w:left="851" w:hanging="851"/>
        <w:rPr>
          <w:sz w:val="24"/>
          <w:szCs w:val="24"/>
        </w:rPr>
      </w:pPr>
    </w:p>
    <w:p w14:paraId="1B58048C" w14:textId="63BA1FBE" w:rsidR="005A0476" w:rsidRPr="005A0476" w:rsidRDefault="005A0476" w:rsidP="005A0476">
      <w:pPr>
        <w:ind w:left="851"/>
        <w:rPr>
          <w:sz w:val="24"/>
          <w:szCs w:val="24"/>
        </w:rPr>
      </w:pPr>
      <w:r w:rsidRPr="005A0476">
        <w:rPr>
          <w:sz w:val="24"/>
          <w:szCs w:val="24"/>
        </w:rPr>
        <w:t xml:space="preserve">Veterinærlægemidlets sikkerhed under drægtighed og laktation er ikke fastlagt. </w:t>
      </w:r>
    </w:p>
    <w:p w14:paraId="1AB32B1B" w14:textId="77777777" w:rsidR="005A0476" w:rsidRPr="005A0476" w:rsidRDefault="005A0476" w:rsidP="005A0476">
      <w:pPr>
        <w:ind w:left="851"/>
        <w:rPr>
          <w:sz w:val="24"/>
          <w:szCs w:val="24"/>
        </w:rPr>
      </w:pPr>
    </w:p>
    <w:p w14:paraId="66895FC8" w14:textId="77777777" w:rsidR="005A0476" w:rsidRPr="005A0476" w:rsidRDefault="005A0476" w:rsidP="005A0476">
      <w:pPr>
        <w:ind w:left="851"/>
        <w:rPr>
          <w:sz w:val="24"/>
          <w:szCs w:val="24"/>
        </w:rPr>
      </w:pPr>
      <w:r w:rsidRPr="005A0476">
        <w:rPr>
          <w:sz w:val="24"/>
          <w:szCs w:val="24"/>
          <w:u w:val="single"/>
        </w:rPr>
        <w:t xml:space="preserve">Drægtighed og laktation: </w:t>
      </w:r>
    </w:p>
    <w:p w14:paraId="3F2C659B" w14:textId="77777777" w:rsidR="005A0476" w:rsidRPr="005A0476" w:rsidRDefault="005A0476" w:rsidP="005A0476">
      <w:pPr>
        <w:ind w:left="851"/>
        <w:rPr>
          <w:sz w:val="24"/>
          <w:szCs w:val="24"/>
        </w:rPr>
      </w:pPr>
    </w:p>
    <w:p w14:paraId="2542BF01" w14:textId="086B2768" w:rsidR="005A0476" w:rsidRPr="005A0476" w:rsidRDefault="005A0476" w:rsidP="005A0476">
      <w:pPr>
        <w:ind w:left="851"/>
        <w:rPr>
          <w:sz w:val="24"/>
          <w:szCs w:val="24"/>
        </w:rPr>
      </w:pPr>
      <w:r w:rsidRPr="005A0476">
        <w:rPr>
          <w:sz w:val="24"/>
          <w:szCs w:val="24"/>
        </w:rPr>
        <w:t xml:space="preserve">Laboratorieundersøgelser med forsøgsdyr har afsløret </w:t>
      </w:r>
      <w:proofErr w:type="spellStart"/>
      <w:r w:rsidRPr="005A0476">
        <w:rPr>
          <w:sz w:val="24"/>
          <w:szCs w:val="24"/>
        </w:rPr>
        <w:t>føtotoksiske</w:t>
      </w:r>
      <w:proofErr w:type="spellEnd"/>
      <w:r w:rsidRPr="005A0476">
        <w:rPr>
          <w:sz w:val="24"/>
          <w:szCs w:val="24"/>
        </w:rPr>
        <w:t xml:space="preserve"> virkninger (</w:t>
      </w:r>
      <w:proofErr w:type="spellStart"/>
      <w:r w:rsidRPr="005A0476">
        <w:rPr>
          <w:sz w:val="24"/>
          <w:szCs w:val="24"/>
        </w:rPr>
        <w:t>føtal</w:t>
      </w:r>
      <w:proofErr w:type="spellEnd"/>
      <w:r w:rsidRPr="005A0476">
        <w:rPr>
          <w:sz w:val="24"/>
          <w:szCs w:val="24"/>
        </w:rPr>
        <w:t xml:space="preserve"> </w:t>
      </w:r>
      <w:proofErr w:type="spellStart"/>
      <w:r w:rsidRPr="005A0476">
        <w:rPr>
          <w:sz w:val="24"/>
          <w:szCs w:val="24"/>
        </w:rPr>
        <w:t>nefrotoksicitet</w:t>
      </w:r>
      <w:proofErr w:type="spellEnd"/>
      <w:r w:rsidRPr="005A0476">
        <w:rPr>
          <w:sz w:val="24"/>
          <w:szCs w:val="24"/>
        </w:rPr>
        <w:t xml:space="preserve">). </w:t>
      </w:r>
    </w:p>
    <w:p w14:paraId="0CA65F16" w14:textId="11D374DD" w:rsidR="005A0476" w:rsidRPr="005A0476" w:rsidRDefault="005A0476" w:rsidP="005A0476">
      <w:pPr>
        <w:ind w:left="851"/>
        <w:rPr>
          <w:sz w:val="24"/>
          <w:szCs w:val="24"/>
        </w:rPr>
      </w:pPr>
      <w:r w:rsidRPr="005A0476">
        <w:rPr>
          <w:sz w:val="24"/>
          <w:szCs w:val="24"/>
        </w:rPr>
        <w:t>Må kun anvendes i overensstemmelse med den ansvarliges dyrlæges vurdering af benefit/</w:t>
      </w:r>
      <w:proofErr w:type="spellStart"/>
      <w:r w:rsidRPr="005A0476">
        <w:rPr>
          <w:sz w:val="24"/>
          <w:szCs w:val="24"/>
        </w:rPr>
        <w:t>risk</w:t>
      </w:r>
      <w:proofErr w:type="spellEnd"/>
      <w:r w:rsidRPr="005A0476">
        <w:rPr>
          <w:sz w:val="24"/>
          <w:szCs w:val="24"/>
        </w:rPr>
        <w:t xml:space="preserve"> forholdet.  </w:t>
      </w:r>
    </w:p>
    <w:p w14:paraId="659A7AAC" w14:textId="77777777" w:rsidR="005A0476" w:rsidRPr="005A0476" w:rsidRDefault="005A0476" w:rsidP="005A0476">
      <w:pPr>
        <w:ind w:left="851" w:hanging="851"/>
        <w:rPr>
          <w:sz w:val="24"/>
          <w:szCs w:val="24"/>
        </w:rPr>
      </w:pPr>
    </w:p>
    <w:p w14:paraId="726114B6" w14:textId="77777777" w:rsidR="005A0476" w:rsidRPr="005A0476" w:rsidRDefault="005A0476" w:rsidP="005A0476">
      <w:pPr>
        <w:ind w:left="851" w:hanging="851"/>
        <w:rPr>
          <w:sz w:val="24"/>
          <w:szCs w:val="24"/>
        </w:rPr>
      </w:pPr>
    </w:p>
    <w:p w14:paraId="11649077" w14:textId="7836EF9B" w:rsidR="005A0476" w:rsidRPr="005A0476" w:rsidRDefault="005A0476" w:rsidP="005A0476">
      <w:pPr>
        <w:ind w:left="851" w:hanging="851"/>
        <w:rPr>
          <w:b/>
          <w:sz w:val="24"/>
          <w:szCs w:val="24"/>
        </w:rPr>
      </w:pPr>
      <w:r w:rsidRPr="005A0476">
        <w:rPr>
          <w:b/>
          <w:sz w:val="24"/>
          <w:szCs w:val="24"/>
        </w:rPr>
        <w:t>3.8</w:t>
      </w:r>
      <w:r w:rsidRPr="005A0476">
        <w:rPr>
          <w:b/>
          <w:sz w:val="24"/>
          <w:szCs w:val="24"/>
        </w:rPr>
        <w:tab/>
        <w:t>Interaktion med andre lægemidler og andre former for interaktion</w:t>
      </w:r>
    </w:p>
    <w:p w14:paraId="5A06F2EE" w14:textId="77777777" w:rsidR="005A0476" w:rsidRPr="005A0476" w:rsidRDefault="005A0476" w:rsidP="005A0476">
      <w:pPr>
        <w:ind w:left="851" w:hanging="851"/>
        <w:rPr>
          <w:sz w:val="24"/>
          <w:szCs w:val="24"/>
        </w:rPr>
      </w:pPr>
    </w:p>
    <w:p w14:paraId="57A27C29" w14:textId="77777777" w:rsidR="005A0476" w:rsidRPr="005A0476" w:rsidRDefault="005A0476" w:rsidP="005A0476">
      <w:pPr>
        <w:ind w:left="851"/>
        <w:rPr>
          <w:sz w:val="24"/>
          <w:szCs w:val="24"/>
        </w:rPr>
      </w:pPr>
      <w:r w:rsidRPr="005A0476">
        <w:rPr>
          <w:sz w:val="24"/>
          <w:szCs w:val="24"/>
        </w:rPr>
        <w:t>Non-</w:t>
      </w:r>
      <w:proofErr w:type="spellStart"/>
      <w:r w:rsidRPr="005A0476">
        <w:rPr>
          <w:sz w:val="24"/>
          <w:szCs w:val="24"/>
        </w:rPr>
        <w:t>steroide</w:t>
      </w:r>
      <w:proofErr w:type="spellEnd"/>
      <w:r w:rsidRPr="005A0476">
        <w:rPr>
          <w:sz w:val="24"/>
          <w:szCs w:val="24"/>
        </w:rPr>
        <w:t xml:space="preserve"> antiinflammatoriske lægemidler er </w:t>
      </w:r>
      <w:proofErr w:type="spellStart"/>
      <w:r w:rsidRPr="005A0476">
        <w:rPr>
          <w:sz w:val="24"/>
          <w:szCs w:val="24"/>
        </w:rPr>
        <w:t>nefrotoksiske</w:t>
      </w:r>
      <w:proofErr w:type="spellEnd"/>
      <w:r w:rsidRPr="005A0476">
        <w:rPr>
          <w:sz w:val="24"/>
          <w:szCs w:val="24"/>
        </w:rPr>
        <w:t xml:space="preserve">, og når de anvendes sammen med gentamicin potenseres dybden og varigheden af </w:t>
      </w:r>
      <w:proofErr w:type="spellStart"/>
      <w:r w:rsidRPr="005A0476">
        <w:rPr>
          <w:sz w:val="24"/>
          <w:szCs w:val="24"/>
        </w:rPr>
        <w:t>neuromuskulært</w:t>
      </w:r>
      <w:proofErr w:type="spellEnd"/>
      <w:r w:rsidRPr="005A0476">
        <w:rPr>
          <w:sz w:val="24"/>
          <w:szCs w:val="24"/>
        </w:rPr>
        <w:t xml:space="preserve"> blokerende lægemidlers virkning. </w:t>
      </w:r>
    </w:p>
    <w:p w14:paraId="0F8219B9" w14:textId="77777777" w:rsidR="005A0476" w:rsidRPr="005A0476" w:rsidRDefault="005A0476" w:rsidP="005A0476">
      <w:pPr>
        <w:ind w:left="851"/>
        <w:rPr>
          <w:sz w:val="24"/>
          <w:szCs w:val="24"/>
        </w:rPr>
      </w:pPr>
      <w:r w:rsidRPr="005A0476">
        <w:rPr>
          <w:sz w:val="24"/>
          <w:szCs w:val="24"/>
        </w:rPr>
        <w:t xml:space="preserve">Ophævelse af gentamicin-induceret blokade opnås delvist ved administration af calcium. Komplikationer fra resterende blokade kan omfatte respiratorisk depression og muskelsvaghed. </w:t>
      </w:r>
    </w:p>
    <w:p w14:paraId="0D21861B" w14:textId="77777777" w:rsidR="005A0476" w:rsidRPr="005A0476" w:rsidRDefault="005A0476" w:rsidP="005A0476">
      <w:pPr>
        <w:ind w:left="851"/>
        <w:rPr>
          <w:sz w:val="24"/>
          <w:szCs w:val="24"/>
        </w:rPr>
      </w:pPr>
      <w:r w:rsidRPr="005A0476">
        <w:rPr>
          <w:sz w:val="24"/>
          <w:szCs w:val="24"/>
        </w:rPr>
        <w:t xml:space="preserve">Der er vist </w:t>
      </w:r>
      <w:r w:rsidRPr="005A0476">
        <w:rPr>
          <w:i/>
          <w:sz w:val="24"/>
          <w:szCs w:val="24"/>
        </w:rPr>
        <w:t xml:space="preserve">in </w:t>
      </w:r>
      <w:proofErr w:type="spellStart"/>
      <w:r w:rsidRPr="005A0476">
        <w:rPr>
          <w:i/>
          <w:sz w:val="24"/>
          <w:szCs w:val="24"/>
        </w:rPr>
        <w:t>vitro</w:t>
      </w:r>
      <w:proofErr w:type="spellEnd"/>
      <w:r w:rsidRPr="005A0476">
        <w:rPr>
          <w:sz w:val="24"/>
          <w:szCs w:val="24"/>
        </w:rPr>
        <w:t xml:space="preserve">-inaktivering af gentamicin med </w:t>
      </w:r>
      <w:proofErr w:type="spellStart"/>
      <w:r w:rsidRPr="005A0476">
        <w:rPr>
          <w:sz w:val="24"/>
          <w:szCs w:val="24"/>
        </w:rPr>
        <w:t>carbenicillin</w:t>
      </w:r>
      <w:proofErr w:type="spellEnd"/>
      <w:r w:rsidRPr="005A0476">
        <w:rPr>
          <w:sz w:val="24"/>
          <w:szCs w:val="24"/>
        </w:rPr>
        <w:t xml:space="preserve"> og andre penicilliner samt med </w:t>
      </w:r>
      <w:proofErr w:type="spellStart"/>
      <w:r w:rsidRPr="005A0476">
        <w:rPr>
          <w:sz w:val="24"/>
          <w:szCs w:val="24"/>
        </w:rPr>
        <w:t>cephalosporiner</w:t>
      </w:r>
      <w:proofErr w:type="spellEnd"/>
      <w:r w:rsidRPr="005A0476">
        <w:rPr>
          <w:sz w:val="24"/>
          <w:szCs w:val="24"/>
        </w:rPr>
        <w:t xml:space="preserve">. Derfor bør gentamicin ikke blandes med nogen af disse lægemidler før anvendelse. </w:t>
      </w:r>
    </w:p>
    <w:p w14:paraId="5A22809D" w14:textId="77777777" w:rsidR="005A0476" w:rsidRPr="005A0476" w:rsidRDefault="005A0476" w:rsidP="005A0476">
      <w:pPr>
        <w:ind w:left="851" w:hanging="851"/>
        <w:rPr>
          <w:sz w:val="24"/>
          <w:szCs w:val="24"/>
        </w:rPr>
      </w:pPr>
    </w:p>
    <w:p w14:paraId="78ACF9D2" w14:textId="01EB42E1" w:rsidR="005A0476" w:rsidRPr="005A0476" w:rsidRDefault="005A0476" w:rsidP="005A0476">
      <w:pPr>
        <w:ind w:left="851" w:hanging="851"/>
        <w:rPr>
          <w:b/>
          <w:sz w:val="24"/>
          <w:szCs w:val="24"/>
        </w:rPr>
      </w:pPr>
      <w:r w:rsidRPr="005A0476">
        <w:rPr>
          <w:b/>
          <w:sz w:val="24"/>
          <w:szCs w:val="24"/>
        </w:rPr>
        <w:t>3.9</w:t>
      </w:r>
      <w:r w:rsidRPr="005A0476">
        <w:rPr>
          <w:b/>
          <w:sz w:val="24"/>
          <w:szCs w:val="24"/>
        </w:rPr>
        <w:tab/>
        <w:t>Administrationsveje og dosering</w:t>
      </w:r>
    </w:p>
    <w:p w14:paraId="1EF8F7FC" w14:textId="77777777" w:rsidR="005A0476" w:rsidRPr="005A0476" w:rsidRDefault="005A0476" w:rsidP="005A0476">
      <w:pPr>
        <w:ind w:left="851" w:hanging="851"/>
        <w:rPr>
          <w:sz w:val="24"/>
          <w:szCs w:val="24"/>
        </w:rPr>
      </w:pPr>
    </w:p>
    <w:p w14:paraId="504E3A6A" w14:textId="77777777" w:rsidR="005A0476" w:rsidRPr="005A0476" w:rsidRDefault="005A0476" w:rsidP="005A0476">
      <w:pPr>
        <w:ind w:left="851"/>
        <w:rPr>
          <w:sz w:val="24"/>
          <w:szCs w:val="24"/>
        </w:rPr>
      </w:pPr>
      <w:r w:rsidRPr="005A0476">
        <w:rPr>
          <w:sz w:val="24"/>
          <w:szCs w:val="24"/>
        </w:rPr>
        <w:t>Til langsom intravenøs anvendelse.</w:t>
      </w:r>
    </w:p>
    <w:p w14:paraId="6423D35D" w14:textId="77777777" w:rsidR="005A0476" w:rsidRPr="005A0476" w:rsidRDefault="005A0476" w:rsidP="005A0476">
      <w:pPr>
        <w:ind w:left="851"/>
        <w:rPr>
          <w:sz w:val="24"/>
          <w:szCs w:val="24"/>
        </w:rPr>
      </w:pPr>
      <w:r w:rsidRPr="005A0476">
        <w:rPr>
          <w:sz w:val="24"/>
          <w:szCs w:val="24"/>
        </w:rPr>
        <w:t>Heste: 6,6 mg gentamicinsulfat/kg legemsvægt (4 ml/50 kg legemsvægt) hver 24. time i 3-5 dage.</w:t>
      </w:r>
    </w:p>
    <w:p w14:paraId="4D709557" w14:textId="77777777" w:rsidR="005A0476" w:rsidRPr="005A0476" w:rsidRDefault="005A0476" w:rsidP="005A0476">
      <w:pPr>
        <w:ind w:left="851"/>
        <w:rPr>
          <w:b/>
          <w:sz w:val="24"/>
          <w:szCs w:val="24"/>
        </w:rPr>
      </w:pPr>
    </w:p>
    <w:p w14:paraId="731DFC6D" w14:textId="39715973" w:rsidR="005A0476" w:rsidRPr="005A0476" w:rsidRDefault="005A0476" w:rsidP="005A0476">
      <w:pPr>
        <w:ind w:left="851" w:hanging="851"/>
        <w:rPr>
          <w:b/>
          <w:sz w:val="24"/>
          <w:szCs w:val="24"/>
        </w:rPr>
      </w:pPr>
      <w:r w:rsidRPr="005A0476">
        <w:rPr>
          <w:b/>
          <w:sz w:val="24"/>
          <w:szCs w:val="24"/>
        </w:rPr>
        <w:t>3.10</w:t>
      </w:r>
      <w:r w:rsidRPr="005A0476">
        <w:rPr>
          <w:b/>
          <w:sz w:val="24"/>
          <w:szCs w:val="24"/>
        </w:rPr>
        <w:tab/>
        <w:t>Symptomer på overdosering (og, hvis relevant, nødforanstaltninger og modgift)</w:t>
      </w:r>
    </w:p>
    <w:p w14:paraId="6069C8EC" w14:textId="77777777" w:rsidR="005A0476" w:rsidRPr="005A0476" w:rsidRDefault="005A0476" w:rsidP="005A0476">
      <w:pPr>
        <w:ind w:left="851" w:hanging="851"/>
        <w:rPr>
          <w:sz w:val="24"/>
          <w:szCs w:val="24"/>
        </w:rPr>
      </w:pPr>
    </w:p>
    <w:p w14:paraId="554DF228" w14:textId="4C8174F5" w:rsidR="005A0476" w:rsidRPr="005A0476" w:rsidRDefault="005A0476" w:rsidP="005A0476">
      <w:pPr>
        <w:ind w:left="851"/>
        <w:rPr>
          <w:sz w:val="24"/>
          <w:szCs w:val="24"/>
        </w:rPr>
      </w:pPr>
      <w:r w:rsidRPr="005A0476">
        <w:rPr>
          <w:sz w:val="24"/>
          <w:szCs w:val="24"/>
        </w:rPr>
        <w:t xml:space="preserve">Overdosering samt hurtig intravenøs injektion kan forårsage </w:t>
      </w:r>
      <w:proofErr w:type="spellStart"/>
      <w:r w:rsidRPr="005A0476">
        <w:rPr>
          <w:sz w:val="24"/>
          <w:szCs w:val="24"/>
        </w:rPr>
        <w:t>neuromuskulær</w:t>
      </w:r>
      <w:proofErr w:type="spellEnd"/>
      <w:r w:rsidRPr="005A0476">
        <w:rPr>
          <w:sz w:val="24"/>
          <w:szCs w:val="24"/>
        </w:rPr>
        <w:t xml:space="preserve"> blokade med kramper, respirationsbesvær og kredsløbsdepression. Veterinærlægemidlet skal straks seponeres i tilfælde af </w:t>
      </w:r>
      <w:proofErr w:type="spellStart"/>
      <w:r w:rsidRPr="005A0476">
        <w:rPr>
          <w:sz w:val="24"/>
          <w:szCs w:val="24"/>
        </w:rPr>
        <w:t>neuromuskulær</w:t>
      </w:r>
      <w:proofErr w:type="spellEnd"/>
      <w:r w:rsidRPr="005A0476">
        <w:rPr>
          <w:sz w:val="24"/>
          <w:szCs w:val="24"/>
        </w:rPr>
        <w:t xml:space="preserve"> blokade, der forårsager kramper, respirationsbesvær og kredsløbsdepression. Calcium injiceres om nødvendigt. Pga. gentamicins </w:t>
      </w:r>
      <w:proofErr w:type="spellStart"/>
      <w:r w:rsidRPr="005A0476">
        <w:rPr>
          <w:sz w:val="24"/>
          <w:szCs w:val="24"/>
        </w:rPr>
        <w:t>oto</w:t>
      </w:r>
      <w:proofErr w:type="spellEnd"/>
      <w:r w:rsidRPr="005A0476">
        <w:rPr>
          <w:sz w:val="24"/>
          <w:szCs w:val="24"/>
        </w:rPr>
        <w:t xml:space="preserve">- og </w:t>
      </w:r>
      <w:proofErr w:type="spellStart"/>
      <w:r w:rsidRPr="005A0476">
        <w:rPr>
          <w:sz w:val="24"/>
          <w:szCs w:val="24"/>
        </w:rPr>
        <w:t>nefrotoksiske</w:t>
      </w:r>
      <w:proofErr w:type="spellEnd"/>
      <w:r w:rsidRPr="005A0476">
        <w:rPr>
          <w:sz w:val="24"/>
          <w:szCs w:val="24"/>
        </w:rPr>
        <w:t xml:space="preserve"> potentiale kan en overdosering ligeledes medføre balanceproblemer, høreforstyrrelser, nedsat hørelse og reduceret nyrefunktion. </w:t>
      </w:r>
    </w:p>
    <w:p w14:paraId="2A4FBC01" w14:textId="77777777" w:rsidR="005A0476" w:rsidRPr="005A0476" w:rsidRDefault="005A0476" w:rsidP="005A0476">
      <w:pPr>
        <w:ind w:left="851"/>
        <w:rPr>
          <w:sz w:val="24"/>
          <w:szCs w:val="24"/>
        </w:rPr>
      </w:pPr>
      <w:r w:rsidRPr="005A0476">
        <w:rPr>
          <w:sz w:val="24"/>
          <w:szCs w:val="24"/>
        </w:rPr>
        <w:t xml:space="preserve">Stop behandling øjeblikkeligt, og indled symptomatisk behandling. </w:t>
      </w:r>
    </w:p>
    <w:p w14:paraId="4FEC332D" w14:textId="77777777" w:rsidR="005A0476" w:rsidRPr="005A0476" w:rsidRDefault="005A0476" w:rsidP="005A0476">
      <w:pPr>
        <w:ind w:left="851"/>
        <w:rPr>
          <w:sz w:val="24"/>
          <w:szCs w:val="24"/>
        </w:rPr>
      </w:pPr>
    </w:p>
    <w:p w14:paraId="337423C2" w14:textId="77777777" w:rsidR="005A0476" w:rsidRPr="005A0476" w:rsidRDefault="005A0476" w:rsidP="005A0476">
      <w:pPr>
        <w:ind w:left="851" w:hanging="851"/>
        <w:rPr>
          <w:sz w:val="24"/>
          <w:szCs w:val="24"/>
        </w:rPr>
      </w:pPr>
    </w:p>
    <w:p w14:paraId="098C9E39" w14:textId="77777777" w:rsidR="005A0476" w:rsidRPr="005A0476" w:rsidRDefault="005A0476" w:rsidP="005A0476">
      <w:pPr>
        <w:ind w:left="851" w:hanging="851"/>
        <w:rPr>
          <w:sz w:val="24"/>
          <w:szCs w:val="24"/>
        </w:rPr>
      </w:pPr>
    </w:p>
    <w:p w14:paraId="729EB4E4" w14:textId="77777777" w:rsidR="005A0476" w:rsidRPr="005A0476" w:rsidRDefault="005A0476" w:rsidP="005A0476">
      <w:pPr>
        <w:ind w:left="851" w:hanging="851"/>
        <w:rPr>
          <w:b/>
          <w:sz w:val="24"/>
          <w:szCs w:val="24"/>
        </w:rPr>
      </w:pPr>
      <w:r w:rsidRPr="005A0476">
        <w:rPr>
          <w:b/>
          <w:sz w:val="24"/>
          <w:szCs w:val="24"/>
        </w:rPr>
        <w:t>3.11</w:t>
      </w:r>
      <w:r w:rsidRPr="005A0476">
        <w:rPr>
          <w:b/>
          <w:sz w:val="24"/>
          <w:szCs w:val="24"/>
        </w:rPr>
        <w:tab/>
        <w:t>Særlige begrænsninger og betingelser for anvendelse, herunder begrænsninger for anvendelsen af antimikrobielle og antiparasitære veterinærlægemidler for at begrænse risikoen for udvikling af resistens</w:t>
      </w:r>
    </w:p>
    <w:p w14:paraId="4D8E73E8" w14:textId="77777777" w:rsidR="005A0476" w:rsidRPr="005A0476" w:rsidRDefault="005A0476" w:rsidP="005A0476">
      <w:pPr>
        <w:ind w:left="851" w:hanging="851"/>
        <w:rPr>
          <w:sz w:val="24"/>
          <w:szCs w:val="24"/>
        </w:rPr>
      </w:pPr>
    </w:p>
    <w:p w14:paraId="6D016677" w14:textId="42FEA345" w:rsidR="005A0476" w:rsidRPr="005A0476" w:rsidRDefault="005A0476" w:rsidP="005A0476">
      <w:pPr>
        <w:ind w:left="851"/>
        <w:rPr>
          <w:sz w:val="24"/>
          <w:szCs w:val="24"/>
        </w:rPr>
      </w:pPr>
      <w:r w:rsidRPr="005A0476">
        <w:rPr>
          <w:sz w:val="24"/>
          <w:szCs w:val="24"/>
        </w:rPr>
        <w:t xml:space="preserve">Ikke </w:t>
      </w:r>
      <w:r w:rsidRPr="005A0476">
        <w:rPr>
          <w:sz w:val="24"/>
          <w:szCs w:val="24"/>
        </w:rPr>
        <w:t>relevant.</w:t>
      </w:r>
    </w:p>
    <w:p w14:paraId="69C4E59A" w14:textId="77777777" w:rsidR="005A0476" w:rsidRPr="005A0476" w:rsidRDefault="005A0476" w:rsidP="005A0476">
      <w:pPr>
        <w:ind w:left="851" w:hanging="851"/>
        <w:rPr>
          <w:sz w:val="24"/>
          <w:szCs w:val="24"/>
        </w:rPr>
      </w:pPr>
    </w:p>
    <w:p w14:paraId="41A9473F" w14:textId="77777777" w:rsidR="005A0476" w:rsidRPr="005A0476" w:rsidRDefault="005A0476" w:rsidP="005A0476">
      <w:pPr>
        <w:ind w:left="851" w:hanging="851"/>
        <w:rPr>
          <w:b/>
          <w:sz w:val="24"/>
          <w:szCs w:val="24"/>
        </w:rPr>
      </w:pPr>
      <w:r w:rsidRPr="005A0476">
        <w:rPr>
          <w:b/>
          <w:sz w:val="24"/>
          <w:szCs w:val="24"/>
        </w:rPr>
        <w:t>3.12</w:t>
      </w:r>
      <w:r w:rsidRPr="005A0476">
        <w:rPr>
          <w:b/>
          <w:sz w:val="24"/>
          <w:szCs w:val="24"/>
        </w:rPr>
        <w:tab/>
        <w:t>Tilbageholdelsestid(er)</w:t>
      </w:r>
    </w:p>
    <w:p w14:paraId="161F10DC" w14:textId="77777777" w:rsidR="005A0476" w:rsidRPr="005A0476" w:rsidRDefault="005A0476" w:rsidP="005A0476">
      <w:pPr>
        <w:ind w:left="851" w:hanging="851"/>
        <w:rPr>
          <w:sz w:val="24"/>
          <w:szCs w:val="24"/>
        </w:rPr>
      </w:pPr>
    </w:p>
    <w:p w14:paraId="40D67AA6" w14:textId="77777777" w:rsidR="005A0476" w:rsidRPr="005A0476" w:rsidRDefault="005A0476" w:rsidP="005A0476">
      <w:pPr>
        <w:ind w:left="851"/>
        <w:rPr>
          <w:sz w:val="24"/>
          <w:szCs w:val="24"/>
        </w:rPr>
      </w:pPr>
      <w:bookmarkStart w:id="1" w:name="_Hlk190077707"/>
      <w:r w:rsidRPr="005A0476">
        <w:rPr>
          <w:sz w:val="24"/>
          <w:szCs w:val="24"/>
        </w:rPr>
        <w:t xml:space="preserve">Må ikke anvendes til heste, der er bestemt til menneskeføde. </w:t>
      </w:r>
    </w:p>
    <w:p w14:paraId="7F2C0B04" w14:textId="77777777" w:rsidR="005A0476" w:rsidRPr="005A0476" w:rsidRDefault="005A0476" w:rsidP="005A0476">
      <w:pPr>
        <w:ind w:left="851"/>
        <w:rPr>
          <w:sz w:val="24"/>
          <w:szCs w:val="24"/>
        </w:rPr>
      </w:pPr>
      <w:r w:rsidRPr="005A0476">
        <w:rPr>
          <w:sz w:val="24"/>
          <w:szCs w:val="24"/>
        </w:rPr>
        <w:t xml:space="preserve">Må ikke anvendes til heste, hvis mælk er bestemt til menneskeføde. </w:t>
      </w:r>
    </w:p>
    <w:p w14:paraId="57AF9B0D" w14:textId="77777777" w:rsidR="005A0476" w:rsidRPr="005A0476" w:rsidRDefault="005A0476" w:rsidP="005A0476">
      <w:pPr>
        <w:ind w:left="851"/>
        <w:rPr>
          <w:sz w:val="24"/>
          <w:szCs w:val="24"/>
        </w:rPr>
      </w:pPr>
      <w:r w:rsidRPr="005A0476">
        <w:rPr>
          <w:sz w:val="24"/>
          <w:szCs w:val="24"/>
        </w:rPr>
        <w:t>Behandlede heste må aldrig anvendes til konsum og skal være erklæret ikke-konsum egnede f.eks. via chip-mærkning i regi lovgivning om nationale hestepas.</w:t>
      </w:r>
    </w:p>
    <w:bookmarkEnd w:id="1"/>
    <w:p w14:paraId="06DC32A5" w14:textId="77777777" w:rsidR="005A0476" w:rsidRPr="005A0476" w:rsidRDefault="005A0476" w:rsidP="005A0476">
      <w:pPr>
        <w:ind w:left="851" w:hanging="851"/>
        <w:rPr>
          <w:sz w:val="24"/>
          <w:szCs w:val="24"/>
        </w:rPr>
      </w:pPr>
    </w:p>
    <w:p w14:paraId="488F8D27" w14:textId="77777777" w:rsidR="005A0476" w:rsidRPr="005A0476" w:rsidRDefault="005A0476" w:rsidP="005A0476">
      <w:pPr>
        <w:ind w:left="851" w:hanging="851"/>
        <w:rPr>
          <w:sz w:val="24"/>
          <w:szCs w:val="24"/>
        </w:rPr>
      </w:pPr>
    </w:p>
    <w:p w14:paraId="4626E743" w14:textId="1632614A" w:rsidR="005A0476" w:rsidRPr="005A0476" w:rsidRDefault="005A0476" w:rsidP="005A0476">
      <w:pPr>
        <w:ind w:left="851" w:hanging="851"/>
        <w:rPr>
          <w:sz w:val="24"/>
          <w:szCs w:val="24"/>
        </w:rPr>
      </w:pPr>
      <w:r w:rsidRPr="005A0476">
        <w:rPr>
          <w:b/>
          <w:sz w:val="24"/>
          <w:szCs w:val="24"/>
        </w:rPr>
        <w:t>4.</w:t>
      </w:r>
      <w:r w:rsidRPr="005A0476">
        <w:rPr>
          <w:b/>
          <w:sz w:val="24"/>
          <w:szCs w:val="24"/>
        </w:rPr>
        <w:tab/>
        <w:t>FARMAKOLOGISKE OPLYSNINGER</w:t>
      </w:r>
    </w:p>
    <w:p w14:paraId="5D82C3DD" w14:textId="77777777" w:rsidR="005A0476" w:rsidRPr="005A0476" w:rsidRDefault="005A0476" w:rsidP="005A0476">
      <w:pPr>
        <w:ind w:left="851" w:hanging="851"/>
        <w:rPr>
          <w:sz w:val="24"/>
          <w:szCs w:val="24"/>
        </w:rPr>
      </w:pPr>
    </w:p>
    <w:p w14:paraId="4247B880" w14:textId="78003070" w:rsidR="005A0476" w:rsidRPr="005A0476" w:rsidRDefault="005A0476" w:rsidP="005A0476">
      <w:pPr>
        <w:ind w:left="851" w:hanging="851"/>
        <w:rPr>
          <w:b/>
          <w:sz w:val="24"/>
          <w:szCs w:val="24"/>
        </w:rPr>
      </w:pPr>
      <w:r w:rsidRPr="005A0476">
        <w:rPr>
          <w:b/>
          <w:sz w:val="24"/>
          <w:szCs w:val="24"/>
        </w:rPr>
        <w:t>4.1</w:t>
      </w:r>
      <w:r w:rsidRPr="005A0476">
        <w:rPr>
          <w:b/>
          <w:sz w:val="24"/>
          <w:szCs w:val="24"/>
        </w:rPr>
        <w:tab/>
      </w:r>
      <w:proofErr w:type="spellStart"/>
      <w:r w:rsidRPr="005A0476">
        <w:rPr>
          <w:b/>
          <w:sz w:val="24"/>
          <w:szCs w:val="24"/>
        </w:rPr>
        <w:t>ATCvet</w:t>
      </w:r>
      <w:proofErr w:type="spellEnd"/>
      <w:r w:rsidRPr="005A0476">
        <w:rPr>
          <w:b/>
          <w:sz w:val="24"/>
          <w:szCs w:val="24"/>
        </w:rPr>
        <w:t>-kode:</w:t>
      </w:r>
    </w:p>
    <w:p w14:paraId="547DE908" w14:textId="77777777" w:rsidR="005A0476" w:rsidRPr="005A0476" w:rsidRDefault="005A0476" w:rsidP="005A0476">
      <w:pPr>
        <w:ind w:left="851" w:hanging="851"/>
        <w:rPr>
          <w:b/>
          <w:sz w:val="24"/>
          <w:szCs w:val="24"/>
        </w:rPr>
      </w:pPr>
    </w:p>
    <w:p w14:paraId="7D61AC46" w14:textId="77777777" w:rsidR="005A0476" w:rsidRPr="005A0476" w:rsidRDefault="005A0476" w:rsidP="005A0476">
      <w:pPr>
        <w:ind w:left="851"/>
        <w:rPr>
          <w:sz w:val="24"/>
          <w:szCs w:val="24"/>
        </w:rPr>
      </w:pPr>
      <w:r w:rsidRPr="005A0476">
        <w:rPr>
          <w:sz w:val="24"/>
          <w:szCs w:val="24"/>
        </w:rPr>
        <w:t>QJ 01 GB 03</w:t>
      </w:r>
    </w:p>
    <w:p w14:paraId="271AE780" w14:textId="77777777" w:rsidR="005A0476" w:rsidRPr="005A0476" w:rsidRDefault="005A0476" w:rsidP="005A0476">
      <w:pPr>
        <w:ind w:left="851" w:hanging="851"/>
        <w:rPr>
          <w:sz w:val="24"/>
          <w:szCs w:val="24"/>
        </w:rPr>
      </w:pPr>
    </w:p>
    <w:p w14:paraId="4E2FECE5" w14:textId="09DF3041" w:rsidR="005A0476" w:rsidRPr="005A0476" w:rsidRDefault="005A0476" w:rsidP="005A0476">
      <w:pPr>
        <w:ind w:left="851" w:hanging="851"/>
        <w:rPr>
          <w:b/>
          <w:sz w:val="24"/>
          <w:szCs w:val="24"/>
        </w:rPr>
      </w:pPr>
      <w:r w:rsidRPr="005A0476">
        <w:rPr>
          <w:b/>
          <w:sz w:val="24"/>
          <w:szCs w:val="24"/>
        </w:rPr>
        <w:t>4.2</w:t>
      </w:r>
      <w:r w:rsidRPr="005A0476">
        <w:rPr>
          <w:b/>
          <w:sz w:val="24"/>
          <w:szCs w:val="24"/>
        </w:rPr>
        <w:tab/>
      </w:r>
      <w:proofErr w:type="spellStart"/>
      <w:r w:rsidRPr="005A0476">
        <w:rPr>
          <w:b/>
          <w:sz w:val="24"/>
          <w:szCs w:val="24"/>
        </w:rPr>
        <w:t>Farmakodynamiske</w:t>
      </w:r>
      <w:proofErr w:type="spellEnd"/>
      <w:r w:rsidRPr="005A0476">
        <w:rPr>
          <w:b/>
          <w:sz w:val="24"/>
          <w:szCs w:val="24"/>
        </w:rPr>
        <w:t xml:space="preserve"> oplysninger</w:t>
      </w:r>
    </w:p>
    <w:p w14:paraId="1F9FED67" w14:textId="77777777" w:rsidR="005A0476" w:rsidRPr="005A0476" w:rsidRDefault="005A0476" w:rsidP="005A0476">
      <w:pPr>
        <w:ind w:left="851" w:hanging="851"/>
        <w:rPr>
          <w:sz w:val="24"/>
          <w:szCs w:val="24"/>
        </w:rPr>
      </w:pPr>
    </w:p>
    <w:p w14:paraId="55634496" w14:textId="77777777" w:rsidR="005A0476" w:rsidRPr="005A0476" w:rsidRDefault="005A0476" w:rsidP="005A0476">
      <w:pPr>
        <w:ind w:left="851"/>
        <w:rPr>
          <w:sz w:val="24"/>
          <w:szCs w:val="24"/>
        </w:rPr>
      </w:pPr>
      <w:r w:rsidRPr="005A0476">
        <w:rPr>
          <w:sz w:val="24"/>
          <w:szCs w:val="24"/>
        </w:rPr>
        <w:t>Gentamicinsulfat har koncentrationsafhængige baktericide egenskaber. Den baktericide virkning forstærkes, når koncentrationen af gentamicin øges ud over MIC (mindste hæmmende koncentration) for en given gramnegativ patogen. Det optimale forhold mellem den maksimale serumkoncentration (</w:t>
      </w:r>
      <w:proofErr w:type="spellStart"/>
      <w:r w:rsidRPr="005A0476">
        <w:rPr>
          <w:sz w:val="24"/>
          <w:szCs w:val="24"/>
        </w:rPr>
        <w:t>C</w:t>
      </w:r>
      <w:r w:rsidRPr="005A0476">
        <w:rPr>
          <w:sz w:val="24"/>
          <w:szCs w:val="24"/>
          <w:vertAlign w:val="subscript"/>
        </w:rPr>
        <w:t>max</w:t>
      </w:r>
      <w:proofErr w:type="spellEnd"/>
      <w:r w:rsidRPr="005A0476">
        <w:rPr>
          <w:sz w:val="24"/>
          <w:szCs w:val="24"/>
        </w:rPr>
        <w:t xml:space="preserve">) og MIC er 8-10. Den baktericide virkning af gentamicinsulfat skyldes irreversibel binding til ribosomale 30S-subunits og virker ved to forskellige mekanismer. Ved den ene kan gentamicin interferere med aminosyrernes korrekte polymerisering og forlængelsen af kæden. Denne mekanisme optræder ved høje koncentrationer. Ved lave koncentrationer dominerer en anden mekanisme, hvor </w:t>
      </w:r>
      <w:proofErr w:type="spellStart"/>
      <w:r w:rsidRPr="005A0476">
        <w:rPr>
          <w:sz w:val="24"/>
          <w:szCs w:val="24"/>
        </w:rPr>
        <w:t>codonerne</w:t>
      </w:r>
      <w:proofErr w:type="spellEnd"/>
      <w:r w:rsidRPr="005A0476">
        <w:rPr>
          <w:sz w:val="24"/>
          <w:szCs w:val="24"/>
        </w:rPr>
        <w:t xml:space="preserve"> for aminosyrerne læses forkert af tRNA, og kontrollen af kodningen er hæmmet. Dette fører til ukorrekt aminosyresekvens og nonsensproteiner. Stoffet er stærkt polært og hydrofilt og synes at transporteres ved en aktiv proces, som er tæt koblet til elektrontransport, </w:t>
      </w:r>
      <w:proofErr w:type="spellStart"/>
      <w:r w:rsidRPr="005A0476">
        <w:rPr>
          <w:sz w:val="24"/>
          <w:szCs w:val="24"/>
        </w:rPr>
        <w:t>oxidativ</w:t>
      </w:r>
      <w:proofErr w:type="spellEnd"/>
      <w:r w:rsidRPr="005A0476">
        <w:rPr>
          <w:sz w:val="24"/>
          <w:szCs w:val="24"/>
        </w:rPr>
        <w:t xml:space="preserve"> </w:t>
      </w:r>
      <w:proofErr w:type="spellStart"/>
      <w:r w:rsidRPr="005A0476">
        <w:rPr>
          <w:sz w:val="24"/>
          <w:szCs w:val="24"/>
        </w:rPr>
        <w:t>fosforylering</w:t>
      </w:r>
      <w:proofErr w:type="spellEnd"/>
      <w:r w:rsidRPr="005A0476">
        <w:rPr>
          <w:sz w:val="24"/>
          <w:szCs w:val="24"/>
        </w:rPr>
        <w:t xml:space="preserve"> og de respiratoriske quinoner i cellemembranen. </w:t>
      </w:r>
    </w:p>
    <w:p w14:paraId="5C4B02DC" w14:textId="77777777" w:rsidR="005A0476" w:rsidRPr="005A0476" w:rsidRDefault="005A0476" w:rsidP="005A0476">
      <w:pPr>
        <w:ind w:left="851" w:hanging="851"/>
        <w:rPr>
          <w:sz w:val="24"/>
          <w:szCs w:val="24"/>
        </w:rPr>
      </w:pPr>
    </w:p>
    <w:p w14:paraId="44B99FFE" w14:textId="77777777" w:rsidR="005A0476" w:rsidRPr="005A0476" w:rsidRDefault="005A0476" w:rsidP="005A0476">
      <w:pPr>
        <w:ind w:left="851"/>
        <w:rPr>
          <w:sz w:val="24"/>
          <w:szCs w:val="24"/>
        </w:rPr>
      </w:pPr>
      <w:r w:rsidRPr="005A0476">
        <w:rPr>
          <w:sz w:val="24"/>
          <w:szCs w:val="24"/>
        </w:rPr>
        <w:t xml:space="preserve">Gentamicin fordeles primært i ekstracellulærvæsken. Gentamicin går ikke over i cerebrospinalvæsken. Gentamicin kan bedst betragtes som </w:t>
      </w:r>
      <w:proofErr w:type="gramStart"/>
      <w:r w:rsidRPr="005A0476">
        <w:rPr>
          <w:sz w:val="24"/>
          <w:szCs w:val="24"/>
        </w:rPr>
        <w:t>et smalspektret</w:t>
      </w:r>
      <w:proofErr w:type="gramEnd"/>
      <w:r w:rsidRPr="005A0476">
        <w:rPr>
          <w:sz w:val="24"/>
          <w:szCs w:val="24"/>
        </w:rPr>
        <w:t xml:space="preserve"> antibiotikum med baktericid virkning på gramnegative bakterier (f.eks. </w:t>
      </w:r>
      <w:r w:rsidRPr="005A0476">
        <w:rPr>
          <w:i/>
          <w:sz w:val="24"/>
          <w:szCs w:val="24"/>
        </w:rPr>
        <w:t>E. coli, Proteus</w:t>
      </w:r>
      <w:r w:rsidRPr="005A0476">
        <w:rPr>
          <w:sz w:val="24"/>
          <w:szCs w:val="24"/>
        </w:rPr>
        <w:t xml:space="preserve">, </w:t>
      </w:r>
      <w:proofErr w:type="spellStart"/>
      <w:r w:rsidRPr="005A0476">
        <w:rPr>
          <w:i/>
          <w:sz w:val="24"/>
          <w:szCs w:val="24"/>
        </w:rPr>
        <w:t>Pseudomonas</w:t>
      </w:r>
      <w:proofErr w:type="spellEnd"/>
      <w:r w:rsidRPr="005A0476">
        <w:rPr>
          <w:sz w:val="24"/>
          <w:szCs w:val="24"/>
        </w:rPr>
        <w:t xml:space="preserve">). Gentamicin har ingen virkning på anaerobe bakterier eller </w:t>
      </w:r>
      <w:proofErr w:type="spellStart"/>
      <w:r w:rsidRPr="005A0476">
        <w:rPr>
          <w:sz w:val="24"/>
          <w:szCs w:val="24"/>
        </w:rPr>
        <w:t>Mycoplasma</w:t>
      </w:r>
      <w:proofErr w:type="spellEnd"/>
      <w:r w:rsidRPr="005A0476">
        <w:rPr>
          <w:sz w:val="24"/>
          <w:szCs w:val="24"/>
        </w:rPr>
        <w:t xml:space="preserve">. Gentamicin trænger ikke ind i cellerne eller i abscesser. Gentamicin deaktiveres ved tilstedeværelse af inflammatorisk </w:t>
      </w:r>
      <w:proofErr w:type="spellStart"/>
      <w:r w:rsidRPr="005A0476">
        <w:rPr>
          <w:sz w:val="24"/>
          <w:szCs w:val="24"/>
        </w:rPr>
        <w:t>debris</w:t>
      </w:r>
      <w:proofErr w:type="spellEnd"/>
      <w:r w:rsidRPr="005A0476">
        <w:rPr>
          <w:sz w:val="24"/>
          <w:szCs w:val="24"/>
        </w:rPr>
        <w:t xml:space="preserve">, lav iltkoncentration og lavt pH. Gentamicin udskilles uændret i nyrerne ved </w:t>
      </w:r>
      <w:proofErr w:type="spellStart"/>
      <w:r w:rsidRPr="005A0476">
        <w:rPr>
          <w:sz w:val="24"/>
          <w:szCs w:val="24"/>
        </w:rPr>
        <w:t>glomerulær</w:t>
      </w:r>
      <w:proofErr w:type="spellEnd"/>
      <w:r w:rsidRPr="005A0476">
        <w:rPr>
          <w:sz w:val="24"/>
          <w:szCs w:val="24"/>
        </w:rPr>
        <w:t xml:space="preserve"> filtration, hvilket gælder 85-95 % af dosis. Der er flere mekanismer, ved hvilke forskellige bakteriestammer har udviklet resistens mod aminoglykosider som gentamicin. Enzymatisk modifikation er den almindeligste form for resistens mod aminoglykosider. Der er identificeret over 50 forskellige enzymer. Enzymatisk modifikation resulterer i høj resistens. De gener, der koder for </w:t>
      </w:r>
      <w:proofErr w:type="spellStart"/>
      <w:r w:rsidRPr="005A0476">
        <w:rPr>
          <w:sz w:val="24"/>
          <w:szCs w:val="24"/>
        </w:rPr>
        <w:t>aminoglykosidmodificerende</w:t>
      </w:r>
      <w:proofErr w:type="spellEnd"/>
      <w:r w:rsidRPr="005A0476">
        <w:rPr>
          <w:sz w:val="24"/>
          <w:szCs w:val="24"/>
        </w:rPr>
        <w:t xml:space="preserve"> enzymer, findes sædvanligvis på plasmider og </w:t>
      </w:r>
      <w:proofErr w:type="spellStart"/>
      <w:r w:rsidRPr="005A0476">
        <w:rPr>
          <w:sz w:val="24"/>
          <w:szCs w:val="24"/>
        </w:rPr>
        <w:t>transposoner</w:t>
      </w:r>
      <w:proofErr w:type="spellEnd"/>
      <w:r w:rsidRPr="005A0476">
        <w:rPr>
          <w:sz w:val="24"/>
          <w:szCs w:val="24"/>
        </w:rPr>
        <w:t xml:space="preserve">. Der er tre typer </w:t>
      </w:r>
      <w:proofErr w:type="spellStart"/>
      <w:r w:rsidRPr="005A0476">
        <w:rPr>
          <w:sz w:val="24"/>
          <w:szCs w:val="24"/>
        </w:rPr>
        <w:t>aminoglykosidmodificerende</w:t>
      </w:r>
      <w:proofErr w:type="spellEnd"/>
      <w:r w:rsidRPr="005A0476">
        <w:rPr>
          <w:sz w:val="24"/>
          <w:szCs w:val="24"/>
        </w:rPr>
        <w:t xml:space="preserve"> enzymer: 1. N-acetyltransferaser (AAC) – katalyserer acetyl-</w:t>
      </w:r>
      <w:proofErr w:type="spellStart"/>
      <w:r w:rsidRPr="005A0476">
        <w:rPr>
          <w:sz w:val="24"/>
          <w:szCs w:val="24"/>
        </w:rPr>
        <w:t>CoA</w:t>
      </w:r>
      <w:proofErr w:type="spellEnd"/>
      <w:r w:rsidRPr="005A0476">
        <w:rPr>
          <w:sz w:val="24"/>
          <w:szCs w:val="24"/>
        </w:rPr>
        <w:t xml:space="preserve">-afhængig </w:t>
      </w:r>
      <w:proofErr w:type="spellStart"/>
      <w:r w:rsidRPr="005A0476">
        <w:rPr>
          <w:sz w:val="24"/>
          <w:szCs w:val="24"/>
        </w:rPr>
        <w:t>acetylering</w:t>
      </w:r>
      <w:proofErr w:type="spellEnd"/>
      <w:r w:rsidRPr="005A0476">
        <w:rPr>
          <w:sz w:val="24"/>
          <w:szCs w:val="24"/>
        </w:rPr>
        <w:t xml:space="preserve"> af en aminogruppe 2. O-</w:t>
      </w:r>
      <w:proofErr w:type="spellStart"/>
      <w:r w:rsidRPr="005A0476">
        <w:rPr>
          <w:sz w:val="24"/>
          <w:szCs w:val="24"/>
        </w:rPr>
        <w:t>adenyltransferaser</w:t>
      </w:r>
      <w:proofErr w:type="spellEnd"/>
      <w:r w:rsidRPr="005A0476">
        <w:rPr>
          <w:sz w:val="24"/>
          <w:szCs w:val="24"/>
        </w:rPr>
        <w:t xml:space="preserve"> (ANT) – katalyserer ATP-afhængig </w:t>
      </w:r>
      <w:proofErr w:type="spellStart"/>
      <w:r w:rsidRPr="005A0476">
        <w:rPr>
          <w:sz w:val="24"/>
          <w:szCs w:val="24"/>
        </w:rPr>
        <w:t>adenylering</w:t>
      </w:r>
      <w:proofErr w:type="spellEnd"/>
      <w:r w:rsidRPr="005A0476">
        <w:rPr>
          <w:sz w:val="24"/>
          <w:szCs w:val="24"/>
        </w:rPr>
        <w:t xml:space="preserve"> af en hydroxylgruppe 3. </w:t>
      </w:r>
      <w:proofErr w:type="spellStart"/>
      <w:r w:rsidRPr="005A0476">
        <w:rPr>
          <w:sz w:val="24"/>
          <w:szCs w:val="24"/>
        </w:rPr>
        <w:t>O-fosfotrans</w:t>
      </w:r>
      <w:r w:rsidRPr="005A0476">
        <w:rPr>
          <w:sz w:val="24"/>
          <w:szCs w:val="24"/>
        </w:rPr>
        <w:softHyphen/>
        <w:t>feraser</w:t>
      </w:r>
      <w:proofErr w:type="spellEnd"/>
      <w:r w:rsidRPr="005A0476">
        <w:rPr>
          <w:sz w:val="24"/>
          <w:szCs w:val="24"/>
        </w:rPr>
        <w:t xml:space="preserve"> (APH) – katalyserer ATP-afhængig </w:t>
      </w:r>
      <w:proofErr w:type="spellStart"/>
      <w:r w:rsidRPr="005A0476">
        <w:rPr>
          <w:sz w:val="24"/>
          <w:szCs w:val="24"/>
        </w:rPr>
        <w:t>fosforylering</w:t>
      </w:r>
      <w:proofErr w:type="spellEnd"/>
      <w:r w:rsidRPr="005A0476">
        <w:rPr>
          <w:sz w:val="24"/>
          <w:szCs w:val="24"/>
        </w:rPr>
        <w:t xml:space="preserve"> af en hydroxylgruppe 18/20 To andre resistensmekanismer omfatter ribosomale mutationer på aminoglykosidernes bindingssted, 30S-subunit’en, og nedsat permeabilitet af bakterierne for aminoglykosider.</w:t>
      </w:r>
    </w:p>
    <w:p w14:paraId="7332E527" w14:textId="1E92D68E" w:rsidR="005A0476" w:rsidRPr="005A0476" w:rsidRDefault="005A0476" w:rsidP="005A0476">
      <w:pPr>
        <w:ind w:left="851" w:hanging="851"/>
        <w:rPr>
          <w:b/>
          <w:sz w:val="24"/>
          <w:szCs w:val="24"/>
        </w:rPr>
      </w:pPr>
    </w:p>
    <w:p w14:paraId="028E0388" w14:textId="77777777" w:rsidR="005A0476" w:rsidRPr="005A0476" w:rsidRDefault="005A0476" w:rsidP="005A0476">
      <w:pPr>
        <w:ind w:left="851" w:hanging="851"/>
        <w:rPr>
          <w:sz w:val="24"/>
          <w:szCs w:val="24"/>
        </w:rPr>
      </w:pPr>
    </w:p>
    <w:p w14:paraId="1D2A1D59" w14:textId="023DC415" w:rsidR="005A0476" w:rsidRPr="005A0476" w:rsidRDefault="005A0476" w:rsidP="005A0476">
      <w:pPr>
        <w:ind w:left="851" w:hanging="851"/>
        <w:rPr>
          <w:b/>
          <w:sz w:val="24"/>
          <w:szCs w:val="24"/>
        </w:rPr>
      </w:pPr>
      <w:r w:rsidRPr="005A0476">
        <w:rPr>
          <w:b/>
          <w:sz w:val="24"/>
          <w:szCs w:val="24"/>
        </w:rPr>
        <w:t>4.3</w:t>
      </w:r>
      <w:r w:rsidRPr="005A0476">
        <w:rPr>
          <w:b/>
          <w:sz w:val="24"/>
          <w:szCs w:val="24"/>
        </w:rPr>
        <w:tab/>
      </w:r>
      <w:proofErr w:type="spellStart"/>
      <w:r w:rsidRPr="005A0476">
        <w:rPr>
          <w:b/>
          <w:sz w:val="24"/>
          <w:szCs w:val="24"/>
        </w:rPr>
        <w:t>Farmakokinetiske</w:t>
      </w:r>
      <w:proofErr w:type="spellEnd"/>
      <w:r w:rsidRPr="005A0476">
        <w:rPr>
          <w:b/>
          <w:sz w:val="24"/>
          <w:szCs w:val="24"/>
        </w:rPr>
        <w:t xml:space="preserve"> oplysninger</w:t>
      </w:r>
    </w:p>
    <w:p w14:paraId="73B4A7DD" w14:textId="77777777" w:rsidR="005A0476" w:rsidRPr="005A0476" w:rsidRDefault="005A0476" w:rsidP="005A0476">
      <w:pPr>
        <w:ind w:left="851" w:hanging="851"/>
        <w:rPr>
          <w:sz w:val="24"/>
          <w:szCs w:val="24"/>
        </w:rPr>
      </w:pPr>
    </w:p>
    <w:p w14:paraId="7498B388" w14:textId="77777777" w:rsidR="005A0476" w:rsidRPr="005A0476" w:rsidRDefault="005A0476" w:rsidP="005A0476">
      <w:pPr>
        <w:ind w:left="851"/>
        <w:rPr>
          <w:sz w:val="24"/>
          <w:szCs w:val="24"/>
        </w:rPr>
      </w:pPr>
      <w:r w:rsidRPr="005A0476">
        <w:rPr>
          <w:sz w:val="24"/>
          <w:szCs w:val="24"/>
        </w:rPr>
        <w:t>Gentamicin absorbers næsten fuldstændigt efter intravenøs, intramuskulær og subkutan administration og maksimale koncentrationer i blodet nås efter 30-90 minutter.</w:t>
      </w:r>
    </w:p>
    <w:p w14:paraId="212C5820" w14:textId="77777777" w:rsidR="005A0476" w:rsidRPr="005A0476" w:rsidRDefault="005A0476" w:rsidP="005A0476">
      <w:pPr>
        <w:ind w:left="851" w:hanging="851"/>
        <w:rPr>
          <w:sz w:val="24"/>
          <w:szCs w:val="24"/>
        </w:rPr>
      </w:pPr>
    </w:p>
    <w:p w14:paraId="3D3D96DF" w14:textId="1697F97A" w:rsidR="005A0476" w:rsidRPr="005A0476" w:rsidRDefault="005A0476" w:rsidP="005A0476">
      <w:pPr>
        <w:ind w:left="851"/>
        <w:rPr>
          <w:sz w:val="24"/>
          <w:szCs w:val="24"/>
        </w:rPr>
      </w:pPr>
      <w:r w:rsidRPr="005A0476">
        <w:rPr>
          <w:sz w:val="24"/>
          <w:szCs w:val="24"/>
        </w:rPr>
        <w:t xml:space="preserve">Gentamicin passerer kun i ringe grad blod-hjernebarrieren og har en begrænset evne til at passere cellebarrieren. Derfor sker fordelingen af gentamicin hovedsageligt ekstracellulært. Fordelingsvolumenet er vist at være tæt på volumenet af det ekstracellulære rum. Gentamicin elimineres hovedsageligt i urinen ved </w:t>
      </w:r>
      <w:proofErr w:type="spellStart"/>
      <w:r w:rsidRPr="005A0476">
        <w:rPr>
          <w:sz w:val="24"/>
          <w:szCs w:val="24"/>
        </w:rPr>
        <w:t>glomerulær</w:t>
      </w:r>
      <w:proofErr w:type="spellEnd"/>
      <w:r w:rsidRPr="005A0476">
        <w:rPr>
          <w:sz w:val="24"/>
          <w:szCs w:val="24"/>
        </w:rPr>
        <w:t xml:space="preserve"> filtration. 80-90% af den administrerede dosis er elimineret inden for 24 timer.</w:t>
      </w:r>
    </w:p>
    <w:p w14:paraId="7ED1BB48" w14:textId="77777777" w:rsidR="005A0476" w:rsidRPr="005A0476" w:rsidRDefault="005A0476" w:rsidP="005A0476">
      <w:pPr>
        <w:ind w:left="851" w:hanging="851"/>
        <w:rPr>
          <w:sz w:val="24"/>
          <w:szCs w:val="24"/>
        </w:rPr>
      </w:pPr>
    </w:p>
    <w:p w14:paraId="0DC55B7B" w14:textId="45FBF84D" w:rsidR="005A0476" w:rsidRPr="005A0476" w:rsidRDefault="005A0476" w:rsidP="005A0476">
      <w:pPr>
        <w:ind w:left="851" w:hanging="851"/>
        <w:rPr>
          <w:sz w:val="24"/>
          <w:szCs w:val="24"/>
        </w:rPr>
      </w:pPr>
    </w:p>
    <w:p w14:paraId="6753374D" w14:textId="77777777" w:rsidR="005A0476" w:rsidRPr="005A0476" w:rsidRDefault="005A0476" w:rsidP="005A0476">
      <w:pPr>
        <w:ind w:left="851" w:hanging="851"/>
        <w:rPr>
          <w:sz w:val="24"/>
          <w:szCs w:val="24"/>
        </w:rPr>
      </w:pPr>
      <w:r w:rsidRPr="005A0476">
        <w:rPr>
          <w:b/>
          <w:sz w:val="24"/>
          <w:szCs w:val="24"/>
        </w:rPr>
        <w:t>5.</w:t>
      </w:r>
      <w:r w:rsidRPr="005A0476">
        <w:rPr>
          <w:b/>
          <w:sz w:val="24"/>
          <w:szCs w:val="24"/>
        </w:rPr>
        <w:tab/>
        <w:t>FARMACEUTISKE OPLYSNINGER</w:t>
      </w:r>
    </w:p>
    <w:p w14:paraId="7E7D78F5" w14:textId="77777777" w:rsidR="005A0476" w:rsidRPr="005A0476" w:rsidRDefault="005A0476" w:rsidP="005A0476">
      <w:pPr>
        <w:ind w:left="851" w:hanging="851"/>
        <w:rPr>
          <w:sz w:val="24"/>
          <w:szCs w:val="24"/>
        </w:rPr>
      </w:pPr>
    </w:p>
    <w:p w14:paraId="3F40258A" w14:textId="39B32DE6" w:rsidR="005A0476" w:rsidRPr="005A0476" w:rsidRDefault="005A0476" w:rsidP="005A0476">
      <w:pPr>
        <w:ind w:left="851" w:hanging="851"/>
        <w:rPr>
          <w:b/>
          <w:sz w:val="24"/>
          <w:szCs w:val="24"/>
        </w:rPr>
      </w:pPr>
      <w:r w:rsidRPr="005A0476">
        <w:rPr>
          <w:b/>
          <w:sz w:val="24"/>
          <w:szCs w:val="24"/>
        </w:rPr>
        <w:t>5.1</w:t>
      </w:r>
      <w:r w:rsidRPr="005A0476">
        <w:rPr>
          <w:sz w:val="24"/>
          <w:szCs w:val="24"/>
        </w:rPr>
        <w:tab/>
        <w:t>Væsentlige uforligeligheder</w:t>
      </w:r>
    </w:p>
    <w:p w14:paraId="1AECF84D" w14:textId="77777777" w:rsidR="005A0476" w:rsidRPr="005A0476" w:rsidRDefault="005A0476" w:rsidP="005A0476">
      <w:pPr>
        <w:ind w:left="851" w:hanging="851"/>
        <w:rPr>
          <w:sz w:val="24"/>
          <w:szCs w:val="24"/>
        </w:rPr>
      </w:pPr>
    </w:p>
    <w:p w14:paraId="0FFE5B4C" w14:textId="29F4AB12" w:rsidR="005A0476" w:rsidRPr="005A0476" w:rsidRDefault="005A0476" w:rsidP="005A0476">
      <w:pPr>
        <w:ind w:left="851"/>
        <w:rPr>
          <w:sz w:val="24"/>
          <w:szCs w:val="24"/>
        </w:rPr>
      </w:pPr>
      <w:r w:rsidRPr="005A0476">
        <w:rPr>
          <w:sz w:val="24"/>
          <w:szCs w:val="24"/>
        </w:rPr>
        <w:t>Ingen kendte. Da der ikke foreligger undersøgelser vedrørende eventuelle uforligeligheder, bør dette veterinærlægemiddel ikke blandes med andre veterinærlægemidler.</w:t>
      </w:r>
    </w:p>
    <w:p w14:paraId="2C01245D" w14:textId="77777777" w:rsidR="005A0476" w:rsidRPr="005A0476" w:rsidRDefault="005A0476" w:rsidP="005A0476">
      <w:pPr>
        <w:ind w:left="851" w:hanging="851"/>
        <w:rPr>
          <w:sz w:val="24"/>
          <w:szCs w:val="24"/>
        </w:rPr>
      </w:pPr>
    </w:p>
    <w:p w14:paraId="42DCCEA4" w14:textId="77777777" w:rsidR="005A0476" w:rsidRPr="005A0476" w:rsidRDefault="005A0476" w:rsidP="005A0476">
      <w:pPr>
        <w:ind w:left="851" w:hanging="851"/>
        <w:rPr>
          <w:sz w:val="24"/>
          <w:szCs w:val="24"/>
        </w:rPr>
      </w:pPr>
    </w:p>
    <w:p w14:paraId="2BF02EAA" w14:textId="2A539533" w:rsidR="005A0476" w:rsidRPr="005A0476" w:rsidRDefault="005A0476" w:rsidP="005A0476">
      <w:pPr>
        <w:ind w:left="851" w:hanging="851"/>
        <w:rPr>
          <w:sz w:val="24"/>
          <w:szCs w:val="24"/>
        </w:rPr>
      </w:pPr>
      <w:r w:rsidRPr="005A0476">
        <w:rPr>
          <w:b/>
          <w:sz w:val="24"/>
          <w:szCs w:val="24"/>
        </w:rPr>
        <w:t>5.2</w:t>
      </w:r>
      <w:r w:rsidRPr="005A0476">
        <w:rPr>
          <w:b/>
          <w:sz w:val="24"/>
          <w:szCs w:val="24"/>
        </w:rPr>
        <w:tab/>
        <w:t>Opbevaringstid</w:t>
      </w:r>
    </w:p>
    <w:p w14:paraId="48E3E72C" w14:textId="18014967" w:rsidR="005A0476" w:rsidRPr="005A0476" w:rsidRDefault="005A0476" w:rsidP="005A0476">
      <w:pPr>
        <w:ind w:left="851"/>
        <w:rPr>
          <w:sz w:val="24"/>
          <w:szCs w:val="24"/>
        </w:rPr>
      </w:pPr>
      <w:r w:rsidRPr="005A0476">
        <w:rPr>
          <w:sz w:val="24"/>
          <w:szCs w:val="24"/>
        </w:rPr>
        <w:t xml:space="preserve">Opbevaringstid for veterinærlægemidlet i salgspakning: 3 år </w:t>
      </w:r>
    </w:p>
    <w:p w14:paraId="6A285C85" w14:textId="0469A07B" w:rsidR="005A0476" w:rsidRPr="005A0476" w:rsidRDefault="005A0476" w:rsidP="005A0476">
      <w:pPr>
        <w:ind w:left="851"/>
        <w:rPr>
          <w:sz w:val="24"/>
          <w:szCs w:val="24"/>
        </w:rPr>
      </w:pPr>
      <w:r w:rsidRPr="005A0476">
        <w:rPr>
          <w:sz w:val="24"/>
          <w:szCs w:val="24"/>
        </w:rPr>
        <w:t xml:space="preserve">Opbevaringstid efter første åbning af den indre emballage: 14 dage ved 25 </w:t>
      </w:r>
      <w:bookmarkStart w:id="2" w:name="_Hlk190087193"/>
      <w:r w:rsidRPr="005A0476">
        <w:rPr>
          <w:sz w:val="24"/>
          <w:szCs w:val="24"/>
        </w:rPr>
        <w:t>°C</w:t>
      </w:r>
      <w:bookmarkEnd w:id="2"/>
      <w:r w:rsidRPr="005A0476">
        <w:rPr>
          <w:sz w:val="24"/>
          <w:szCs w:val="24"/>
        </w:rPr>
        <w:t>.</w:t>
      </w:r>
    </w:p>
    <w:p w14:paraId="29725CD8" w14:textId="77777777" w:rsidR="005A0476" w:rsidRPr="005A0476" w:rsidRDefault="005A0476" w:rsidP="005A0476">
      <w:pPr>
        <w:ind w:left="851" w:hanging="851"/>
        <w:rPr>
          <w:sz w:val="24"/>
          <w:szCs w:val="24"/>
        </w:rPr>
      </w:pPr>
    </w:p>
    <w:p w14:paraId="23608DFB" w14:textId="77777777" w:rsidR="005A0476" w:rsidRPr="005A0476" w:rsidRDefault="005A0476" w:rsidP="005A0476">
      <w:pPr>
        <w:ind w:left="851" w:hanging="851"/>
        <w:rPr>
          <w:sz w:val="24"/>
          <w:szCs w:val="24"/>
        </w:rPr>
      </w:pPr>
    </w:p>
    <w:p w14:paraId="4A33A2E9" w14:textId="77777777" w:rsidR="005A0476" w:rsidRPr="005A0476" w:rsidRDefault="005A0476" w:rsidP="005A0476">
      <w:pPr>
        <w:ind w:left="851" w:hanging="851"/>
        <w:rPr>
          <w:sz w:val="24"/>
          <w:szCs w:val="24"/>
        </w:rPr>
      </w:pPr>
    </w:p>
    <w:p w14:paraId="51B5CCB8" w14:textId="4D92B045" w:rsidR="005A0476" w:rsidRPr="005A0476" w:rsidRDefault="005A0476" w:rsidP="005A0476">
      <w:pPr>
        <w:ind w:left="851" w:hanging="851"/>
        <w:rPr>
          <w:b/>
          <w:sz w:val="24"/>
          <w:szCs w:val="24"/>
        </w:rPr>
      </w:pPr>
      <w:r w:rsidRPr="005A0476">
        <w:rPr>
          <w:b/>
          <w:sz w:val="24"/>
          <w:szCs w:val="24"/>
        </w:rPr>
        <w:t>5.3</w:t>
      </w:r>
      <w:r w:rsidRPr="005A0476">
        <w:rPr>
          <w:sz w:val="24"/>
          <w:szCs w:val="24"/>
        </w:rPr>
        <w:tab/>
        <w:t xml:space="preserve">Særlige </w:t>
      </w:r>
      <w:r w:rsidRPr="005A0476">
        <w:rPr>
          <w:b/>
          <w:sz w:val="24"/>
          <w:szCs w:val="24"/>
        </w:rPr>
        <w:t xml:space="preserve">forholdsregler vedrørende </w:t>
      </w:r>
      <w:r w:rsidRPr="005A0476">
        <w:rPr>
          <w:sz w:val="24"/>
          <w:szCs w:val="24"/>
        </w:rPr>
        <w:t>opbevaring</w:t>
      </w:r>
    </w:p>
    <w:p w14:paraId="467B883C" w14:textId="77777777" w:rsidR="005A0476" w:rsidRPr="005A0476" w:rsidRDefault="005A0476" w:rsidP="005A0476">
      <w:pPr>
        <w:ind w:left="851" w:hanging="851"/>
        <w:rPr>
          <w:sz w:val="24"/>
          <w:szCs w:val="24"/>
        </w:rPr>
      </w:pPr>
    </w:p>
    <w:p w14:paraId="0C263407" w14:textId="0F812E52" w:rsidR="005A0476" w:rsidRPr="005A0476" w:rsidRDefault="005A0476" w:rsidP="005A0476">
      <w:pPr>
        <w:ind w:left="851"/>
        <w:rPr>
          <w:i/>
          <w:sz w:val="24"/>
          <w:szCs w:val="24"/>
        </w:rPr>
      </w:pPr>
      <w:r w:rsidRPr="005A0476">
        <w:rPr>
          <w:sz w:val="24"/>
          <w:szCs w:val="24"/>
        </w:rPr>
        <w:t>Der er ingen særlige krav vedrørende opbevaringsforhold for dette veterinærlægemiddel</w:t>
      </w:r>
    </w:p>
    <w:p w14:paraId="30A695EF" w14:textId="77777777" w:rsidR="005A0476" w:rsidRPr="005A0476" w:rsidRDefault="005A0476" w:rsidP="005A0476">
      <w:pPr>
        <w:ind w:left="851" w:hanging="851"/>
        <w:rPr>
          <w:sz w:val="24"/>
          <w:szCs w:val="24"/>
        </w:rPr>
      </w:pPr>
    </w:p>
    <w:p w14:paraId="01D2BDCE" w14:textId="77777777" w:rsidR="005A0476" w:rsidRPr="005A0476" w:rsidRDefault="005A0476" w:rsidP="005A0476">
      <w:pPr>
        <w:ind w:left="851" w:hanging="851"/>
        <w:rPr>
          <w:b/>
          <w:sz w:val="24"/>
          <w:szCs w:val="24"/>
        </w:rPr>
      </w:pPr>
      <w:r w:rsidRPr="005A0476">
        <w:rPr>
          <w:b/>
          <w:sz w:val="24"/>
          <w:szCs w:val="24"/>
        </w:rPr>
        <w:t>5.4</w:t>
      </w:r>
      <w:r w:rsidRPr="005A0476">
        <w:rPr>
          <w:b/>
          <w:sz w:val="24"/>
          <w:szCs w:val="24"/>
        </w:rPr>
        <w:tab/>
        <w:t>Den indre emballages art og indhold</w:t>
      </w:r>
    </w:p>
    <w:p w14:paraId="0CC8425C" w14:textId="77777777" w:rsidR="005A0476" w:rsidRPr="005A0476" w:rsidRDefault="005A0476" w:rsidP="005A0476">
      <w:pPr>
        <w:ind w:left="851" w:hanging="851"/>
        <w:rPr>
          <w:sz w:val="24"/>
          <w:szCs w:val="24"/>
        </w:rPr>
      </w:pPr>
    </w:p>
    <w:p w14:paraId="79A67194" w14:textId="77777777" w:rsidR="005A0476" w:rsidRPr="005A0476" w:rsidRDefault="005A0476" w:rsidP="005A0476">
      <w:pPr>
        <w:ind w:left="851"/>
        <w:rPr>
          <w:sz w:val="24"/>
          <w:szCs w:val="24"/>
        </w:rPr>
      </w:pPr>
      <w:r w:rsidRPr="005A0476">
        <w:rPr>
          <w:sz w:val="24"/>
          <w:szCs w:val="24"/>
        </w:rPr>
        <w:t>Hætteglas 100 ml, klart glas type II med gummilukke og aluminiumhætte.</w:t>
      </w:r>
    </w:p>
    <w:p w14:paraId="01602768" w14:textId="77777777" w:rsidR="005A0476" w:rsidRPr="005A0476" w:rsidRDefault="005A0476" w:rsidP="005A0476">
      <w:pPr>
        <w:ind w:left="851"/>
        <w:rPr>
          <w:sz w:val="24"/>
          <w:szCs w:val="24"/>
        </w:rPr>
      </w:pPr>
      <w:r w:rsidRPr="005A0476">
        <w:rPr>
          <w:sz w:val="24"/>
          <w:szCs w:val="24"/>
        </w:rPr>
        <w:t>Pakningsstørrelser: 1 × 100 ml, 6 × 100 ml, 12 × 100 ml, 6 × (1 × 100 ml), 12 × (1 × 100 ml), 8 × (6 × 100 ml), 4 × (12 × 100 ml).</w:t>
      </w:r>
    </w:p>
    <w:p w14:paraId="60D473A8" w14:textId="77777777" w:rsidR="005A0476" w:rsidRPr="005A0476" w:rsidRDefault="005A0476" w:rsidP="005A0476">
      <w:pPr>
        <w:ind w:left="851" w:hanging="851"/>
        <w:rPr>
          <w:sz w:val="24"/>
          <w:szCs w:val="24"/>
        </w:rPr>
      </w:pPr>
    </w:p>
    <w:p w14:paraId="5165DAAF" w14:textId="77777777" w:rsidR="005A0476" w:rsidRPr="005A0476" w:rsidRDefault="005A0476" w:rsidP="005A0476">
      <w:pPr>
        <w:ind w:left="851"/>
        <w:rPr>
          <w:sz w:val="24"/>
          <w:szCs w:val="24"/>
        </w:rPr>
      </w:pPr>
      <w:r w:rsidRPr="005A0476">
        <w:rPr>
          <w:sz w:val="24"/>
          <w:szCs w:val="24"/>
        </w:rPr>
        <w:t>Ikke alle pakningsstørrelser er nødvendigvis markedsført.</w:t>
      </w:r>
    </w:p>
    <w:p w14:paraId="4B834B08" w14:textId="77777777" w:rsidR="005A0476" w:rsidRPr="005A0476" w:rsidRDefault="005A0476" w:rsidP="005A0476">
      <w:pPr>
        <w:ind w:left="851" w:hanging="851"/>
        <w:rPr>
          <w:sz w:val="24"/>
          <w:szCs w:val="24"/>
        </w:rPr>
      </w:pPr>
    </w:p>
    <w:p w14:paraId="03B1E5E2" w14:textId="00C3E8AD" w:rsidR="005A0476" w:rsidRPr="005A0476" w:rsidRDefault="005A0476" w:rsidP="005A0476">
      <w:pPr>
        <w:ind w:left="851" w:hanging="851"/>
        <w:rPr>
          <w:sz w:val="24"/>
          <w:szCs w:val="24"/>
        </w:rPr>
      </w:pPr>
      <w:r w:rsidRPr="005A0476">
        <w:rPr>
          <w:b/>
          <w:sz w:val="24"/>
          <w:szCs w:val="24"/>
        </w:rPr>
        <w:t>5.5</w:t>
      </w:r>
      <w:r w:rsidRPr="005A0476">
        <w:rPr>
          <w:b/>
          <w:sz w:val="24"/>
          <w:szCs w:val="24"/>
        </w:rPr>
        <w:tab/>
      </w:r>
      <w:r w:rsidRPr="005A0476">
        <w:rPr>
          <w:b/>
          <w:bCs/>
          <w:sz w:val="24"/>
          <w:szCs w:val="24"/>
        </w:rPr>
        <w:t>Særlige forholdsregler</w:t>
      </w:r>
      <w:r w:rsidRPr="005A0476">
        <w:rPr>
          <w:b/>
          <w:sz w:val="24"/>
          <w:szCs w:val="24"/>
        </w:rPr>
        <w:t xml:space="preserve"> vedrørende </w:t>
      </w:r>
      <w:r w:rsidRPr="005A0476">
        <w:rPr>
          <w:b/>
          <w:bCs/>
          <w:sz w:val="24"/>
          <w:szCs w:val="24"/>
        </w:rPr>
        <w:t>bortskaffelse af</w:t>
      </w:r>
      <w:r w:rsidRPr="005A0476">
        <w:rPr>
          <w:b/>
          <w:sz w:val="24"/>
          <w:szCs w:val="24"/>
        </w:rPr>
        <w:t xml:space="preserve"> ubrugte</w:t>
      </w:r>
      <w:r w:rsidRPr="005A0476">
        <w:rPr>
          <w:sz w:val="24"/>
          <w:szCs w:val="24"/>
        </w:rPr>
        <w:t xml:space="preserve"> veterinærlægemidler eller affaldsmaterialer fra brugen heraf</w:t>
      </w:r>
    </w:p>
    <w:p w14:paraId="5ACCB8E9" w14:textId="77777777" w:rsidR="005A0476" w:rsidRPr="005A0476" w:rsidRDefault="005A0476" w:rsidP="005A0476">
      <w:pPr>
        <w:ind w:left="851"/>
        <w:rPr>
          <w:sz w:val="24"/>
          <w:szCs w:val="24"/>
        </w:rPr>
      </w:pPr>
      <w:r w:rsidRPr="005A0476">
        <w:rPr>
          <w:sz w:val="24"/>
          <w:szCs w:val="24"/>
        </w:rPr>
        <w:t>Lægemidler må ikke bortskaffes sammen med spildevand eller husholdningsaffald.</w:t>
      </w:r>
    </w:p>
    <w:p w14:paraId="7ADEAA1E" w14:textId="77777777" w:rsidR="005A0476" w:rsidRPr="005A0476" w:rsidRDefault="005A0476" w:rsidP="005A0476">
      <w:pPr>
        <w:ind w:left="851"/>
        <w:rPr>
          <w:sz w:val="24"/>
          <w:szCs w:val="24"/>
        </w:rPr>
      </w:pPr>
    </w:p>
    <w:p w14:paraId="4B313B2E" w14:textId="76C1F309" w:rsidR="005A0476" w:rsidRPr="005A0476" w:rsidRDefault="005A0476" w:rsidP="005A0476">
      <w:pPr>
        <w:ind w:left="851"/>
        <w:rPr>
          <w:sz w:val="24"/>
          <w:szCs w:val="24"/>
        </w:rPr>
      </w:pPr>
      <w:r w:rsidRPr="005A0476">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AB83E56" w14:textId="77777777" w:rsidR="005A0476" w:rsidRPr="005A0476" w:rsidRDefault="005A0476" w:rsidP="005A0476">
      <w:pPr>
        <w:ind w:left="851"/>
        <w:rPr>
          <w:sz w:val="24"/>
          <w:szCs w:val="24"/>
        </w:rPr>
      </w:pPr>
    </w:p>
    <w:p w14:paraId="493C2EED" w14:textId="09959756" w:rsidR="005A0476" w:rsidRPr="005A0476" w:rsidRDefault="005A0476" w:rsidP="005A0476">
      <w:pPr>
        <w:ind w:left="851"/>
        <w:rPr>
          <w:sz w:val="24"/>
          <w:szCs w:val="24"/>
        </w:rPr>
      </w:pPr>
    </w:p>
    <w:p w14:paraId="24E11117" w14:textId="77777777" w:rsidR="005A0476" w:rsidRPr="005A0476" w:rsidRDefault="005A0476" w:rsidP="005A0476">
      <w:pPr>
        <w:ind w:left="851" w:hanging="851"/>
        <w:rPr>
          <w:sz w:val="24"/>
          <w:szCs w:val="24"/>
        </w:rPr>
      </w:pPr>
      <w:r w:rsidRPr="005A0476">
        <w:rPr>
          <w:b/>
          <w:sz w:val="24"/>
          <w:szCs w:val="24"/>
        </w:rPr>
        <w:t>6.</w:t>
      </w:r>
      <w:r w:rsidRPr="005A0476">
        <w:rPr>
          <w:b/>
          <w:sz w:val="24"/>
          <w:szCs w:val="24"/>
        </w:rPr>
        <w:tab/>
        <w:t>NAVN PÅ INDEHAVEREN AF MARKEDSFØRINGSTILLADELSEN</w:t>
      </w:r>
    </w:p>
    <w:p w14:paraId="695974C6" w14:textId="77777777" w:rsidR="005A0476" w:rsidRPr="005A0476" w:rsidRDefault="005A0476" w:rsidP="005A0476">
      <w:pPr>
        <w:ind w:left="851" w:hanging="851"/>
        <w:rPr>
          <w:sz w:val="24"/>
          <w:szCs w:val="24"/>
        </w:rPr>
      </w:pPr>
    </w:p>
    <w:p w14:paraId="27E1AC78" w14:textId="77777777" w:rsidR="005A0476" w:rsidRPr="005A0476" w:rsidRDefault="005A0476" w:rsidP="005A0476">
      <w:pPr>
        <w:ind w:left="851"/>
        <w:rPr>
          <w:sz w:val="24"/>
          <w:szCs w:val="24"/>
        </w:rPr>
      </w:pPr>
      <w:proofErr w:type="spellStart"/>
      <w:r w:rsidRPr="005A0476">
        <w:rPr>
          <w:sz w:val="24"/>
          <w:szCs w:val="24"/>
        </w:rPr>
        <w:t>ScanVet</w:t>
      </w:r>
      <w:proofErr w:type="spellEnd"/>
      <w:r w:rsidRPr="005A0476">
        <w:rPr>
          <w:sz w:val="24"/>
          <w:szCs w:val="24"/>
        </w:rPr>
        <w:t xml:space="preserve"> Animal Health A/S</w:t>
      </w:r>
    </w:p>
    <w:p w14:paraId="17A23796" w14:textId="77777777" w:rsidR="005A0476" w:rsidRPr="005A0476" w:rsidRDefault="005A0476" w:rsidP="005A0476">
      <w:pPr>
        <w:ind w:left="851"/>
        <w:rPr>
          <w:sz w:val="24"/>
          <w:szCs w:val="24"/>
        </w:rPr>
      </w:pPr>
      <w:r w:rsidRPr="005A0476">
        <w:rPr>
          <w:sz w:val="24"/>
          <w:szCs w:val="24"/>
        </w:rPr>
        <w:t>Kongevejen 66</w:t>
      </w:r>
    </w:p>
    <w:p w14:paraId="453B2D9D" w14:textId="77777777" w:rsidR="005A0476" w:rsidRPr="005A0476" w:rsidRDefault="005A0476" w:rsidP="005A0476">
      <w:pPr>
        <w:ind w:left="851"/>
        <w:rPr>
          <w:sz w:val="24"/>
          <w:szCs w:val="24"/>
        </w:rPr>
      </w:pPr>
      <w:r w:rsidRPr="005A0476">
        <w:rPr>
          <w:sz w:val="24"/>
          <w:szCs w:val="24"/>
        </w:rPr>
        <w:t>DK-3480 Fredensborg</w:t>
      </w:r>
    </w:p>
    <w:p w14:paraId="7C9C74CF" w14:textId="4ADB6F05" w:rsidR="005A0476" w:rsidRPr="005A0476" w:rsidRDefault="005A0476" w:rsidP="005A0476">
      <w:pPr>
        <w:ind w:left="851" w:hanging="851"/>
        <w:rPr>
          <w:sz w:val="24"/>
          <w:szCs w:val="24"/>
        </w:rPr>
      </w:pPr>
    </w:p>
    <w:p w14:paraId="193A3505" w14:textId="77777777" w:rsidR="005A0476" w:rsidRPr="005A0476" w:rsidRDefault="005A0476" w:rsidP="005A0476">
      <w:pPr>
        <w:ind w:left="851" w:hanging="851"/>
        <w:rPr>
          <w:sz w:val="24"/>
          <w:szCs w:val="24"/>
        </w:rPr>
      </w:pPr>
    </w:p>
    <w:p w14:paraId="6910B231" w14:textId="5F3EF62B" w:rsidR="005A0476" w:rsidRPr="005A0476" w:rsidRDefault="005A0476" w:rsidP="005A0476">
      <w:pPr>
        <w:ind w:left="851" w:hanging="851"/>
        <w:rPr>
          <w:sz w:val="24"/>
          <w:szCs w:val="24"/>
        </w:rPr>
      </w:pPr>
      <w:r w:rsidRPr="005A0476">
        <w:rPr>
          <w:b/>
          <w:sz w:val="24"/>
          <w:szCs w:val="24"/>
        </w:rPr>
        <w:t>7.</w:t>
      </w:r>
      <w:r w:rsidRPr="005A0476">
        <w:rPr>
          <w:b/>
          <w:sz w:val="24"/>
          <w:szCs w:val="24"/>
        </w:rPr>
        <w:tab/>
        <w:t>MARKEDSFØRINGSTILLADELSESNUMMER (-NUMRE)</w:t>
      </w:r>
    </w:p>
    <w:p w14:paraId="4090F68A" w14:textId="77777777" w:rsidR="005A0476" w:rsidRPr="005A0476" w:rsidRDefault="005A0476" w:rsidP="005A0476">
      <w:pPr>
        <w:ind w:left="851" w:hanging="851"/>
        <w:rPr>
          <w:sz w:val="24"/>
          <w:szCs w:val="24"/>
        </w:rPr>
      </w:pPr>
    </w:p>
    <w:p w14:paraId="144EE5D3" w14:textId="77777777" w:rsidR="005A0476" w:rsidRPr="005A0476" w:rsidRDefault="005A0476" w:rsidP="005A0476">
      <w:pPr>
        <w:ind w:left="851"/>
        <w:rPr>
          <w:sz w:val="24"/>
          <w:szCs w:val="24"/>
        </w:rPr>
      </w:pPr>
      <w:r w:rsidRPr="005A0476">
        <w:rPr>
          <w:sz w:val="24"/>
          <w:szCs w:val="24"/>
        </w:rPr>
        <w:t>57830</w:t>
      </w:r>
    </w:p>
    <w:p w14:paraId="31D39364" w14:textId="77777777" w:rsidR="005A0476" w:rsidRPr="005A0476" w:rsidRDefault="005A0476" w:rsidP="005A0476">
      <w:pPr>
        <w:ind w:left="851" w:hanging="851"/>
        <w:rPr>
          <w:sz w:val="24"/>
          <w:szCs w:val="24"/>
        </w:rPr>
      </w:pPr>
    </w:p>
    <w:p w14:paraId="1CCA1E99" w14:textId="0D76CA48" w:rsidR="005A0476" w:rsidRPr="005A0476" w:rsidRDefault="005A0476" w:rsidP="005A0476">
      <w:pPr>
        <w:ind w:left="851" w:hanging="851"/>
        <w:rPr>
          <w:sz w:val="24"/>
          <w:szCs w:val="24"/>
        </w:rPr>
      </w:pPr>
    </w:p>
    <w:p w14:paraId="1104A110" w14:textId="213AECE6" w:rsidR="005A0476" w:rsidRPr="005A0476" w:rsidRDefault="005A0476" w:rsidP="005A0476">
      <w:pPr>
        <w:ind w:left="851" w:hanging="851"/>
        <w:rPr>
          <w:b/>
          <w:sz w:val="24"/>
          <w:szCs w:val="24"/>
        </w:rPr>
      </w:pPr>
      <w:r w:rsidRPr="005A0476">
        <w:rPr>
          <w:b/>
          <w:sz w:val="24"/>
          <w:szCs w:val="24"/>
        </w:rPr>
        <w:t>8.</w:t>
      </w:r>
      <w:r w:rsidRPr="005A0476">
        <w:rPr>
          <w:b/>
          <w:sz w:val="24"/>
          <w:szCs w:val="24"/>
        </w:rPr>
        <w:tab/>
        <w:t>DATO FOR FØRSTE TILLADELSE</w:t>
      </w:r>
    </w:p>
    <w:p w14:paraId="79A38F3E" w14:textId="77777777" w:rsidR="005A0476" w:rsidRPr="005A0476" w:rsidRDefault="005A0476" w:rsidP="005A0476">
      <w:pPr>
        <w:ind w:left="851" w:hanging="851"/>
        <w:rPr>
          <w:sz w:val="24"/>
          <w:szCs w:val="24"/>
        </w:rPr>
      </w:pPr>
    </w:p>
    <w:p w14:paraId="12BB32B7" w14:textId="77777777" w:rsidR="005A0476" w:rsidRPr="005A0476" w:rsidRDefault="005A0476" w:rsidP="005A0476">
      <w:pPr>
        <w:ind w:left="851"/>
        <w:rPr>
          <w:sz w:val="24"/>
          <w:szCs w:val="24"/>
        </w:rPr>
      </w:pPr>
      <w:r w:rsidRPr="005A0476">
        <w:rPr>
          <w:sz w:val="24"/>
          <w:szCs w:val="24"/>
        </w:rPr>
        <w:t>7. november 2017</w:t>
      </w:r>
    </w:p>
    <w:p w14:paraId="32954D41" w14:textId="77777777" w:rsidR="005A0476" w:rsidRPr="005A0476" w:rsidRDefault="005A0476" w:rsidP="005A0476">
      <w:pPr>
        <w:ind w:left="851" w:hanging="851"/>
        <w:rPr>
          <w:sz w:val="24"/>
          <w:szCs w:val="24"/>
        </w:rPr>
      </w:pPr>
    </w:p>
    <w:p w14:paraId="24C187FD" w14:textId="6C9EE4A1" w:rsidR="005A0476" w:rsidRPr="005A0476" w:rsidRDefault="005A0476" w:rsidP="005A0476">
      <w:pPr>
        <w:ind w:left="851" w:hanging="851"/>
        <w:rPr>
          <w:sz w:val="24"/>
          <w:szCs w:val="24"/>
        </w:rPr>
      </w:pPr>
    </w:p>
    <w:p w14:paraId="2F8AB26D" w14:textId="77777777" w:rsidR="005A0476" w:rsidRPr="005A0476" w:rsidRDefault="005A0476" w:rsidP="005A0476">
      <w:pPr>
        <w:ind w:left="851" w:hanging="851"/>
        <w:rPr>
          <w:b/>
          <w:sz w:val="24"/>
          <w:szCs w:val="24"/>
        </w:rPr>
      </w:pPr>
      <w:r w:rsidRPr="005A0476">
        <w:rPr>
          <w:b/>
          <w:sz w:val="24"/>
          <w:szCs w:val="24"/>
        </w:rPr>
        <w:t>9.</w:t>
      </w:r>
      <w:r w:rsidRPr="005A0476">
        <w:rPr>
          <w:b/>
          <w:sz w:val="24"/>
          <w:szCs w:val="24"/>
        </w:rPr>
        <w:tab/>
        <w:t>DATO FOR SENESTE ÆNDRING AF PRODUKTRESUMÉET</w:t>
      </w:r>
    </w:p>
    <w:p w14:paraId="76EBDE4E" w14:textId="77777777" w:rsidR="005A0476" w:rsidRPr="005A0476" w:rsidRDefault="005A0476" w:rsidP="005A0476">
      <w:pPr>
        <w:ind w:left="851" w:hanging="851"/>
        <w:rPr>
          <w:sz w:val="24"/>
          <w:szCs w:val="24"/>
        </w:rPr>
      </w:pPr>
    </w:p>
    <w:p w14:paraId="51BC46F4" w14:textId="524CB8DB" w:rsidR="005A0476" w:rsidRPr="005A0476" w:rsidRDefault="005A0476" w:rsidP="005A0476">
      <w:pPr>
        <w:ind w:left="851"/>
        <w:rPr>
          <w:sz w:val="24"/>
          <w:szCs w:val="24"/>
        </w:rPr>
      </w:pPr>
      <w:r>
        <w:rPr>
          <w:sz w:val="24"/>
          <w:szCs w:val="24"/>
        </w:rPr>
        <w:t>4. marts 2025</w:t>
      </w:r>
    </w:p>
    <w:p w14:paraId="3EFAD8C8" w14:textId="77777777" w:rsidR="005A0476" w:rsidRPr="005A0476" w:rsidRDefault="005A0476" w:rsidP="005A0476">
      <w:pPr>
        <w:ind w:left="851" w:hanging="851"/>
        <w:rPr>
          <w:sz w:val="24"/>
          <w:szCs w:val="24"/>
        </w:rPr>
      </w:pPr>
    </w:p>
    <w:p w14:paraId="385B37D7" w14:textId="77777777" w:rsidR="005A0476" w:rsidRPr="005A0476" w:rsidRDefault="005A0476" w:rsidP="005A0476">
      <w:pPr>
        <w:ind w:left="851" w:hanging="851"/>
        <w:rPr>
          <w:sz w:val="24"/>
          <w:szCs w:val="24"/>
        </w:rPr>
      </w:pPr>
    </w:p>
    <w:p w14:paraId="1E79FC03" w14:textId="77777777" w:rsidR="005A0476" w:rsidRPr="005A0476" w:rsidRDefault="005A0476" w:rsidP="005A0476">
      <w:pPr>
        <w:ind w:left="851" w:hanging="851"/>
        <w:rPr>
          <w:b/>
          <w:sz w:val="24"/>
          <w:szCs w:val="24"/>
        </w:rPr>
      </w:pPr>
      <w:r w:rsidRPr="005A0476">
        <w:rPr>
          <w:b/>
          <w:sz w:val="24"/>
          <w:szCs w:val="24"/>
        </w:rPr>
        <w:t>10.</w:t>
      </w:r>
      <w:r w:rsidRPr="005A0476">
        <w:rPr>
          <w:b/>
          <w:sz w:val="24"/>
          <w:szCs w:val="24"/>
        </w:rPr>
        <w:tab/>
        <w:t>KLASSIFICERING AF VETERINÆRLÆGEMIDLER</w:t>
      </w:r>
    </w:p>
    <w:p w14:paraId="48C5CED0" w14:textId="77777777" w:rsidR="005A0476" w:rsidRPr="005A0476" w:rsidRDefault="005A0476" w:rsidP="005A0476">
      <w:pPr>
        <w:ind w:left="851" w:hanging="851"/>
        <w:rPr>
          <w:sz w:val="24"/>
          <w:szCs w:val="24"/>
        </w:rPr>
      </w:pPr>
    </w:p>
    <w:p w14:paraId="679BE597" w14:textId="77777777" w:rsidR="005A0476" w:rsidRPr="005A0476" w:rsidRDefault="005A0476" w:rsidP="005A0476">
      <w:pPr>
        <w:ind w:left="851"/>
        <w:rPr>
          <w:sz w:val="24"/>
          <w:szCs w:val="24"/>
        </w:rPr>
      </w:pPr>
      <w:r w:rsidRPr="005A0476">
        <w:rPr>
          <w:sz w:val="24"/>
          <w:szCs w:val="24"/>
        </w:rPr>
        <w:t>B</w:t>
      </w:r>
    </w:p>
    <w:p w14:paraId="62C3BE80" w14:textId="77777777" w:rsidR="005A0476" w:rsidRPr="005A0476" w:rsidRDefault="005A0476" w:rsidP="005A0476">
      <w:pPr>
        <w:ind w:left="851" w:hanging="851"/>
        <w:rPr>
          <w:sz w:val="24"/>
          <w:szCs w:val="24"/>
        </w:rPr>
      </w:pPr>
    </w:p>
    <w:p w14:paraId="0A109831" w14:textId="2D539DCE" w:rsidR="005A0476" w:rsidRPr="005A0476" w:rsidRDefault="005A0476" w:rsidP="005A0476">
      <w:pPr>
        <w:ind w:left="851"/>
        <w:rPr>
          <w:sz w:val="24"/>
          <w:szCs w:val="24"/>
        </w:rPr>
      </w:pPr>
      <w:bookmarkStart w:id="3" w:name="_Hlk73467306"/>
      <w:bookmarkStart w:id="4" w:name="_GoBack"/>
      <w:bookmarkEnd w:id="4"/>
      <w:r w:rsidRPr="005A0476">
        <w:rPr>
          <w:sz w:val="24"/>
          <w:szCs w:val="24"/>
        </w:rPr>
        <w:t>Der findes detaljerede oplysninger om dette veterinærlægemiddel i EU-lægemiddeldatabasen.</w:t>
      </w:r>
      <w:bookmarkEnd w:id="3"/>
    </w:p>
    <w:p w14:paraId="05FE4F01" w14:textId="77777777" w:rsidR="0003527F" w:rsidRPr="0052419E" w:rsidRDefault="0003527F" w:rsidP="0052419E">
      <w:pPr>
        <w:ind w:left="851" w:hanging="851"/>
        <w:rPr>
          <w:sz w:val="24"/>
          <w:szCs w:val="24"/>
        </w:rPr>
      </w:pPr>
    </w:p>
    <w:sectPr w:rsidR="0003527F" w:rsidRPr="0052419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01D3B" w14:textId="77777777" w:rsidR="00CF7985" w:rsidRDefault="00CF7985">
      <w:r>
        <w:separator/>
      </w:r>
    </w:p>
  </w:endnote>
  <w:endnote w:type="continuationSeparator" w:id="0">
    <w:p w14:paraId="5870EA1A" w14:textId="77777777" w:rsidR="00CF7985" w:rsidRDefault="00CF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A6AC" w14:textId="77777777" w:rsidR="004A62CC" w:rsidRDefault="004A62CC">
    <w:pPr>
      <w:pStyle w:val="Sidefod"/>
      <w:pBdr>
        <w:bottom w:val="single" w:sz="6" w:space="1" w:color="auto"/>
      </w:pBdr>
      <w:tabs>
        <w:tab w:val="clear" w:pos="4819"/>
        <w:tab w:val="left" w:pos="8647"/>
      </w:tabs>
      <w:rPr>
        <w:i/>
        <w:snapToGrid w:val="0"/>
        <w:sz w:val="18"/>
      </w:rPr>
    </w:pPr>
  </w:p>
  <w:p w14:paraId="43D2E46F" w14:textId="77777777" w:rsidR="004A62CC" w:rsidRDefault="004A62CC">
    <w:pPr>
      <w:pStyle w:val="Sidefod"/>
      <w:tabs>
        <w:tab w:val="clear" w:pos="4819"/>
        <w:tab w:val="left" w:pos="8647"/>
      </w:tabs>
      <w:rPr>
        <w:i/>
        <w:snapToGrid w:val="0"/>
        <w:sz w:val="18"/>
      </w:rPr>
    </w:pPr>
  </w:p>
  <w:p w14:paraId="0C9248E6"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77941">
      <w:rPr>
        <w:i/>
        <w:noProof/>
        <w:snapToGrid w:val="0"/>
        <w:sz w:val="18"/>
      </w:rPr>
      <w:t>Gentavet, injektionsvæske, opløsning 85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F726C">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F726C">
      <w:rPr>
        <w:i/>
        <w:noProof/>
        <w:snapToGrid w:val="0"/>
        <w:sz w:val="18"/>
      </w:rPr>
      <w:t>6</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0C32" w14:textId="77777777" w:rsidR="004A62CC" w:rsidRDefault="004A62CC">
    <w:pPr>
      <w:pStyle w:val="Sidefod"/>
      <w:pBdr>
        <w:bottom w:val="single" w:sz="6" w:space="1" w:color="auto"/>
      </w:pBdr>
      <w:tabs>
        <w:tab w:val="clear" w:pos="4819"/>
        <w:tab w:val="left" w:pos="8647"/>
      </w:tabs>
      <w:rPr>
        <w:i/>
        <w:snapToGrid w:val="0"/>
        <w:sz w:val="18"/>
      </w:rPr>
    </w:pPr>
  </w:p>
  <w:p w14:paraId="2B7BA9F7" w14:textId="77777777" w:rsidR="004A62CC" w:rsidRDefault="004A62CC">
    <w:pPr>
      <w:pStyle w:val="Sidefod"/>
      <w:tabs>
        <w:tab w:val="clear" w:pos="4819"/>
        <w:tab w:val="left" w:pos="8647"/>
      </w:tabs>
      <w:rPr>
        <w:i/>
        <w:snapToGrid w:val="0"/>
        <w:sz w:val="18"/>
      </w:rPr>
    </w:pPr>
  </w:p>
  <w:p w14:paraId="42342D5D"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77941">
      <w:rPr>
        <w:i/>
        <w:noProof/>
        <w:snapToGrid w:val="0"/>
        <w:sz w:val="18"/>
      </w:rPr>
      <w:t>Gentavet, injektionsvæske, opløsning 85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777941">
      <w:rPr>
        <w:i/>
        <w:noProof/>
        <w:snapToGrid w:val="0"/>
        <w:sz w:val="18"/>
      </w:rPr>
      <w:t>6</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BEBC1" w14:textId="77777777" w:rsidR="00CF7985" w:rsidRDefault="00CF7985">
      <w:r>
        <w:separator/>
      </w:r>
    </w:p>
  </w:footnote>
  <w:footnote w:type="continuationSeparator" w:id="0">
    <w:p w14:paraId="247BAF46" w14:textId="77777777" w:rsidR="00CF7985" w:rsidRDefault="00CF7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F70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C6076"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85"/>
    <w:rsid w:val="0003527F"/>
    <w:rsid w:val="00065C7D"/>
    <w:rsid w:val="000C6CD4"/>
    <w:rsid w:val="000F22EB"/>
    <w:rsid w:val="001577E4"/>
    <w:rsid w:val="00183F05"/>
    <w:rsid w:val="001858CA"/>
    <w:rsid w:val="001C4AEF"/>
    <w:rsid w:val="001D3CC5"/>
    <w:rsid w:val="00322BDE"/>
    <w:rsid w:val="00406EE7"/>
    <w:rsid w:val="00407013"/>
    <w:rsid w:val="004A62CC"/>
    <w:rsid w:val="0052419E"/>
    <w:rsid w:val="00565A74"/>
    <w:rsid w:val="005A0476"/>
    <w:rsid w:val="005B0036"/>
    <w:rsid w:val="005F5831"/>
    <w:rsid w:val="005F726C"/>
    <w:rsid w:val="00603AEC"/>
    <w:rsid w:val="00662012"/>
    <w:rsid w:val="00666B01"/>
    <w:rsid w:val="006B1539"/>
    <w:rsid w:val="006F5621"/>
    <w:rsid w:val="00760337"/>
    <w:rsid w:val="00777941"/>
    <w:rsid w:val="007E2A00"/>
    <w:rsid w:val="008010F2"/>
    <w:rsid w:val="009202AE"/>
    <w:rsid w:val="009D66C6"/>
    <w:rsid w:val="00A96525"/>
    <w:rsid w:val="00AE29E5"/>
    <w:rsid w:val="00AE5757"/>
    <w:rsid w:val="00B25EB8"/>
    <w:rsid w:val="00BC634B"/>
    <w:rsid w:val="00BF2AE0"/>
    <w:rsid w:val="00C479BF"/>
    <w:rsid w:val="00CF7985"/>
    <w:rsid w:val="00DD6D71"/>
    <w:rsid w:val="00DF32BE"/>
    <w:rsid w:val="00E02697"/>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95079"/>
  <w15:chartTrackingRefBased/>
  <w15:docId w15:val="{8B6FF8C7-3D0E-4E05-A2E5-E0EF2B2C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9824">
      <w:bodyDiv w:val="1"/>
      <w:marLeft w:val="0"/>
      <w:marRight w:val="0"/>
      <w:marTop w:val="0"/>
      <w:marBottom w:val="0"/>
      <w:divBdr>
        <w:top w:val="none" w:sz="0" w:space="0" w:color="auto"/>
        <w:left w:val="none" w:sz="0" w:space="0" w:color="auto"/>
        <w:bottom w:val="none" w:sz="0" w:space="0" w:color="auto"/>
        <w:right w:val="none" w:sz="0" w:space="0" w:color="auto"/>
      </w:divBdr>
    </w:div>
    <w:div w:id="59640409">
      <w:bodyDiv w:val="1"/>
      <w:marLeft w:val="0"/>
      <w:marRight w:val="0"/>
      <w:marTop w:val="0"/>
      <w:marBottom w:val="0"/>
      <w:divBdr>
        <w:top w:val="none" w:sz="0" w:space="0" w:color="auto"/>
        <w:left w:val="none" w:sz="0" w:space="0" w:color="auto"/>
        <w:bottom w:val="none" w:sz="0" w:space="0" w:color="auto"/>
        <w:right w:val="none" w:sz="0" w:space="0" w:color="auto"/>
      </w:divBdr>
    </w:div>
    <w:div w:id="11228605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7014303">
      <w:bodyDiv w:val="1"/>
      <w:marLeft w:val="0"/>
      <w:marRight w:val="0"/>
      <w:marTop w:val="0"/>
      <w:marBottom w:val="0"/>
      <w:divBdr>
        <w:top w:val="none" w:sz="0" w:space="0" w:color="auto"/>
        <w:left w:val="none" w:sz="0" w:space="0" w:color="auto"/>
        <w:bottom w:val="none" w:sz="0" w:space="0" w:color="auto"/>
        <w:right w:val="none" w:sz="0" w:space="0" w:color="auto"/>
      </w:divBdr>
    </w:div>
    <w:div w:id="295455235">
      <w:bodyDiv w:val="1"/>
      <w:marLeft w:val="0"/>
      <w:marRight w:val="0"/>
      <w:marTop w:val="0"/>
      <w:marBottom w:val="0"/>
      <w:divBdr>
        <w:top w:val="none" w:sz="0" w:space="0" w:color="auto"/>
        <w:left w:val="none" w:sz="0" w:space="0" w:color="auto"/>
        <w:bottom w:val="none" w:sz="0" w:space="0" w:color="auto"/>
        <w:right w:val="none" w:sz="0" w:space="0" w:color="auto"/>
      </w:divBdr>
    </w:div>
    <w:div w:id="415902773">
      <w:bodyDiv w:val="1"/>
      <w:marLeft w:val="0"/>
      <w:marRight w:val="0"/>
      <w:marTop w:val="0"/>
      <w:marBottom w:val="0"/>
      <w:divBdr>
        <w:top w:val="none" w:sz="0" w:space="0" w:color="auto"/>
        <w:left w:val="none" w:sz="0" w:space="0" w:color="auto"/>
        <w:bottom w:val="none" w:sz="0" w:space="0" w:color="auto"/>
        <w:right w:val="none" w:sz="0" w:space="0" w:color="auto"/>
      </w:divBdr>
    </w:div>
    <w:div w:id="497582046">
      <w:bodyDiv w:val="1"/>
      <w:marLeft w:val="0"/>
      <w:marRight w:val="0"/>
      <w:marTop w:val="0"/>
      <w:marBottom w:val="0"/>
      <w:divBdr>
        <w:top w:val="none" w:sz="0" w:space="0" w:color="auto"/>
        <w:left w:val="none" w:sz="0" w:space="0" w:color="auto"/>
        <w:bottom w:val="none" w:sz="0" w:space="0" w:color="auto"/>
        <w:right w:val="none" w:sz="0" w:space="0" w:color="auto"/>
      </w:divBdr>
    </w:div>
    <w:div w:id="687145824">
      <w:bodyDiv w:val="1"/>
      <w:marLeft w:val="0"/>
      <w:marRight w:val="0"/>
      <w:marTop w:val="0"/>
      <w:marBottom w:val="0"/>
      <w:divBdr>
        <w:top w:val="none" w:sz="0" w:space="0" w:color="auto"/>
        <w:left w:val="none" w:sz="0" w:space="0" w:color="auto"/>
        <w:bottom w:val="none" w:sz="0" w:space="0" w:color="auto"/>
        <w:right w:val="none" w:sz="0" w:space="0" w:color="auto"/>
      </w:divBdr>
    </w:div>
    <w:div w:id="903640628">
      <w:bodyDiv w:val="1"/>
      <w:marLeft w:val="0"/>
      <w:marRight w:val="0"/>
      <w:marTop w:val="0"/>
      <w:marBottom w:val="0"/>
      <w:divBdr>
        <w:top w:val="none" w:sz="0" w:space="0" w:color="auto"/>
        <w:left w:val="none" w:sz="0" w:space="0" w:color="auto"/>
        <w:bottom w:val="none" w:sz="0" w:space="0" w:color="auto"/>
        <w:right w:val="none" w:sz="0" w:space="0" w:color="auto"/>
      </w:divBdr>
    </w:div>
    <w:div w:id="1006591321">
      <w:bodyDiv w:val="1"/>
      <w:marLeft w:val="0"/>
      <w:marRight w:val="0"/>
      <w:marTop w:val="0"/>
      <w:marBottom w:val="0"/>
      <w:divBdr>
        <w:top w:val="none" w:sz="0" w:space="0" w:color="auto"/>
        <w:left w:val="none" w:sz="0" w:space="0" w:color="auto"/>
        <w:bottom w:val="none" w:sz="0" w:space="0" w:color="auto"/>
        <w:right w:val="none" w:sz="0" w:space="0" w:color="auto"/>
      </w:divBdr>
    </w:div>
    <w:div w:id="1064764961">
      <w:bodyDiv w:val="1"/>
      <w:marLeft w:val="0"/>
      <w:marRight w:val="0"/>
      <w:marTop w:val="0"/>
      <w:marBottom w:val="0"/>
      <w:divBdr>
        <w:top w:val="none" w:sz="0" w:space="0" w:color="auto"/>
        <w:left w:val="none" w:sz="0" w:space="0" w:color="auto"/>
        <w:bottom w:val="none" w:sz="0" w:space="0" w:color="auto"/>
        <w:right w:val="none" w:sz="0" w:space="0" w:color="auto"/>
      </w:divBdr>
    </w:div>
    <w:div w:id="1083840597">
      <w:bodyDiv w:val="1"/>
      <w:marLeft w:val="0"/>
      <w:marRight w:val="0"/>
      <w:marTop w:val="0"/>
      <w:marBottom w:val="0"/>
      <w:divBdr>
        <w:top w:val="none" w:sz="0" w:space="0" w:color="auto"/>
        <w:left w:val="none" w:sz="0" w:space="0" w:color="auto"/>
        <w:bottom w:val="none" w:sz="0" w:space="0" w:color="auto"/>
        <w:right w:val="none" w:sz="0" w:space="0" w:color="auto"/>
      </w:divBdr>
    </w:div>
    <w:div w:id="1088188262">
      <w:bodyDiv w:val="1"/>
      <w:marLeft w:val="0"/>
      <w:marRight w:val="0"/>
      <w:marTop w:val="0"/>
      <w:marBottom w:val="0"/>
      <w:divBdr>
        <w:top w:val="none" w:sz="0" w:space="0" w:color="auto"/>
        <w:left w:val="none" w:sz="0" w:space="0" w:color="auto"/>
        <w:bottom w:val="none" w:sz="0" w:space="0" w:color="auto"/>
        <w:right w:val="none" w:sz="0" w:space="0" w:color="auto"/>
      </w:divBdr>
    </w:div>
    <w:div w:id="1261256361">
      <w:bodyDiv w:val="1"/>
      <w:marLeft w:val="0"/>
      <w:marRight w:val="0"/>
      <w:marTop w:val="0"/>
      <w:marBottom w:val="0"/>
      <w:divBdr>
        <w:top w:val="none" w:sz="0" w:space="0" w:color="auto"/>
        <w:left w:val="none" w:sz="0" w:space="0" w:color="auto"/>
        <w:bottom w:val="none" w:sz="0" w:space="0" w:color="auto"/>
        <w:right w:val="none" w:sz="0" w:space="0" w:color="auto"/>
      </w:divBdr>
    </w:div>
    <w:div w:id="1443305482">
      <w:bodyDiv w:val="1"/>
      <w:marLeft w:val="0"/>
      <w:marRight w:val="0"/>
      <w:marTop w:val="0"/>
      <w:marBottom w:val="0"/>
      <w:divBdr>
        <w:top w:val="none" w:sz="0" w:space="0" w:color="auto"/>
        <w:left w:val="none" w:sz="0" w:space="0" w:color="auto"/>
        <w:bottom w:val="none" w:sz="0" w:space="0" w:color="auto"/>
        <w:right w:val="none" w:sz="0" w:space="0" w:color="auto"/>
      </w:divBdr>
    </w:div>
    <w:div w:id="1467553095">
      <w:bodyDiv w:val="1"/>
      <w:marLeft w:val="0"/>
      <w:marRight w:val="0"/>
      <w:marTop w:val="0"/>
      <w:marBottom w:val="0"/>
      <w:divBdr>
        <w:top w:val="none" w:sz="0" w:space="0" w:color="auto"/>
        <w:left w:val="none" w:sz="0" w:space="0" w:color="auto"/>
        <w:bottom w:val="none" w:sz="0" w:space="0" w:color="auto"/>
        <w:right w:val="none" w:sz="0" w:space="0" w:color="auto"/>
      </w:divBdr>
    </w:div>
    <w:div w:id="1474523933">
      <w:bodyDiv w:val="1"/>
      <w:marLeft w:val="0"/>
      <w:marRight w:val="0"/>
      <w:marTop w:val="0"/>
      <w:marBottom w:val="0"/>
      <w:divBdr>
        <w:top w:val="none" w:sz="0" w:space="0" w:color="auto"/>
        <w:left w:val="none" w:sz="0" w:space="0" w:color="auto"/>
        <w:bottom w:val="none" w:sz="0" w:space="0" w:color="auto"/>
        <w:right w:val="none" w:sz="0" w:space="0" w:color="auto"/>
      </w:divBdr>
    </w:div>
    <w:div w:id="1519925629">
      <w:bodyDiv w:val="1"/>
      <w:marLeft w:val="0"/>
      <w:marRight w:val="0"/>
      <w:marTop w:val="0"/>
      <w:marBottom w:val="0"/>
      <w:divBdr>
        <w:top w:val="none" w:sz="0" w:space="0" w:color="auto"/>
        <w:left w:val="none" w:sz="0" w:space="0" w:color="auto"/>
        <w:bottom w:val="none" w:sz="0" w:space="0" w:color="auto"/>
        <w:right w:val="none" w:sz="0" w:space="0" w:color="auto"/>
      </w:divBdr>
    </w:div>
    <w:div w:id="1674800778">
      <w:bodyDiv w:val="1"/>
      <w:marLeft w:val="0"/>
      <w:marRight w:val="0"/>
      <w:marTop w:val="0"/>
      <w:marBottom w:val="0"/>
      <w:divBdr>
        <w:top w:val="none" w:sz="0" w:space="0" w:color="auto"/>
        <w:left w:val="none" w:sz="0" w:space="0" w:color="auto"/>
        <w:bottom w:val="none" w:sz="0" w:space="0" w:color="auto"/>
        <w:right w:val="none" w:sz="0" w:space="0" w:color="auto"/>
      </w:divBdr>
    </w:div>
    <w:div w:id="1704281055">
      <w:bodyDiv w:val="1"/>
      <w:marLeft w:val="0"/>
      <w:marRight w:val="0"/>
      <w:marTop w:val="0"/>
      <w:marBottom w:val="0"/>
      <w:divBdr>
        <w:top w:val="none" w:sz="0" w:space="0" w:color="auto"/>
        <w:left w:val="none" w:sz="0" w:space="0" w:color="auto"/>
        <w:bottom w:val="none" w:sz="0" w:space="0" w:color="auto"/>
        <w:right w:val="none" w:sz="0" w:space="0" w:color="auto"/>
      </w:divBdr>
    </w:div>
    <w:div w:id="1821116399">
      <w:bodyDiv w:val="1"/>
      <w:marLeft w:val="0"/>
      <w:marRight w:val="0"/>
      <w:marTop w:val="0"/>
      <w:marBottom w:val="0"/>
      <w:divBdr>
        <w:top w:val="none" w:sz="0" w:space="0" w:color="auto"/>
        <w:left w:val="none" w:sz="0" w:space="0" w:color="auto"/>
        <w:bottom w:val="none" w:sz="0" w:space="0" w:color="auto"/>
        <w:right w:val="none" w:sz="0" w:space="0" w:color="auto"/>
      </w:divBdr>
    </w:div>
    <w:div w:id="1906336639">
      <w:bodyDiv w:val="1"/>
      <w:marLeft w:val="0"/>
      <w:marRight w:val="0"/>
      <w:marTop w:val="0"/>
      <w:marBottom w:val="0"/>
      <w:divBdr>
        <w:top w:val="none" w:sz="0" w:space="0" w:color="auto"/>
        <w:left w:val="none" w:sz="0" w:space="0" w:color="auto"/>
        <w:bottom w:val="none" w:sz="0" w:space="0" w:color="auto"/>
        <w:right w:val="none" w:sz="0" w:space="0" w:color="auto"/>
      </w:divBdr>
    </w:div>
    <w:div w:id="1910841165">
      <w:bodyDiv w:val="1"/>
      <w:marLeft w:val="0"/>
      <w:marRight w:val="0"/>
      <w:marTop w:val="0"/>
      <w:marBottom w:val="0"/>
      <w:divBdr>
        <w:top w:val="none" w:sz="0" w:space="0" w:color="auto"/>
        <w:left w:val="none" w:sz="0" w:space="0" w:color="auto"/>
        <w:bottom w:val="none" w:sz="0" w:space="0" w:color="auto"/>
        <w:right w:val="none" w:sz="0" w:space="0" w:color="auto"/>
      </w:divBdr>
    </w:div>
    <w:div w:id="1935700371">
      <w:bodyDiv w:val="1"/>
      <w:marLeft w:val="0"/>
      <w:marRight w:val="0"/>
      <w:marTop w:val="0"/>
      <w:marBottom w:val="0"/>
      <w:divBdr>
        <w:top w:val="none" w:sz="0" w:space="0" w:color="auto"/>
        <w:left w:val="none" w:sz="0" w:space="0" w:color="auto"/>
        <w:bottom w:val="none" w:sz="0" w:space="0" w:color="auto"/>
        <w:right w:val="none" w:sz="0" w:space="0" w:color="auto"/>
      </w:divBdr>
    </w:div>
    <w:div w:id="1976182186">
      <w:bodyDiv w:val="1"/>
      <w:marLeft w:val="0"/>
      <w:marRight w:val="0"/>
      <w:marTop w:val="0"/>
      <w:marBottom w:val="0"/>
      <w:divBdr>
        <w:top w:val="none" w:sz="0" w:space="0" w:color="auto"/>
        <w:left w:val="none" w:sz="0" w:space="0" w:color="auto"/>
        <w:bottom w:val="none" w:sz="0" w:space="0" w:color="auto"/>
        <w:right w:val="none" w:sz="0" w:space="0" w:color="auto"/>
      </w:divBdr>
    </w:div>
    <w:div w:id="1985967724">
      <w:bodyDiv w:val="1"/>
      <w:marLeft w:val="0"/>
      <w:marRight w:val="0"/>
      <w:marTop w:val="0"/>
      <w:marBottom w:val="0"/>
      <w:divBdr>
        <w:top w:val="none" w:sz="0" w:space="0" w:color="auto"/>
        <w:left w:val="none" w:sz="0" w:space="0" w:color="auto"/>
        <w:bottom w:val="none" w:sz="0" w:space="0" w:color="auto"/>
        <w:right w:val="none" w:sz="0" w:space="0" w:color="auto"/>
      </w:divBdr>
    </w:div>
    <w:div w:id="1994605986">
      <w:bodyDiv w:val="1"/>
      <w:marLeft w:val="0"/>
      <w:marRight w:val="0"/>
      <w:marTop w:val="0"/>
      <w:marBottom w:val="0"/>
      <w:divBdr>
        <w:top w:val="none" w:sz="0" w:space="0" w:color="auto"/>
        <w:left w:val="none" w:sz="0" w:space="0" w:color="auto"/>
        <w:bottom w:val="none" w:sz="0" w:space="0" w:color="auto"/>
        <w:right w:val="none" w:sz="0" w:space="0" w:color="auto"/>
      </w:divBdr>
    </w:div>
    <w:div w:id="2025668892">
      <w:bodyDiv w:val="1"/>
      <w:marLeft w:val="0"/>
      <w:marRight w:val="0"/>
      <w:marTop w:val="0"/>
      <w:marBottom w:val="0"/>
      <w:divBdr>
        <w:top w:val="none" w:sz="0" w:space="0" w:color="auto"/>
        <w:left w:val="none" w:sz="0" w:space="0" w:color="auto"/>
        <w:bottom w:val="none" w:sz="0" w:space="0" w:color="auto"/>
        <w:right w:val="none" w:sz="0" w:space="0" w:color="auto"/>
      </w:divBdr>
    </w:div>
    <w:div w:id="21394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1606</Words>
  <Characters>11288</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2024080717 pkt. QRD9 opdatering</dc:description>
  <cp:lastModifiedBy>Gitte Ronnovius</cp:lastModifiedBy>
  <cp:revision>3</cp:revision>
  <cp:lastPrinted>2017-11-06T14:42:00Z</cp:lastPrinted>
  <dcterms:created xsi:type="dcterms:W3CDTF">2025-02-28T11:19:00Z</dcterms:created>
  <dcterms:modified xsi:type="dcterms:W3CDTF">2025-02-28T11:27:00Z</dcterms:modified>
</cp:coreProperties>
</file>