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4C" w:rsidRPr="00524D19" w:rsidRDefault="00111A4C" w:rsidP="00111A4C">
      <w:pPr>
        <w:tabs>
          <w:tab w:val="left" w:pos="6804"/>
        </w:tabs>
        <w:rPr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da-DK"/>
        </w:rPr>
        <w:drawing>
          <wp:inline distT="0" distB="0" distL="0" distR="0" wp14:anchorId="7FCC29CC" wp14:editId="566C6926">
            <wp:extent cx="2465832" cy="6888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A4C" w:rsidRDefault="00111A4C" w:rsidP="00111A4C">
      <w:pPr>
        <w:tabs>
          <w:tab w:val="left" w:pos="6804"/>
        </w:tabs>
        <w:rPr>
          <w:b/>
          <w:sz w:val="24"/>
          <w:szCs w:val="24"/>
        </w:rPr>
      </w:pPr>
    </w:p>
    <w:p w:rsidR="00111A4C" w:rsidRDefault="00906B59" w:rsidP="00111A4C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BD755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marts</w:t>
      </w:r>
      <w:r w:rsidR="00BD755C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</w:p>
    <w:p w:rsidR="00111A4C" w:rsidRPr="00406EE7" w:rsidRDefault="00111A4C" w:rsidP="00663D7D">
      <w:pPr>
        <w:tabs>
          <w:tab w:val="left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11A4C" w:rsidRPr="00406EE7" w:rsidRDefault="00111A4C" w:rsidP="00111A4C">
      <w:pPr>
        <w:tabs>
          <w:tab w:val="left" w:pos="8222"/>
        </w:tabs>
        <w:rPr>
          <w:sz w:val="24"/>
          <w:szCs w:val="24"/>
        </w:rPr>
      </w:pPr>
    </w:p>
    <w:p w:rsidR="00111A4C" w:rsidRPr="00406EE7" w:rsidRDefault="00111A4C" w:rsidP="00111A4C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111A4C" w:rsidRPr="00406EE7" w:rsidRDefault="00111A4C" w:rsidP="00111A4C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111A4C" w:rsidRPr="00406EE7" w:rsidRDefault="00111A4C" w:rsidP="00111A4C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111A4C" w:rsidRPr="00406EE7" w:rsidRDefault="00111A4C" w:rsidP="00111A4C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111A4C" w:rsidRPr="00406EE7" w:rsidRDefault="00111A4C" w:rsidP="00111A4C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Givix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tyggetabletter 88 mg</w:t>
      </w:r>
    </w:p>
    <w:p w:rsidR="00111A4C" w:rsidRPr="00406EE7" w:rsidRDefault="00111A4C" w:rsidP="00111A4C">
      <w:pPr>
        <w:tabs>
          <w:tab w:val="left" w:pos="8222"/>
        </w:tabs>
        <w:jc w:val="both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jc w:val="both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0.</w:t>
      </w:r>
      <w:r w:rsidRPr="00B14A4F">
        <w:rPr>
          <w:b/>
          <w:sz w:val="24"/>
          <w:szCs w:val="24"/>
        </w:rPr>
        <w:tab/>
        <w:t>D.SP.NR.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28856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1.</w:t>
      </w:r>
      <w:r w:rsidRPr="00B14A4F">
        <w:rPr>
          <w:b/>
          <w:sz w:val="24"/>
          <w:szCs w:val="24"/>
        </w:rPr>
        <w:tab/>
        <w:t>VETERINÆRLÆGEMIDLETS NAVN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Givix</w:t>
      </w:r>
      <w:proofErr w:type="spellEnd"/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sz w:val="24"/>
          <w:szCs w:val="24"/>
        </w:rPr>
        <w:t>Vet</w:t>
      </w:r>
      <w:proofErr w:type="spellEnd"/>
      <w:r w:rsidRPr="00B14A4F">
        <w:rPr>
          <w:sz w:val="24"/>
          <w:szCs w:val="24"/>
        </w:rPr>
        <w:t>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2.</w:t>
      </w:r>
      <w:r w:rsidRPr="00B14A4F">
        <w:rPr>
          <w:b/>
          <w:sz w:val="24"/>
          <w:szCs w:val="24"/>
        </w:rPr>
        <w:tab/>
        <w:t>KVALITATIV OG KVANTITATIV SAMMENSÆTNING</w:t>
      </w:r>
    </w:p>
    <w:p w:rsidR="00111A4C" w:rsidRPr="00524D19" w:rsidRDefault="00111A4C" w:rsidP="00111A4C">
      <w:pPr>
        <w:ind w:left="851"/>
        <w:rPr>
          <w:sz w:val="24"/>
          <w:szCs w:val="24"/>
        </w:rPr>
      </w:pPr>
      <w:r w:rsidRPr="00524D19">
        <w:rPr>
          <w:sz w:val="24"/>
          <w:szCs w:val="24"/>
        </w:rPr>
        <w:t>Hver tablet indeholder:</w:t>
      </w:r>
    </w:p>
    <w:p w:rsidR="00111A4C" w:rsidRPr="00524D19" w:rsidRDefault="00111A4C" w:rsidP="00111A4C">
      <w:pPr>
        <w:ind w:left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b/>
          <w:sz w:val="24"/>
          <w:szCs w:val="24"/>
          <w:u w:val="single"/>
        </w:rPr>
      </w:pPr>
      <w:r w:rsidRPr="00B14A4F">
        <w:rPr>
          <w:b/>
          <w:sz w:val="24"/>
          <w:szCs w:val="24"/>
          <w:u w:val="single"/>
        </w:rPr>
        <w:t>Aktivt stof:</w:t>
      </w:r>
    </w:p>
    <w:p w:rsidR="00111A4C" w:rsidRPr="00B14A4F" w:rsidRDefault="00111A4C" w:rsidP="00111A4C">
      <w:pPr>
        <w:tabs>
          <w:tab w:val="right" w:leader="dot" w:pos="6804"/>
        </w:tabs>
        <w:ind w:left="851"/>
        <w:rPr>
          <w:iCs/>
          <w:sz w:val="24"/>
          <w:szCs w:val="24"/>
        </w:rPr>
      </w:pPr>
      <w:proofErr w:type="spellStart"/>
      <w:r w:rsidRPr="00B14A4F">
        <w:rPr>
          <w:iCs/>
          <w:sz w:val="24"/>
          <w:szCs w:val="24"/>
        </w:rPr>
        <w:t>Clindamycin</w:t>
      </w:r>
      <w:proofErr w:type="spellEnd"/>
      <w:r w:rsidRPr="00B14A4F">
        <w:rPr>
          <w:iCs/>
          <w:sz w:val="24"/>
          <w:szCs w:val="24"/>
        </w:rPr>
        <w:t xml:space="preserve"> (som </w:t>
      </w:r>
      <w:proofErr w:type="spellStart"/>
      <w:r w:rsidRPr="00B14A4F">
        <w:rPr>
          <w:iCs/>
          <w:sz w:val="24"/>
          <w:szCs w:val="24"/>
        </w:rPr>
        <w:t>hydro</w:t>
      </w:r>
      <w:r>
        <w:rPr>
          <w:iCs/>
          <w:sz w:val="24"/>
          <w:szCs w:val="24"/>
        </w:rPr>
        <w:t>ch</w:t>
      </w:r>
      <w:r w:rsidRPr="00B14A4F">
        <w:rPr>
          <w:iCs/>
          <w:sz w:val="24"/>
          <w:szCs w:val="24"/>
        </w:rPr>
        <w:t>lorid</w:t>
      </w:r>
      <w:proofErr w:type="spellEnd"/>
      <w:r w:rsidRPr="00B14A4F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ab/>
      </w:r>
      <w:r w:rsidRPr="00B14A4F">
        <w:rPr>
          <w:iCs/>
          <w:sz w:val="24"/>
          <w:szCs w:val="24"/>
        </w:rPr>
        <w:t>88 mg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Alle hjælpestoffer er anført under pkt. 6.1.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3.</w:t>
      </w:r>
      <w:r w:rsidRPr="00B14A4F">
        <w:rPr>
          <w:b/>
          <w:sz w:val="24"/>
          <w:szCs w:val="24"/>
        </w:rPr>
        <w:tab/>
        <w:t>LÆGEMIDDELFORM</w:t>
      </w:r>
    </w:p>
    <w:p w:rsidR="00111A4C" w:rsidRPr="00B14A4F" w:rsidRDefault="00111A4C" w:rsidP="00111A4C">
      <w:pPr>
        <w:ind w:left="851"/>
        <w:jc w:val="both"/>
        <w:rPr>
          <w:sz w:val="24"/>
          <w:szCs w:val="24"/>
        </w:rPr>
      </w:pPr>
      <w:r w:rsidRPr="00B14A4F">
        <w:rPr>
          <w:sz w:val="24"/>
          <w:szCs w:val="24"/>
        </w:rPr>
        <w:t>Tyggetablet</w:t>
      </w:r>
      <w:r>
        <w:rPr>
          <w:sz w:val="24"/>
          <w:szCs w:val="24"/>
        </w:rPr>
        <w:t>ter</w:t>
      </w:r>
    </w:p>
    <w:p w:rsidR="00111A4C" w:rsidRPr="00B14A4F" w:rsidRDefault="00111A4C" w:rsidP="00111A4C">
      <w:pPr>
        <w:ind w:left="851"/>
        <w:jc w:val="both"/>
        <w:rPr>
          <w:sz w:val="24"/>
          <w:szCs w:val="24"/>
        </w:rPr>
      </w:pPr>
      <w:r w:rsidRPr="00B14A4F">
        <w:rPr>
          <w:sz w:val="24"/>
          <w:szCs w:val="24"/>
        </w:rPr>
        <w:t>Kløverformet beige tablet med delekærv. Tabletten kan deles i fire lige store dele.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4.</w:t>
      </w:r>
      <w:r w:rsidRPr="00B14A4F">
        <w:rPr>
          <w:b/>
          <w:sz w:val="24"/>
          <w:szCs w:val="24"/>
        </w:rPr>
        <w:tab/>
        <w:t>KLINISKE OPLYSNINGER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  <w:u w:val="single"/>
        </w:rPr>
      </w:pPr>
      <w:r w:rsidRPr="00B14A4F">
        <w:rPr>
          <w:b/>
          <w:sz w:val="24"/>
          <w:szCs w:val="24"/>
        </w:rPr>
        <w:t>4.1</w:t>
      </w:r>
      <w:r w:rsidRPr="00B14A4F">
        <w:rPr>
          <w:b/>
          <w:sz w:val="24"/>
          <w:szCs w:val="24"/>
        </w:rPr>
        <w:tab/>
        <w:t>Dyrearter</w:t>
      </w:r>
    </w:p>
    <w:p w:rsidR="00111A4C" w:rsidRPr="00B14A4F" w:rsidRDefault="00111A4C" w:rsidP="00111A4C">
      <w:pPr>
        <w:ind w:left="851"/>
        <w:jc w:val="both"/>
        <w:rPr>
          <w:sz w:val="24"/>
          <w:szCs w:val="24"/>
        </w:rPr>
      </w:pPr>
      <w:r w:rsidRPr="00B14A4F">
        <w:rPr>
          <w:sz w:val="24"/>
          <w:szCs w:val="24"/>
        </w:rPr>
        <w:t>Hunde.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B14A4F">
        <w:rPr>
          <w:b/>
          <w:szCs w:val="24"/>
        </w:rPr>
        <w:t>4.2</w:t>
      </w:r>
      <w:r w:rsidRPr="00B14A4F">
        <w:rPr>
          <w:b/>
          <w:szCs w:val="24"/>
        </w:rPr>
        <w:tab/>
        <w:t>Terapeutiske indikationer</w:t>
      </w:r>
    </w:p>
    <w:p w:rsidR="00111A4C" w:rsidRPr="00B14A4F" w:rsidRDefault="00111A4C" w:rsidP="00111A4C">
      <w:pPr>
        <w:numPr>
          <w:ilvl w:val="0"/>
          <w:numId w:val="4"/>
        </w:numPr>
        <w:tabs>
          <w:tab w:val="clear" w:pos="720"/>
        </w:tabs>
        <w:ind w:left="1276" w:hanging="425"/>
        <w:rPr>
          <w:i/>
          <w:sz w:val="24"/>
          <w:szCs w:val="24"/>
        </w:rPr>
      </w:pPr>
      <w:r w:rsidRPr="00B14A4F">
        <w:rPr>
          <w:sz w:val="24"/>
          <w:szCs w:val="24"/>
        </w:rPr>
        <w:t xml:space="preserve">Til behandling af inficerede sår og abscesser samt infektioner i </w:t>
      </w:r>
      <w:r>
        <w:rPr>
          <w:sz w:val="24"/>
          <w:szCs w:val="24"/>
        </w:rPr>
        <w:t xml:space="preserve">mundhulen, inklusiv </w:t>
      </w:r>
      <w:proofErr w:type="spellStart"/>
      <w:r>
        <w:rPr>
          <w:sz w:val="24"/>
          <w:szCs w:val="24"/>
        </w:rPr>
        <w:t>periodontal</w:t>
      </w:r>
      <w:proofErr w:type="spellEnd"/>
      <w:r>
        <w:rPr>
          <w:sz w:val="24"/>
          <w:szCs w:val="24"/>
        </w:rPr>
        <w:t xml:space="preserve"> sygdom,</w:t>
      </w:r>
      <w:r w:rsidRPr="00B14A4F">
        <w:rPr>
          <w:sz w:val="24"/>
          <w:szCs w:val="24"/>
        </w:rPr>
        <w:t xml:space="preserve"> forårsaget af eller associeret med </w:t>
      </w:r>
      <w:proofErr w:type="spellStart"/>
      <w:r w:rsidRPr="00B14A4F">
        <w:rPr>
          <w:i/>
          <w:sz w:val="24"/>
          <w:szCs w:val="24"/>
        </w:rPr>
        <w:t>Staphylococcus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spp</w:t>
      </w:r>
      <w:proofErr w:type="spellEnd"/>
      <w:r w:rsidRPr="00B14A4F">
        <w:rPr>
          <w:sz w:val="24"/>
          <w:szCs w:val="24"/>
        </w:rPr>
        <w:t xml:space="preserve">, </w:t>
      </w:r>
      <w:proofErr w:type="spellStart"/>
      <w:r w:rsidRPr="00B14A4F">
        <w:rPr>
          <w:i/>
          <w:sz w:val="24"/>
          <w:szCs w:val="24"/>
        </w:rPr>
        <w:t>Streptococcus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spp</w:t>
      </w:r>
      <w:proofErr w:type="spellEnd"/>
      <w:r w:rsidRPr="00B14A4F">
        <w:rPr>
          <w:i/>
          <w:sz w:val="24"/>
          <w:szCs w:val="24"/>
        </w:rPr>
        <w:t xml:space="preserve"> </w:t>
      </w:r>
      <w:r w:rsidRPr="00B14A4F">
        <w:rPr>
          <w:sz w:val="24"/>
          <w:szCs w:val="24"/>
        </w:rPr>
        <w:t>(undtagen</w:t>
      </w:r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Streptococcus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faecalis</w:t>
      </w:r>
      <w:proofErr w:type="spellEnd"/>
      <w:r w:rsidRPr="00B14A4F">
        <w:rPr>
          <w:sz w:val="24"/>
          <w:szCs w:val="24"/>
        </w:rPr>
        <w:t xml:space="preserve">), </w:t>
      </w:r>
      <w:proofErr w:type="spellStart"/>
      <w:r w:rsidRPr="00B14A4F">
        <w:rPr>
          <w:i/>
          <w:sz w:val="24"/>
          <w:szCs w:val="24"/>
        </w:rPr>
        <w:t>Bacteroides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spp</w:t>
      </w:r>
      <w:proofErr w:type="spellEnd"/>
      <w:r w:rsidRPr="00B14A4F">
        <w:rPr>
          <w:sz w:val="24"/>
          <w:szCs w:val="24"/>
        </w:rPr>
        <w:t xml:space="preserve">, </w:t>
      </w:r>
      <w:proofErr w:type="spellStart"/>
      <w:r w:rsidRPr="00B14A4F">
        <w:rPr>
          <w:i/>
          <w:sz w:val="24"/>
          <w:szCs w:val="24"/>
        </w:rPr>
        <w:t>Fusobacterium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necrophorum</w:t>
      </w:r>
      <w:proofErr w:type="spellEnd"/>
      <w:r w:rsidRPr="00B14A4F">
        <w:rPr>
          <w:i/>
          <w:sz w:val="24"/>
          <w:szCs w:val="24"/>
        </w:rPr>
        <w:t xml:space="preserve"> og</w:t>
      </w:r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Clostridium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perfringens</w:t>
      </w:r>
      <w:proofErr w:type="spellEnd"/>
    </w:p>
    <w:p w:rsidR="00111A4C" w:rsidRPr="00B14A4F" w:rsidRDefault="00111A4C" w:rsidP="00111A4C">
      <w:pPr>
        <w:numPr>
          <w:ilvl w:val="0"/>
          <w:numId w:val="4"/>
        </w:numPr>
        <w:tabs>
          <w:tab w:val="clear" w:pos="720"/>
        </w:tabs>
        <w:ind w:left="1276" w:hanging="425"/>
        <w:rPr>
          <w:i/>
          <w:sz w:val="24"/>
          <w:szCs w:val="24"/>
        </w:rPr>
      </w:pPr>
      <w:r w:rsidRPr="00B14A4F">
        <w:rPr>
          <w:sz w:val="24"/>
          <w:szCs w:val="24"/>
        </w:rPr>
        <w:t xml:space="preserve">Til behandling af </w:t>
      </w:r>
      <w:proofErr w:type="spellStart"/>
      <w:r w:rsidRPr="00B14A4F">
        <w:rPr>
          <w:sz w:val="24"/>
          <w:szCs w:val="24"/>
        </w:rPr>
        <w:t>superficiel</w:t>
      </w:r>
      <w:proofErr w:type="spellEnd"/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sz w:val="24"/>
          <w:szCs w:val="24"/>
        </w:rPr>
        <w:t>pyodermi</w:t>
      </w:r>
      <w:proofErr w:type="spellEnd"/>
      <w:r w:rsidRPr="00B14A4F">
        <w:rPr>
          <w:sz w:val="24"/>
          <w:szCs w:val="24"/>
        </w:rPr>
        <w:t xml:space="preserve"> associeret med</w:t>
      </w:r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Staphylococcus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pseudointermedius</w:t>
      </w:r>
      <w:proofErr w:type="spellEnd"/>
    </w:p>
    <w:p w:rsidR="00111A4C" w:rsidRPr="00B14A4F" w:rsidRDefault="00111A4C" w:rsidP="00111A4C">
      <w:pPr>
        <w:numPr>
          <w:ilvl w:val="0"/>
          <w:numId w:val="4"/>
        </w:numPr>
        <w:tabs>
          <w:tab w:val="clear" w:pos="720"/>
        </w:tabs>
        <w:ind w:left="1276" w:hanging="425"/>
        <w:rPr>
          <w:i/>
          <w:sz w:val="24"/>
          <w:szCs w:val="24"/>
        </w:rPr>
      </w:pPr>
      <w:r w:rsidRPr="00B14A4F">
        <w:rPr>
          <w:sz w:val="24"/>
          <w:szCs w:val="24"/>
        </w:rPr>
        <w:t xml:space="preserve">Til behandling af knoglebetændelse forårsaget af </w:t>
      </w:r>
      <w:proofErr w:type="spellStart"/>
      <w:r w:rsidRPr="00B14A4F">
        <w:rPr>
          <w:i/>
          <w:sz w:val="24"/>
          <w:szCs w:val="24"/>
        </w:rPr>
        <w:t>Staphylococcus</w:t>
      </w:r>
      <w:proofErr w:type="spellEnd"/>
      <w:r w:rsidRPr="00B14A4F">
        <w:rPr>
          <w:i/>
          <w:sz w:val="24"/>
          <w:szCs w:val="24"/>
        </w:rPr>
        <w:t xml:space="preserve"> aureus</w:t>
      </w:r>
    </w:p>
    <w:p w:rsidR="00111A4C" w:rsidRDefault="00111A4C" w:rsidP="00111A4C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111A4C" w:rsidRPr="00B14A4F" w:rsidRDefault="00111A4C" w:rsidP="00111A4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111A4C" w:rsidRPr="00B14A4F" w:rsidRDefault="00111A4C" w:rsidP="00111A4C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B14A4F">
        <w:rPr>
          <w:b/>
          <w:szCs w:val="24"/>
        </w:rPr>
        <w:t>4.3</w:t>
      </w:r>
      <w:r w:rsidRPr="00B14A4F">
        <w:rPr>
          <w:b/>
          <w:szCs w:val="24"/>
        </w:rPr>
        <w:tab/>
        <w:t>Kontraindikationer</w:t>
      </w:r>
    </w:p>
    <w:p w:rsidR="00111A4C" w:rsidRPr="00B14A4F" w:rsidRDefault="00111A4C" w:rsidP="00111A4C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B14A4F">
        <w:rPr>
          <w:szCs w:val="24"/>
        </w:rPr>
        <w:t xml:space="preserve">Må ikke anvendes i tilfælde af overfølsomhed over for </w:t>
      </w:r>
      <w:proofErr w:type="gramStart"/>
      <w:r w:rsidRPr="00B14A4F">
        <w:rPr>
          <w:szCs w:val="24"/>
        </w:rPr>
        <w:t>det aktive substans</w:t>
      </w:r>
      <w:proofErr w:type="gramEnd"/>
      <w:r w:rsidRPr="00B14A4F">
        <w:rPr>
          <w:szCs w:val="24"/>
        </w:rPr>
        <w:t xml:space="preserve"> eller et af hjælpestofferne eller </w:t>
      </w:r>
      <w:proofErr w:type="spellStart"/>
      <w:r w:rsidRPr="00B14A4F">
        <w:rPr>
          <w:szCs w:val="24"/>
        </w:rPr>
        <w:t>lincomycin</w:t>
      </w:r>
      <w:proofErr w:type="spellEnd"/>
      <w:r>
        <w:rPr>
          <w:szCs w:val="24"/>
        </w:rPr>
        <w:t>.</w:t>
      </w:r>
    </w:p>
    <w:p w:rsidR="00111A4C" w:rsidRPr="00B14A4F" w:rsidRDefault="00111A4C" w:rsidP="00111A4C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B14A4F">
        <w:rPr>
          <w:szCs w:val="24"/>
        </w:rPr>
        <w:t xml:space="preserve">Må ikke administreres til kaniner, hamstere, marsvin, chinchillaer, heste eller drøvtyggere, da indtagelse af </w:t>
      </w:r>
      <w:proofErr w:type="spellStart"/>
      <w:r w:rsidRPr="00B14A4F">
        <w:rPr>
          <w:szCs w:val="24"/>
        </w:rPr>
        <w:t>clindamycin</w:t>
      </w:r>
      <w:proofErr w:type="spellEnd"/>
      <w:r w:rsidRPr="00B14A4F">
        <w:rPr>
          <w:szCs w:val="24"/>
        </w:rPr>
        <w:t xml:space="preserve"> hos disse dyrearter kan forårsage alvorlige fordøjelsesforstyrrelser.</w:t>
      </w:r>
    </w:p>
    <w:p w:rsidR="00111A4C" w:rsidRPr="00B14A4F" w:rsidRDefault="00111A4C" w:rsidP="00111A4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4.4</w:t>
      </w:r>
      <w:r w:rsidRPr="00B14A4F">
        <w:rPr>
          <w:b/>
          <w:sz w:val="24"/>
          <w:szCs w:val="24"/>
        </w:rPr>
        <w:tab/>
        <w:t>Særlige advarsler</w:t>
      </w: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sz w:val="24"/>
          <w:szCs w:val="24"/>
        </w:rPr>
        <w:tab/>
        <w:t>Ingen.</w:t>
      </w:r>
    </w:p>
    <w:p w:rsidR="00111A4C" w:rsidRPr="00B14A4F" w:rsidRDefault="00111A4C" w:rsidP="00111A4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4.5</w:t>
      </w:r>
      <w:r w:rsidRPr="00B14A4F">
        <w:rPr>
          <w:b/>
          <w:sz w:val="24"/>
          <w:szCs w:val="24"/>
        </w:rPr>
        <w:tab/>
        <w:t>Særlige forsigtighedsregler vedrørende brugen</w:t>
      </w: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ab/>
      </w: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ab/>
        <w:t>Særlige forsigtighedsregler for dyret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Tyggetabletten er tilsat smagsstof. For at undgå utilsigtet indtagelse bør tabletterne opbevares utilgængeligt for dyr.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Brug af produktet bør ske efter en resistensundersøgelse af bakterierne isoleret fra dyret.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Der skal tages højde for retningslinjerne i den officielle nationale eller lokale antibiotikapolitik, når produktet anvendes.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Brug af produktet som afviger fra instruktionerne givet i Produktresuméet, kan øge forekomsten af bakterier, der er resistente for </w:t>
      </w: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, og kan nedsætte effekten af behandling med </w:t>
      </w:r>
      <w:proofErr w:type="spellStart"/>
      <w:r w:rsidRPr="00B14A4F">
        <w:rPr>
          <w:sz w:val="24"/>
          <w:szCs w:val="24"/>
        </w:rPr>
        <w:t>lincomycin</w:t>
      </w:r>
      <w:proofErr w:type="spellEnd"/>
      <w:r w:rsidRPr="00B14A4F">
        <w:rPr>
          <w:sz w:val="24"/>
          <w:szCs w:val="24"/>
        </w:rPr>
        <w:t xml:space="preserve"> eller makrolid-antibiotika pga. krydsresistens.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og </w:t>
      </w:r>
      <w:proofErr w:type="spellStart"/>
      <w:r w:rsidRPr="00B14A4F">
        <w:rPr>
          <w:sz w:val="24"/>
          <w:szCs w:val="24"/>
        </w:rPr>
        <w:t>erythromycin</w:t>
      </w:r>
      <w:proofErr w:type="spellEnd"/>
      <w:r w:rsidRPr="00B14A4F">
        <w:rPr>
          <w:sz w:val="24"/>
          <w:szCs w:val="24"/>
        </w:rPr>
        <w:t xml:space="preserve"> udviser samme resistensforhold. Delvis krydsresistens er demonstreret mellem </w:t>
      </w: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, </w:t>
      </w:r>
      <w:proofErr w:type="spellStart"/>
      <w:r w:rsidRPr="00B14A4F">
        <w:rPr>
          <w:sz w:val="24"/>
          <w:szCs w:val="24"/>
        </w:rPr>
        <w:t>erythromycin</w:t>
      </w:r>
      <w:proofErr w:type="spellEnd"/>
      <w:r w:rsidRPr="00B14A4F">
        <w:rPr>
          <w:sz w:val="24"/>
          <w:szCs w:val="24"/>
        </w:rPr>
        <w:t xml:space="preserve"> og andre makrolid-antibiotika.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Ved forlænget behandlingsperiode ud</w:t>
      </w:r>
      <w:r>
        <w:rPr>
          <w:sz w:val="24"/>
          <w:szCs w:val="24"/>
        </w:rPr>
        <w:t xml:space="preserve"> </w:t>
      </w:r>
      <w:r w:rsidRPr="00B14A4F">
        <w:rPr>
          <w:sz w:val="24"/>
          <w:szCs w:val="24"/>
        </w:rPr>
        <w:t>over en måned eller mere bør der udføres regelmæssige lever- og nyrefunktionstests og blodundersøgelser.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Dyr med svære nyreproblemer og/eller meget svære leverproblemer ledsaget af alvorlige metaboliske afvigelser, bør doseres med forsigtighed, og dyrets tilstand bør følges nøje ved hjælp af passende test af blodprøver ved behandling med </w:t>
      </w: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i høje doser.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sz w:val="24"/>
          <w:szCs w:val="24"/>
        </w:rPr>
        <w:tab/>
      </w:r>
      <w:r w:rsidRPr="00B14A4F">
        <w:rPr>
          <w:b/>
          <w:sz w:val="24"/>
          <w:szCs w:val="24"/>
        </w:rPr>
        <w:t>Særlige forsigtighedsregler for personer, der administrerer lægemidlet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Personer med kendt overfølsomhed over for lincosamider (</w:t>
      </w:r>
      <w:proofErr w:type="spellStart"/>
      <w:r w:rsidRPr="00B14A4F">
        <w:rPr>
          <w:sz w:val="24"/>
          <w:szCs w:val="24"/>
        </w:rPr>
        <w:t>lincomycin</w:t>
      </w:r>
      <w:proofErr w:type="spellEnd"/>
      <w:r w:rsidRPr="00B14A4F">
        <w:rPr>
          <w:sz w:val="24"/>
          <w:szCs w:val="24"/>
        </w:rPr>
        <w:t xml:space="preserve"> og </w:t>
      </w: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) bør undgå kontakt med dette veterinærlægemiddel. 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Vask hænder efter håndtering af tabletterne.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Utilsigtet indtagelse kan resultere i symptomer fra mave-tarmsystemet i form af smerte og diarré. Vær omhyggelig med at undgå utilsigtet indtagelse.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I tilfælde af utilsigtet indtagelse, især hos børn, skal der straks søges læge. Vis lægen indlægssedlen eller etiketten. 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sz w:val="24"/>
          <w:szCs w:val="24"/>
        </w:rPr>
        <w:tab/>
      </w:r>
      <w:r w:rsidRPr="00B14A4F">
        <w:rPr>
          <w:b/>
          <w:sz w:val="24"/>
          <w:szCs w:val="24"/>
        </w:rPr>
        <w:t>Andre forsigtighedsregler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  <w:r w:rsidRPr="00B14A4F">
        <w:rPr>
          <w:sz w:val="24"/>
          <w:szCs w:val="24"/>
        </w:rPr>
        <w:tab/>
        <w:t>-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4.6</w:t>
      </w:r>
      <w:r w:rsidRPr="00B14A4F">
        <w:rPr>
          <w:b/>
          <w:sz w:val="24"/>
          <w:szCs w:val="24"/>
        </w:rPr>
        <w:tab/>
        <w:t>Bivirkninger</w:t>
      </w:r>
    </w:p>
    <w:p w:rsidR="00111A4C" w:rsidRDefault="00111A4C" w:rsidP="00111A4C">
      <w:pPr>
        <w:ind w:left="851" w:hanging="851"/>
        <w:rPr>
          <w:sz w:val="24"/>
          <w:szCs w:val="24"/>
        </w:rPr>
      </w:pPr>
      <w:r w:rsidRPr="00B14A4F">
        <w:rPr>
          <w:sz w:val="24"/>
          <w:szCs w:val="24"/>
        </w:rPr>
        <w:tab/>
      </w:r>
      <w:r>
        <w:rPr>
          <w:sz w:val="24"/>
          <w:szCs w:val="24"/>
        </w:rPr>
        <w:t xml:space="preserve">Forekomst af opkast og diarré er observeret i meget sjældne tilfælde.  </w:t>
      </w:r>
    </w:p>
    <w:p w:rsidR="00111A4C" w:rsidRDefault="00111A4C" w:rsidP="00111A4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Clindamycin</w:t>
      </w:r>
      <w:proofErr w:type="spellEnd"/>
      <w:r>
        <w:rPr>
          <w:sz w:val="24"/>
          <w:szCs w:val="24"/>
        </w:rPr>
        <w:t xml:space="preserve"> kan fremme væksten af ikke-følsomme organismer, såsom </w:t>
      </w:r>
      <w:proofErr w:type="spellStart"/>
      <w:r>
        <w:rPr>
          <w:i/>
          <w:sz w:val="24"/>
          <w:szCs w:val="24"/>
        </w:rPr>
        <w:t>Clostridia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spp</w:t>
      </w:r>
      <w:proofErr w:type="spellEnd"/>
      <w:r>
        <w:rPr>
          <w:sz w:val="24"/>
          <w:szCs w:val="24"/>
        </w:rPr>
        <w:t xml:space="preserve"> og gærsvampe. Hvis der opstår superinfektioner, bør passende foranstaltninger træffes, baseret på de kliniske observationer.</w:t>
      </w:r>
    </w:p>
    <w:p w:rsidR="00111A4C" w:rsidRDefault="00111A4C" w:rsidP="00111A4C">
      <w:pPr>
        <w:ind w:left="851"/>
        <w:rPr>
          <w:sz w:val="24"/>
          <w:szCs w:val="24"/>
        </w:rPr>
      </w:pPr>
    </w:p>
    <w:p w:rsidR="00111A4C" w:rsidRDefault="00111A4C" w:rsidP="00111A4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1A4C" w:rsidRDefault="00111A4C" w:rsidP="00111A4C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Hyppigheden af bivirkninger er defineret som:</w:t>
      </w:r>
    </w:p>
    <w:p w:rsidR="00111A4C" w:rsidRDefault="00111A4C" w:rsidP="00111A4C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almindelig (flere end 1 ud af 10 behandlede dyr, der viser bivirkninger i løbet af en behandling)</w:t>
      </w:r>
    </w:p>
    <w:p w:rsidR="00111A4C" w:rsidRDefault="00111A4C" w:rsidP="00111A4C">
      <w:pPr>
        <w:ind w:left="851"/>
        <w:rPr>
          <w:sz w:val="24"/>
          <w:szCs w:val="24"/>
        </w:rPr>
      </w:pPr>
      <w:r>
        <w:rPr>
          <w:sz w:val="24"/>
          <w:szCs w:val="24"/>
        </w:rPr>
        <w:t>- Almindelige (flere end 1, men færre end 10 dyr af 100 behandlede dyr)</w:t>
      </w:r>
    </w:p>
    <w:p w:rsidR="00111A4C" w:rsidRDefault="00111A4C" w:rsidP="00111A4C">
      <w:pPr>
        <w:ind w:left="851"/>
        <w:rPr>
          <w:sz w:val="24"/>
          <w:szCs w:val="24"/>
        </w:rPr>
      </w:pPr>
      <w:r>
        <w:rPr>
          <w:sz w:val="24"/>
          <w:szCs w:val="24"/>
        </w:rPr>
        <w:t>- Ikke almindelige (flere end 1, men færre end 10 dyr af 1.000 behandlede dyr)</w:t>
      </w:r>
    </w:p>
    <w:p w:rsidR="00111A4C" w:rsidRDefault="00111A4C" w:rsidP="00111A4C">
      <w:pPr>
        <w:ind w:left="851"/>
        <w:rPr>
          <w:sz w:val="24"/>
          <w:szCs w:val="24"/>
        </w:rPr>
      </w:pPr>
      <w:r>
        <w:rPr>
          <w:sz w:val="24"/>
          <w:szCs w:val="24"/>
        </w:rPr>
        <w:t>- Sjældne (flere end 1, men færre end 10 dyr ud af 10.000 behandlede dyr)</w:t>
      </w:r>
    </w:p>
    <w:p w:rsidR="00111A4C" w:rsidRDefault="00111A4C" w:rsidP="00111A4C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sjælden (færre end 1 dyr ud af 10.000 behandlede dyr, herunder isolerede rapporter).</w:t>
      </w:r>
    </w:p>
    <w:p w:rsidR="00111A4C" w:rsidRDefault="00111A4C" w:rsidP="00111A4C">
      <w:pPr>
        <w:ind w:left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4.7</w:t>
      </w:r>
      <w:r w:rsidRPr="00B14A4F">
        <w:rPr>
          <w:b/>
          <w:sz w:val="24"/>
          <w:szCs w:val="24"/>
        </w:rPr>
        <w:tab/>
        <w:t>Drægtighed, diegivning eller æglægning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Højdosis-studier af rotter viser, at </w:t>
      </w: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ikke er </w:t>
      </w:r>
      <w:proofErr w:type="spellStart"/>
      <w:r w:rsidRPr="00B14A4F">
        <w:rPr>
          <w:sz w:val="24"/>
          <w:szCs w:val="24"/>
        </w:rPr>
        <w:t>teratogen</w:t>
      </w:r>
      <w:proofErr w:type="spellEnd"/>
      <w:r w:rsidRPr="00B14A4F">
        <w:rPr>
          <w:sz w:val="24"/>
          <w:szCs w:val="24"/>
        </w:rPr>
        <w:t xml:space="preserve"> og ikke påvirker forplantningsevnen hos hunner og hanner signifikant. Veterinærlægemidlets sikkerhed hos drægtige tæver eller avlshanhunde er ikke undersøgt.  </w:t>
      </w:r>
    </w:p>
    <w:p w:rsidR="00111A4C" w:rsidRPr="00B14A4F" w:rsidRDefault="00111A4C" w:rsidP="00111A4C">
      <w:pPr>
        <w:ind w:firstLine="851"/>
        <w:rPr>
          <w:sz w:val="24"/>
          <w:szCs w:val="24"/>
        </w:rPr>
      </w:pP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passerer placenta og blod-mælk barrieren. </w:t>
      </w:r>
    </w:p>
    <w:p w:rsidR="00111A4C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Må kun anvendes i overensstemmelse med den ansvarlige dyrlæges vurdering af benefit/</w:t>
      </w:r>
      <w:proofErr w:type="spellStart"/>
      <w:r w:rsidRPr="00B14A4F">
        <w:rPr>
          <w:sz w:val="24"/>
          <w:szCs w:val="24"/>
        </w:rPr>
        <w:t>risk</w:t>
      </w:r>
      <w:proofErr w:type="spellEnd"/>
      <w:r w:rsidRPr="00B14A4F">
        <w:rPr>
          <w:sz w:val="24"/>
          <w:szCs w:val="24"/>
        </w:rPr>
        <w:t>-forholdet.</w:t>
      </w:r>
    </w:p>
    <w:p w:rsidR="00111A4C" w:rsidRDefault="00111A4C" w:rsidP="00111A4C">
      <w:pPr>
        <w:ind w:left="851"/>
        <w:rPr>
          <w:sz w:val="24"/>
          <w:szCs w:val="24"/>
        </w:rPr>
      </w:pPr>
      <w:r>
        <w:rPr>
          <w:sz w:val="24"/>
          <w:szCs w:val="24"/>
        </w:rPr>
        <w:t>Brug af produktet anbefales ikke til nyfødte.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4.8</w:t>
      </w:r>
      <w:r w:rsidRPr="00B14A4F">
        <w:rPr>
          <w:b/>
          <w:sz w:val="24"/>
          <w:szCs w:val="24"/>
        </w:rPr>
        <w:tab/>
        <w:t>Interaktion med andre lægemidler og andre former for interaktion</w:t>
      </w:r>
    </w:p>
    <w:p w:rsidR="00111A4C" w:rsidRPr="00B14A4F" w:rsidRDefault="00111A4C" w:rsidP="00111A4C">
      <w:pPr>
        <w:pStyle w:val="Listeafsnit"/>
        <w:ind w:left="851"/>
        <w:jc w:val="left"/>
        <w:rPr>
          <w:rFonts w:ascii="Times New Roman" w:eastAsia="Times New Roman" w:hAnsi="Times New Roman"/>
          <w:lang w:val="da-DK"/>
        </w:rPr>
      </w:pPr>
      <w:r w:rsidRPr="00B14A4F">
        <w:rPr>
          <w:rFonts w:ascii="Times New Roman" w:eastAsia="Times New Roman" w:hAnsi="Times New Roman"/>
          <w:lang w:val="da-DK"/>
        </w:rPr>
        <w:t xml:space="preserve">Det er påvist, at </w:t>
      </w:r>
      <w:proofErr w:type="spellStart"/>
      <w:r w:rsidRPr="00B14A4F">
        <w:rPr>
          <w:rFonts w:ascii="Times New Roman" w:eastAsia="Times New Roman" w:hAnsi="Times New Roman"/>
          <w:lang w:val="da-DK"/>
        </w:rPr>
        <w:t>clindamycinhydro</w:t>
      </w:r>
      <w:r>
        <w:rPr>
          <w:rFonts w:ascii="Times New Roman" w:eastAsia="Times New Roman" w:hAnsi="Times New Roman"/>
          <w:lang w:val="da-DK"/>
        </w:rPr>
        <w:t>ch</w:t>
      </w:r>
      <w:r w:rsidRPr="00B14A4F">
        <w:rPr>
          <w:rFonts w:ascii="Times New Roman" w:eastAsia="Times New Roman" w:hAnsi="Times New Roman"/>
          <w:lang w:val="da-DK"/>
        </w:rPr>
        <w:t>lorid</w:t>
      </w:r>
      <w:proofErr w:type="spellEnd"/>
      <w:r w:rsidRPr="00B14A4F">
        <w:rPr>
          <w:rFonts w:ascii="Times New Roman" w:eastAsia="Times New Roman" w:hAnsi="Times New Roman"/>
          <w:lang w:val="da-DK"/>
        </w:rPr>
        <w:t xml:space="preserve"> har </w:t>
      </w:r>
      <w:proofErr w:type="spellStart"/>
      <w:r w:rsidRPr="00B14A4F">
        <w:rPr>
          <w:rFonts w:ascii="Times New Roman" w:eastAsia="Times New Roman" w:hAnsi="Times New Roman"/>
          <w:lang w:val="da-DK"/>
        </w:rPr>
        <w:t>neuromuskulær</w:t>
      </w:r>
      <w:proofErr w:type="spellEnd"/>
      <w:r>
        <w:rPr>
          <w:rFonts w:ascii="Times New Roman" w:eastAsia="Times New Roman" w:hAnsi="Times New Roman"/>
          <w:lang w:val="da-DK"/>
        </w:rPr>
        <w:t>-</w:t>
      </w:r>
      <w:r w:rsidRPr="00B14A4F">
        <w:rPr>
          <w:rFonts w:ascii="Times New Roman" w:eastAsia="Times New Roman" w:hAnsi="Times New Roman"/>
          <w:lang w:val="da-DK"/>
        </w:rPr>
        <w:t xml:space="preserve">blokerende egenskaber som kan forøge aktionen af andre </w:t>
      </w:r>
      <w:proofErr w:type="spellStart"/>
      <w:r w:rsidRPr="00B14A4F">
        <w:rPr>
          <w:rFonts w:ascii="Times New Roman" w:eastAsia="Times New Roman" w:hAnsi="Times New Roman"/>
          <w:lang w:val="da-DK"/>
        </w:rPr>
        <w:t>neuromuskulær</w:t>
      </w:r>
      <w:proofErr w:type="spellEnd"/>
      <w:r>
        <w:rPr>
          <w:rFonts w:ascii="Times New Roman" w:eastAsia="Times New Roman" w:hAnsi="Times New Roman"/>
          <w:lang w:val="da-DK"/>
        </w:rPr>
        <w:t>-</w:t>
      </w:r>
      <w:r w:rsidRPr="00B14A4F">
        <w:rPr>
          <w:rFonts w:ascii="Times New Roman" w:eastAsia="Times New Roman" w:hAnsi="Times New Roman"/>
          <w:lang w:val="da-DK"/>
        </w:rPr>
        <w:t>blokerende midler. Produktet bør anvendes med forsigtighed hos dyr, der behandles med sådanne stoffer.</w:t>
      </w:r>
    </w:p>
    <w:p w:rsidR="00111A4C" w:rsidRPr="00B14A4F" w:rsidRDefault="00111A4C" w:rsidP="00111A4C">
      <w:pPr>
        <w:pStyle w:val="Listeafsnit"/>
        <w:ind w:left="851" w:hanging="851"/>
        <w:jc w:val="left"/>
        <w:rPr>
          <w:rFonts w:ascii="Times New Roman" w:eastAsia="Times New Roman" w:hAnsi="Times New Roman"/>
          <w:lang w:val="da-DK"/>
        </w:rPr>
      </w:pPr>
    </w:p>
    <w:p w:rsidR="00111A4C" w:rsidRPr="00B14A4F" w:rsidRDefault="00111A4C" w:rsidP="00111A4C">
      <w:pPr>
        <w:pStyle w:val="Listeafsnit"/>
        <w:ind w:left="851"/>
        <w:jc w:val="left"/>
        <w:rPr>
          <w:rFonts w:ascii="Times New Roman" w:eastAsia="Times New Roman" w:hAnsi="Times New Roman"/>
          <w:lang w:val="da-DK"/>
        </w:rPr>
      </w:pPr>
      <w:proofErr w:type="spellStart"/>
      <w:r w:rsidRPr="00B14A4F">
        <w:rPr>
          <w:rFonts w:ascii="Times New Roman" w:eastAsia="Times New Roman" w:hAnsi="Times New Roman"/>
          <w:lang w:val="da-DK"/>
        </w:rPr>
        <w:t>Clindamycin</w:t>
      </w:r>
      <w:proofErr w:type="spellEnd"/>
      <w:r w:rsidRPr="00B14A4F">
        <w:rPr>
          <w:rFonts w:ascii="Times New Roman" w:eastAsia="Times New Roman" w:hAnsi="Times New Roman"/>
          <w:lang w:val="da-DK"/>
        </w:rPr>
        <w:t xml:space="preserve"> bør ikke kombineres med </w:t>
      </w:r>
      <w:proofErr w:type="spellStart"/>
      <w:r w:rsidRPr="00B14A4F">
        <w:rPr>
          <w:rFonts w:ascii="Times New Roman" w:eastAsia="Times New Roman" w:hAnsi="Times New Roman"/>
          <w:lang w:val="da-DK"/>
        </w:rPr>
        <w:t>erythromycin</w:t>
      </w:r>
      <w:proofErr w:type="spellEnd"/>
      <w:r w:rsidRPr="00B14A4F">
        <w:rPr>
          <w:rFonts w:ascii="Times New Roman" w:eastAsia="Times New Roman" w:hAnsi="Times New Roman"/>
          <w:lang w:val="da-DK"/>
        </w:rPr>
        <w:t xml:space="preserve"> eller andre makrolider for at forebygge makrolid-induceret resistens overfor </w:t>
      </w:r>
      <w:proofErr w:type="spellStart"/>
      <w:r w:rsidRPr="00B14A4F">
        <w:rPr>
          <w:rFonts w:ascii="Times New Roman" w:eastAsia="Times New Roman" w:hAnsi="Times New Roman"/>
          <w:lang w:val="da-DK"/>
        </w:rPr>
        <w:t>clindamycin</w:t>
      </w:r>
      <w:proofErr w:type="spellEnd"/>
      <w:r w:rsidRPr="00B14A4F">
        <w:rPr>
          <w:rFonts w:ascii="Times New Roman" w:eastAsia="Times New Roman" w:hAnsi="Times New Roman"/>
          <w:lang w:val="da-DK"/>
        </w:rPr>
        <w:t xml:space="preserve">. </w:t>
      </w:r>
    </w:p>
    <w:p w:rsidR="00111A4C" w:rsidRPr="00B14A4F" w:rsidRDefault="00111A4C" w:rsidP="00111A4C">
      <w:pPr>
        <w:pStyle w:val="Listeafsnit"/>
        <w:ind w:left="851"/>
        <w:jc w:val="left"/>
        <w:rPr>
          <w:rFonts w:ascii="Times New Roman" w:eastAsia="Times New Roman" w:hAnsi="Times New Roman"/>
          <w:lang w:val="da-DK"/>
        </w:rPr>
      </w:pPr>
      <w:proofErr w:type="spellStart"/>
      <w:r w:rsidRPr="00B14A4F">
        <w:rPr>
          <w:rFonts w:ascii="Times New Roman" w:eastAsia="Times New Roman" w:hAnsi="Times New Roman"/>
          <w:lang w:val="da-DK"/>
        </w:rPr>
        <w:t>Clindamycin</w:t>
      </w:r>
      <w:proofErr w:type="spellEnd"/>
      <w:r w:rsidRPr="00B14A4F">
        <w:rPr>
          <w:rFonts w:ascii="Times New Roman" w:eastAsia="Times New Roman" w:hAnsi="Times New Roman"/>
          <w:lang w:val="da-DK"/>
        </w:rPr>
        <w:t xml:space="preserve"> kan reducere plasmakoncentrationen af </w:t>
      </w:r>
      <w:proofErr w:type="spellStart"/>
      <w:r w:rsidRPr="00B14A4F">
        <w:rPr>
          <w:rFonts w:ascii="Times New Roman" w:eastAsia="Times New Roman" w:hAnsi="Times New Roman"/>
          <w:lang w:val="da-DK"/>
        </w:rPr>
        <w:t>cyclosporin</w:t>
      </w:r>
      <w:proofErr w:type="spellEnd"/>
      <w:r w:rsidRPr="00B14A4F">
        <w:rPr>
          <w:rFonts w:ascii="Times New Roman" w:eastAsia="Times New Roman" w:hAnsi="Times New Roman"/>
          <w:lang w:val="da-DK"/>
        </w:rPr>
        <w:t xml:space="preserve"> med en risiko for manglende aktivitet.</w:t>
      </w:r>
    </w:p>
    <w:p w:rsidR="00111A4C" w:rsidRPr="00B14A4F" w:rsidRDefault="00111A4C" w:rsidP="00111A4C">
      <w:pPr>
        <w:pStyle w:val="Listeafsnit"/>
        <w:ind w:left="851" w:hanging="851"/>
        <w:jc w:val="left"/>
        <w:rPr>
          <w:rFonts w:ascii="Times New Roman" w:eastAsia="Times New Roman" w:hAnsi="Times New Roman"/>
          <w:lang w:val="da-DK"/>
        </w:rPr>
      </w:pPr>
    </w:p>
    <w:p w:rsidR="00111A4C" w:rsidRPr="00B14A4F" w:rsidRDefault="00111A4C" w:rsidP="00111A4C">
      <w:pPr>
        <w:pStyle w:val="Listeafsnit"/>
        <w:ind w:left="851"/>
        <w:jc w:val="left"/>
        <w:rPr>
          <w:rFonts w:ascii="Times New Roman" w:eastAsia="Times New Roman" w:hAnsi="Times New Roman"/>
          <w:lang w:val="da-DK"/>
        </w:rPr>
      </w:pPr>
      <w:r w:rsidRPr="00B14A4F">
        <w:rPr>
          <w:rFonts w:ascii="Times New Roman" w:eastAsia="Times New Roman" w:hAnsi="Times New Roman"/>
          <w:lang w:val="da-DK"/>
        </w:rPr>
        <w:t xml:space="preserve">Ved samtidig behandling med </w:t>
      </w:r>
      <w:proofErr w:type="spellStart"/>
      <w:r w:rsidRPr="00B14A4F">
        <w:rPr>
          <w:rFonts w:ascii="Times New Roman" w:eastAsia="Times New Roman" w:hAnsi="Times New Roman"/>
          <w:lang w:val="da-DK"/>
        </w:rPr>
        <w:t>clindamycin</w:t>
      </w:r>
      <w:proofErr w:type="spellEnd"/>
      <w:r w:rsidRPr="00B14A4F">
        <w:rPr>
          <w:rFonts w:ascii="Times New Roman" w:eastAsia="Times New Roman" w:hAnsi="Times New Roman"/>
          <w:lang w:val="da-DK"/>
        </w:rPr>
        <w:t xml:space="preserve"> og aminoglykosider (f.eks. </w:t>
      </w:r>
      <w:proofErr w:type="spellStart"/>
      <w:r w:rsidRPr="00B14A4F">
        <w:rPr>
          <w:rFonts w:ascii="Times New Roman" w:eastAsia="Times New Roman" w:hAnsi="Times New Roman"/>
          <w:lang w:val="da-DK"/>
        </w:rPr>
        <w:t>gentamycin</w:t>
      </w:r>
      <w:proofErr w:type="spellEnd"/>
      <w:r w:rsidRPr="00B14A4F">
        <w:rPr>
          <w:rFonts w:ascii="Times New Roman" w:eastAsia="Times New Roman" w:hAnsi="Times New Roman"/>
          <w:lang w:val="da-DK"/>
        </w:rPr>
        <w:t>), kan risikoen for bivirkninger (akut nyresvigt) ikke udelukkes.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4.9</w:t>
      </w:r>
      <w:r w:rsidRPr="00B14A4F">
        <w:rPr>
          <w:b/>
          <w:sz w:val="24"/>
          <w:szCs w:val="24"/>
        </w:rPr>
        <w:tab/>
        <w:t>Dosering og indgivelsesmåde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  <w:r w:rsidRPr="00B14A4F">
        <w:rPr>
          <w:sz w:val="24"/>
          <w:szCs w:val="24"/>
        </w:rPr>
        <w:tab/>
        <w:t>Til oral brug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 w:rsidRPr="00B14A4F">
        <w:rPr>
          <w:sz w:val="24"/>
          <w:szCs w:val="24"/>
        </w:rPr>
        <w:t xml:space="preserve">Ved behandling af inficerede sår og abscesser samt </w:t>
      </w:r>
      <w:r>
        <w:rPr>
          <w:sz w:val="24"/>
          <w:szCs w:val="24"/>
        </w:rPr>
        <w:t xml:space="preserve">infektioner i mundhulen, inklusiv </w:t>
      </w:r>
      <w:proofErr w:type="spellStart"/>
      <w:r>
        <w:rPr>
          <w:sz w:val="24"/>
          <w:szCs w:val="24"/>
        </w:rPr>
        <w:t>periodontal</w:t>
      </w:r>
      <w:proofErr w:type="spellEnd"/>
      <w:r>
        <w:rPr>
          <w:sz w:val="24"/>
          <w:szCs w:val="24"/>
        </w:rPr>
        <w:t xml:space="preserve"> sygdom, </w:t>
      </w:r>
      <w:r w:rsidRPr="00B14A4F">
        <w:rPr>
          <w:sz w:val="24"/>
          <w:szCs w:val="24"/>
        </w:rPr>
        <w:t>anvendes enten:</w:t>
      </w:r>
    </w:p>
    <w:p w:rsidR="00111A4C" w:rsidRPr="00B14A4F" w:rsidRDefault="00111A4C" w:rsidP="00111A4C">
      <w:pPr>
        <w:numPr>
          <w:ilvl w:val="0"/>
          <w:numId w:val="8"/>
        </w:numPr>
        <w:ind w:left="1276" w:hanging="425"/>
        <w:rPr>
          <w:sz w:val="24"/>
          <w:szCs w:val="24"/>
        </w:rPr>
      </w:pPr>
      <w:r w:rsidRPr="00B14A4F">
        <w:rPr>
          <w:sz w:val="24"/>
          <w:szCs w:val="24"/>
        </w:rPr>
        <w:t>5,5 mg/kg legemsvægt hver 12. time i 7-10 dage, eller</w:t>
      </w:r>
    </w:p>
    <w:p w:rsidR="00111A4C" w:rsidRPr="00B14A4F" w:rsidRDefault="00111A4C" w:rsidP="00111A4C">
      <w:pPr>
        <w:numPr>
          <w:ilvl w:val="0"/>
          <w:numId w:val="8"/>
        </w:numPr>
        <w:ind w:left="1276" w:hanging="425"/>
        <w:rPr>
          <w:sz w:val="24"/>
          <w:szCs w:val="24"/>
        </w:rPr>
      </w:pPr>
      <w:r w:rsidRPr="00B14A4F">
        <w:rPr>
          <w:sz w:val="24"/>
          <w:szCs w:val="24"/>
        </w:rPr>
        <w:t>11 mg/kg legemsvægt hver 24. time i 7-10 dage.</w:t>
      </w:r>
    </w:p>
    <w:p w:rsidR="00111A4C" w:rsidRPr="00B14A4F" w:rsidRDefault="00111A4C" w:rsidP="00111A4C">
      <w:pPr>
        <w:ind w:left="1276" w:hanging="425"/>
        <w:rPr>
          <w:sz w:val="24"/>
          <w:szCs w:val="24"/>
        </w:rPr>
      </w:pPr>
      <w:r w:rsidRPr="00B14A4F">
        <w:rPr>
          <w:sz w:val="24"/>
          <w:szCs w:val="24"/>
        </w:rPr>
        <w:t>Hvis der ikke observeres terapeutisk effekt efter 4 dage, bør diagnosen revurderes.</w:t>
      </w:r>
    </w:p>
    <w:p w:rsidR="00111A4C" w:rsidRPr="00B14A4F" w:rsidRDefault="00111A4C" w:rsidP="00111A4C">
      <w:pPr>
        <w:ind w:left="1276" w:hanging="425"/>
        <w:rPr>
          <w:sz w:val="24"/>
          <w:szCs w:val="24"/>
        </w:rPr>
      </w:pPr>
    </w:p>
    <w:p w:rsidR="00111A4C" w:rsidRPr="00B14A4F" w:rsidRDefault="00111A4C" w:rsidP="00111A4C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 w:rsidRPr="00B14A4F">
        <w:rPr>
          <w:sz w:val="24"/>
          <w:szCs w:val="24"/>
        </w:rPr>
        <w:t xml:space="preserve">Ved behandling af </w:t>
      </w:r>
      <w:proofErr w:type="spellStart"/>
      <w:r w:rsidRPr="00B14A4F">
        <w:rPr>
          <w:sz w:val="24"/>
          <w:szCs w:val="24"/>
        </w:rPr>
        <w:t>superficiel</w:t>
      </w:r>
      <w:proofErr w:type="spellEnd"/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sz w:val="24"/>
          <w:szCs w:val="24"/>
        </w:rPr>
        <w:t>pyodermi</w:t>
      </w:r>
      <w:proofErr w:type="spellEnd"/>
      <w:r w:rsidRPr="00B14A4F">
        <w:rPr>
          <w:sz w:val="24"/>
          <w:szCs w:val="24"/>
        </w:rPr>
        <w:t xml:space="preserve"> hos hunde, anvendes enten:</w:t>
      </w:r>
    </w:p>
    <w:p w:rsidR="00111A4C" w:rsidRPr="00B14A4F" w:rsidRDefault="00111A4C" w:rsidP="00111A4C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B14A4F">
        <w:rPr>
          <w:sz w:val="24"/>
          <w:szCs w:val="24"/>
        </w:rPr>
        <w:t>5,5 mg/kg legemsvægt hver 12. time, eller</w:t>
      </w:r>
    </w:p>
    <w:p w:rsidR="00111A4C" w:rsidRPr="00B14A4F" w:rsidRDefault="00111A4C" w:rsidP="00111A4C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B14A4F">
        <w:rPr>
          <w:sz w:val="24"/>
          <w:szCs w:val="24"/>
        </w:rPr>
        <w:t>11 mg/kg legemsvægt hver 24. time.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Den anbefalede behandlingslængde for </w:t>
      </w:r>
      <w:proofErr w:type="spellStart"/>
      <w:r w:rsidRPr="00B14A4F">
        <w:rPr>
          <w:sz w:val="24"/>
          <w:szCs w:val="24"/>
        </w:rPr>
        <w:t>superficiel</w:t>
      </w:r>
      <w:proofErr w:type="spellEnd"/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sz w:val="24"/>
          <w:szCs w:val="24"/>
        </w:rPr>
        <w:t>pyodermi</w:t>
      </w:r>
      <w:proofErr w:type="spellEnd"/>
      <w:r>
        <w:rPr>
          <w:sz w:val="24"/>
          <w:szCs w:val="24"/>
        </w:rPr>
        <w:t xml:space="preserve"> er normalt 21 dage. </w:t>
      </w:r>
      <w:r w:rsidRPr="00B14A4F">
        <w:rPr>
          <w:sz w:val="24"/>
          <w:szCs w:val="24"/>
        </w:rPr>
        <w:t xml:space="preserve">Behandlingslængden kan forøges baseret på den kliniske vurdering. </w:t>
      </w:r>
    </w:p>
    <w:p w:rsidR="00111A4C" w:rsidRPr="00B14A4F" w:rsidRDefault="00111A4C" w:rsidP="00111A4C">
      <w:pPr>
        <w:ind w:left="1276" w:hanging="425"/>
        <w:rPr>
          <w:sz w:val="24"/>
          <w:szCs w:val="24"/>
        </w:rPr>
      </w:pPr>
    </w:p>
    <w:p w:rsidR="00111A4C" w:rsidRPr="00B14A4F" w:rsidRDefault="00111A4C" w:rsidP="00111A4C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 w:rsidRPr="00B14A4F">
        <w:rPr>
          <w:sz w:val="24"/>
          <w:szCs w:val="24"/>
        </w:rPr>
        <w:t xml:space="preserve">Ved behandling af </w:t>
      </w:r>
      <w:proofErr w:type="spellStart"/>
      <w:r w:rsidRPr="00B14A4F">
        <w:rPr>
          <w:sz w:val="24"/>
          <w:szCs w:val="24"/>
        </w:rPr>
        <w:t>osteomyelitis</w:t>
      </w:r>
      <w:proofErr w:type="spellEnd"/>
      <w:r w:rsidRPr="00B14A4F">
        <w:rPr>
          <w:sz w:val="24"/>
          <w:szCs w:val="24"/>
        </w:rPr>
        <w:t xml:space="preserve"> hos hunde, anvendes:</w:t>
      </w:r>
    </w:p>
    <w:p w:rsidR="00111A4C" w:rsidRPr="00B14A4F" w:rsidRDefault="00111A4C" w:rsidP="00111A4C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B14A4F">
        <w:rPr>
          <w:sz w:val="24"/>
          <w:szCs w:val="24"/>
        </w:rPr>
        <w:t>11 mg/kg legemsvægt hver 12. time i mindst 28 dage.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Hvis der ikke ses klinisk respons i løbet af 14 dage, bør behandlingen stoppes og diagnosen revurderes.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lastRenderedPageBreak/>
        <w:t>Eksempel:</w:t>
      </w:r>
    </w:p>
    <w:p w:rsidR="00111A4C" w:rsidRPr="00B14A4F" w:rsidRDefault="00111A4C" w:rsidP="00111A4C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B14A4F">
        <w:rPr>
          <w:sz w:val="24"/>
          <w:szCs w:val="24"/>
        </w:rPr>
        <w:t>Ved behandling med 11 mg/kg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tbl>
      <w:tblPr>
        <w:tblW w:w="793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394"/>
      </w:tblGrid>
      <w:tr w:rsidR="00111A4C" w:rsidRPr="00B14A4F" w:rsidTr="00AB5E79">
        <w:tc>
          <w:tcPr>
            <w:tcW w:w="354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Legemsvægt (kg)</w:t>
            </w:r>
          </w:p>
        </w:tc>
        <w:tc>
          <w:tcPr>
            <w:tcW w:w="439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Antal tabletter pr. behandling</w:t>
            </w:r>
          </w:p>
        </w:tc>
      </w:tr>
      <w:tr w:rsidR="00111A4C" w:rsidRPr="00B14A4F" w:rsidTr="00AB5E79">
        <w:tc>
          <w:tcPr>
            <w:tcW w:w="354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1,0-2,0</w:t>
            </w:r>
          </w:p>
        </w:tc>
        <w:tc>
          <w:tcPr>
            <w:tcW w:w="439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¼ tablet</w:t>
            </w:r>
          </w:p>
        </w:tc>
      </w:tr>
      <w:tr w:rsidR="00111A4C" w:rsidRPr="00B14A4F" w:rsidTr="00AB5E79">
        <w:tc>
          <w:tcPr>
            <w:tcW w:w="354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2,1-4,0</w:t>
            </w:r>
          </w:p>
        </w:tc>
        <w:tc>
          <w:tcPr>
            <w:tcW w:w="439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½ tablet</w:t>
            </w:r>
          </w:p>
        </w:tc>
      </w:tr>
      <w:tr w:rsidR="00111A4C" w:rsidRPr="00B14A4F" w:rsidTr="00AB5E79">
        <w:tc>
          <w:tcPr>
            <w:tcW w:w="354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4,1-6,0</w:t>
            </w:r>
          </w:p>
        </w:tc>
        <w:tc>
          <w:tcPr>
            <w:tcW w:w="439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¾ tablet</w:t>
            </w:r>
          </w:p>
        </w:tc>
      </w:tr>
      <w:tr w:rsidR="00111A4C" w:rsidRPr="00B14A4F" w:rsidTr="00AB5E79">
        <w:tc>
          <w:tcPr>
            <w:tcW w:w="354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6,1-8,0</w:t>
            </w:r>
          </w:p>
        </w:tc>
        <w:tc>
          <w:tcPr>
            <w:tcW w:w="439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1 tablet</w:t>
            </w:r>
          </w:p>
        </w:tc>
      </w:tr>
      <w:tr w:rsidR="00111A4C" w:rsidRPr="00B14A4F" w:rsidTr="00AB5E79">
        <w:tc>
          <w:tcPr>
            <w:tcW w:w="354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8,1-10,0</w:t>
            </w:r>
          </w:p>
        </w:tc>
        <w:tc>
          <w:tcPr>
            <w:tcW w:w="439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1+ ¼ tablet</w:t>
            </w:r>
          </w:p>
        </w:tc>
      </w:tr>
      <w:tr w:rsidR="00111A4C" w:rsidRPr="00B14A4F" w:rsidTr="00AB5E79">
        <w:tc>
          <w:tcPr>
            <w:tcW w:w="354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10,1-12,0</w:t>
            </w:r>
          </w:p>
        </w:tc>
        <w:tc>
          <w:tcPr>
            <w:tcW w:w="439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1 + ½ tablet</w:t>
            </w:r>
          </w:p>
        </w:tc>
      </w:tr>
      <w:tr w:rsidR="00111A4C" w:rsidRPr="00B14A4F" w:rsidTr="00AB5E79">
        <w:tc>
          <w:tcPr>
            <w:tcW w:w="354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12,1-14,0</w:t>
            </w:r>
          </w:p>
        </w:tc>
        <w:tc>
          <w:tcPr>
            <w:tcW w:w="439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1 + ¾ tablet</w:t>
            </w:r>
          </w:p>
        </w:tc>
      </w:tr>
      <w:tr w:rsidR="00111A4C" w:rsidRPr="00B14A4F" w:rsidTr="00AB5E79">
        <w:tc>
          <w:tcPr>
            <w:tcW w:w="354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14,1-16,0</w:t>
            </w:r>
          </w:p>
        </w:tc>
        <w:tc>
          <w:tcPr>
            <w:tcW w:w="4394" w:type="dxa"/>
          </w:tcPr>
          <w:p w:rsidR="00111A4C" w:rsidRPr="00B14A4F" w:rsidRDefault="00111A4C" w:rsidP="00AB5E79">
            <w:pPr>
              <w:rPr>
                <w:sz w:val="24"/>
                <w:szCs w:val="24"/>
              </w:rPr>
            </w:pPr>
            <w:r w:rsidRPr="00B14A4F">
              <w:rPr>
                <w:sz w:val="24"/>
                <w:szCs w:val="24"/>
              </w:rPr>
              <w:t>2 tabletter</w:t>
            </w:r>
          </w:p>
        </w:tc>
      </w:tr>
    </w:tbl>
    <w:p w:rsidR="00111A4C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numPr>
          <w:ilvl w:val="0"/>
          <w:numId w:val="9"/>
        </w:numPr>
        <w:ind w:left="1276" w:hanging="425"/>
      </w:pPr>
      <w:r w:rsidRPr="00B14A4F">
        <w:t>Ved behandling med 5,5 mg/kg</w:t>
      </w:r>
    </w:p>
    <w:p w:rsidR="00111A4C" w:rsidRPr="00B14A4F" w:rsidRDefault="00111A4C" w:rsidP="00111A4C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4860"/>
      </w:tblGrid>
      <w:tr w:rsidR="00111A4C" w:rsidRPr="00B14A4F" w:rsidTr="00AB5E79">
        <w:trPr>
          <w:trHeight w:val="278"/>
        </w:trPr>
        <w:tc>
          <w:tcPr>
            <w:tcW w:w="3152" w:type="dxa"/>
          </w:tcPr>
          <w:p w:rsidR="00111A4C" w:rsidRPr="00B14A4F" w:rsidRDefault="00111A4C" w:rsidP="00AB5E79">
            <w:pPr>
              <w:rPr>
                <w:lang w:val="fr-FR"/>
              </w:rPr>
            </w:pPr>
            <w:r w:rsidRPr="00B14A4F">
              <w:rPr>
                <w:lang w:val="fr-FR"/>
              </w:rPr>
              <w:t>Legemsvægt (kg)</w:t>
            </w:r>
          </w:p>
        </w:tc>
        <w:tc>
          <w:tcPr>
            <w:tcW w:w="4860" w:type="dxa"/>
          </w:tcPr>
          <w:p w:rsidR="00111A4C" w:rsidRPr="00B14A4F" w:rsidRDefault="00111A4C" w:rsidP="00AB5E79">
            <w:r w:rsidRPr="00B14A4F">
              <w:t>Antal tabletter pr. behandling</w:t>
            </w:r>
          </w:p>
        </w:tc>
      </w:tr>
      <w:tr w:rsidR="00111A4C" w:rsidRPr="00B14A4F" w:rsidTr="00AB5E79">
        <w:tc>
          <w:tcPr>
            <w:tcW w:w="3152" w:type="dxa"/>
          </w:tcPr>
          <w:p w:rsidR="00111A4C" w:rsidRPr="00B14A4F" w:rsidRDefault="00111A4C" w:rsidP="00AB5E79">
            <w:r w:rsidRPr="00B14A4F">
              <w:t>2,0-4,0</w:t>
            </w:r>
          </w:p>
        </w:tc>
        <w:tc>
          <w:tcPr>
            <w:tcW w:w="4860" w:type="dxa"/>
          </w:tcPr>
          <w:p w:rsidR="00111A4C" w:rsidRPr="00B14A4F" w:rsidRDefault="00111A4C" w:rsidP="00AB5E79">
            <w:r w:rsidRPr="00B14A4F">
              <w:t>¼ tablet</w:t>
            </w:r>
          </w:p>
        </w:tc>
      </w:tr>
      <w:tr w:rsidR="00111A4C" w:rsidRPr="00B14A4F" w:rsidTr="00AB5E79">
        <w:tc>
          <w:tcPr>
            <w:tcW w:w="3152" w:type="dxa"/>
          </w:tcPr>
          <w:p w:rsidR="00111A4C" w:rsidRPr="00B14A4F" w:rsidRDefault="00111A4C" w:rsidP="00AB5E79">
            <w:r w:rsidRPr="00B14A4F">
              <w:t>4,1-8,0</w:t>
            </w:r>
          </w:p>
        </w:tc>
        <w:tc>
          <w:tcPr>
            <w:tcW w:w="4860" w:type="dxa"/>
          </w:tcPr>
          <w:p w:rsidR="00111A4C" w:rsidRPr="00B14A4F" w:rsidRDefault="00111A4C" w:rsidP="00AB5E79">
            <w:r w:rsidRPr="00B14A4F">
              <w:t>½ tablet</w:t>
            </w:r>
          </w:p>
        </w:tc>
      </w:tr>
      <w:tr w:rsidR="00111A4C" w:rsidRPr="00B14A4F" w:rsidTr="00AB5E79">
        <w:tc>
          <w:tcPr>
            <w:tcW w:w="3152" w:type="dxa"/>
          </w:tcPr>
          <w:p w:rsidR="00111A4C" w:rsidRPr="00B14A4F" w:rsidRDefault="00111A4C" w:rsidP="00AB5E79">
            <w:r w:rsidRPr="00B14A4F">
              <w:t>8,1-12,0</w:t>
            </w:r>
          </w:p>
        </w:tc>
        <w:tc>
          <w:tcPr>
            <w:tcW w:w="4860" w:type="dxa"/>
          </w:tcPr>
          <w:p w:rsidR="00111A4C" w:rsidRPr="00B14A4F" w:rsidRDefault="00111A4C" w:rsidP="00AB5E79">
            <w:r w:rsidRPr="00B14A4F">
              <w:t>¾ tablet</w:t>
            </w:r>
          </w:p>
        </w:tc>
      </w:tr>
      <w:tr w:rsidR="00111A4C" w:rsidRPr="00B14A4F" w:rsidTr="00AB5E79">
        <w:tc>
          <w:tcPr>
            <w:tcW w:w="3152" w:type="dxa"/>
          </w:tcPr>
          <w:p w:rsidR="00111A4C" w:rsidRPr="00B14A4F" w:rsidRDefault="00111A4C" w:rsidP="00AB5E79">
            <w:r w:rsidRPr="00B14A4F">
              <w:t>12,1-16,0</w:t>
            </w:r>
          </w:p>
        </w:tc>
        <w:tc>
          <w:tcPr>
            <w:tcW w:w="4860" w:type="dxa"/>
          </w:tcPr>
          <w:p w:rsidR="00111A4C" w:rsidRPr="00B14A4F" w:rsidRDefault="00111A4C" w:rsidP="00AB5E79">
            <w:r w:rsidRPr="00B14A4F">
              <w:t>1 tablet</w:t>
            </w:r>
          </w:p>
        </w:tc>
      </w:tr>
    </w:tbl>
    <w:p w:rsidR="00111A4C" w:rsidRPr="00B14A4F" w:rsidRDefault="00111A4C" w:rsidP="00111A4C"/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For at sikre en korrekt dosering, skal legemsvægten bestemmes så præcist som muligt for at undgå underdosering.</w:t>
      </w:r>
    </w:p>
    <w:p w:rsidR="00BD755C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Tabletterne er tilsat smagsstof. De kan administreres direkte i dyrets mund eller tilsættes en mindre portion foder</w:t>
      </w:r>
      <w:r w:rsidR="00BD755C">
        <w:rPr>
          <w:sz w:val="24"/>
          <w:szCs w:val="24"/>
        </w:rPr>
        <w:t>.</w:t>
      </w:r>
    </w:p>
    <w:p w:rsidR="00BD755C" w:rsidRDefault="00BD755C" w:rsidP="00BD755C">
      <w:pPr>
        <w:ind w:left="851"/>
        <w:rPr>
          <w:sz w:val="24"/>
          <w:szCs w:val="24"/>
        </w:rPr>
      </w:pPr>
      <w:r>
        <w:rPr>
          <w:sz w:val="24"/>
          <w:szCs w:val="24"/>
        </w:rPr>
        <w:t>Anvisning til deling af tabletten: Læg tabletten på en plan overflade med dens kærvside ned mod overfladen (konveks side op). Tryk let med spidsen af pegefingeren vertikalt midt på tabletten for at dele den i to halvdele. For at opnå kvarte tabletdele, trykkes let ned på midten af én halvdel med pegefingeren for at bryde den i to dele.</w:t>
      </w:r>
    </w:p>
    <w:p w:rsidR="00111A4C" w:rsidRPr="00B14A4F" w:rsidRDefault="00111A4C" w:rsidP="00F401E4">
      <w:pPr>
        <w:ind w:left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4.10</w:t>
      </w:r>
      <w:r w:rsidRPr="00B14A4F">
        <w:rPr>
          <w:b/>
          <w:sz w:val="24"/>
          <w:szCs w:val="24"/>
        </w:rPr>
        <w:tab/>
        <w:t>Overdosering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  <w:r w:rsidRPr="00B14A4F">
        <w:rPr>
          <w:sz w:val="24"/>
          <w:szCs w:val="24"/>
        </w:rPr>
        <w:tab/>
        <w:t>Hos hunde giver orale doser på op til 300 mg/kg/dag ingen bivirkninger.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Hunde der behandles med </w:t>
      </w: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med 600 mg/kg/dag udviklede anoreksi, opkastninger og vægttab. I tilfælde af overdosering skal behandlingen straks afbrydes og symptomatisk behandling i </w:t>
      </w:r>
      <w:proofErr w:type="spellStart"/>
      <w:r w:rsidRPr="00B14A4F">
        <w:rPr>
          <w:sz w:val="24"/>
          <w:szCs w:val="24"/>
        </w:rPr>
        <w:t>værksættes</w:t>
      </w:r>
      <w:proofErr w:type="spellEnd"/>
      <w:r w:rsidRPr="00B14A4F">
        <w:rPr>
          <w:sz w:val="24"/>
          <w:szCs w:val="24"/>
        </w:rPr>
        <w:t>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4.11</w:t>
      </w:r>
      <w:r w:rsidRPr="00B14A4F">
        <w:rPr>
          <w:b/>
          <w:sz w:val="24"/>
          <w:szCs w:val="24"/>
        </w:rPr>
        <w:tab/>
        <w:t>Tilbageholdelsestid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  <w:r w:rsidRPr="00B14A4F">
        <w:rPr>
          <w:sz w:val="24"/>
          <w:szCs w:val="24"/>
        </w:rPr>
        <w:tab/>
        <w:t>Ikke relevant</w:t>
      </w:r>
    </w:p>
    <w:p w:rsidR="00111A4C" w:rsidRPr="00B14A4F" w:rsidRDefault="00111A4C" w:rsidP="00111A4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0C703E" w:rsidRDefault="00111A4C" w:rsidP="00111A4C">
      <w:pPr>
        <w:ind w:left="851" w:hanging="851"/>
        <w:rPr>
          <w:b/>
          <w:sz w:val="24"/>
          <w:szCs w:val="24"/>
        </w:rPr>
      </w:pPr>
      <w:r w:rsidRPr="000C703E">
        <w:rPr>
          <w:b/>
          <w:sz w:val="24"/>
          <w:szCs w:val="24"/>
        </w:rPr>
        <w:t>5.</w:t>
      </w:r>
      <w:r w:rsidRPr="000C703E">
        <w:rPr>
          <w:b/>
          <w:sz w:val="24"/>
          <w:szCs w:val="24"/>
        </w:rPr>
        <w:tab/>
        <w:t>FARMAKOLOGISKE EGENSKABER</w:t>
      </w:r>
    </w:p>
    <w:p w:rsidR="00111A4C" w:rsidRPr="000C703E" w:rsidRDefault="00111A4C" w:rsidP="00111A4C">
      <w:pPr>
        <w:ind w:left="851"/>
        <w:jc w:val="both"/>
        <w:rPr>
          <w:sz w:val="24"/>
          <w:szCs w:val="24"/>
        </w:rPr>
      </w:pPr>
      <w:proofErr w:type="spellStart"/>
      <w:r w:rsidRPr="000C703E">
        <w:rPr>
          <w:sz w:val="24"/>
          <w:szCs w:val="24"/>
        </w:rPr>
        <w:t>Farmakoterapeutisk</w:t>
      </w:r>
      <w:proofErr w:type="spellEnd"/>
      <w:r w:rsidRPr="000C703E">
        <w:rPr>
          <w:sz w:val="24"/>
          <w:szCs w:val="24"/>
        </w:rPr>
        <w:t xml:space="preserve"> gruppe: Antibiotika til systemisk brug, lincosamider</w:t>
      </w:r>
    </w:p>
    <w:p w:rsidR="00111A4C" w:rsidRPr="000C703E" w:rsidRDefault="00111A4C" w:rsidP="00111A4C">
      <w:pPr>
        <w:ind w:left="851"/>
        <w:jc w:val="both"/>
        <w:rPr>
          <w:sz w:val="24"/>
          <w:szCs w:val="24"/>
        </w:rPr>
      </w:pPr>
      <w:proofErr w:type="spellStart"/>
      <w:r w:rsidRPr="000C703E">
        <w:rPr>
          <w:sz w:val="24"/>
          <w:szCs w:val="24"/>
        </w:rPr>
        <w:t>ATCvet</w:t>
      </w:r>
      <w:proofErr w:type="spellEnd"/>
      <w:r w:rsidRPr="000C703E">
        <w:rPr>
          <w:sz w:val="24"/>
          <w:szCs w:val="24"/>
        </w:rPr>
        <w:t>-kode: QJ</w:t>
      </w:r>
      <w:r>
        <w:rPr>
          <w:sz w:val="24"/>
          <w:szCs w:val="24"/>
        </w:rPr>
        <w:t xml:space="preserve"> </w:t>
      </w:r>
      <w:r w:rsidRPr="000C703E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0C703E">
        <w:rPr>
          <w:sz w:val="24"/>
          <w:szCs w:val="24"/>
        </w:rPr>
        <w:t>FF</w:t>
      </w:r>
      <w:r>
        <w:rPr>
          <w:sz w:val="24"/>
          <w:szCs w:val="24"/>
        </w:rPr>
        <w:t xml:space="preserve"> </w:t>
      </w:r>
      <w:r w:rsidRPr="000C703E">
        <w:rPr>
          <w:sz w:val="24"/>
          <w:szCs w:val="24"/>
        </w:rPr>
        <w:t>01</w:t>
      </w:r>
    </w:p>
    <w:p w:rsidR="00111A4C" w:rsidRPr="000C703E" w:rsidRDefault="00111A4C" w:rsidP="00111A4C">
      <w:pPr>
        <w:ind w:left="851" w:hanging="851"/>
        <w:rPr>
          <w:sz w:val="24"/>
          <w:szCs w:val="24"/>
        </w:rPr>
      </w:pPr>
    </w:p>
    <w:p w:rsidR="00111A4C" w:rsidRPr="000C703E" w:rsidRDefault="00111A4C" w:rsidP="00111A4C">
      <w:pPr>
        <w:ind w:left="851" w:hanging="851"/>
        <w:rPr>
          <w:b/>
          <w:sz w:val="24"/>
          <w:szCs w:val="24"/>
        </w:rPr>
      </w:pPr>
      <w:r w:rsidRPr="000C703E">
        <w:rPr>
          <w:b/>
          <w:sz w:val="24"/>
          <w:szCs w:val="24"/>
        </w:rPr>
        <w:t>5.1</w:t>
      </w:r>
      <w:r w:rsidRPr="000C703E">
        <w:rPr>
          <w:b/>
          <w:sz w:val="24"/>
          <w:szCs w:val="24"/>
        </w:rPr>
        <w:tab/>
      </w:r>
      <w:proofErr w:type="spellStart"/>
      <w:r w:rsidRPr="000C703E">
        <w:rPr>
          <w:b/>
          <w:sz w:val="24"/>
          <w:szCs w:val="24"/>
        </w:rPr>
        <w:t>Farmakodynamiske</w:t>
      </w:r>
      <w:proofErr w:type="spellEnd"/>
      <w:r w:rsidRPr="000C703E">
        <w:rPr>
          <w:b/>
          <w:sz w:val="24"/>
          <w:szCs w:val="24"/>
        </w:rPr>
        <w:t xml:space="preserve"> egenskaber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  <w:r w:rsidRPr="000C703E">
        <w:rPr>
          <w:sz w:val="24"/>
          <w:szCs w:val="24"/>
        </w:rPr>
        <w:tab/>
      </w:r>
      <w:proofErr w:type="spellStart"/>
      <w:r w:rsidRPr="000C703E">
        <w:rPr>
          <w:sz w:val="24"/>
          <w:szCs w:val="24"/>
        </w:rPr>
        <w:t>Clindamycin</w:t>
      </w:r>
      <w:proofErr w:type="spellEnd"/>
      <w:r w:rsidRPr="000C703E">
        <w:rPr>
          <w:sz w:val="24"/>
          <w:szCs w:val="24"/>
        </w:rPr>
        <w:t xml:space="preserve"> er et semisyntetisk antibiotikum dannet ved 7(S)-</w:t>
      </w:r>
      <w:proofErr w:type="spellStart"/>
      <w:r w:rsidRPr="000C703E">
        <w:rPr>
          <w:sz w:val="24"/>
          <w:szCs w:val="24"/>
        </w:rPr>
        <w:t>chloro</w:t>
      </w:r>
      <w:proofErr w:type="spellEnd"/>
      <w:r w:rsidRPr="000C703E">
        <w:rPr>
          <w:sz w:val="24"/>
          <w:szCs w:val="24"/>
        </w:rPr>
        <w:t xml:space="preserve"> substitution af 7(R)-</w:t>
      </w:r>
      <w:proofErr w:type="spellStart"/>
      <w:r w:rsidRPr="00B14A4F">
        <w:rPr>
          <w:sz w:val="24"/>
          <w:szCs w:val="24"/>
        </w:rPr>
        <w:t>hydroxy</w:t>
      </w:r>
      <w:proofErr w:type="spellEnd"/>
      <w:r w:rsidRPr="00B14A4F">
        <w:rPr>
          <w:sz w:val="24"/>
          <w:szCs w:val="24"/>
        </w:rPr>
        <w:t xml:space="preserve"> gruppen på det af </w:t>
      </w:r>
      <w:proofErr w:type="spellStart"/>
      <w:r w:rsidRPr="00B14A4F">
        <w:rPr>
          <w:i/>
          <w:sz w:val="24"/>
          <w:szCs w:val="24"/>
        </w:rPr>
        <w:t>Streptomyces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lincolnensis</w:t>
      </w:r>
      <w:proofErr w:type="spellEnd"/>
      <w:r w:rsidRPr="00B14A4F">
        <w:rPr>
          <w:i/>
          <w:sz w:val="24"/>
          <w:szCs w:val="24"/>
        </w:rPr>
        <w:t xml:space="preserve"> var. </w:t>
      </w:r>
      <w:proofErr w:type="spellStart"/>
      <w:r w:rsidRPr="00B14A4F">
        <w:rPr>
          <w:i/>
          <w:sz w:val="24"/>
          <w:szCs w:val="24"/>
        </w:rPr>
        <w:t>lincolnensis</w:t>
      </w:r>
      <w:proofErr w:type="spellEnd"/>
      <w:r w:rsidRPr="00B14A4F">
        <w:rPr>
          <w:sz w:val="24"/>
          <w:szCs w:val="24"/>
        </w:rPr>
        <w:t xml:space="preserve"> naturligt producerede antibiotikum. 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har </w:t>
      </w:r>
      <w:proofErr w:type="spellStart"/>
      <w:r w:rsidRPr="00B14A4F">
        <w:rPr>
          <w:sz w:val="24"/>
          <w:szCs w:val="24"/>
        </w:rPr>
        <w:t>bakteriostatisk</w:t>
      </w:r>
      <w:proofErr w:type="spellEnd"/>
      <w:r w:rsidRPr="00B14A4F">
        <w:rPr>
          <w:sz w:val="24"/>
          <w:szCs w:val="24"/>
        </w:rPr>
        <w:t xml:space="preserve"> virkning, hvor stoffet interfererer med proteinsyntesen i bakteriecellerne, som medfører hæmning af bakteriens vækst og multiplikation.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proofErr w:type="spellStart"/>
      <w:r w:rsidRPr="00B14A4F">
        <w:rPr>
          <w:sz w:val="24"/>
          <w:szCs w:val="24"/>
        </w:rPr>
        <w:lastRenderedPageBreak/>
        <w:t>Clindamycin</w:t>
      </w:r>
      <w:proofErr w:type="spellEnd"/>
      <w:r w:rsidRPr="00B14A4F">
        <w:rPr>
          <w:sz w:val="24"/>
          <w:szCs w:val="24"/>
        </w:rPr>
        <w:t xml:space="preserve"> binder sig til 23S komponenten af </w:t>
      </w:r>
      <w:proofErr w:type="spellStart"/>
      <w:r w:rsidRPr="00B14A4F">
        <w:rPr>
          <w:sz w:val="24"/>
          <w:szCs w:val="24"/>
        </w:rPr>
        <w:t>ribosomal</w:t>
      </w:r>
      <w:proofErr w:type="spellEnd"/>
      <w:r w:rsidRPr="00B14A4F">
        <w:rPr>
          <w:sz w:val="24"/>
          <w:szCs w:val="24"/>
        </w:rPr>
        <w:t xml:space="preserve"> RNA på 50S subunit. Dette forhindrer aminosyrernes binding til ribosomerne, og forhindrer derved dannelsen af peptidbindinger. Placeringen på ribosomet er tæt på bindingsstederne for </w:t>
      </w:r>
      <w:r>
        <w:rPr>
          <w:sz w:val="24"/>
          <w:szCs w:val="24"/>
        </w:rPr>
        <w:t xml:space="preserve">makrolider, </w:t>
      </w:r>
      <w:proofErr w:type="spellStart"/>
      <w:r>
        <w:rPr>
          <w:sz w:val="24"/>
          <w:szCs w:val="24"/>
        </w:rPr>
        <w:t>streptograminer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ch</w:t>
      </w:r>
      <w:r w:rsidRPr="00B14A4F">
        <w:rPr>
          <w:sz w:val="24"/>
          <w:szCs w:val="24"/>
        </w:rPr>
        <w:t>loramfenikol</w:t>
      </w:r>
      <w:proofErr w:type="spellEnd"/>
      <w:r w:rsidRPr="00B14A4F">
        <w:rPr>
          <w:sz w:val="24"/>
          <w:szCs w:val="24"/>
        </w:rPr>
        <w:t>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b/>
          <w:sz w:val="24"/>
          <w:szCs w:val="24"/>
          <w:u w:val="single"/>
        </w:rPr>
      </w:pPr>
      <w:r w:rsidRPr="00B14A4F">
        <w:rPr>
          <w:b/>
          <w:sz w:val="24"/>
          <w:szCs w:val="24"/>
          <w:u w:val="single"/>
        </w:rPr>
        <w:t>Antibakterielt spektrum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er et antibiotikum med et moderat spektrum.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sz w:val="24"/>
          <w:szCs w:val="24"/>
          <w:u w:val="single"/>
        </w:rPr>
      </w:pPr>
      <w:r w:rsidRPr="00B14A4F">
        <w:rPr>
          <w:sz w:val="24"/>
          <w:szCs w:val="24"/>
          <w:u w:val="single"/>
        </w:rPr>
        <w:t>Følsomme mikroorganismer (S):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har in-</w:t>
      </w:r>
      <w:proofErr w:type="spellStart"/>
      <w:r w:rsidRPr="00B14A4F">
        <w:rPr>
          <w:sz w:val="24"/>
          <w:szCs w:val="24"/>
        </w:rPr>
        <w:t>vitro</w:t>
      </w:r>
      <w:proofErr w:type="spellEnd"/>
      <w:r w:rsidRPr="00B14A4F">
        <w:rPr>
          <w:sz w:val="24"/>
          <w:szCs w:val="24"/>
        </w:rPr>
        <w:t xml:space="preserve"> virkning på følgende mikroorganismer (se de angivne MIC efterfølgende):</w:t>
      </w:r>
    </w:p>
    <w:p w:rsidR="00111A4C" w:rsidRPr="00B14A4F" w:rsidRDefault="00111A4C" w:rsidP="00111A4C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B14A4F">
        <w:rPr>
          <w:sz w:val="24"/>
          <w:szCs w:val="24"/>
        </w:rPr>
        <w:t xml:space="preserve">Aerobe </w:t>
      </w:r>
      <w:proofErr w:type="spellStart"/>
      <w:r w:rsidRPr="00B14A4F">
        <w:rPr>
          <w:sz w:val="24"/>
          <w:szCs w:val="24"/>
        </w:rPr>
        <w:t>Gram-positive</w:t>
      </w:r>
      <w:proofErr w:type="spellEnd"/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sz w:val="24"/>
          <w:szCs w:val="24"/>
        </w:rPr>
        <w:t>kokker</w:t>
      </w:r>
      <w:proofErr w:type="spellEnd"/>
      <w:r w:rsidRPr="00B14A4F">
        <w:rPr>
          <w:sz w:val="24"/>
          <w:szCs w:val="24"/>
        </w:rPr>
        <w:t xml:space="preserve"> inklusive: </w:t>
      </w:r>
      <w:proofErr w:type="spellStart"/>
      <w:r w:rsidRPr="00B14A4F">
        <w:rPr>
          <w:i/>
          <w:sz w:val="24"/>
          <w:szCs w:val="24"/>
        </w:rPr>
        <w:t>Stafylococcus</w:t>
      </w:r>
      <w:proofErr w:type="spellEnd"/>
      <w:r w:rsidRPr="00B14A4F">
        <w:rPr>
          <w:i/>
          <w:sz w:val="24"/>
          <w:szCs w:val="24"/>
        </w:rPr>
        <w:t xml:space="preserve"> aureus</w:t>
      </w:r>
      <w:r w:rsidRPr="00B14A4F">
        <w:rPr>
          <w:sz w:val="24"/>
          <w:szCs w:val="24"/>
        </w:rPr>
        <w:t xml:space="preserve"> og </w:t>
      </w:r>
      <w:proofErr w:type="spellStart"/>
      <w:r w:rsidRPr="00B14A4F">
        <w:rPr>
          <w:i/>
          <w:sz w:val="24"/>
          <w:szCs w:val="24"/>
        </w:rPr>
        <w:t>Stafylococcus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pseudointermedius</w:t>
      </w:r>
      <w:proofErr w:type="spellEnd"/>
      <w:r w:rsidRPr="00B14A4F">
        <w:rPr>
          <w:sz w:val="24"/>
          <w:szCs w:val="24"/>
        </w:rPr>
        <w:t xml:space="preserve"> (penicillinase og ikke-penicillinase producerende stammer), </w:t>
      </w:r>
      <w:proofErr w:type="spellStart"/>
      <w:r w:rsidRPr="00B14A4F">
        <w:rPr>
          <w:i/>
          <w:sz w:val="24"/>
          <w:szCs w:val="24"/>
        </w:rPr>
        <w:t>Streptococcus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spp</w:t>
      </w:r>
      <w:proofErr w:type="spellEnd"/>
      <w:r w:rsidRPr="00B14A4F">
        <w:rPr>
          <w:sz w:val="24"/>
          <w:szCs w:val="24"/>
        </w:rPr>
        <w:t>. (undtage</w:t>
      </w:r>
      <w:r>
        <w:rPr>
          <w:sz w:val="24"/>
          <w:szCs w:val="24"/>
        </w:rPr>
        <w:t>t</w:t>
      </w:r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Streptococcus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faecalis</w:t>
      </w:r>
      <w:proofErr w:type="spellEnd"/>
      <w:r w:rsidRPr="00B14A4F">
        <w:rPr>
          <w:sz w:val="24"/>
          <w:szCs w:val="24"/>
        </w:rPr>
        <w:t>).</w:t>
      </w:r>
    </w:p>
    <w:p w:rsidR="00111A4C" w:rsidRPr="00B14A4F" w:rsidRDefault="00111A4C" w:rsidP="00111A4C">
      <w:pPr>
        <w:numPr>
          <w:ilvl w:val="0"/>
          <w:numId w:val="6"/>
        </w:numPr>
        <w:ind w:left="1276" w:hanging="425"/>
        <w:rPr>
          <w:i/>
          <w:sz w:val="24"/>
          <w:szCs w:val="24"/>
        </w:rPr>
      </w:pPr>
      <w:r w:rsidRPr="00B14A4F">
        <w:rPr>
          <w:sz w:val="24"/>
          <w:szCs w:val="24"/>
        </w:rPr>
        <w:t xml:space="preserve">Anaerobe </w:t>
      </w:r>
      <w:proofErr w:type="spellStart"/>
      <w:r w:rsidRPr="00B14A4F">
        <w:rPr>
          <w:sz w:val="24"/>
          <w:szCs w:val="24"/>
        </w:rPr>
        <w:t>Gram-negative</w:t>
      </w:r>
      <w:proofErr w:type="spellEnd"/>
      <w:r w:rsidRPr="00B14A4F">
        <w:rPr>
          <w:sz w:val="24"/>
          <w:szCs w:val="24"/>
        </w:rPr>
        <w:t xml:space="preserve"> stavbakterier inklusive: </w:t>
      </w:r>
      <w:proofErr w:type="spellStart"/>
      <w:r w:rsidRPr="00B14A4F">
        <w:rPr>
          <w:i/>
          <w:sz w:val="24"/>
          <w:szCs w:val="24"/>
        </w:rPr>
        <w:t>Bacteroides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spp</w:t>
      </w:r>
      <w:proofErr w:type="spellEnd"/>
      <w:r w:rsidRPr="00B14A4F">
        <w:rPr>
          <w:sz w:val="24"/>
          <w:szCs w:val="24"/>
        </w:rPr>
        <w:t xml:space="preserve">., </w:t>
      </w:r>
      <w:proofErr w:type="spellStart"/>
      <w:r w:rsidRPr="00B14A4F">
        <w:rPr>
          <w:i/>
          <w:sz w:val="24"/>
          <w:szCs w:val="24"/>
        </w:rPr>
        <w:t>Fusobacterium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necrophorum</w:t>
      </w:r>
      <w:proofErr w:type="spellEnd"/>
      <w:r w:rsidRPr="00B14A4F">
        <w:rPr>
          <w:i/>
          <w:sz w:val="24"/>
          <w:szCs w:val="24"/>
        </w:rPr>
        <w:t>.</w:t>
      </w:r>
    </w:p>
    <w:p w:rsidR="00111A4C" w:rsidRPr="00B14A4F" w:rsidRDefault="00111A4C" w:rsidP="00111A4C">
      <w:pPr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B14A4F">
        <w:rPr>
          <w:sz w:val="24"/>
          <w:szCs w:val="24"/>
        </w:rPr>
        <w:t>Clostridier</w:t>
      </w:r>
      <w:proofErr w:type="spellEnd"/>
      <w:r w:rsidRPr="00B14A4F">
        <w:rPr>
          <w:sz w:val="24"/>
          <w:szCs w:val="24"/>
        </w:rPr>
        <w:t xml:space="preserve">: De fleste stammer af </w:t>
      </w:r>
      <w:proofErr w:type="spellStart"/>
      <w:r w:rsidRPr="00B14A4F">
        <w:rPr>
          <w:i/>
          <w:sz w:val="24"/>
          <w:szCs w:val="24"/>
        </w:rPr>
        <w:t>Clostridium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perfringens</w:t>
      </w:r>
      <w:proofErr w:type="spellEnd"/>
      <w:r w:rsidRPr="00B14A4F">
        <w:rPr>
          <w:sz w:val="24"/>
          <w:szCs w:val="24"/>
        </w:rPr>
        <w:t xml:space="preserve"> er følsomme.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b/>
          <w:sz w:val="24"/>
          <w:szCs w:val="24"/>
          <w:u w:val="single"/>
        </w:rPr>
      </w:pPr>
      <w:proofErr w:type="gramStart"/>
      <w:r w:rsidRPr="00B14A4F">
        <w:rPr>
          <w:b/>
          <w:sz w:val="24"/>
          <w:szCs w:val="24"/>
          <w:u w:val="single"/>
        </w:rPr>
        <w:t>MIC data</w:t>
      </w:r>
      <w:proofErr w:type="gramEnd"/>
    </w:p>
    <w:p w:rsidR="00111A4C" w:rsidRPr="00B14A4F" w:rsidRDefault="00111A4C" w:rsidP="00111A4C">
      <w:pPr>
        <w:ind w:left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CLSI </w:t>
      </w: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</w:t>
      </w:r>
      <w:r w:rsidRPr="00B14A4F">
        <w:rPr>
          <w:rStyle w:val="hps"/>
          <w:sz w:val="24"/>
          <w:szCs w:val="24"/>
        </w:rPr>
        <w:t>veterinære</w:t>
      </w:r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sz w:val="24"/>
          <w:szCs w:val="24"/>
        </w:rPr>
        <w:t>breakpoints</w:t>
      </w:r>
      <w:proofErr w:type="spellEnd"/>
      <w:r w:rsidRPr="00B14A4F">
        <w:rPr>
          <w:sz w:val="24"/>
          <w:szCs w:val="24"/>
        </w:rPr>
        <w:t xml:space="preserve"> </w:t>
      </w:r>
      <w:r w:rsidRPr="00B14A4F">
        <w:rPr>
          <w:rStyle w:val="hps"/>
          <w:sz w:val="24"/>
          <w:szCs w:val="24"/>
        </w:rPr>
        <w:t>er tilgængelige hos</w:t>
      </w:r>
      <w:r w:rsidRPr="00B14A4F">
        <w:rPr>
          <w:sz w:val="24"/>
          <w:szCs w:val="24"/>
        </w:rPr>
        <w:t xml:space="preserve"> </w:t>
      </w:r>
      <w:r w:rsidRPr="00B14A4F">
        <w:rPr>
          <w:rStyle w:val="hps"/>
          <w:sz w:val="24"/>
          <w:szCs w:val="24"/>
        </w:rPr>
        <w:t>hunde for</w:t>
      </w:r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rStyle w:val="hps"/>
          <w:i/>
          <w:sz w:val="24"/>
          <w:szCs w:val="24"/>
        </w:rPr>
        <w:t>Staphylococcus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rStyle w:val="hps"/>
          <w:i/>
          <w:sz w:val="24"/>
          <w:szCs w:val="24"/>
        </w:rPr>
        <w:t>spp</w:t>
      </w:r>
      <w:proofErr w:type="spellEnd"/>
      <w:r w:rsidRPr="00B14A4F">
        <w:rPr>
          <w:i/>
          <w:sz w:val="24"/>
          <w:szCs w:val="24"/>
        </w:rPr>
        <w:t xml:space="preserve">. </w:t>
      </w:r>
      <w:r w:rsidRPr="00B14A4F">
        <w:rPr>
          <w:sz w:val="24"/>
          <w:szCs w:val="24"/>
        </w:rPr>
        <w:t>og</w:t>
      </w:r>
      <w:r w:rsidRPr="00B14A4F">
        <w:rPr>
          <w:i/>
          <w:sz w:val="24"/>
          <w:szCs w:val="24"/>
        </w:rPr>
        <w:t xml:space="preserve"> </w:t>
      </w:r>
      <w:r w:rsidRPr="00B14A4F">
        <w:rPr>
          <w:sz w:val="24"/>
          <w:szCs w:val="24"/>
        </w:rPr>
        <w:t>for ß-</w:t>
      </w:r>
      <w:proofErr w:type="spellStart"/>
      <w:r w:rsidRPr="00B14A4F">
        <w:rPr>
          <w:sz w:val="24"/>
          <w:szCs w:val="24"/>
        </w:rPr>
        <w:t>hæmolytiske</w:t>
      </w:r>
      <w:proofErr w:type="spellEnd"/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sz w:val="24"/>
          <w:szCs w:val="24"/>
        </w:rPr>
        <w:t>streptococcer</w:t>
      </w:r>
      <w:proofErr w:type="spellEnd"/>
      <w:r w:rsidRPr="00B14A4F">
        <w:rPr>
          <w:sz w:val="24"/>
          <w:szCs w:val="24"/>
        </w:rPr>
        <w:t xml:space="preserve"> </w:t>
      </w:r>
      <w:r w:rsidRPr="00B14A4F">
        <w:rPr>
          <w:rStyle w:val="hps"/>
          <w:sz w:val="24"/>
          <w:szCs w:val="24"/>
        </w:rPr>
        <w:t>ved</w:t>
      </w:r>
      <w:r w:rsidRPr="00B14A4F">
        <w:rPr>
          <w:sz w:val="24"/>
          <w:szCs w:val="24"/>
        </w:rPr>
        <w:t xml:space="preserve"> </w:t>
      </w:r>
      <w:r w:rsidRPr="00B14A4F">
        <w:rPr>
          <w:rStyle w:val="hps"/>
          <w:sz w:val="24"/>
          <w:szCs w:val="24"/>
        </w:rPr>
        <w:t>hud-og</w:t>
      </w:r>
      <w:r w:rsidRPr="00B14A4F">
        <w:rPr>
          <w:sz w:val="24"/>
          <w:szCs w:val="24"/>
        </w:rPr>
        <w:t xml:space="preserve"> bløddels</w:t>
      </w:r>
      <w:r w:rsidRPr="00B14A4F">
        <w:rPr>
          <w:rStyle w:val="hps"/>
          <w:sz w:val="24"/>
          <w:szCs w:val="24"/>
        </w:rPr>
        <w:t>infektioner</w:t>
      </w:r>
      <w:r w:rsidRPr="00B14A4F">
        <w:rPr>
          <w:sz w:val="24"/>
          <w:szCs w:val="24"/>
        </w:rPr>
        <w:t>: S ≤0,5μg/ml; I=1-2μg/ml; R ≥ 4μg/ml”</w:t>
      </w:r>
      <w:r w:rsidRPr="00F14B9E">
        <w:rPr>
          <w:sz w:val="24"/>
          <w:szCs w:val="24"/>
        </w:rPr>
        <w:t xml:space="preserve"> </w:t>
      </w:r>
      <w:r w:rsidRPr="00B14A4F">
        <w:rPr>
          <w:sz w:val="24"/>
          <w:szCs w:val="24"/>
        </w:rPr>
        <w:t>(CLSI juli 2013).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b/>
          <w:sz w:val="24"/>
          <w:szCs w:val="24"/>
          <w:u w:val="single"/>
        </w:rPr>
      </w:pPr>
      <w:r w:rsidRPr="00B14A4F">
        <w:rPr>
          <w:b/>
          <w:sz w:val="24"/>
          <w:szCs w:val="24"/>
          <w:u w:val="single"/>
        </w:rPr>
        <w:t>Resistenstyper og -mekanismer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Som antibiotikum tilhører </w:t>
      </w: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lincosamid-gruppen. Resistens kan udvikles udelukkende mod lincosamider, men mere almindeligt opstår krydsresistens mellem makrolider, lincosamider og </w:t>
      </w:r>
      <w:proofErr w:type="spellStart"/>
      <w:r w:rsidRPr="00B14A4F">
        <w:rPr>
          <w:sz w:val="24"/>
          <w:szCs w:val="24"/>
        </w:rPr>
        <w:t>streptogramin</w:t>
      </w:r>
      <w:proofErr w:type="spellEnd"/>
      <w:r w:rsidRPr="00B14A4F">
        <w:rPr>
          <w:sz w:val="24"/>
          <w:szCs w:val="24"/>
        </w:rPr>
        <w:t xml:space="preserve"> B antibiotika (</w:t>
      </w:r>
      <w:proofErr w:type="gramStart"/>
      <w:r w:rsidRPr="00B14A4F">
        <w:rPr>
          <w:sz w:val="24"/>
          <w:szCs w:val="24"/>
        </w:rPr>
        <w:t>MLS</w:t>
      </w:r>
      <w:r w:rsidRPr="00B14A4F">
        <w:rPr>
          <w:sz w:val="24"/>
          <w:szCs w:val="24"/>
          <w:vertAlign w:val="subscript"/>
        </w:rPr>
        <w:t>B</w:t>
      </w:r>
      <w:r w:rsidRPr="00B14A4F">
        <w:rPr>
          <w:sz w:val="24"/>
          <w:szCs w:val="24"/>
        </w:rPr>
        <w:t xml:space="preserve"> gruppen</w:t>
      </w:r>
      <w:proofErr w:type="gramEnd"/>
      <w:r w:rsidRPr="00B14A4F">
        <w:rPr>
          <w:sz w:val="24"/>
          <w:szCs w:val="24"/>
        </w:rPr>
        <w:t xml:space="preserve">). Resistens skyldes </w:t>
      </w:r>
      <w:proofErr w:type="spellStart"/>
      <w:r w:rsidRPr="00B14A4F">
        <w:rPr>
          <w:sz w:val="24"/>
          <w:szCs w:val="24"/>
        </w:rPr>
        <w:t>methylering</w:t>
      </w:r>
      <w:proofErr w:type="spellEnd"/>
      <w:r w:rsidRPr="00B14A4F">
        <w:rPr>
          <w:sz w:val="24"/>
          <w:szCs w:val="24"/>
        </w:rPr>
        <w:t xml:space="preserve"> af adeninrester i 23S RNA på det ribosomale subunit 50S, som forhindrer lægemidlet i at bindes til virkningsstedet. Forskellige bakterier er i stand til at syntetisere et enzym, kodet af en serie af strukturelt relaterede </w:t>
      </w:r>
      <w:proofErr w:type="spellStart"/>
      <w:r w:rsidRPr="00B14A4F">
        <w:rPr>
          <w:sz w:val="24"/>
          <w:szCs w:val="24"/>
        </w:rPr>
        <w:t>erythromycin</w:t>
      </w:r>
      <w:proofErr w:type="spellEnd"/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sz w:val="24"/>
          <w:szCs w:val="24"/>
        </w:rPr>
        <w:t>ribosomal</w:t>
      </w:r>
      <w:proofErr w:type="spellEnd"/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sz w:val="24"/>
          <w:szCs w:val="24"/>
        </w:rPr>
        <w:t>methylase</w:t>
      </w:r>
      <w:proofErr w:type="spellEnd"/>
      <w:r w:rsidRPr="00B14A4F">
        <w:rPr>
          <w:sz w:val="24"/>
          <w:szCs w:val="24"/>
        </w:rPr>
        <w:t xml:space="preserve"> (erm) gener. I patogene bakterier er disse determinanter overvejende plasmidbårne eller overførsel sker ved selvoverførende </w:t>
      </w:r>
      <w:proofErr w:type="spellStart"/>
      <w:r w:rsidRPr="00B14A4F">
        <w:rPr>
          <w:sz w:val="24"/>
          <w:szCs w:val="24"/>
        </w:rPr>
        <w:t>transposoner</w:t>
      </w:r>
      <w:proofErr w:type="spellEnd"/>
      <w:r w:rsidRPr="00B14A4F">
        <w:rPr>
          <w:sz w:val="24"/>
          <w:szCs w:val="24"/>
        </w:rPr>
        <w:t xml:space="preserve">. </w:t>
      </w:r>
      <w:r>
        <w:rPr>
          <w:sz w:val="24"/>
          <w:szCs w:val="24"/>
        </w:rPr>
        <w:t>"</w:t>
      </w:r>
      <w:r w:rsidRPr="00B14A4F">
        <w:rPr>
          <w:sz w:val="24"/>
          <w:szCs w:val="24"/>
        </w:rPr>
        <w:t>erm</w:t>
      </w:r>
      <w:r>
        <w:rPr>
          <w:sz w:val="24"/>
          <w:szCs w:val="24"/>
        </w:rPr>
        <w:t>"</w:t>
      </w:r>
      <w:r w:rsidRPr="00B14A4F">
        <w:rPr>
          <w:sz w:val="24"/>
          <w:szCs w:val="24"/>
        </w:rPr>
        <w:t xml:space="preserve"> generne opstår overvejende som varianterne erm(A) og erm(C) i </w:t>
      </w:r>
      <w:proofErr w:type="spellStart"/>
      <w:r w:rsidRPr="00B14A4F">
        <w:rPr>
          <w:i/>
          <w:sz w:val="24"/>
          <w:szCs w:val="24"/>
        </w:rPr>
        <w:t>Stafylococcus</w:t>
      </w:r>
      <w:proofErr w:type="spellEnd"/>
      <w:r w:rsidRPr="00B14A4F">
        <w:rPr>
          <w:i/>
          <w:sz w:val="24"/>
          <w:szCs w:val="24"/>
        </w:rPr>
        <w:t xml:space="preserve"> aureus</w:t>
      </w:r>
      <w:r w:rsidRPr="00B14A4F">
        <w:rPr>
          <w:sz w:val="24"/>
          <w:szCs w:val="24"/>
        </w:rPr>
        <w:t xml:space="preserve"> og som varianten erm(B) i </w:t>
      </w:r>
      <w:proofErr w:type="spellStart"/>
      <w:r w:rsidRPr="00B14A4F">
        <w:rPr>
          <w:i/>
          <w:sz w:val="24"/>
          <w:szCs w:val="24"/>
        </w:rPr>
        <w:t>Stafylococcus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pseudointermedius</w:t>
      </w:r>
      <w:proofErr w:type="spellEnd"/>
      <w:r w:rsidRPr="00B14A4F">
        <w:rPr>
          <w:sz w:val="24"/>
          <w:szCs w:val="24"/>
        </w:rPr>
        <w:t xml:space="preserve">, </w:t>
      </w:r>
      <w:proofErr w:type="spellStart"/>
      <w:r w:rsidRPr="00B14A4F">
        <w:rPr>
          <w:sz w:val="24"/>
          <w:szCs w:val="24"/>
        </w:rPr>
        <w:t>streptococcer</w:t>
      </w:r>
      <w:proofErr w:type="spellEnd"/>
      <w:r w:rsidRPr="00B14A4F">
        <w:rPr>
          <w:sz w:val="24"/>
          <w:szCs w:val="24"/>
        </w:rPr>
        <w:t xml:space="preserve"> og </w:t>
      </w:r>
      <w:proofErr w:type="spellStart"/>
      <w:r w:rsidRPr="00B14A4F">
        <w:rPr>
          <w:sz w:val="24"/>
          <w:szCs w:val="24"/>
        </w:rPr>
        <w:t>enterococcer</w:t>
      </w:r>
      <w:proofErr w:type="spellEnd"/>
      <w:r w:rsidRPr="00B14A4F">
        <w:rPr>
          <w:sz w:val="24"/>
          <w:szCs w:val="24"/>
        </w:rPr>
        <w:t>. Bakterier der er resistente over</w:t>
      </w:r>
      <w:r>
        <w:rPr>
          <w:sz w:val="24"/>
          <w:szCs w:val="24"/>
        </w:rPr>
        <w:t xml:space="preserve"> </w:t>
      </w:r>
      <w:r w:rsidRPr="00B14A4F">
        <w:rPr>
          <w:sz w:val="24"/>
          <w:szCs w:val="24"/>
        </w:rPr>
        <w:t xml:space="preserve">for makrolider men initialt følsomme for </w:t>
      </w: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, udvikler hurtigt resistens mod </w:t>
      </w: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når de udsættes for makrolider. Disse bakterier udgør en risiko for in-</w:t>
      </w:r>
      <w:proofErr w:type="spellStart"/>
      <w:r w:rsidRPr="00B14A4F">
        <w:rPr>
          <w:sz w:val="24"/>
          <w:szCs w:val="24"/>
        </w:rPr>
        <w:t>vivo</w:t>
      </w:r>
      <w:proofErr w:type="spellEnd"/>
      <w:r w:rsidRPr="00B14A4F">
        <w:rPr>
          <w:sz w:val="24"/>
          <w:szCs w:val="24"/>
        </w:rPr>
        <w:t xml:space="preserve"> selektion af konstitutive mutanter.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MLSB </w:t>
      </w:r>
      <w:proofErr w:type="spellStart"/>
      <w:r w:rsidRPr="00B14A4F">
        <w:rPr>
          <w:sz w:val="24"/>
          <w:szCs w:val="24"/>
        </w:rPr>
        <w:t>inducerbar</w:t>
      </w:r>
      <w:proofErr w:type="spellEnd"/>
      <w:r w:rsidRPr="00B14A4F">
        <w:rPr>
          <w:sz w:val="24"/>
          <w:szCs w:val="24"/>
        </w:rPr>
        <w:t xml:space="preserve"> resistens bliver ikke opdaget ved standard in-</w:t>
      </w:r>
      <w:proofErr w:type="spellStart"/>
      <w:r w:rsidRPr="00B14A4F">
        <w:rPr>
          <w:sz w:val="24"/>
          <w:szCs w:val="24"/>
        </w:rPr>
        <w:t>vitro</w:t>
      </w:r>
      <w:proofErr w:type="spellEnd"/>
      <w:r w:rsidRPr="00B14A4F">
        <w:rPr>
          <w:sz w:val="24"/>
          <w:szCs w:val="24"/>
        </w:rPr>
        <w:t xml:space="preserve"> følsomhedstestmetoder.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CLSI anbefaler at D-zone testen udføres rutinemæssigt i veterinære diagnostiske laboratorier for at afsløre kliniske </w:t>
      </w:r>
      <w:proofErr w:type="spellStart"/>
      <w:r w:rsidRPr="00B14A4F">
        <w:rPr>
          <w:sz w:val="24"/>
          <w:szCs w:val="24"/>
        </w:rPr>
        <w:t>isolater</w:t>
      </w:r>
      <w:proofErr w:type="spellEnd"/>
      <w:r w:rsidRPr="00B14A4F">
        <w:rPr>
          <w:sz w:val="24"/>
          <w:szCs w:val="24"/>
        </w:rPr>
        <w:t xml:space="preserve"> med </w:t>
      </w:r>
      <w:proofErr w:type="spellStart"/>
      <w:r w:rsidRPr="00B14A4F">
        <w:rPr>
          <w:sz w:val="24"/>
          <w:szCs w:val="24"/>
        </w:rPr>
        <w:t>inducérbar</w:t>
      </w:r>
      <w:proofErr w:type="spellEnd"/>
      <w:r w:rsidRPr="00B14A4F">
        <w:rPr>
          <w:sz w:val="24"/>
          <w:szCs w:val="24"/>
        </w:rPr>
        <w:t xml:space="preserve"> resistensfænotype.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behandling bør frarådes hos disse patienter.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Forekomsten af resistens over for lincosamider hos </w:t>
      </w:r>
      <w:proofErr w:type="spellStart"/>
      <w:r w:rsidRPr="00B14A4F">
        <w:rPr>
          <w:i/>
          <w:sz w:val="24"/>
          <w:szCs w:val="24"/>
        </w:rPr>
        <w:t>Staphylococcus</w:t>
      </w:r>
      <w:proofErr w:type="spellEnd"/>
      <w:r w:rsidRPr="00B14A4F">
        <w:rPr>
          <w:i/>
          <w:sz w:val="24"/>
          <w:szCs w:val="24"/>
        </w:rPr>
        <w:t xml:space="preserve"> </w:t>
      </w:r>
      <w:proofErr w:type="spellStart"/>
      <w:r w:rsidRPr="00B14A4F">
        <w:rPr>
          <w:i/>
          <w:sz w:val="24"/>
          <w:szCs w:val="24"/>
        </w:rPr>
        <w:t>spp</w:t>
      </w:r>
      <w:proofErr w:type="spellEnd"/>
      <w:r w:rsidRPr="00B14A4F">
        <w:rPr>
          <w:sz w:val="24"/>
          <w:szCs w:val="24"/>
        </w:rPr>
        <w:t xml:space="preserve">. forekommer at være vidt udbredt i Europa. </w:t>
      </w:r>
      <w:r>
        <w:rPr>
          <w:sz w:val="24"/>
          <w:szCs w:val="24"/>
        </w:rPr>
        <w:t>I data fra litteraturen (2016) rapporteres en forekomst på mellem 25 til 40 %.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001325">
      <w:pPr>
        <w:keepNext/>
        <w:ind w:left="851" w:hanging="851"/>
        <w:rPr>
          <w:b/>
          <w:sz w:val="24"/>
          <w:szCs w:val="24"/>
        </w:rPr>
      </w:pPr>
      <w:r w:rsidRPr="000C703E">
        <w:rPr>
          <w:b/>
          <w:sz w:val="24"/>
          <w:szCs w:val="24"/>
        </w:rPr>
        <w:lastRenderedPageBreak/>
        <w:t>5.2</w:t>
      </w:r>
      <w:r w:rsidRPr="000C703E">
        <w:rPr>
          <w:b/>
          <w:sz w:val="24"/>
          <w:szCs w:val="24"/>
        </w:rPr>
        <w:tab/>
      </w:r>
      <w:proofErr w:type="spellStart"/>
      <w:r w:rsidRPr="000C703E">
        <w:rPr>
          <w:b/>
          <w:sz w:val="24"/>
          <w:szCs w:val="24"/>
        </w:rPr>
        <w:t>Farmakokinetiske</w:t>
      </w:r>
      <w:proofErr w:type="spellEnd"/>
      <w:r w:rsidRPr="000C703E">
        <w:rPr>
          <w:b/>
          <w:sz w:val="24"/>
          <w:szCs w:val="24"/>
        </w:rPr>
        <w:t xml:space="preserve"> egenskaber</w:t>
      </w:r>
    </w:p>
    <w:p w:rsidR="00111A4C" w:rsidRPr="00524D19" w:rsidRDefault="00111A4C" w:rsidP="00001325">
      <w:pPr>
        <w:keepNext/>
        <w:ind w:left="851" w:hanging="851"/>
        <w:rPr>
          <w:sz w:val="24"/>
          <w:szCs w:val="24"/>
        </w:rPr>
      </w:pPr>
      <w:r w:rsidRPr="00524D19">
        <w:rPr>
          <w:sz w:val="24"/>
          <w:szCs w:val="24"/>
        </w:rPr>
        <w:tab/>
      </w:r>
    </w:p>
    <w:p w:rsidR="00111A4C" w:rsidRPr="00A3468E" w:rsidRDefault="00111A4C" w:rsidP="00111A4C">
      <w:pPr>
        <w:ind w:left="851"/>
        <w:rPr>
          <w:sz w:val="24"/>
          <w:szCs w:val="24"/>
        </w:rPr>
      </w:pPr>
      <w:r w:rsidRPr="00A3468E">
        <w:rPr>
          <w:sz w:val="24"/>
          <w:szCs w:val="24"/>
        </w:rPr>
        <w:t>Absorption: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proofErr w:type="spellStart"/>
      <w:r w:rsidRPr="00B14A4F">
        <w:rPr>
          <w:sz w:val="24"/>
          <w:szCs w:val="24"/>
        </w:rPr>
        <w:t>Clindamycinhydro</w:t>
      </w:r>
      <w:r>
        <w:rPr>
          <w:sz w:val="24"/>
          <w:szCs w:val="24"/>
        </w:rPr>
        <w:t>ch</w:t>
      </w:r>
      <w:r w:rsidRPr="00B14A4F">
        <w:rPr>
          <w:sz w:val="24"/>
          <w:szCs w:val="24"/>
        </w:rPr>
        <w:t>lorid</w:t>
      </w:r>
      <w:proofErr w:type="spellEnd"/>
      <w:r w:rsidRPr="00B14A4F">
        <w:rPr>
          <w:sz w:val="24"/>
          <w:szCs w:val="24"/>
        </w:rPr>
        <w:t xml:space="preserve"> bliver hurtigt absorberet fra hundens fordøjelsessystem efter oral indgift.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Serumværdier:</w:t>
      </w:r>
    </w:p>
    <w:p w:rsidR="00111A4C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Efter oral indgift af 13,1 mg/kg legemsvægt nås den maksimale plasmakoncentr</w:t>
      </w:r>
      <w:r>
        <w:rPr>
          <w:sz w:val="24"/>
          <w:szCs w:val="24"/>
        </w:rPr>
        <w:t>a</w:t>
      </w:r>
      <w:r w:rsidRPr="00B14A4F">
        <w:rPr>
          <w:sz w:val="24"/>
          <w:szCs w:val="24"/>
        </w:rPr>
        <w:t xml:space="preserve">tion på 6,4 µg/ml (gennemsnitligt </w:t>
      </w:r>
      <w:proofErr w:type="spellStart"/>
      <w:r w:rsidRPr="00B14A4F">
        <w:rPr>
          <w:sz w:val="24"/>
          <w:szCs w:val="24"/>
        </w:rPr>
        <w:t>C</w:t>
      </w:r>
      <w:r w:rsidRPr="00A3468E">
        <w:rPr>
          <w:sz w:val="24"/>
          <w:szCs w:val="24"/>
          <w:vertAlign w:val="subscript"/>
        </w:rPr>
        <w:t>max</w:t>
      </w:r>
      <w:proofErr w:type="spellEnd"/>
      <w:r w:rsidRPr="00B14A4F">
        <w:rPr>
          <w:sz w:val="24"/>
          <w:szCs w:val="24"/>
        </w:rPr>
        <w:t xml:space="preserve">) på 50 minutter (gennemsnitligt </w:t>
      </w:r>
      <w:proofErr w:type="spellStart"/>
      <w:r w:rsidRPr="00B14A4F">
        <w:rPr>
          <w:sz w:val="24"/>
          <w:szCs w:val="24"/>
        </w:rPr>
        <w:t>T</w:t>
      </w:r>
      <w:r w:rsidRPr="00A3468E">
        <w:rPr>
          <w:sz w:val="24"/>
          <w:szCs w:val="24"/>
          <w:vertAlign w:val="subscript"/>
        </w:rPr>
        <w:t>max</w:t>
      </w:r>
      <w:proofErr w:type="spellEnd"/>
      <w:r w:rsidRPr="00B14A4F">
        <w:rPr>
          <w:sz w:val="24"/>
          <w:szCs w:val="24"/>
        </w:rPr>
        <w:t xml:space="preserve">). Den biologiske </w:t>
      </w:r>
      <w:proofErr w:type="gramStart"/>
      <w:r w:rsidRPr="00B14A4F">
        <w:rPr>
          <w:sz w:val="24"/>
          <w:szCs w:val="24"/>
        </w:rPr>
        <w:t>plasma halveringstid</w:t>
      </w:r>
      <w:proofErr w:type="gramEnd"/>
      <w:r w:rsidRPr="00B14A4F">
        <w:rPr>
          <w:sz w:val="24"/>
          <w:szCs w:val="24"/>
        </w:rPr>
        <w:t xml:space="preserve"> for </w:t>
      </w: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 xml:space="preserve"> i hunde er ca. 5 timer. Der er ikke set akkumulation af bioaktivitet i hunde efter adskillige orale administrationer. </w:t>
      </w:r>
    </w:p>
    <w:p w:rsidR="00111A4C" w:rsidRDefault="00111A4C" w:rsidP="00111A4C">
      <w:pPr>
        <w:ind w:left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sz w:val="24"/>
          <w:szCs w:val="24"/>
        </w:rPr>
      </w:pPr>
      <w:proofErr w:type="spellStart"/>
      <w:r w:rsidRPr="00B14A4F">
        <w:rPr>
          <w:sz w:val="24"/>
          <w:szCs w:val="24"/>
        </w:rPr>
        <w:t>Metabolisering</w:t>
      </w:r>
      <w:proofErr w:type="spellEnd"/>
      <w:r w:rsidRPr="00B14A4F">
        <w:rPr>
          <w:sz w:val="24"/>
          <w:szCs w:val="24"/>
        </w:rPr>
        <w:t xml:space="preserve"> og </w:t>
      </w:r>
      <w:proofErr w:type="spellStart"/>
      <w:r w:rsidRPr="00B14A4F">
        <w:rPr>
          <w:sz w:val="24"/>
          <w:szCs w:val="24"/>
        </w:rPr>
        <w:t>ekskretion</w:t>
      </w:r>
      <w:proofErr w:type="spellEnd"/>
      <w:r w:rsidRPr="00B14A4F">
        <w:rPr>
          <w:sz w:val="24"/>
          <w:szCs w:val="24"/>
        </w:rPr>
        <w:t>: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Ekstensive undersøgelser af </w:t>
      </w:r>
      <w:proofErr w:type="spellStart"/>
      <w:r w:rsidRPr="00B14A4F">
        <w:rPr>
          <w:sz w:val="24"/>
          <w:szCs w:val="24"/>
        </w:rPr>
        <w:t>clindamycins</w:t>
      </w:r>
      <w:proofErr w:type="spellEnd"/>
      <w:r w:rsidRPr="00B14A4F">
        <w:rPr>
          <w:sz w:val="24"/>
          <w:szCs w:val="24"/>
        </w:rPr>
        <w:t xml:space="preserve"> </w:t>
      </w:r>
      <w:proofErr w:type="spellStart"/>
      <w:r w:rsidRPr="00B14A4F">
        <w:rPr>
          <w:sz w:val="24"/>
          <w:szCs w:val="24"/>
        </w:rPr>
        <w:t>metabolisering</w:t>
      </w:r>
      <w:proofErr w:type="spellEnd"/>
      <w:r w:rsidRPr="00B14A4F">
        <w:rPr>
          <w:sz w:val="24"/>
          <w:szCs w:val="24"/>
        </w:rPr>
        <w:t xml:space="preserve"> og </w:t>
      </w:r>
      <w:proofErr w:type="spellStart"/>
      <w:r w:rsidRPr="00B14A4F">
        <w:rPr>
          <w:sz w:val="24"/>
          <w:szCs w:val="24"/>
        </w:rPr>
        <w:t>ekskretionsmønstre</w:t>
      </w:r>
      <w:proofErr w:type="spellEnd"/>
      <w:r w:rsidRPr="00B14A4F">
        <w:rPr>
          <w:sz w:val="24"/>
          <w:szCs w:val="24"/>
        </w:rPr>
        <w:t xml:space="preserve"> viser at det oprindelige molekyle samt bioaktive og bio-inaktive metabolitter udskilles via urin og fæces.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Næsten hele den bioaktivitet der opstår i serum efter oral administration skyldes det oprindelige </w:t>
      </w:r>
      <w:proofErr w:type="spellStart"/>
      <w:r w:rsidRPr="00B14A4F">
        <w:rPr>
          <w:sz w:val="24"/>
          <w:szCs w:val="24"/>
        </w:rPr>
        <w:t>clindamycin</w:t>
      </w:r>
      <w:proofErr w:type="spellEnd"/>
      <w:r w:rsidRPr="00B14A4F">
        <w:rPr>
          <w:sz w:val="24"/>
          <w:szCs w:val="24"/>
        </w:rPr>
        <w:t>-molekyle.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5.3</w:t>
      </w:r>
      <w:r w:rsidRPr="00B14A4F">
        <w:rPr>
          <w:b/>
          <w:sz w:val="24"/>
          <w:szCs w:val="24"/>
        </w:rPr>
        <w:tab/>
        <w:t>Miljømæssige forhold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  <w:r w:rsidRPr="00B14A4F">
        <w:rPr>
          <w:sz w:val="24"/>
          <w:szCs w:val="24"/>
        </w:rPr>
        <w:tab/>
        <w:t>-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6.</w:t>
      </w:r>
      <w:r w:rsidRPr="00B14A4F">
        <w:rPr>
          <w:b/>
          <w:sz w:val="24"/>
          <w:szCs w:val="24"/>
        </w:rPr>
        <w:tab/>
        <w:t>FARMACEUTISKE OPLYSNINGER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6.1</w:t>
      </w:r>
      <w:r w:rsidRPr="00B14A4F">
        <w:rPr>
          <w:b/>
          <w:sz w:val="24"/>
          <w:szCs w:val="24"/>
        </w:rPr>
        <w:tab/>
        <w:t>Hjælpestoffer</w:t>
      </w:r>
    </w:p>
    <w:p w:rsidR="00111A4C" w:rsidRPr="00B14A4F" w:rsidRDefault="00111A4C" w:rsidP="00111A4C">
      <w:pPr>
        <w:pStyle w:val="textetableaux"/>
        <w:ind w:left="851" w:firstLine="0"/>
        <w:rPr>
          <w:sz w:val="24"/>
          <w:szCs w:val="24"/>
          <w:lang w:val="da-DK"/>
        </w:rPr>
      </w:pPr>
      <w:r w:rsidRPr="00B14A4F">
        <w:rPr>
          <w:sz w:val="24"/>
          <w:szCs w:val="24"/>
          <w:lang w:val="da-DK"/>
        </w:rPr>
        <w:t>Kylling smagsstoffer</w:t>
      </w:r>
    </w:p>
    <w:p w:rsidR="00111A4C" w:rsidRPr="00663D7D" w:rsidRDefault="00111A4C" w:rsidP="00111A4C">
      <w:pPr>
        <w:pStyle w:val="textetableaux"/>
        <w:ind w:left="851" w:firstLine="0"/>
        <w:rPr>
          <w:sz w:val="24"/>
          <w:szCs w:val="24"/>
          <w:lang w:val="en-US"/>
        </w:rPr>
      </w:pPr>
      <w:proofErr w:type="spellStart"/>
      <w:r w:rsidRPr="00663D7D">
        <w:rPr>
          <w:sz w:val="24"/>
          <w:szCs w:val="24"/>
          <w:lang w:val="en-US"/>
        </w:rPr>
        <w:t>Gærekstrakt</w:t>
      </w:r>
      <w:proofErr w:type="spellEnd"/>
    </w:p>
    <w:p w:rsidR="00111A4C" w:rsidRPr="00663D7D" w:rsidRDefault="00111A4C" w:rsidP="00111A4C">
      <w:pPr>
        <w:pStyle w:val="textetableaux"/>
        <w:ind w:left="851" w:firstLine="0"/>
        <w:rPr>
          <w:sz w:val="24"/>
          <w:szCs w:val="24"/>
          <w:lang w:val="en-US"/>
        </w:rPr>
      </w:pPr>
      <w:proofErr w:type="spellStart"/>
      <w:r w:rsidRPr="00663D7D">
        <w:rPr>
          <w:sz w:val="24"/>
          <w:szCs w:val="24"/>
          <w:lang w:val="en-US"/>
        </w:rPr>
        <w:t>Croscarmellosenatrium</w:t>
      </w:r>
      <w:proofErr w:type="spellEnd"/>
    </w:p>
    <w:p w:rsidR="00111A4C" w:rsidRPr="00663D7D" w:rsidRDefault="00111A4C" w:rsidP="00111A4C">
      <w:pPr>
        <w:pStyle w:val="textetableaux"/>
        <w:ind w:left="851" w:firstLine="0"/>
        <w:rPr>
          <w:sz w:val="24"/>
          <w:szCs w:val="24"/>
          <w:lang w:val="en-US"/>
        </w:rPr>
      </w:pPr>
      <w:proofErr w:type="spellStart"/>
      <w:r w:rsidRPr="00663D7D">
        <w:rPr>
          <w:sz w:val="24"/>
          <w:szCs w:val="24"/>
          <w:lang w:val="en-US"/>
        </w:rPr>
        <w:t>Copovidon</w:t>
      </w:r>
      <w:proofErr w:type="spellEnd"/>
    </w:p>
    <w:p w:rsidR="00111A4C" w:rsidRPr="00663D7D" w:rsidRDefault="00111A4C" w:rsidP="00111A4C">
      <w:pPr>
        <w:pStyle w:val="textetableaux"/>
        <w:ind w:left="851" w:firstLine="0"/>
        <w:rPr>
          <w:sz w:val="24"/>
          <w:szCs w:val="24"/>
          <w:lang w:val="en-US"/>
        </w:rPr>
      </w:pPr>
      <w:proofErr w:type="spellStart"/>
      <w:r w:rsidRPr="00663D7D">
        <w:rPr>
          <w:sz w:val="24"/>
          <w:szCs w:val="24"/>
          <w:lang w:val="en-US"/>
        </w:rPr>
        <w:t>Magnesiumstearat</w:t>
      </w:r>
      <w:proofErr w:type="spellEnd"/>
    </w:p>
    <w:p w:rsidR="00111A4C" w:rsidRPr="00663D7D" w:rsidRDefault="00111A4C" w:rsidP="00111A4C">
      <w:pPr>
        <w:pStyle w:val="textetableaux"/>
        <w:ind w:left="851" w:firstLine="0"/>
        <w:rPr>
          <w:sz w:val="24"/>
          <w:szCs w:val="24"/>
          <w:lang w:val="en-US"/>
        </w:rPr>
      </w:pPr>
      <w:r w:rsidRPr="00663D7D">
        <w:rPr>
          <w:sz w:val="24"/>
          <w:szCs w:val="24"/>
          <w:lang w:val="en-US"/>
        </w:rPr>
        <w:t xml:space="preserve">Silica, </w:t>
      </w:r>
      <w:proofErr w:type="spellStart"/>
      <w:r w:rsidRPr="00663D7D">
        <w:rPr>
          <w:sz w:val="24"/>
          <w:szCs w:val="24"/>
          <w:lang w:val="en-US"/>
        </w:rPr>
        <w:t>vandfrit</w:t>
      </w:r>
      <w:proofErr w:type="spellEnd"/>
      <w:r w:rsidRPr="00663D7D">
        <w:rPr>
          <w:sz w:val="24"/>
          <w:szCs w:val="24"/>
          <w:lang w:val="en-US"/>
        </w:rPr>
        <w:t xml:space="preserve"> </w:t>
      </w:r>
      <w:proofErr w:type="spellStart"/>
      <w:r w:rsidRPr="00663D7D">
        <w:rPr>
          <w:sz w:val="24"/>
          <w:szCs w:val="24"/>
          <w:lang w:val="en-US"/>
        </w:rPr>
        <w:t>kolloid</w:t>
      </w:r>
      <w:proofErr w:type="spellEnd"/>
    </w:p>
    <w:p w:rsidR="00111A4C" w:rsidRPr="00B14A4F" w:rsidRDefault="00111A4C" w:rsidP="00111A4C">
      <w:pPr>
        <w:pStyle w:val="textetableaux"/>
        <w:ind w:left="851" w:firstLine="0"/>
        <w:rPr>
          <w:sz w:val="24"/>
          <w:szCs w:val="24"/>
          <w:lang w:val="da-DK"/>
        </w:rPr>
      </w:pPr>
      <w:r w:rsidRPr="00B14A4F">
        <w:rPr>
          <w:sz w:val="24"/>
          <w:szCs w:val="24"/>
          <w:lang w:val="da-DK"/>
        </w:rPr>
        <w:t>Mikrokrystallinsk cellulose</w:t>
      </w:r>
    </w:p>
    <w:p w:rsidR="00111A4C" w:rsidRPr="00B14A4F" w:rsidRDefault="00111A4C" w:rsidP="00111A4C">
      <w:pPr>
        <w:pStyle w:val="textetableaux"/>
        <w:ind w:left="851" w:firstLine="0"/>
        <w:rPr>
          <w:sz w:val="24"/>
          <w:szCs w:val="24"/>
          <w:lang w:val="da-DK"/>
        </w:rPr>
      </w:pPr>
      <w:proofErr w:type="spellStart"/>
      <w:r w:rsidRPr="00B14A4F">
        <w:rPr>
          <w:sz w:val="24"/>
          <w:szCs w:val="24"/>
          <w:lang w:val="da-DK"/>
        </w:rPr>
        <w:t>La</w:t>
      </w:r>
      <w:r>
        <w:rPr>
          <w:sz w:val="24"/>
          <w:szCs w:val="24"/>
          <w:lang w:val="da-DK"/>
        </w:rPr>
        <w:t>c</w:t>
      </w:r>
      <w:r w:rsidRPr="00B14A4F">
        <w:rPr>
          <w:sz w:val="24"/>
          <w:szCs w:val="24"/>
          <w:lang w:val="da-DK"/>
        </w:rPr>
        <w:t>tose</w:t>
      </w:r>
      <w:proofErr w:type="spellEnd"/>
      <w:r w:rsidRPr="00B14A4F">
        <w:rPr>
          <w:sz w:val="24"/>
          <w:szCs w:val="24"/>
          <w:lang w:val="da-DK"/>
        </w:rPr>
        <w:t xml:space="preserve">, monohydrat 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6.2</w:t>
      </w:r>
      <w:r w:rsidRPr="00B14A4F">
        <w:rPr>
          <w:b/>
          <w:sz w:val="24"/>
          <w:szCs w:val="24"/>
        </w:rPr>
        <w:tab/>
        <w:t>Uforligeligheder</w:t>
      </w:r>
    </w:p>
    <w:p w:rsidR="00111A4C" w:rsidRPr="000C703E" w:rsidRDefault="00111A4C" w:rsidP="00111A4C">
      <w:pPr>
        <w:ind w:left="851"/>
        <w:rPr>
          <w:sz w:val="24"/>
          <w:szCs w:val="24"/>
        </w:rPr>
      </w:pPr>
      <w:r w:rsidRPr="000C703E">
        <w:rPr>
          <w:sz w:val="24"/>
          <w:szCs w:val="24"/>
        </w:rPr>
        <w:t>Ikke relevant.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6.3</w:t>
      </w:r>
      <w:r w:rsidRPr="00B14A4F">
        <w:rPr>
          <w:b/>
          <w:sz w:val="24"/>
          <w:szCs w:val="24"/>
        </w:rPr>
        <w:tab/>
        <w:t>Opbevaringstid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 xml:space="preserve">Opbevaringstid for veterinærlægemidlet i </w:t>
      </w:r>
      <w:r>
        <w:rPr>
          <w:sz w:val="24"/>
          <w:szCs w:val="24"/>
        </w:rPr>
        <w:t>salgspakning: 3</w:t>
      </w:r>
      <w:r w:rsidRPr="00B14A4F">
        <w:rPr>
          <w:sz w:val="24"/>
          <w:szCs w:val="24"/>
        </w:rPr>
        <w:t xml:space="preserve"> år.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>
        <w:rPr>
          <w:sz w:val="24"/>
          <w:szCs w:val="24"/>
        </w:rPr>
        <w:t>Opbevaringstid for tabletdele efter første åbning af den indre emballage: 72 timer (eller 3 dage).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6.4</w:t>
      </w:r>
      <w:r w:rsidRPr="00B14A4F">
        <w:rPr>
          <w:b/>
          <w:sz w:val="24"/>
          <w:szCs w:val="24"/>
        </w:rPr>
        <w:tab/>
        <w:t>Særlige opbevaringsforhold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  <w:r w:rsidRPr="00B14A4F">
        <w:rPr>
          <w:sz w:val="24"/>
          <w:szCs w:val="24"/>
        </w:rPr>
        <w:tab/>
        <w:t>Må ikke opbevares over 30 °C.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Dele af tabletter bør opbevares i blisterpakningen.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Opbevar blisterpakningen i den ydre karton.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6.5</w:t>
      </w:r>
      <w:r w:rsidRPr="00B14A4F">
        <w:rPr>
          <w:b/>
          <w:sz w:val="24"/>
          <w:szCs w:val="24"/>
        </w:rPr>
        <w:tab/>
        <w:t>Emballage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  <w:r w:rsidRPr="00B14A4F">
        <w:rPr>
          <w:sz w:val="24"/>
          <w:szCs w:val="24"/>
        </w:rPr>
        <w:tab/>
        <w:t>Blisterpakning: (PVC-TE-PVDC-aluminium varmeforseglet) indeholdende 10 tabletter pr. blister.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lastRenderedPageBreak/>
        <w:t>Papæske med 10 tabletter indeholdende 1 blister á 10 tabletter.</w:t>
      </w:r>
    </w:p>
    <w:p w:rsidR="00111A4C" w:rsidRPr="00B14A4F" w:rsidRDefault="00111A4C" w:rsidP="00111A4C">
      <w:pPr>
        <w:ind w:left="851"/>
        <w:rPr>
          <w:b/>
          <w:sz w:val="24"/>
          <w:szCs w:val="24"/>
        </w:rPr>
      </w:pPr>
      <w:r w:rsidRPr="00B14A4F">
        <w:rPr>
          <w:sz w:val="24"/>
          <w:szCs w:val="24"/>
        </w:rPr>
        <w:t>Papæske med 20 tabletter indeholdende 2 blistre á 10 tabletter.</w:t>
      </w:r>
    </w:p>
    <w:p w:rsidR="00111A4C" w:rsidRPr="00B14A4F" w:rsidRDefault="00111A4C" w:rsidP="00111A4C">
      <w:pPr>
        <w:ind w:left="851"/>
        <w:rPr>
          <w:b/>
          <w:sz w:val="24"/>
          <w:szCs w:val="24"/>
        </w:rPr>
      </w:pPr>
      <w:r w:rsidRPr="00B14A4F">
        <w:rPr>
          <w:sz w:val="24"/>
          <w:szCs w:val="24"/>
        </w:rPr>
        <w:t>Papæske med 100 tabletter indeholdende 10 blistre á 10 tabletter.</w:t>
      </w:r>
    </w:p>
    <w:p w:rsidR="00111A4C" w:rsidRPr="00B14A4F" w:rsidRDefault="00111A4C" w:rsidP="00111A4C">
      <w:pPr>
        <w:ind w:left="851"/>
        <w:rPr>
          <w:b/>
          <w:sz w:val="24"/>
          <w:szCs w:val="24"/>
        </w:rPr>
      </w:pPr>
      <w:r w:rsidRPr="00B14A4F">
        <w:rPr>
          <w:sz w:val="24"/>
          <w:szCs w:val="24"/>
        </w:rPr>
        <w:t>Papæske med 120 tabletter indeholdende 12 blistre á 10 tabletter.</w:t>
      </w:r>
    </w:p>
    <w:p w:rsidR="00111A4C" w:rsidRPr="00B14A4F" w:rsidRDefault="00111A4C" w:rsidP="00111A4C">
      <w:pPr>
        <w:ind w:left="851"/>
        <w:rPr>
          <w:sz w:val="24"/>
          <w:szCs w:val="24"/>
        </w:rPr>
      </w:pPr>
      <w:r w:rsidRPr="00B14A4F">
        <w:rPr>
          <w:sz w:val="24"/>
          <w:szCs w:val="24"/>
        </w:rPr>
        <w:t>Papæske med 240 tabletter indeholdende 24 blistre á 10 tabletter.</w:t>
      </w:r>
    </w:p>
    <w:p w:rsidR="00111A4C" w:rsidRPr="00B14A4F" w:rsidRDefault="00111A4C" w:rsidP="00111A4C">
      <w:pPr>
        <w:spacing w:beforeLines="60" w:before="144" w:after="60" w:line="300" w:lineRule="atLeast"/>
        <w:ind w:left="851"/>
        <w:jc w:val="both"/>
        <w:rPr>
          <w:b/>
          <w:sz w:val="24"/>
          <w:szCs w:val="24"/>
        </w:rPr>
      </w:pPr>
      <w:r w:rsidRPr="00B14A4F">
        <w:rPr>
          <w:sz w:val="24"/>
          <w:szCs w:val="24"/>
        </w:rPr>
        <w:t>Ikke alle pakningsstørrelser markedsføres nødvendigvis.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6.6</w:t>
      </w:r>
      <w:r w:rsidRPr="00B14A4F">
        <w:rPr>
          <w:b/>
          <w:sz w:val="24"/>
          <w:szCs w:val="24"/>
        </w:rPr>
        <w:tab/>
        <w:t>Særlige forholdsregler ved bortskaffelse af rester af lægemidlet eller affald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  <w:r w:rsidRPr="00B14A4F">
        <w:rPr>
          <w:sz w:val="24"/>
          <w:szCs w:val="24"/>
        </w:rPr>
        <w:tab/>
        <w:t>Ikke anvendt veterinære lægemidler samt affald heraf bør destrueres i henhold til lokale retningslin</w:t>
      </w:r>
      <w:r w:rsidR="00BD755C">
        <w:rPr>
          <w:sz w:val="24"/>
          <w:szCs w:val="24"/>
        </w:rPr>
        <w:t>j</w:t>
      </w:r>
      <w:r w:rsidRPr="00B14A4F">
        <w:rPr>
          <w:sz w:val="24"/>
          <w:szCs w:val="24"/>
        </w:rPr>
        <w:t>er.</w:t>
      </w: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</w:p>
    <w:p w:rsidR="00111A4C" w:rsidRPr="007B6A2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7.</w:t>
      </w:r>
      <w:r w:rsidRPr="00B14A4F">
        <w:rPr>
          <w:b/>
          <w:sz w:val="24"/>
          <w:szCs w:val="24"/>
        </w:rPr>
        <w:tab/>
        <w:t>INDEHAVER AF MARKEDSFØRINGSTILLADELSEN</w:t>
      </w:r>
    </w:p>
    <w:p w:rsidR="001977F7" w:rsidRPr="007E0838" w:rsidRDefault="001977F7" w:rsidP="001977F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1" w:name="_Hlk87872628"/>
      <w:proofErr w:type="spellStart"/>
      <w:r w:rsidRPr="007E0838">
        <w:rPr>
          <w:sz w:val="24"/>
          <w:szCs w:val="24"/>
        </w:rPr>
        <w:t>Ceva</w:t>
      </w:r>
      <w:proofErr w:type="spellEnd"/>
      <w:r w:rsidRPr="007E0838">
        <w:rPr>
          <w:sz w:val="24"/>
          <w:szCs w:val="24"/>
        </w:rPr>
        <w:t xml:space="preserve"> </w:t>
      </w:r>
      <w:proofErr w:type="spellStart"/>
      <w:r w:rsidRPr="007E0838">
        <w:rPr>
          <w:sz w:val="24"/>
          <w:szCs w:val="24"/>
        </w:rPr>
        <w:t>Santé</w:t>
      </w:r>
      <w:proofErr w:type="spellEnd"/>
      <w:r w:rsidRPr="007E0838">
        <w:rPr>
          <w:sz w:val="24"/>
          <w:szCs w:val="24"/>
        </w:rPr>
        <w:t xml:space="preserve"> </w:t>
      </w:r>
      <w:proofErr w:type="spellStart"/>
      <w:r w:rsidRPr="007E0838">
        <w:rPr>
          <w:sz w:val="24"/>
          <w:szCs w:val="24"/>
        </w:rPr>
        <w:t>Animale</w:t>
      </w:r>
      <w:proofErr w:type="spellEnd"/>
    </w:p>
    <w:p w:rsidR="001977F7" w:rsidRPr="007E0838" w:rsidRDefault="001977F7" w:rsidP="001977F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E0838">
        <w:rPr>
          <w:sz w:val="24"/>
          <w:szCs w:val="24"/>
        </w:rPr>
        <w:t xml:space="preserve">10 avenue de la </w:t>
      </w:r>
      <w:proofErr w:type="spellStart"/>
      <w:r w:rsidRPr="007E0838">
        <w:rPr>
          <w:sz w:val="24"/>
          <w:szCs w:val="24"/>
        </w:rPr>
        <w:t>Ballastière</w:t>
      </w:r>
      <w:proofErr w:type="spellEnd"/>
    </w:p>
    <w:p w:rsidR="001977F7" w:rsidRPr="007E0838" w:rsidRDefault="001977F7" w:rsidP="001977F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E0838">
        <w:rPr>
          <w:sz w:val="24"/>
          <w:szCs w:val="24"/>
        </w:rPr>
        <w:t xml:space="preserve">33500 </w:t>
      </w:r>
      <w:proofErr w:type="spellStart"/>
      <w:r w:rsidRPr="007E0838">
        <w:rPr>
          <w:sz w:val="24"/>
          <w:szCs w:val="24"/>
        </w:rPr>
        <w:t>Libourne</w:t>
      </w:r>
      <w:proofErr w:type="spellEnd"/>
    </w:p>
    <w:p w:rsidR="001977F7" w:rsidRPr="007E0838" w:rsidRDefault="001977F7" w:rsidP="001977F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E0838">
        <w:rPr>
          <w:sz w:val="24"/>
          <w:szCs w:val="24"/>
        </w:rPr>
        <w:t>Frankrig</w:t>
      </w:r>
    </w:p>
    <w:p w:rsidR="001977F7" w:rsidRPr="007E0838" w:rsidRDefault="001977F7" w:rsidP="001977F7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1977F7" w:rsidRPr="007E0838" w:rsidRDefault="001977F7" w:rsidP="001977F7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7E0838">
        <w:rPr>
          <w:b/>
          <w:sz w:val="24"/>
          <w:szCs w:val="24"/>
        </w:rPr>
        <w:t>Repræsentant</w:t>
      </w:r>
    </w:p>
    <w:p w:rsidR="001977F7" w:rsidRPr="006649A9" w:rsidRDefault="001977F7" w:rsidP="001977F7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6649A9">
        <w:rPr>
          <w:sz w:val="24"/>
          <w:szCs w:val="24"/>
          <w:lang w:val="en-US"/>
        </w:rPr>
        <w:t>Ceva</w:t>
      </w:r>
      <w:proofErr w:type="spellEnd"/>
      <w:r w:rsidRPr="006649A9">
        <w:rPr>
          <w:sz w:val="24"/>
          <w:szCs w:val="24"/>
          <w:lang w:val="en-US"/>
        </w:rPr>
        <w:t xml:space="preserve"> Animal Health A/S</w:t>
      </w:r>
    </w:p>
    <w:bookmarkEnd w:id="1"/>
    <w:p w:rsidR="00906B59" w:rsidRPr="004B53E6" w:rsidRDefault="00906B59" w:rsidP="00906B59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4B53E6">
        <w:rPr>
          <w:sz w:val="24"/>
          <w:szCs w:val="24"/>
          <w:lang w:val="en-US"/>
        </w:rPr>
        <w:t>Porschevej</w:t>
      </w:r>
      <w:proofErr w:type="spellEnd"/>
      <w:r w:rsidRPr="004B53E6">
        <w:rPr>
          <w:sz w:val="24"/>
          <w:szCs w:val="24"/>
          <w:lang w:val="en-US"/>
        </w:rPr>
        <w:t xml:space="preserve"> 12 </w:t>
      </w:r>
    </w:p>
    <w:p w:rsidR="00906B59" w:rsidRPr="006B1E8D" w:rsidRDefault="00906B59" w:rsidP="00906B59">
      <w:pPr>
        <w:tabs>
          <w:tab w:val="left" w:pos="851"/>
        </w:tabs>
        <w:ind w:left="851"/>
        <w:rPr>
          <w:bCs/>
          <w:sz w:val="24"/>
          <w:szCs w:val="24"/>
        </w:rPr>
      </w:pPr>
      <w:r w:rsidRPr="004B53E6">
        <w:rPr>
          <w:sz w:val="24"/>
          <w:szCs w:val="24"/>
          <w:lang w:val="en-US"/>
        </w:rPr>
        <w:t xml:space="preserve">7100 </w:t>
      </w:r>
      <w:proofErr w:type="spellStart"/>
      <w:r w:rsidRPr="004B53E6">
        <w:rPr>
          <w:sz w:val="24"/>
          <w:szCs w:val="24"/>
          <w:lang w:val="en-US"/>
        </w:rPr>
        <w:t>Vejle</w:t>
      </w:r>
      <w:proofErr w:type="spellEnd"/>
    </w:p>
    <w:p w:rsidR="00111A4C" w:rsidRPr="0086691C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8.</w:t>
      </w:r>
      <w:r w:rsidRPr="00B14A4F">
        <w:rPr>
          <w:b/>
          <w:sz w:val="24"/>
          <w:szCs w:val="24"/>
        </w:rPr>
        <w:tab/>
        <w:t>MARKEDSFØRINGSTILLADELSESNUMMER (NUMRE)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  <w:r w:rsidRPr="00B14A4F">
        <w:rPr>
          <w:sz w:val="24"/>
          <w:szCs w:val="24"/>
        </w:rPr>
        <w:tab/>
        <w:t>52714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9.</w:t>
      </w:r>
      <w:r w:rsidRPr="00B14A4F">
        <w:rPr>
          <w:b/>
          <w:sz w:val="24"/>
          <w:szCs w:val="24"/>
        </w:rPr>
        <w:tab/>
        <w:t>DATO FOR FØRSTE MARKEDSFØRINGSTILLADELSE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  <w:r w:rsidRPr="00B14A4F">
        <w:rPr>
          <w:sz w:val="24"/>
          <w:szCs w:val="24"/>
        </w:rPr>
        <w:tab/>
        <w:t>19. juni 2014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10.</w:t>
      </w:r>
      <w:r w:rsidRPr="00B14A4F">
        <w:rPr>
          <w:b/>
          <w:sz w:val="24"/>
          <w:szCs w:val="24"/>
        </w:rPr>
        <w:tab/>
        <w:t>DATO FOR ÆNDRING AF TEKSTEN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  <w:r w:rsidRPr="00B14A4F">
        <w:rPr>
          <w:sz w:val="24"/>
          <w:szCs w:val="24"/>
        </w:rPr>
        <w:tab/>
      </w:r>
      <w:r w:rsidR="00906B59">
        <w:rPr>
          <w:sz w:val="24"/>
          <w:szCs w:val="24"/>
        </w:rPr>
        <w:t>22. marts 2023</w:t>
      </w:r>
    </w:p>
    <w:p w:rsidR="00111A4C" w:rsidRPr="00B14A4F" w:rsidRDefault="00111A4C" w:rsidP="00111A4C">
      <w:pPr>
        <w:ind w:left="851" w:hanging="851"/>
        <w:rPr>
          <w:sz w:val="24"/>
          <w:szCs w:val="24"/>
        </w:rPr>
      </w:pPr>
    </w:p>
    <w:p w:rsidR="00111A4C" w:rsidRPr="00B14A4F" w:rsidRDefault="00111A4C" w:rsidP="00111A4C">
      <w:pPr>
        <w:ind w:left="851" w:hanging="851"/>
        <w:rPr>
          <w:b/>
          <w:sz w:val="24"/>
          <w:szCs w:val="24"/>
        </w:rPr>
      </w:pPr>
      <w:r w:rsidRPr="00B14A4F">
        <w:rPr>
          <w:b/>
          <w:sz w:val="24"/>
          <w:szCs w:val="24"/>
        </w:rPr>
        <w:t>11.</w:t>
      </w:r>
      <w:r w:rsidRPr="00B14A4F">
        <w:rPr>
          <w:b/>
          <w:sz w:val="24"/>
          <w:szCs w:val="24"/>
        </w:rPr>
        <w:tab/>
        <w:t>UDLEVERINGSBESTEMMELSE</w:t>
      </w:r>
    </w:p>
    <w:p w:rsidR="00111A4C" w:rsidRPr="00B14A4F" w:rsidRDefault="00111A4C" w:rsidP="00111A4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B14A4F">
        <w:rPr>
          <w:szCs w:val="24"/>
        </w:rPr>
        <w:tab/>
        <w:t>B</w:t>
      </w:r>
    </w:p>
    <w:p w:rsidR="00111A4C" w:rsidRPr="007C2954" w:rsidRDefault="00111A4C" w:rsidP="00111A4C"/>
    <w:p w:rsidR="0003527F" w:rsidRPr="00111A4C" w:rsidRDefault="0003527F" w:rsidP="00111A4C"/>
    <w:sectPr w:rsidR="0003527F" w:rsidRPr="00111A4C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4C" w:rsidRDefault="00111A4C">
      <w:r>
        <w:separator/>
      </w:r>
    </w:p>
  </w:endnote>
  <w:endnote w:type="continuationSeparator" w:id="0">
    <w:p w:rsidR="00111A4C" w:rsidRDefault="0011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3F652C">
      <w:rPr>
        <w:i/>
        <w:noProof/>
        <w:snapToGrid w:val="0"/>
        <w:sz w:val="18"/>
      </w:rPr>
      <w:t>Givix Vet., tyggetabletter 88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111A4C">
      <w:rPr>
        <w:i/>
        <w:noProof/>
        <w:snapToGrid w:val="0"/>
        <w:sz w:val="18"/>
      </w:rPr>
      <w:t>Dokument398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4C" w:rsidRDefault="00111A4C">
      <w:r>
        <w:separator/>
      </w:r>
    </w:p>
  </w:footnote>
  <w:footnote w:type="continuationSeparator" w:id="0">
    <w:p w:rsidR="00111A4C" w:rsidRDefault="00111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B34F2"/>
    <w:multiLevelType w:val="hybridMultilevel"/>
    <w:tmpl w:val="AAC0117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50078AB"/>
    <w:multiLevelType w:val="hybridMultilevel"/>
    <w:tmpl w:val="F9C8F96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511499"/>
    <w:multiLevelType w:val="hybridMultilevel"/>
    <w:tmpl w:val="D9A8BCAE"/>
    <w:lvl w:ilvl="0" w:tplc="093A4E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D25EE3"/>
    <w:multiLevelType w:val="hybridMultilevel"/>
    <w:tmpl w:val="B630C57A"/>
    <w:lvl w:ilvl="0" w:tplc="2CE26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871387E"/>
    <w:multiLevelType w:val="hybridMultilevel"/>
    <w:tmpl w:val="0FAA6F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0DD24B8"/>
    <w:multiLevelType w:val="hybridMultilevel"/>
    <w:tmpl w:val="97B2FD96"/>
    <w:lvl w:ilvl="0" w:tplc="093A4E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4C"/>
    <w:rsid w:val="00001325"/>
    <w:rsid w:val="0003527F"/>
    <w:rsid w:val="00065C7D"/>
    <w:rsid w:val="000C6CD4"/>
    <w:rsid w:val="00111A4C"/>
    <w:rsid w:val="001577E4"/>
    <w:rsid w:val="001858CA"/>
    <w:rsid w:val="001977F7"/>
    <w:rsid w:val="001C4AEF"/>
    <w:rsid w:val="001D3CC5"/>
    <w:rsid w:val="0025658A"/>
    <w:rsid w:val="00322BDE"/>
    <w:rsid w:val="00373439"/>
    <w:rsid w:val="003F652C"/>
    <w:rsid w:val="00406EE7"/>
    <w:rsid w:val="00407013"/>
    <w:rsid w:val="004A62CC"/>
    <w:rsid w:val="005302F9"/>
    <w:rsid w:val="00565A74"/>
    <w:rsid w:val="005B0036"/>
    <w:rsid w:val="005F5831"/>
    <w:rsid w:val="00662012"/>
    <w:rsid w:val="00663D7D"/>
    <w:rsid w:val="00666B01"/>
    <w:rsid w:val="006B1539"/>
    <w:rsid w:val="006D4B41"/>
    <w:rsid w:val="006F5621"/>
    <w:rsid w:val="007E0838"/>
    <w:rsid w:val="007E2A00"/>
    <w:rsid w:val="008010F2"/>
    <w:rsid w:val="00906B59"/>
    <w:rsid w:val="009202AE"/>
    <w:rsid w:val="00932676"/>
    <w:rsid w:val="00935201"/>
    <w:rsid w:val="009D66C6"/>
    <w:rsid w:val="00A96525"/>
    <w:rsid w:val="00AE29E5"/>
    <w:rsid w:val="00AE5757"/>
    <w:rsid w:val="00B25EB8"/>
    <w:rsid w:val="00BC634B"/>
    <w:rsid w:val="00BD755C"/>
    <w:rsid w:val="00BF2AE0"/>
    <w:rsid w:val="00C479BF"/>
    <w:rsid w:val="00C93EA8"/>
    <w:rsid w:val="00CF1672"/>
    <w:rsid w:val="00D567AA"/>
    <w:rsid w:val="00DD6D71"/>
    <w:rsid w:val="00DF32BE"/>
    <w:rsid w:val="00E14F0A"/>
    <w:rsid w:val="00EB55B7"/>
    <w:rsid w:val="00EB5778"/>
    <w:rsid w:val="00EE5253"/>
    <w:rsid w:val="00F401E4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B4658"/>
  <w15:chartTrackingRefBased/>
  <w15:docId w15:val="{AF59CE86-A525-447E-8E2D-FF1D2D3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111A4C"/>
    <w:pPr>
      <w:ind w:left="720"/>
      <w:contextualSpacing/>
      <w:jc w:val="both"/>
    </w:pPr>
    <w:rPr>
      <w:rFonts w:ascii="Minion Pro" w:eastAsia="MS Mincho" w:hAnsi="Minion Pro"/>
      <w:sz w:val="24"/>
      <w:szCs w:val="24"/>
      <w:lang w:val="en-GB" w:eastAsia="fr-FR"/>
    </w:rPr>
  </w:style>
  <w:style w:type="character" w:customStyle="1" w:styleId="hps">
    <w:name w:val="hps"/>
    <w:basedOn w:val="Standardskrifttypeiafsnit"/>
    <w:rsid w:val="00111A4C"/>
  </w:style>
  <w:style w:type="paragraph" w:customStyle="1" w:styleId="textetableaux">
    <w:name w:val="texte tableaux"/>
    <w:basedOn w:val="Normal"/>
    <w:rsid w:val="00111A4C"/>
    <w:pPr>
      <w:spacing w:line="240" w:lineRule="exact"/>
      <w:ind w:left="214" w:hanging="142"/>
    </w:pPr>
    <w:rPr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</TotalTime>
  <Pages>7</Pages>
  <Words>1690</Words>
  <Characters>11217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2022111731_x000d_
Ændring af repræsentant adresse</dc:description>
  <cp:lastModifiedBy>Marianne Ott Jensen</cp:lastModifiedBy>
  <cp:revision>3</cp:revision>
  <dcterms:created xsi:type="dcterms:W3CDTF">2023-03-22T10:01:00Z</dcterms:created>
  <dcterms:modified xsi:type="dcterms:W3CDTF">2023-03-22T10:02:00Z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