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FEDD" w14:textId="77777777" w:rsidR="008203A8" w:rsidRPr="008F49E1" w:rsidRDefault="008203A8" w:rsidP="008203A8">
      <w:pPr>
        <w:rPr>
          <w:sz w:val="24"/>
          <w:szCs w:val="24"/>
        </w:rPr>
      </w:pPr>
      <w:r w:rsidRPr="005B0036">
        <w:rPr>
          <w:noProof/>
          <w:sz w:val="24"/>
          <w:szCs w:val="24"/>
          <w:lang w:eastAsia="da-DK"/>
        </w:rPr>
        <w:drawing>
          <wp:inline distT="0" distB="0" distL="0" distR="0" wp14:anchorId="7FF368AD" wp14:editId="3803BBD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EDC2746" w14:textId="77777777" w:rsidR="008203A8" w:rsidRDefault="008203A8" w:rsidP="008203A8">
      <w:pPr>
        <w:rPr>
          <w:sz w:val="24"/>
          <w:szCs w:val="24"/>
        </w:rPr>
      </w:pPr>
    </w:p>
    <w:p w14:paraId="2EDB6ABE" w14:textId="1C310148" w:rsidR="008203A8" w:rsidRPr="00406EE7" w:rsidRDefault="008203A8" w:rsidP="008203A8">
      <w:pPr>
        <w:tabs>
          <w:tab w:val="right" w:pos="9356"/>
        </w:tabs>
        <w:rPr>
          <w:b/>
          <w:sz w:val="24"/>
          <w:szCs w:val="24"/>
        </w:rPr>
      </w:pPr>
      <w:r>
        <w:rPr>
          <w:b/>
          <w:sz w:val="24"/>
          <w:szCs w:val="24"/>
        </w:rPr>
        <w:tab/>
      </w:r>
      <w:r w:rsidR="00AA18EA">
        <w:rPr>
          <w:b/>
          <w:sz w:val="24"/>
          <w:szCs w:val="24"/>
        </w:rPr>
        <w:t>25. juli 2023</w:t>
      </w:r>
    </w:p>
    <w:p w14:paraId="329ACB59" w14:textId="77777777" w:rsidR="008203A8" w:rsidRDefault="008203A8" w:rsidP="008203A8">
      <w:pPr>
        <w:rPr>
          <w:sz w:val="24"/>
          <w:szCs w:val="24"/>
        </w:rPr>
      </w:pPr>
    </w:p>
    <w:p w14:paraId="7777E461" w14:textId="77777777" w:rsidR="008203A8" w:rsidRDefault="008203A8" w:rsidP="008203A8">
      <w:pPr>
        <w:jc w:val="center"/>
        <w:rPr>
          <w:b/>
          <w:sz w:val="24"/>
          <w:szCs w:val="24"/>
        </w:rPr>
      </w:pPr>
    </w:p>
    <w:p w14:paraId="4D814F47" w14:textId="77777777" w:rsidR="008203A8" w:rsidRPr="00406EE7" w:rsidRDefault="008203A8" w:rsidP="008203A8">
      <w:pPr>
        <w:jc w:val="center"/>
        <w:rPr>
          <w:b/>
          <w:sz w:val="24"/>
          <w:szCs w:val="24"/>
        </w:rPr>
      </w:pPr>
      <w:r w:rsidRPr="00406EE7">
        <w:rPr>
          <w:b/>
          <w:sz w:val="24"/>
          <w:szCs w:val="24"/>
        </w:rPr>
        <w:t>PRODUKTRESUMÉ</w:t>
      </w:r>
    </w:p>
    <w:p w14:paraId="74CB4250" w14:textId="77777777" w:rsidR="008203A8" w:rsidRPr="00406EE7" w:rsidRDefault="008203A8" w:rsidP="008203A8">
      <w:pPr>
        <w:jc w:val="center"/>
        <w:rPr>
          <w:b/>
          <w:sz w:val="24"/>
          <w:szCs w:val="24"/>
        </w:rPr>
      </w:pPr>
    </w:p>
    <w:p w14:paraId="34BBEA01" w14:textId="77777777" w:rsidR="008203A8" w:rsidRPr="00406EE7" w:rsidRDefault="008203A8" w:rsidP="008203A8">
      <w:pPr>
        <w:jc w:val="center"/>
        <w:rPr>
          <w:b/>
          <w:sz w:val="24"/>
          <w:szCs w:val="24"/>
        </w:rPr>
      </w:pPr>
      <w:r w:rsidRPr="00406EE7">
        <w:rPr>
          <w:b/>
          <w:sz w:val="24"/>
          <w:szCs w:val="24"/>
        </w:rPr>
        <w:t>for</w:t>
      </w:r>
    </w:p>
    <w:p w14:paraId="280CF46B" w14:textId="77777777" w:rsidR="008203A8" w:rsidRPr="00406EE7" w:rsidRDefault="008203A8" w:rsidP="008203A8">
      <w:pPr>
        <w:jc w:val="center"/>
        <w:rPr>
          <w:b/>
          <w:sz w:val="24"/>
          <w:szCs w:val="24"/>
        </w:rPr>
      </w:pPr>
    </w:p>
    <w:p w14:paraId="751D5926" w14:textId="180D94CF" w:rsidR="001D4CA0" w:rsidRDefault="00AA18EA" w:rsidP="001D4CA0">
      <w:pPr>
        <w:jc w:val="center"/>
        <w:rPr>
          <w:sz w:val="24"/>
          <w:szCs w:val="24"/>
          <w:lang w:eastAsia="da-DK"/>
        </w:rPr>
      </w:pPr>
      <w:proofErr w:type="spellStart"/>
      <w:r>
        <w:rPr>
          <w:b/>
          <w:sz w:val="24"/>
          <w:szCs w:val="24"/>
        </w:rPr>
        <w:t>Hatchpak</w:t>
      </w:r>
      <w:proofErr w:type="spellEnd"/>
      <w:r>
        <w:rPr>
          <w:b/>
          <w:sz w:val="24"/>
          <w:szCs w:val="24"/>
        </w:rPr>
        <w:t xml:space="preserve"> IB H120, </w:t>
      </w:r>
      <w:r w:rsidR="001D4CA0">
        <w:rPr>
          <w:b/>
          <w:sz w:val="24"/>
          <w:szCs w:val="24"/>
        </w:rPr>
        <w:t xml:space="preserve">brusetablet til </w:t>
      </w:r>
      <w:proofErr w:type="spellStart"/>
      <w:r w:rsidR="001D4CA0">
        <w:rPr>
          <w:b/>
          <w:sz w:val="24"/>
          <w:szCs w:val="24"/>
        </w:rPr>
        <w:t>okulonasal</w:t>
      </w:r>
      <w:proofErr w:type="spellEnd"/>
      <w:r w:rsidR="001D4CA0">
        <w:rPr>
          <w:b/>
          <w:sz w:val="24"/>
          <w:szCs w:val="24"/>
        </w:rPr>
        <w:t xml:space="preserve"> suspension</w:t>
      </w:r>
    </w:p>
    <w:p w14:paraId="14096E5D" w14:textId="14530628" w:rsidR="008203A8" w:rsidRPr="00565A74" w:rsidRDefault="008203A8" w:rsidP="008203A8">
      <w:pPr>
        <w:jc w:val="center"/>
        <w:rPr>
          <w:b/>
          <w:sz w:val="24"/>
          <w:szCs w:val="24"/>
        </w:rPr>
      </w:pPr>
    </w:p>
    <w:p w14:paraId="48DB8FD2" w14:textId="77777777" w:rsidR="008203A8" w:rsidRPr="00406EE7" w:rsidRDefault="008203A8" w:rsidP="008203A8">
      <w:pPr>
        <w:jc w:val="both"/>
        <w:rPr>
          <w:sz w:val="24"/>
          <w:szCs w:val="24"/>
        </w:rPr>
      </w:pPr>
    </w:p>
    <w:p w14:paraId="2A29414F" w14:textId="77777777" w:rsidR="008203A8" w:rsidRDefault="008203A8" w:rsidP="008203A8">
      <w:pPr>
        <w:jc w:val="both"/>
        <w:rPr>
          <w:sz w:val="24"/>
          <w:szCs w:val="24"/>
        </w:rPr>
      </w:pPr>
    </w:p>
    <w:p w14:paraId="0BBB3B42" w14:textId="77777777" w:rsidR="008203A8" w:rsidRPr="00406EE7" w:rsidRDefault="008203A8" w:rsidP="008203A8">
      <w:pPr>
        <w:jc w:val="both"/>
        <w:rPr>
          <w:sz w:val="24"/>
          <w:szCs w:val="24"/>
        </w:rPr>
      </w:pPr>
    </w:p>
    <w:p w14:paraId="28DD185D"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44FC62E7" w14:textId="0F73EE2B" w:rsidR="008203A8" w:rsidRPr="00406EE7" w:rsidRDefault="00AA18EA" w:rsidP="008203A8">
      <w:pPr>
        <w:ind w:left="851"/>
        <w:rPr>
          <w:sz w:val="24"/>
          <w:szCs w:val="24"/>
        </w:rPr>
      </w:pPr>
      <w:r>
        <w:rPr>
          <w:sz w:val="24"/>
          <w:szCs w:val="24"/>
        </w:rPr>
        <w:t>32819</w:t>
      </w:r>
    </w:p>
    <w:p w14:paraId="216B1DD3" w14:textId="77777777" w:rsidR="008203A8" w:rsidRPr="00406EE7" w:rsidRDefault="008203A8" w:rsidP="008203A8">
      <w:pPr>
        <w:ind w:left="851"/>
        <w:rPr>
          <w:sz w:val="24"/>
          <w:szCs w:val="24"/>
        </w:rPr>
      </w:pPr>
    </w:p>
    <w:p w14:paraId="2563DC54"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03085098" w14:textId="7DDB60D1" w:rsidR="008203A8" w:rsidRDefault="00AA18EA" w:rsidP="008203A8">
      <w:pPr>
        <w:ind w:left="851"/>
        <w:rPr>
          <w:sz w:val="24"/>
          <w:szCs w:val="24"/>
        </w:rPr>
      </w:pPr>
      <w:proofErr w:type="spellStart"/>
      <w:r>
        <w:rPr>
          <w:sz w:val="24"/>
          <w:szCs w:val="24"/>
        </w:rPr>
        <w:t>Hatchpak</w:t>
      </w:r>
      <w:proofErr w:type="spellEnd"/>
      <w:r>
        <w:rPr>
          <w:sz w:val="24"/>
          <w:szCs w:val="24"/>
        </w:rPr>
        <w:t xml:space="preserve"> IB H120</w:t>
      </w:r>
    </w:p>
    <w:p w14:paraId="71089508" w14:textId="77777777" w:rsidR="008203A8" w:rsidRDefault="008203A8" w:rsidP="008203A8">
      <w:pPr>
        <w:ind w:left="851"/>
        <w:rPr>
          <w:sz w:val="24"/>
          <w:szCs w:val="24"/>
        </w:rPr>
      </w:pPr>
    </w:p>
    <w:p w14:paraId="714A4E7D" w14:textId="77E1A7CB" w:rsidR="008203A8" w:rsidRPr="00776C2C" w:rsidRDefault="008203A8" w:rsidP="008203A8">
      <w:pPr>
        <w:ind w:left="851"/>
        <w:rPr>
          <w:sz w:val="24"/>
          <w:szCs w:val="24"/>
        </w:rPr>
      </w:pPr>
      <w:r w:rsidRPr="00776C2C">
        <w:rPr>
          <w:sz w:val="24"/>
          <w:szCs w:val="24"/>
        </w:rPr>
        <w:t xml:space="preserve">Lægemiddelform: </w:t>
      </w:r>
      <w:r w:rsidR="001D4CA0">
        <w:rPr>
          <w:bCs/>
          <w:sz w:val="24"/>
          <w:szCs w:val="24"/>
        </w:rPr>
        <w:t xml:space="preserve">brusetablet til </w:t>
      </w:r>
      <w:proofErr w:type="spellStart"/>
      <w:r w:rsidR="001D4CA0">
        <w:rPr>
          <w:bCs/>
          <w:sz w:val="24"/>
          <w:szCs w:val="24"/>
        </w:rPr>
        <w:t>okulonasal</w:t>
      </w:r>
      <w:proofErr w:type="spellEnd"/>
      <w:r w:rsidR="001D4CA0">
        <w:rPr>
          <w:bCs/>
          <w:sz w:val="24"/>
          <w:szCs w:val="24"/>
        </w:rPr>
        <w:t xml:space="preserve"> suspension</w:t>
      </w:r>
    </w:p>
    <w:p w14:paraId="2B01954D" w14:textId="77777777" w:rsidR="008203A8" w:rsidRPr="00406EE7" w:rsidRDefault="008203A8" w:rsidP="008203A8">
      <w:pPr>
        <w:ind w:left="851"/>
        <w:rPr>
          <w:sz w:val="24"/>
          <w:szCs w:val="24"/>
        </w:rPr>
      </w:pPr>
    </w:p>
    <w:p w14:paraId="76C98722"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3EBBC946" w14:textId="77777777" w:rsidR="001D4CA0" w:rsidRDefault="001D4CA0" w:rsidP="001D4CA0">
      <w:pPr>
        <w:ind w:left="851"/>
        <w:rPr>
          <w:sz w:val="24"/>
          <w:szCs w:val="24"/>
        </w:rPr>
      </w:pPr>
      <w:r>
        <w:rPr>
          <w:bCs/>
          <w:sz w:val="24"/>
          <w:szCs w:val="24"/>
        </w:rPr>
        <w:t>Hver dosis indeholder</w:t>
      </w:r>
      <w:r>
        <w:rPr>
          <w:sz w:val="24"/>
          <w:szCs w:val="24"/>
        </w:rPr>
        <w:t>:</w:t>
      </w:r>
    </w:p>
    <w:p w14:paraId="452549FC" w14:textId="77777777" w:rsidR="001D4CA0" w:rsidRDefault="001D4CA0" w:rsidP="001D4CA0">
      <w:pPr>
        <w:ind w:left="851"/>
        <w:rPr>
          <w:sz w:val="24"/>
          <w:szCs w:val="24"/>
        </w:rPr>
      </w:pPr>
    </w:p>
    <w:p w14:paraId="4294344B" w14:textId="77777777" w:rsidR="001D4CA0" w:rsidRDefault="001D4CA0" w:rsidP="001D4CA0">
      <w:pPr>
        <w:ind w:left="851"/>
        <w:rPr>
          <w:b/>
          <w:sz w:val="24"/>
          <w:szCs w:val="24"/>
        </w:rPr>
      </w:pPr>
      <w:r>
        <w:rPr>
          <w:b/>
          <w:sz w:val="24"/>
          <w:szCs w:val="24"/>
        </w:rPr>
        <w:t>Aktivt stof:</w:t>
      </w:r>
    </w:p>
    <w:p w14:paraId="4AA702BA" w14:textId="77777777" w:rsidR="001D4CA0" w:rsidRDefault="001D4CA0" w:rsidP="001D4CA0">
      <w:pPr>
        <w:tabs>
          <w:tab w:val="left" w:leader="dot" w:pos="7088"/>
        </w:tabs>
        <w:ind w:left="851"/>
        <w:rPr>
          <w:iCs/>
          <w:sz w:val="24"/>
          <w:szCs w:val="24"/>
        </w:rPr>
      </w:pPr>
      <w:r>
        <w:rPr>
          <w:iCs/>
          <w:sz w:val="24"/>
          <w:szCs w:val="24"/>
        </w:rPr>
        <w:t>Levende infektiøs bronkitisvirus, H120 stamme</w:t>
      </w:r>
      <w:r>
        <w:rPr>
          <w:iCs/>
          <w:sz w:val="24"/>
          <w:szCs w:val="24"/>
        </w:rPr>
        <w:tab/>
        <w:t>3,7 til 4,7 log</w:t>
      </w:r>
      <w:r>
        <w:rPr>
          <w:iCs/>
          <w:sz w:val="24"/>
          <w:szCs w:val="24"/>
          <w:vertAlign w:val="subscript"/>
        </w:rPr>
        <w:t>10</w:t>
      </w:r>
      <w:r>
        <w:rPr>
          <w:iCs/>
          <w:sz w:val="24"/>
          <w:szCs w:val="24"/>
        </w:rPr>
        <w:t xml:space="preserve"> EID</w:t>
      </w:r>
      <w:r>
        <w:rPr>
          <w:iCs/>
          <w:sz w:val="24"/>
          <w:szCs w:val="24"/>
          <w:vertAlign w:val="subscript"/>
        </w:rPr>
        <w:t xml:space="preserve">50 </w:t>
      </w:r>
      <w:r>
        <w:rPr>
          <w:iCs/>
          <w:sz w:val="24"/>
          <w:szCs w:val="24"/>
        </w:rPr>
        <w:t>(*)</w:t>
      </w:r>
    </w:p>
    <w:p w14:paraId="04207F7A" w14:textId="77777777" w:rsidR="001D4CA0" w:rsidRDefault="001D4CA0" w:rsidP="001D4CA0">
      <w:pPr>
        <w:ind w:left="851"/>
        <w:rPr>
          <w:iCs/>
          <w:sz w:val="24"/>
          <w:szCs w:val="24"/>
        </w:rPr>
      </w:pPr>
      <w:r>
        <w:rPr>
          <w:iCs/>
          <w:sz w:val="24"/>
          <w:szCs w:val="24"/>
        </w:rPr>
        <w:t>CR88121 stamme</w:t>
      </w:r>
    </w:p>
    <w:p w14:paraId="6DC71FFE" w14:textId="77777777" w:rsidR="001D4CA0" w:rsidRDefault="001D4CA0" w:rsidP="001D4CA0">
      <w:pPr>
        <w:ind w:left="851"/>
        <w:rPr>
          <w:iCs/>
          <w:sz w:val="24"/>
          <w:szCs w:val="24"/>
        </w:rPr>
      </w:pPr>
    </w:p>
    <w:p w14:paraId="0B2347B7" w14:textId="77777777" w:rsidR="001D4CA0" w:rsidRDefault="001D4CA0" w:rsidP="001D4CA0">
      <w:pPr>
        <w:ind w:left="851"/>
        <w:rPr>
          <w:iCs/>
          <w:sz w:val="24"/>
          <w:szCs w:val="24"/>
        </w:rPr>
      </w:pPr>
      <w:r>
        <w:rPr>
          <w:iCs/>
          <w:sz w:val="24"/>
          <w:szCs w:val="24"/>
        </w:rPr>
        <w:t>(*) EID</w:t>
      </w:r>
      <w:r>
        <w:rPr>
          <w:iCs/>
          <w:sz w:val="24"/>
          <w:szCs w:val="24"/>
          <w:vertAlign w:val="subscript"/>
        </w:rPr>
        <w:t>50</w:t>
      </w:r>
      <w:r>
        <w:rPr>
          <w:iCs/>
          <w:sz w:val="24"/>
          <w:szCs w:val="24"/>
        </w:rPr>
        <w:t>: æg-infektiøs dosis 50 %</w:t>
      </w:r>
    </w:p>
    <w:p w14:paraId="6382F572" w14:textId="77777777" w:rsidR="001D4CA0" w:rsidRDefault="001D4CA0" w:rsidP="001D4CA0">
      <w:pPr>
        <w:ind w:left="851"/>
        <w:rPr>
          <w:sz w:val="24"/>
          <w:szCs w:val="24"/>
        </w:rPr>
      </w:pPr>
    </w:p>
    <w:p w14:paraId="320EF892" w14:textId="77777777" w:rsidR="001D4CA0" w:rsidRDefault="001D4CA0" w:rsidP="001D4CA0">
      <w:pPr>
        <w:ind w:left="851"/>
        <w:rPr>
          <w:b/>
          <w:sz w:val="24"/>
          <w:szCs w:val="24"/>
        </w:rPr>
      </w:pPr>
      <w:r>
        <w:rPr>
          <w:b/>
          <w:sz w:val="24"/>
          <w:szCs w:val="24"/>
        </w:rPr>
        <w:t>Hjælpestof (Hjælpestoffer):</w:t>
      </w:r>
    </w:p>
    <w:p w14:paraId="0362D0EF" w14:textId="77777777" w:rsidR="001D4CA0" w:rsidRDefault="001D4CA0" w:rsidP="001D4CA0">
      <w:pPr>
        <w:ind w:left="851"/>
        <w:rPr>
          <w:b/>
          <w:sz w:val="24"/>
          <w:szCs w:val="24"/>
        </w:rPr>
      </w:pPr>
    </w:p>
    <w:tbl>
      <w:tblPr>
        <w:tblStyle w:val="Tabel-Gitter"/>
        <w:tblW w:w="9066" w:type="dxa"/>
        <w:tblInd w:w="846" w:type="dxa"/>
        <w:tblLook w:val="04A0" w:firstRow="1" w:lastRow="0" w:firstColumn="1" w:lastColumn="0" w:noHBand="0" w:noVBand="1"/>
      </w:tblPr>
      <w:tblGrid>
        <w:gridCol w:w="9066"/>
      </w:tblGrid>
      <w:tr w:rsidR="001D4CA0" w14:paraId="7BD47B60" w14:textId="77777777" w:rsidTr="001D4CA0">
        <w:tc>
          <w:tcPr>
            <w:tcW w:w="9066" w:type="dxa"/>
            <w:tcBorders>
              <w:top w:val="single" w:sz="4" w:space="0" w:color="000000"/>
              <w:left w:val="single" w:sz="4" w:space="0" w:color="000000"/>
              <w:bottom w:val="single" w:sz="4" w:space="0" w:color="000000"/>
              <w:right w:val="single" w:sz="4" w:space="0" w:color="000000"/>
            </w:tcBorders>
            <w:hideMark/>
          </w:tcPr>
          <w:p w14:paraId="00F616C7" w14:textId="77777777" w:rsidR="001D4CA0" w:rsidRDefault="001D4CA0" w:rsidP="001D4CA0">
            <w:pPr>
              <w:tabs>
                <w:tab w:val="left" w:pos="720"/>
              </w:tabs>
              <w:suppressAutoHyphens/>
              <w:spacing w:before="60" w:after="60"/>
              <w:ind w:left="142"/>
              <w:rPr>
                <w:b/>
                <w:bCs/>
                <w:szCs w:val="22"/>
                <w:lang w:eastAsia="fr-FR"/>
              </w:rPr>
            </w:pPr>
            <w:r>
              <w:rPr>
                <w:b/>
              </w:rPr>
              <w:t>Kvalitativ sammensætning</w:t>
            </w:r>
          </w:p>
        </w:tc>
      </w:tr>
      <w:tr w:rsidR="001D4CA0" w14:paraId="5F252B55" w14:textId="77777777" w:rsidTr="001D4CA0">
        <w:tc>
          <w:tcPr>
            <w:tcW w:w="9066" w:type="dxa"/>
            <w:tcBorders>
              <w:top w:val="single" w:sz="4" w:space="0" w:color="000000"/>
              <w:left w:val="single" w:sz="4" w:space="0" w:color="000000"/>
              <w:bottom w:val="single" w:sz="4" w:space="0" w:color="000000"/>
              <w:right w:val="single" w:sz="4" w:space="0" w:color="000000"/>
            </w:tcBorders>
            <w:hideMark/>
          </w:tcPr>
          <w:p w14:paraId="218DFCBA" w14:textId="77777777" w:rsidR="001D4CA0" w:rsidRDefault="001D4CA0" w:rsidP="001D4CA0">
            <w:pPr>
              <w:tabs>
                <w:tab w:val="left" w:pos="720"/>
              </w:tabs>
              <w:suppressAutoHyphens/>
              <w:spacing w:before="60" w:after="60"/>
              <w:ind w:left="142"/>
              <w:rPr>
                <w:i/>
                <w:iCs/>
                <w:szCs w:val="22"/>
                <w:lang w:eastAsia="fr-FR"/>
              </w:rPr>
            </w:pPr>
            <w:r>
              <w:rPr>
                <w:i/>
              </w:rPr>
              <w:t>Citronsyre, vandfri</w:t>
            </w:r>
          </w:p>
        </w:tc>
      </w:tr>
      <w:tr w:rsidR="001D4CA0" w14:paraId="7CF59F5C" w14:textId="77777777" w:rsidTr="001D4CA0">
        <w:tc>
          <w:tcPr>
            <w:tcW w:w="9066" w:type="dxa"/>
            <w:tcBorders>
              <w:top w:val="single" w:sz="4" w:space="0" w:color="000000"/>
              <w:left w:val="single" w:sz="4" w:space="0" w:color="000000"/>
              <w:bottom w:val="single" w:sz="4" w:space="0" w:color="000000"/>
              <w:right w:val="single" w:sz="4" w:space="0" w:color="000000"/>
            </w:tcBorders>
            <w:hideMark/>
          </w:tcPr>
          <w:p w14:paraId="2FFC4BD3" w14:textId="77777777" w:rsidR="001D4CA0" w:rsidRDefault="001D4CA0" w:rsidP="001D4CA0">
            <w:pPr>
              <w:tabs>
                <w:tab w:val="left" w:pos="720"/>
              </w:tabs>
              <w:suppressAutoHyphens/>
              <w:spacing w:before="60" w:after="60"/>
              <w:ind w:left="142"/>
              <w:rPr>
                <w:i/>
                <w:iCs/>
                <w:szCs w:val="22"/>
                <w:lang w:eastAsia="fr-FR"/>
              </w:rPr>
            </w:pPr>
            <w:proofErr w:type="spellStart"/>
            <w:r>
              <w:rPr>
                <w:i/>
              </w:rPr>
              <w:t>Natriumhydrogencarbonat</w:t>
            </w:r>
            <w:proofErr w:type="spellEnd"/>
          </w:p>
        </w:tc>
      </w:tr>
      <w:tr w:rsidR="001D4CA0" w14:paraId="03AA7404" w14:textId="77777777" w:rsidTr="001D4CA0">
        <w:tc>
          <w:tcPr>
            <w:tcW w:w="9066" w:type="dxa"/>
            <w:tcBorders>
              <w:top w:val="single" w:sz="4" w:space="0" w:color="000000"/>
              <w:left w:val="single" w:sz="4" w:space="0" w:color="000000"/>
              <w:bottom w:val="single" w:sz="4" w:space="0" w:color="000000"/>
              <w:right w:val="single" w:sz="4" w:space="0" w:color="000000"/>
            </w:tcBorders>
            <w:hideMark/>
          </w:tcPr>
          <w:p w14:paraId="75EF9816" w14:textId="77777777" w:rsidR="001D4CA0" w:rsidRDefault="001D4CA0" w:rsidP="001D4CA0">
            <w:pPr>
              <w:tabs>
                <w:tab w:val="left" w:pos="720"/>
              </w:tabs>
              <w:suppressAutoHyphens/>
              <w:spacing w:before="60" w:after="60"/>
              <w:ind w:left="142"/>
              <w:rPr>
                <w:i/>
                <w:iCs/>
                <w:szCs w:val="22"/>
                <w:lang w:eastAsia="fr-FR"/>
              </w:rPr>
            </w:pPr>
            <w:proofErr w:type="spellStart"/>
            <w:r>
              <w:rPr>
                <w:i/>
              </w:rPr>
              <w:t>Magnesiumstearat</w:t>
            </w:r>
            <w:proofErr w:type="spellEnd"/>
          </w:p>
        </w:tc>
      </w:tr>
      <w:tr w:rsidR="001D4CA0" w14:paraId="2A36C99F" w14:textId="77777777" w:rsidTr="001D4CA0">
        <w:tc>
          <w:tcPr>
            <w:tcW w:w="9066" w:type="dxa"/>
            <w:tcBorders>
              <w:top w:val="single" w:sz="4" w:space="0" w:color="000000"/>
              <w:left w:val="single" w:sz="4" w:space="0" w:color="000000"/>
              <w:bottom w:val="single" w:sz="4" w:space="0" w:color="000000"/>
              <w:right w:val="single" w:sz="4" w:space="0" w:color="000000"/>
            </w:tcBorders>
            <w:hideMark/>
          </w:tcPr>
          <w:p w14:paraId="3D315FD9" w14:textId="77777777" w:rsidR="001D4CA0" w:rsidRDefault="001D4CA0" w:rsidP="001D4CA0">
            <w:pPr>
              <w:tabs>
                <w:tab w:val="left" w:pos="720"/>
              </w:tabs>
              <w:suppressAutoHyphens/>
              <w:spacing w:before="60" w:after="60"/>
              <w:ind w:left="142"/>
              <w:rPr>
                <w:i/>
                <w:iCs/>
                <w:szCs w:val="22"/>
                <w:lang w:eastAsia="fr-FR"/>
              </w:rPr>
            </w:pPr>
            <w:proofErr w:type="spellStart"/>
            <w:r>
              <w:rPr>
                <w:i/>
              </w:rPr>
              <w:t>Paraorange</w:t>
            </w:r>
            <w:proofErr w:type="spellEnd"/>
            <w:r>
              <w:rPr>
                <w:i/>
              </w:rPr>
              <w:t xml:space="preserve"> FCF (E 110)</w:t>
            </w:r>
          </w:p>
        </w:tc>
      </w:tr>
      <w:tr w:rsidR="001D4CA0" w14:paraId="7490F204" w14:textId="77777777" w:rsidTr="001D4CA0">
        <w:tc>
          <w:tcPr>
            <w:tcW w:w="9066" w:type="dxa"/>
            <w:tcBorders>
              <w:top w:val="single" w:sz="4" w:space="0" w:color="000000"/>
              <w:left w:val="single" w:sz="4" w:space="0" w:color="000000"/>
              <w:bottom w:val="single" w:sz="4" w:space="0" w:color="000000"/>
              <w:right w:val="single" w:sz="4" w:space="0" w:color="000000"/>
            </w:tcBorders>
            <w:hideMark/>
          </w:tcPr>
          <w:p w14:paraId="12E19EAC" w14:textId="77777777" w:rsidR="001D4CA0" w:rsidRDefault="001D4CA0" w:rsidP="001D4CA0">
            <w:pPr>
              <w:tabs>
                <w:tab w:val="left" w:pos="720"/>
              </w:tabs>
              <w:suppressAutoHyphens/>
              <w:spacing w:before="60" w:after="60"/>
              <w:ind w:left="142"/>
              <w:rPr>
                <w:i/>
                <w:iCs/>
                <w:szCs w:val="22"/>
                <w:lang w:eastAsia="fr-FR"/>
              </w:rPr>
            </w:pPr>
            <w:proofErr w:type="spellStart"/>
            <w:r>
              <w:rPr>
                <w:i/>
              </w:rPr>
              <w:t>Caseinhydrolysat</w:t>
            </w:r>
            <w:proofErr w:type="spellEnd"/>
          </w:p>
        </w:tc>
      </w:tr>
      <w:tr w:rsidR="001D4CA0" w14:paraId="07C0B2C0" w14:textId="77777777" w:rsidTr="001D4CA0">
        <w:tc>
          <w:tcPr>
            <w:tcW w:w="9066" w:type="dxa"/>
            <w:tcBorders>
              <w:top w:val="single" w:sz="4" w:space="0" w:color="000000"/>
              <w:left w:val="single" w:sz="4" w:space="0" w:color="000000"/>
              <w:bottom w:val="single" w:sz="4" w:space="0" w:color="000000"/>
              <w:right w:val="single" w:sz="4" w:space="0" w:color="000000"/>
            </w:tcBorders>
            <w:hideMark/>
          </w:tcPr>
          <w:p w14:paraId="77A172DE" w14:textId="77777777" w:rsidR="001D4CA0" w:rsidRDefault="001D4CA0" w:rsidP="001D4CA0">
            <w:pPr>
              <w:tabs>
                <w:tab w:val="left" w:pos="720"/>
              </w:tabs>
              <w:suppressAutoHyphens/>
              <w:spacing w:before="60" w:after="60"/>
              <w:ind w:left="142"/>
              <w:rPr>
                <w:i/>
                <w:iCs/>
                <w:szCs w:val="22"/>
                <w:lang w:eastAsia="fr-FR"/>
              </w:rPr>
            </w:pPr>
            <w:r>
              <w:rPr>
                <w:i/>
              </w:rPr>
              <w:t>D-</w:t>
            </w:r>
            <w:proofErr w:type="spellStart"/>
            <w:r>
              <w:rPr>
                <w:i/>
              </w:rPr>
              <w:t>Mannitol</w:t>
            </w:r>
            <w:proofErr w:type="spellEnd"/>
          </w:p>
        </w:tc>
      </w:tr>
      <w:tr w:rsidR="001D4CA0" w14:paraId="4A2B2A39" w14:textId="77777777" w:rsidTr="001D4CA0">
        <w:tc>
          <w:tcPr>
            <w:tcW w:w="9066" w:type="dxa"/>
            <w:tcBorders>
              <w:top w:val="single" w:sz="4" w:space="0" w:color="000000"/>
              <w:left w:val="single" w:sz="4" w:space="0" w:color="000000"/>
              <w:bottom w:val="single" w:sz="4" w:space="0" w:color="000000"/>
              <w:right w:val="single" w:sz="4" w:space="0" w:color="000000"/>
            </w:tcBorders>
            <w:hideMark/>
          </w:tcPr>
          <w:p w14:paraId="06962C39" w14:textId="77777777" w:rsidR="001D4CA0" w:rsidRDefault="001D4CA0" w:rsidP="001D4CA0">
            <w:pPr>
              <w:tabs>
                <w:tab w:val="left" w:pos="720"/>
              </w:tabs>
              <w:suppressAutoHyphens/>
              <w:spacing w:before="60" w:after="60"/>
              <w:ind w:left="142"/>
              <w:rPr>
                <w:i/>
                <w:iCs/>
                <w:szCs w:val="22"/>
                <w:lang w:eastAsia="fr-FR"/>
              </w:rPr>
            </w:pPr>
            <w:r>
              <w:rPr>
                <w:i/>
              </w:rPr>
              <w:t>Natriumhydroxid</w:t>
            </w:r>
          </w:p>
        </w:tc>
      </w:tr>
    </w:tbl>
    <w:p w14:paraId="74FFAA4A" w14:textId="77777777" w:rsidR="001D4CA0" w:rsidRDefault="001D4CA0" w:rsidP="001D4CA0">
      <w:pPr>
        <w:ind w:left="851"/>
        <w:rPr>
          <w:sz w:val="24"/>
          <w:szCs w:val="24"/>
        </w:rPr>
      </w:pPr>
    </w:p>
    <w:p w14:paraId="0F34D411" w14:textId="77777777" w:rsidR="001D4CA0" w:rsidRDefault="001D4CA0" w:rsidP="001D4CA0">
      <w:pPr>
        <w:ind w:left="851"/>
        <w:rPr>
          <w:sz w:val="24"/>
          <w:szCs w:val="24"/>
          <w:lang w:eastAsia="da-DK"/>
        </w:rPr>
      </w:pPr>
      <w:r>
        <w:rPr>
          <w:sz w:val="24"/>
          <w:szCs w:val="24"/>
        </w:rPr>
        <w:t>Orange, meleret, rund tablet.</w:t>
      </w:r>
      <w:r>
        <w:rPr>
          <w:sz w:val="24"/>
          <w:szCs w:val="24"/>
          <w:lang w:eastAsia="da-DK"/>
        </w:rPr>
        <w:t xml:space="preserve"> </w:t>
      </w:r>
    </w:p>
    <w:p w14:paraId="2C520D3A" w14:textId="0D8EEA36" w:rsidR="008203A8" w:rsidRDefault="008203A8" w:rsidP="001D4CA0">
      <w:pPr>
        <w:ind w:left="851"/>
        <w:rPr>
          <w:sz w:val="24"/>
          <w:szCs w:val="24"/>
        </w:rPr>
      </w:pPr>
    </w:p>
    <w:p w14:paraId="62D236DF" w14:textId="77777777" w:rsidR="008203A8" w:rsidRDefault="008203A8" w:rsidP="008203A8">
      <w:pPr>
        <w:ind w:left="851"/>
        <w:rPr>
          <w:sz w:val="24"/>
          <w:szCs w:val="24"/>
        </w:rPr>
      </w:pPr>
    </w:p>
    <w:p w14:paraId="358FE9D2" w14:textId="77777777" w:rsidR="008203A8" w:rsidRPr="008509BB" w:rsidRDefault="008203A8" w:rsidP="008203A8">
      <w:pPr>
        <w:ind w:left="851"/>
        <w:rPr>
          <w:sz w:val="24"/>
          <w:szCs w:val="24"/>
        </w:rPr>
      </w:pPr>
    </w:p>
    <w:p w14:paraId="6D09EAD6"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308313DF" w14:textId="77777777" w:rsidR="008203A8" w:rsidRPr="00406EE7" w:rsidRDefault="008203A8" w:rsidP="008203A8">
      <w:pPr>
        <w:tabs>
          <w:tab w:val="left" w:pos="851"/>
        </w:tabs>
        <w:ind w:left="851"/>
        <w:rPr>
          <w:sz w:val="24"/>
          <w:szCs w:val="24"/>
        </w:rPr>
      </w:pPr>
    </w:p>
    <w:p w14:paraId="2F9E1CDE"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5FC635BB" w14:textId="6C808CD3" w:rsidR="008203A8" w:rsidRPr="00406EE7" w:rsidRDefault="001D4CA0" w:rsidP="008203A8">
      <w:pPr>
        <w:ind w:left="851"/>
        <w:rPr>
          <w:sz w:val="24"/>
          <w:szCs w:val="24"/>
        </w:rPr>
      </w:pPr>
      <w:r>
        <w:rPr>
          <w:sz w:val="24"/>
          <w:szCs w:val="24"/>
        </w:rPr>
        <w:t>Daggamle kyllinger.</w:t>
      </w:r>
    </w:p>
    <w:p w14:paraId="520832E8" w14:textId="77777777" w:rsidR="008203A8" w:rsidRPr="00406EE7" w:rsidRDefault="008203A8" w:rsidP="008203A8">
      <w:pPr>
        <w:ind w:left="851"/>
        <w:rPr>
          <w:sz w:val="24"/>
          <w:szCs w:val="24"/>
        </w:rPr>
      </w:pPr>
    </w:p>
    <w:p w14:paraId="1F95BE4F"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4967AA1" w14:textId="77777777" w:rsidR="001D4CA0" w:rsidRDefault="001D4CA0" w:rsidP="001D4CA0">
      <w:pPr>
        <w:ind w:left="851"/>
        <w:rPr>
          <w:sz w:val="24"/>
          <w:szCs w:val="24"/>
        </w:rPr>
      </w:pPr>
      <w:r>
        <w:rPr>
          <w:sz w:val="24"/>
          <w:szCs w:val="24"/>
        </w:rPr>
        <w:t xml:space="preserve">Til kyllinger, fra 1-dagsalderen: aktiv immunisering mod </w:t>
      </w:r>
      <w:bookmarkStart w:id="0" w:name="_Hlk117603410"/>
      <w:r>
        <w:rPr>
          <w:sz w:val="24"/>
          <w:szCs w:val="24"/>
        </w:rPr>
        <w:t>infektiøs bronkitis</w:t>
      </w:r>
      <w:bookmarkEnd w:id="0"/>
      <w:r>
        <w:rPr>
          <w:sz w:val="24"/>
          <w:szCs w:val="24"/>
        </w:rPr>
        <w:t>, for at reducere infektion med infektiøs bronkitisvirus af Massachusetts-</w:t>
      </w:r>
      <w:proofErr w:type="spellStart"/>
      <w:r>
        <w:rPr>
          <w:sz w:val="24"/>
          <w:szCs w:val="24"/>
        </w:rPr>
        <w:t>serotype</w:t>
      </w:r>
      <w:proofErr w:type="spellEnd"/>
      <w:r>
        <w:rPr>
          <w:sz w:val="24"/>
          <w:szCs w:val="24"/>
        </w:rPr>
        <w:t>.</w:t>
      </w:r>
    </w:p>
    <w:p w14:paraId="6BEB4222" w14:textId="77777777" w:rsidR="001D4CA0" w:rsidRDefault="001D4CA0" w:rsidP="001D4CA0">
      <w:pPr>
        <w:ind w:left="851"/>
        <w:rPr>
          <w:sz w:val="24"/>
          <w:szCs w:val="24"/>
        </w:rPr>
      </w:pPr>
    </w:p>
    <w:p w14:paraId="3B5515C7" w14:textId="77777777" w:rsidR="001D4CA0" w:rsidRDefault="001D4CA0" w:rsidP="001D4CA0">
      <w:pPr>
        <w:ind w:left="851"/>
        <w:rPr>
          <w:sz w:val="24"/>
          <w:szCs w:val="24"/>
        </w:rPr>
      </w:pPr>
      <w:r>
        <w:rPr>
          <w:sz w:val="24"/>
          <w:szCs w:val="24"/>
        </w:rPr>
        <w:t>Indtræden af immunitet: 21 dage.</w:t>
      </w:r>
    </w:p>
    <w:p w14:paraId="4EB28FE0" w14:textId="4A313DD9" w:rsidR="008203A8" w:rsidRDefault="001D4CA0" w:rsidP="001D4CA0">
      <w:pPr>
        <w:pStyle w:val="Sidehoved"/>
        <w:ind w:left="851"/>
        <w:rPr>
          <w:szCs w:val="24"/>
        </w:rPr>
      </w:pPr>
      <w:r>
        <w:rPr>
          <w:szCs w:val="24"/>
        </w:rPr>
        <w:t>Varighed af immunitet: 6 uger efter 1 enkelt administration</w:t>
      </w:r>
    </w:p>
    <w:p w14:paraId="3346608A" w14:textId="77777777" w:rsidR="008203A8" w:rsidRDefault="008203A8" w:rsidP="008203A8">
      <w:pPr>
        <w:pStyle w:val="Sidehoved"/>
        <w:ind w:left="851"/>
        <w:rPr>
          <w:szCs w:val="24"/>
        </w:rPr>
      </w:pPr>
    </w:p>
    <w:p w14:paraId="2DF251A5"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4432F3AB" w14:textId="594B32E1" w:rsidR="008203A8" w:rsidRPr="00406EE7" w:rsidRDefault="001D4CA0" w:rsidP="008203A8">
      <w:pPr>
        <w:pStyle w:val="Sidehoved"/>
        <w:tabs>
          <w:tab w:val="clear" w:pos="4819"/>
        </w:tabs>
        <w:ind w:left="851"/>
        <w:rPr>
          <w:szCs w:val="24"/>
        </w:rPr>
      </w:pPr>
      <w:r>
        <w:rPr>
          <w:szCs w:val="24"/>
        </w:rPr>
        <w:t>Ingen.</w:t>
      </w:r>
    </w:p>
    <w:p w14:paraId="71BAC0F5" w14:textId="77777777" w:rsidR="008203A8" w:rsidRPr="00406EE7" w:rsidRDefault="008203A8" w:rsidP="008203A8">
      <w:pPr>
        <w:pStyle w:val="Sidehoved"/>
        <w:tabs>
          <w:tab w:val="clear" w:pos="4819"/>
        </w:tabs>
        <w:ind w:left="851"/>
        <w:rPr>
          <w:szCs w:val="24"/>
        </w:rPr>
      </w:pPr>
    </w:p>
    <w:p w14:paraId="24896F0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4775AC2C" w14:textId="192DEFE7" w:rsidR="008203A8" w:rsidRPr="00406EE7" w:rsidRDefault="001D4CA0" w:rsidP="001D4CA0">
      <w:pPr>
        <w:ind w:left="851"/>
        <w:rPr>
          <w:sz w:val="24"/>
          <w:szCs w:val="24"/>
        </w:rPr>
      </w:pPr>
      <w:r>
        <w:rPr>
          <w:sz w:val="24"/>
          <w:szCs w:val="24"/>
        </w:rPr>
        <w:t>Kun raske dyr må vaccineres</w:t>
      </w:r>
      <w:r>
        <w:rPr>
          <w:sz w:val="24"/>
          <w:szCs w:val="24"/>
          <w:lang w:eastAsia="da-DK"/>
        </w:rPr>
        <w:t>.</w:t>
      </w:r>
    </w:p>
    <w:p w14:paraId="085AF026" w14:textId="77777777" w:rsidR="008203A8" w:rsidRPr="00406EE7" w:rsidRDefault="008203A8" w:rsidP="008203A8">
      <w:pPr>
        <w:pStyle w:val="Sidehoved"/>
        <w:tabs>
          <w:tab w:val="clear" w:pos="4819"/>
        </w:tabs>
        <w:ind w:left="851"/>
        <w:rPr>
          <w:szCs w:val="24"/>
        </w:rPr>
      </w:pPr>
    </w:p>
    <w:p w14:paraId="23BBA55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0C1E126" w14:textId="77777777" w:rsidR="008203A8" w:rsidRPr="002374DA" w:rsidRDefault="008203A8" w:rsidP="008203A8">
      <w:pPr>
        <w:tabs>
          <w:tab w:val="left" w:pos="851"/>
        </w:tabs>
        <w:ind w:left="851"/>
        <w:rPr>
          <w:sz w:val="24"/>
          <w:szCs w:val="24"/>
        </w:rPr>
      </w:pPr>
    </w:p>
    <w:p w14:paraId="58E76F01"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419A7179" w14:textId="78DDA07F" w:rsidR="008203A8" w:rsidRDefault="00BE50AD" w:rsidP="008203A8">
      <w:pPr>
        <w:tabs>
          <w:tab w:val="left" w:pos="851"/>
        </w:tabs>
        <w:ind w:left="851"/>
        <w:rPr>
          <w:sz w:val="24"/>
          <w:szCs w:val="24"/>
        </w:rPr>
      </w:pPr>
      <w:r>
        <w:rPr>
          <w:sz w:val="24"/>
          <w:szCs w:val="24"/>
        </w:rPr>
        <w:t xml:space="preserve">Vaccinevirus kan spredes til ikke-vaccinerede fugle. Infektion af ikke-vaccinerede kyllinger med vaccinevirus fra vaccinerede fugle forårsager ingen sygdomstegn. Laboratorieforsøg vedrørende </w:t>
      </w:r>
      <w:proofErr w:type="spellStart"/>
      <w:r>
        <w:rPr>
          <w:sz w:val="24"/>
          <w:szCs w:val="24"/>
        </w:rPr>
        <w:t>reversion</w:t>
      </w:r>
      <w:proofErr w:type="spellEnd"/>
      <w:r>
        <w:rPr>
          <w:sz w:val="24"/>
          <w:szCs w:val="24"/>
        </w:rPr>
        <w:t xml:space="preserve"> til virulens har vist, at vaccinevirus ikke erhverver patogene egenskaber efter mindst 5 passager i kyllinger.</w:t>
      </w:r>
    </w:p>
    <w:p w14:paraId="5D000F50" w14:textId="77777777" w:rsidR="008203A8" w:rsidRPr="00406EE7" w:rsidRDefault="008203A8" w:rsidP="008203A8">
      <w:pPr>
        <w:tabs>
          <w:tab w:val="left" w:pos="851"/>
        </w:tabs>
        <w:ind w:left="851"/>
        <w:rPr>
          <w:sz w:val="24"/>
          <w:szCs w:val="24"/>
        </w:rPr>
      </w:pPr>
    </w:p>
    <w:p w14:paraId="66586087"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77BE20A1" w14:textId="77777777" w:rsidR="00F26227" w:rsidRDefault="00F26227" w:rsidP="00F26227">
      <w:pPr>
        <w:ind w:left="851"/>
        <w:rPr>
          <w:sz w:val="24"/>
          <w:szCs w:val="24"/>
        </w:rPr>
      </w:pPr>
      <w:r>
        <w:rPr>
          <w:sz w:val="24"/>
          <w:szCs w:val="24"/>
        </w:rPr>
        <w:t>Bær åndedrætsværn og beskyttelsesbriller under forstøvning.</w:t>
      </w:r>
    </w:p>
    <w:p w14:paraId="53F6A5DE" w14:textId="77777777" w:rsidR="00F26227" w:rsidRDefault="00F26227" w:rsidP="00F26227">
      <w:pPr>
        <w:ind w:left="851"/>
        <w:rPr>
          <w:sz w:val="24"/>
          <w:szCs w:val="24"/>
        </w:rPr>
      </w:pPr>
      <w:r>
        <w:rPr>
          <w:sz w:val="24"/>
          <w:szCs w:val="24"/>
        </w:rPr>
        <w:t>Hænder og udstyr skal vaskes med sæbe og desinficeres efter vaccination.</w:t>
      </w:r>
    </w:p>
    <w:p w14:paraId="1D20093A" w14:textId="77777777" w:rsidR="008203A8" w:rsidRDefault="008203A8" w:rsidP="008203A8">
      <w:pPr>
        <w:tabs>
          <w:tab w:val="left" w:pos="851"/>
        </w:tabs>
        <w:ind w:left="851"/>
        <w:rPr>
          <w:sz w:val="24"/>
          <w:szCs w:val="24"/>
        </w:rPr>
      </w:pPr>
    </w:p>
    <w:p w14:paraId="710EC258"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5E42A6B9" w14:textId="7AA58F9D" w:rsidR="008203A8" w:rsidRPr="00F26227" w:rsidRDefault="00F26227" w:rsidP="008203A8">
      <w:pPr>
        <w:tabs>
          <w:tab w:val="left" w:pos="851"/>
        </w:tabs>
        <w:ind w:left="851"/>
        <w:rPr>
          <w:sz w:val="24"/>
          <w:szCs w:val="24"/>
        </w:rPr>
      </w:pPr>
      <w:r w:rsidRPr="00F26227">
        <w:rPr>
          <w:sz w:val="24"/>
          <w:szCs w:val="24"/>
        </w:rPr>
        <w:t>Ikke relevant.</w:t>
      </w:r>
    </w:p>
    <w:p w14:paraId="3E02F1AE" w14:textId="77777777" w:rsidR="008203A8" w:rsidRPr="00406EE7" w:rsidRDefault="008203A8" w:rsidP="008203A8">
      <w:pPr>
        <w:tabs>
          <w:tab w:val="left" w:pos="851"/>
        </w:tabs>
        <w:ind w:left="851"/>
        <w:rPr>
          <w:sz w:val="24"/>
          <w:szCs w:val="24"/>
        </w:rPr>
      </w:pPr>
    </w:p>
    <w:p w14:paraId="7034A18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308AB54D" w14:textId="77777777" w:rsidR="00F26227" w:rsidRPr="00F26227" w:rsidRDefault="00F26227" w:rsidP="00F26227">
      <w:pPr>
        <w:ind w:left="851"/>
        <w:rPr>
          <w:sz w:val="24"/>
          <w:szCs w:val="24"/>
        </w:rPr>
      </w:pPr>
    </w:p>
    <w:p w14:paraId="545A2064" w14:textId="77777777" w:rsidR="00F26227" w:rsidRPr="00F26227" w:rsidRDefault="00F26227" w:rsidP="00F26227">
      <w:pPr>
        <w:ind w:left="851"/>
        <w:rPr>
          <w:sz w:val="24"/>
          <w:szCs w:val="24"/>
        </w:rPr>
      </w:pPr>
      <w:r w:rsidRPr="00F26227">
        <w:rPr>
          <w:sz w:val="24"/>
          <w:szCs w:val="24"/>
        </w:rPr>
        <w:t>Daggamle kyllinger:</w:t>
      </w:r>
    </w:p>
    <w:p w14:paraId="209978DE" w14:textId="77777777" w:rsidR="00F26227" w:rsidRPr="00F26227" w:rsidRDefault="00F26227" w:rsidP="00F26227">
      <w:pPr>
        <w:pStyle w:val="Listeafsnit"/>
        <w:tabs>
          <w:tab w:val="left" w:pos="720"/>
        </w:tabs>
        <w:suppressAutoHyphens/>
        <w:ind w:left="851"/>
        <w:jc w:val="both"/>
        <w:rPr>
          <w:sz w:val="24"/>
          <w:szCs w:val="24"/>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5"/>
        <w:gridCol w:w="4817"/>
      </w:tblGrid>
      <w:tr w:rsidR="00F26227" w:rsidRPr="00F26227" w14:paraId="4DA75E16" w14:textId="77777777" w:rsidTr="00F26227">
        <w:trPr>
          <w:trHeight w:val="401"/>
        </w:trPr>
        <w:tc>
          <w:tcPr>
            <w:tcW w:w="4255" w:type="dxa"/>
            <w:tcBorders>
              <w:top w:val="single" w:sz="4" w:space="0" w:color="auto"/>
              <w:left w:val="single" w:sz="4" w:space="0" w:color="auto"/>
              <w:bottom w:val="single" w:sz="4" w:space="0" w:color="auto"/>
              <w:right w:val="single" w:sz="4" w:space="0" w:color="auto"/>
            </w:tcBorders>
            <w:hideMark/>
          </w:tcPr>
          <w:p w14:paraId="3ABE9CA3" w14:textId="77777777" w:rsidR="00F26227" w:rsidRPr="00F26227" w:rsidRDefault="00F26227">
            <w:pPr>
              <w:suppressAutoHyphens/>
              <w:spacing w:before="60" w:after="60"/>
              <w:rPr>
                <w:b/>
                <w:sz w:val="24"/>
                <w:szCs w:val="24"/>
              </w:rPr>
            </w:pPr>
            <w:r w:rsidRPr="00F26227">
              <w:rPr>
                <w:b/>
                <w:sz w:val="24"/>
                <w:szCs w:val="24"/>
              </w:rPr>
              <w:t xml:space="preserve">Meget almindelig </w:t>
            </w:r>
          </w:p>
          <w:p w14:paraId="3D8BF7B3" w14:textId="77777777" w:rsidR="00F26227" w:rsidRPr="00F26227" w:rsidRDefault="00F26227">
            <w:pPr>
              <w:suppressAutoHyphens/>
              <w:spacing w:before="60" w:after="60"/>
              <w:rPr>
                <w:bCs/>
                <w:sz w:val="24"/>
                <w:szCs w:val="24"/>
              </w:rPr>
            </w:pPr>
            <w:r w:rsidRPr="00F26227">
              <w:rPr>
                <w:sz w:val="24"/>
                <w:szCs w:val="24"/>
              </w:rPr>
              <w:t xml:space="preserve">(&gt; 1 dyr ud af 10 behandlede dyr): </w:t>
            </w:r>
          </w:p>
        </w:tc>
        <w:tc>
          <w:tcPr>
            <w:tcW w:w="4817" w:type="dxa"/>
            <w:tcBorders>
              <w:top w:val="single" w:sz="4" w:space="0" w:color="auto"/>
              <w:left w:val="single" w:sz="4" w:space="0" w:color="auto"/>
              <w:bottom w:val="single" w:sz="4" w:space="0" w:color="auto"/>
              <w:right w:val="single" w:sz="4" w:space="0" w:color="auto"/>
            </w:tcBorders>
            <w:hideMark/>
          </w:tcPr>
          <w:p w14:paraId="3DAA69BD" w14:textId="77777777" w:rsidR="00F26227" w:rsidRPr="00F26227" w:rsidRDefault="00F26227">
            <w:pPr>
              <w:suppressAutoHyphens/>
              <w:spacing w:before="60" w:after="60"/>
              <w:rPr>
                <w:bCs/>
                <w:sz w:val="24"/>
                <w:szCs w:val="24"/>
              </w:rPr>
            </w:pPr>
            <w:r w:rsidRPr="00F26227">
              <w:rPr>
                <w:sz w:val="24"/>
                <w:szCs w:val="24"/>
              </w:rPr>
              <w:t>Bronkial rallen*</w:t>
            </w:r>
          </w:p>
        </w:tc>
      </w:tr>
    </w:tbl>
    <w:p w14:paraId="28D15772" w14:textId="77777777" w:rsidR="00F26227" w:rsidRPr="00F26227" w:rsidRDefault="00F26227" w:rsidP="00F26227">
      <w:pPr>
        <w:ind w:left="851"/>
        <w:rPr>
          <w:sz w:val="24"/>
          <w:szCs w:val="24"/>
        </w:rPr>
      </w:pPr>
    </w:p>
    <w:p w14:paraId="02148802" w14:textId="77777777" w:rsidR="00F26227" w:rsidRPr="00F26227" w:rsidRDefault="00F26227" w:rsidP="00F26227">
      <w:pPr>
        <w:ind w:left="851"/>
        <w:rPr>
          <w:sz w:val="24"/>
          <w:szCs w:val="24"/>
        </w:rPr>
      </w:pPr>
      <w:r w:rsidRPr="00F26227">
        <w:rPr>
          <w:sz w:val="24"/>
          <w:szCs w:val="24"/>
        </w:rPr>
        <w:t>* ikke forbundet med åndedrætsbesvær eller nogle generelle tegn, 5 til 14 dage efter vaccination</w:t>
      </w:r>
    </w:p>
    <w:p w14:paraId="68B2752A" w14:textId="77777777" w:rsidR="00F26227" w:rsidRPr="00F26227" w:rsidRDefault="00F26227" w:rsidP="00F26227">
      <w:pPr>
        <w:tabs>
          <w:tab w:val="left" w:pos="851"/>
          <w:tab w:val="left" w:pos="8222"/>
        </w:tabs>
        <w:ind w:left="851"/>
        <w:rPr>
          <w:sz w:val="24"/>
          <w:szCs w:val="24"/>
        </w:rPr>
      </w:pPr>
    </w:p>
    <w:p w14:paraId="2E26E216" w14:textId="2145AE32" w:rsidR="008203A8" w:rsidRPr="00406EE7" w:rsidRDefault="00F26227" w:rsidP="00F26227">
      <w:pPr>
        <w:tabs>
          <w:tab w:val="left" w:pos="851"/>
        </w:tabs>
        <w:ind w:left="851"/>
        <w:rPr>
          <w:sz w:val="24"/>
          <w:szCs w:val="24"/>
        </w:rPr>
      </w:pPr>
      <w:r w:rsidRPr="00F26227">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w:t>
      </w:r>
      <w:r w:rsidRPr="00F26227">
        <w:rPr>
          <w:sz w:val="24"/>
          <w:szCs w:val="24"/>
        </w:rPr>
        <w:lastRenderedPageBreak/>
        <w:t>nationale kompetente myndighed via det nationale indberetningssystem. Se også afsnit 16 afsnit i indlægssedlen for de relevante kontaktoplysninger</w:t>
      </w:r>
      <w:r>
        <w:t>.</w:t>
      </w:r>
    </w:p>
    <w:p w14:paraId="24BC38A4" w14:textId="77777777" w:rsidR="008203A8" w:rsidRPr="00406EE7" w:rsidRDefault="008203A8" w:rsidP="008203A8">
      <w:pPr>
        <w:tabs>
          <w:tab w:val="left" w:pos="851"/>
        </w:tabs>
        <w:ind w:left="851"/>
        <w:rPr>
          <w:sz w:val="24"/>
          <w:szCs w:val="24"/>
        </w:rPr>
      </w:pPr>
    </w:p>
    <w:p w14:paraId="63D5AC7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65400380" w14:textId="0AADE4B4" w:rsidR="00F26227" w:rsidRPr="00F26227" w:rsidRDefault="00F26227" w:rsidP="00F26227">
      <w:pPr>
        <w:ind w:left="851"/>
        <w:rPr>
          <w:sz w:val="24"/>
          <w:szCs w:val="24"/>
        </w:rPr>
      </w:pPr>
      <w:r>
        <w:rPr>
          <w:sz w:val="24"/>
          <w:szCs w:val="24"/>
          <w:u w:val="single"/>
        </w:rPr>
        <w:br/>
      </w:r>
      <w:r w:rsidRPr="00F26227">
        <w:rPr>
          <w:sz w:val="24"/>
          <w:szCs w:val="24"/>
          <w:u w:val="single"/>
        </w:rPr>
        <w:t>Æglæggende fugle</w:t>
      </w:r>
      <w:r w:rsidRPr="00F26227">
        <w:rPr>
          <w:sz w:val="24"/>
          <w:szCs w:val="24"/>
        </w:rPr>
        <w:t>:</w:t>
      </w:r>
    </w:p>
    <w:p w14:paraId="63D32CF9" w14:textId="77777777" w:rsidR="00F26227" w:rsidRPr="00F26227" w:rsidRDefault="00F26227" w:rsidP="00F26227">
      <w:pPr>
        <w:ind w:left="851"/>
        <w:rPr>
          <w:sz w:val="24"/>
          <w:szCs w:val="24"/>
          <w:lang w:eastAsia="da-DK"/>
        </w:rPr>
      </w:pPr>
      <w:r w:rsidRPr="00F26227">
        <w:rPr>
          <w:sz w:val="24"/>
          <w:szCs w:val="24"/>
        </w:rPr>
        <w:t>Vaccinen er kun beregnet til brug i nyklækkede kyllinger og er ikke egnet efter 1-dagsalderen. Tilgængelige data om stammens egenskaber viser ikke tegn på skadelig effekt på reproduktionsorganerne.</w:t>
      </w:r>
      <w:r w:rsidRPr="00F26227">
        <w:rPr>
          <w:sz w:val="24"/>
          <w:szCs w:val="24"/>
          <w:lang w:eastAsia="da-DK"/>
        </w:rPr>
        <w:t xml:space="preserve"> </w:t>
      </w:r>
    </w:p>
    <w:p w14:paraId="7BA9CF4B" w14:textId="77777777" w:rsidR="008203A8" w:rsidRPr="00406EE7" w:rsidRDefault="008203A8" w:rsidP="008203A8">
      <w:pPr>
        <w:tabs>
          <w:tab w:val="left" w:pos="851"/>
        </w:tabs>
        <w:ind w:left="851"/>
        <w:rPr>
          <w:sz w:val="24"/>
          <w:szCs w:val="24"/>
        </w:rPr>
      </w:pPr>
    </w:p>
    <w:p w14:paraId="3C825B2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214C83D1" w14:textId="77777777" w:rsidR="00F26227" w:rsidRPr="00F26227" w:rsidRDefault="00F26227" w:rsidP="00F26227">
      <w:pPr>
        <w:ind w:left="851"/>
        <w:rPr>
          <w:sz w:val="24"/>
          <w:szCs w:val="24"/>
        </w:rPr>
      </w:pPr>
      <w:r w:rsidRPr="00F26227">
        <w:rPr>
          <w:sz w:val="24"/>
          <w:szCs w:val="24"/>
        </w:rPr>
        <w:t>Der foreligger oplysninger om sikkerhed og virkning, som viser, at vaccinen kan blandes og gives sammen med Boehringer Ingelheims frosne, levende vaccine mod Newcastle sygdom, som indeholder VG/GA-</w:t>
      </w:r>
      <w:proofErr w:type="spellStart"/>
      <w:r w:rsidRPr="00F26227">
        <w:rPr>
          <w:sz w:val="24"/>
          <w:szCs w:val="24"/>
        </w:rPr>
        <w:t>Avinew</w:t>
      </w:r>
      <w:proofErr w:type="spellEnd"/>
      <w:r w:rsidRPr="00F26227">
        <w:rPr>
          <w:sz w:val="24"/>
          <w:szCs w:val="24"/>
        </w:rPr>
        <w:t xml:space="preserve"> stamme og kan gives samme dag, men ikke blandet med en Boehringer Ingelheim </w:t>
      </w:r>
      <w:proofErr w:type="spellStart"/>
      <w:r w:rsidRPr="00F26227">
        <w:rPr>
          <w:sz w:val="24"/>
          <w:szCs w:val="24"/>
        </w:rPr>
        <w:t>rekombinant</w:t>
      </w:r>
      <w:proofErr w:type="spellEnd"/>
      <w:r w:rsidRPr="00F26227">
        <w:rPr>
          <w:sz w:val="24"/>
          <w:szCs w:val="24"/>
        </w:rPr>
        <w:t xml:space="preserve"> HVT-vaccine, der udtrykker det beskyttende antigen mod infektiøs </w:t>
      </w:r>
      <w:proofErr w:type="spellStart"/>
      <w:r w:rsidRPr="00F26227">
        <w:rPr>
          <w:sz w:val="24"/>
          <w:szCs w:val="24"/>
        </w:rPr>
        <w:t>bursal</w:t>
      </w:r>
      <w:proofErr w:type="spellEnd"/>
      <w:r w:rsidRPr="00F26227">
        <w:rPr>
          <w:sz w:val="24"/>
          <w:szCs w:val="24"/>
        </w:rPr>
        <w:t xml:space="preserve"> sygdomsvirus.  </w:t>
      </w:r>
    </w:p>
    <w:p w14:paraId="0F69A7F2" w14:textId="77777777" w:rsidR="00F26227" w:rsidRPr="00F26227" w:rsidRDefault="00F26227" w:rsidP="00F26227">
      <w:pPr>
        <w:ind w:left="851"/>
        <w:rPr>
          <w:sz w:val="24"/>
          <w:szCs w:val="24"/>
        </w:rPr>
      </w:pPr>
    </w:p>
    <w:p w14:paraId="635C992C" w14:textId="77777777" w:rsidR="00F26227" w:rsidRPr="00F26227" w:rsidRDefault="00F26227" w:rsidP="00F26227">
      <w:pPr>
        <w:ind w:left="851"/>
        <w:rPr>
          <w:sz w:val="24"/>
          <w:szCs w:val="24"/>
          <w:lang w:eastAsia="da-DK"/>
        </w:rPr>
      </w:pPr>
      <w:r w:rsidRPr="00F26227">
        <w:rPr>
          <w:sz w:val="24"/>
          <w:szCs w:val="24"/>
        </w:rPr>
        <w:t>Der foreligger ingen oplysninger om sikkerhed og effekt af vaccinen ved samtidig brug med andre veterinære lægemidler end dem, der er nævnt ovenfor. En eventuel beslutning om at anvende vaccinen umiddelbart før eller efter brug af et andet veterinært lægemiddel skal derfor tages med udgangspunkt i det enkelte tilfælde.</w:t>
      </w:r>
      <w:r w:rsidRPr="00F26227">
        <w:rPr>
          <w:sz w:val="24"/>
          <w:szCs w:val="24"/>
          <w:lang w:eastAsia="da-DK"/>
        </w:rPr>
        <w:t xml:space="preserve"> </w:t>
      </w:r>
    </w:p>
    <w:p w14:paraId="73F62516" w14:textId="77777777" w:rsidR="008203A8" w:rsidRPr="00406EE7" w:rsidRDefault="008203A8" w:rsidP="008203A8">
      <w:pPr>
        <w:tabs>
          <w:tab w:val="left" w:pos="851"/>
        </w:tabs>
        <w:ind w:left="851"/>
        <w:rPr>
          <w:sz w:val="24"/>
          <w:szCs w:val="24"/>
        </w:rPr>
      </w:pPr>
    </w:p>
    <w:p w14:paraId="44F9B64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3D4A3521" w14:textId="77777777" w:rsidR="00030644" w:rsidRPr="00030644" w:rsidRDefault="00030644" w:rsidP="00B22968">
      <w:pPr>
        <w:ind w:left="1134" w:hanging="283"/>
        <w:rPr>
          <w:sz w:val="24"/>
          <w:szCs w:val="24"/>
        </w:rPr>
      </w:pPr>
    </w:p>
    <w:p w14:paraId="01212709" w14:textId="144F3252" w:rsidR="00B22968" w:rsidRDefault="00B22968" w:rsidP="00B22968">
      <w:pPr>
        <w:ind w:left="1134" w:hanging="283"/>
        <w:rPr>
          <w:sz w:val="24"/>
          <w:szCs w:val="24"/>
          <w:u w:val="single"/>
        </w:rPr>
      </w:pPr>
      <w:r>
        <w:rPr>
          <w:sz w:val="24"/>
          <w:szCs w:val="24"/>
          <w:u w:val="single"/>
        </w:rPr>
        <w:t>Indgivelsesvej:</w:t>
      </w:r>
    </w:p>
    <w:p w14:paraId="6FE339C4" w14:textId="77777777" w:rsidR="00B22968" w:rsidRDefault="00B22968" w:rsidP="00B22968">
      <w:pPr>
        <w:ind w:left="1134" w:hanging="283"/>
        <w:rPr>
          <w:sz w:val="24"/>
          <w:szCs w:val="24"/>
        </w:rPr>
      </w:pPr>
      <w:bookmarkStart w:id="1" w:name="_Hlk58504673"/>
      <w:proofErr w:type="spellStart"/>
      <w:r>
        <w:rPr>
          <w:sz w:val="24"/>
          <w:szCs w:val="24"/>
        </w:rPr>
        <w:t>Okulonasal</w:t>
      </w:r>
      <w:proofErr w:type="spellEnd"/>
      <w:r>
        <w:rPr>
          <w:sz w:val="24"/>
          <w:szCs w:val="24"/>
        </w:rPr>
        <w:t xml:space="preserve"> indgivelsesvej (grov forstøvning).</w:t>
      </w:r>
    </w:p>
    <w:bookmarkEnd w:id="1"/>
    <w:p w14:paraId="7B2C0891" w14:textId="77777777" w:rsidR="00B22968" w:rsidRDefault="00B22968" w:rsidP="00B22968">
      <w:pPr>
        <w:ind w:left="1134" w:hanging="283"/>
        <w:rPr>
          <w:sz w:val="24"/>
          <w:szCs w:val="24"/>
          <w:u w:val="single"/>
        </w:rPr>
      </w:pPr>
    </w:p>
    <w:p w14:paraId="63518B80" w14:textId="77777777" w:rsidR="00B22968" w:rsidRDefault="00B22968" w:rsidP="00B22968">
      <w:pPr>
        <w:ind w:left="1134" w:hanging="283"/>
        <w:rPr>
          <w:sz w:val="24"/>
          <w:szCs w:val="24"/>
          <w:u w:val="single"/>
        </w:rPr>
      </w:pPr>
      <w:proofErr w:type="spellStart"/>
      <w:r>
        <w:rPr>
          <w:sz w:val="24"/>
          <w:szCs w:val="24"/>
          <w:u w:val="single"/>
        </w:rPr>
        <w:t>Rekonstitution</w:t>
      </w:r>
      <w:proofErr w:type="spellEnd"/>
      <w:r>
        <w:rPr>
          <w:sz w:val="24"/>
          <w:szCs w:val="24"/>
          <w:u w:val="single"/>
        </w:rPr>
        <w:t xml:space="preserve"> af vaccinen:</w:t>
      </w:r>
    </w:p>
    <w:p w14:paraId="4A618BD6" w14:textId="77777777" w:rsidR="00B22968" w:rsidRDefault="00B22968" w:rsidP="00B22968">
      <w:pPr>
        <w:ind w:left="1134" w:hanging="283"/>
        <w:rPr>
          <w:sz w:val="24"/>
          <w:szCs w:val="24"/>
        </w:rPr>
      </w:pPr>
      <w:r>
        <w:rPr>
          <w:sz w:val="24"/>
          <w:szCs w:val="24"/>
        </w:rPr>
        <w:t>1.</w:t>
      </w:r>
      <w:r>
        <w:rPr>
          <w:sz w:val="24"/>
          <w:szCs w:val="24"/>
        </w:rPr>
        <w:tab/>
        <w:t>Klargør en beholder fyldt med en passende mængde rent klorfrit drikkevand (7 til 30 ml pr. boks med 100 kyllinger, afhængig af sprayudstyret, som bruges i klækkeriet).</w:t>
      </w:r>
    </w:p>
    <w:p w14:paraId="1B3E5E85" w14:textId="77777777" w:rsidR="00B22968" w:rsidRDefault="00B22968" w:rsidP="00B22968">
      <w:pPr>
        <w:ind w:left="1134" w:hanging="283"/>
        <w:rPr>
          <w:sz w:val="24"/>
          <w:szCs w:val="24"/>
        </w:rPr>
      </w:pPr>
      <w:r>
        <w:rPr>
          <w:sz w:val="24"/>
          <w:szCs w:val="24"/>
        </w:rPr>
        <w:t>2.</w:t>
      </w:r>
      <w:r>
        <w:rPr>
          <w:sz w:val="24"/>
          <w:szCs w:val="24"/>
        </w:rPr>
        <w:tab/>
        <w:t>Opløs et antal tabletter svarende til det antal doser, som skal tilføres, i en beholder som indeholder den klargjorte mængde rent klorfrit drikkevand fra trin 1.</w:t>
      </w:r>
    </w:p>
    <w:p w14:paraId="42BCDC9F" w14:textId="77777777" w:rsidR="00B22968" w:rsidRDefault="00B22968" w:rsidP="00B22968">
      <w:pPr>
        <w:ind w:left="1134" w:hanging="283"/>
        <w:rPr>
          <w:sz w:val="24"/>
          <w:szCs w:val="24"/>
        </w:rPr>
      </w:pPr>
      <w:r>
        <w:rPr>
          <w:sz w:val="24"/>
          <w:szCs w:val="24"/>
        </w:rPr>
        <w:t>3.</w:t>
      </w:r>
      <w:r>
        <w:rPr>
          <w:sz w:val="24"/>
          <w:szCs w:val="24"/>
        </w:rPr>
        <w:tab/>
        <w:t xml:space="preserve">Vent til tablettene er helt opløst før vaccineopløsningen bruges. Den </w:t>
      </w:r>
      <w:proofErr w:type="spellStart"/>
      <w:r>
        <w:rPr>
          <w:sz w:val="24"/>
          <w:szCs w:val="24"/>
        </w:rPr>
        <w:t>rekonstituerede</w:t>
      </w:r>
      <w:proofErr w:type="spellEnd"/>
      <w:r>
        <w:rPr>
          <w:sz w:val="24"/>
          <w:szCs w:val="24"/>
        </w:rPr>
        <w:t xml:space="preserve"> vaccine er en gul opløsning, og der kan dannes et skumlag på overfladen.</w:t>
      </w:r>
    </w:p>
    <w:p w14:paraId="6268A477" w14:textId="77777777" w:rsidR="00B22968" w:rsidRDefault="00B22968" w:rsidP="00B22968">
      <w:pPr>
        <w:ind w:left="1134" w:hanging="283"/>
        <w:rPr>
          <w:sz w:val="24"/>
          <w:szCs w:val="24"/>
        </w:rPr>
      </w:pPr>
      <w:r>
        <w:rPr>
          <w:sz w:val="24"/>
          <w:szCs w:val="24"/>
        </w:rPr>
        <w:t>4.</w:t>
      </w:r>
      <w:r>
        <w:rPr>
          <w:sz w:val="24"/>
          <w:szCs w:val="24"/>
        </w:rPr>
        <w:tab/>
        <w:t xml:space="preserve">Når </w:t>
      </w:r>
      <w:proofErr w:type="spellStart"/>
      <w:r>
        <w:rPr>
          <w:sz w:val="24"/>
          <w:szCs w:val="24"/>
        </w:rPr>
        <w:t>Hatchpak</w:t>
      </w:r>
      <w:proofErr w:type="spellEnd"/>
      <w:r>
        <w:rPr>
          <w:sz w:val="24"/>
          <w:szCs w:val="24"/>
        </w:rPr>
        <w:t xml:space="preserve"> </w:t>
      </w:r>
      <w:proofErr w:type="spellStart"/>
      <w:r>
        <w:rPr>
          <w:sz w:val="24"/>
          <w:szCs w:val="24"/>
        </w:rPr>
        <w:t>Avinew</w:t>
      </w:r>
      <w:proofErr w:type="spellEnd"/>
      <w:r>
        <w:rPr>
          <w:sz w:val="24"/>
          <w:szCs w:val="24"/>
        </w:rPr>
        <w:t xml:space="preserve"> frossen suspension (ampuller opbevaret i et grønt rør) skal bruges samtidig, overføres indholdet i én ampul tilberedt i henhold til indlægssedlens instrukser til beholderen som allerede indeholder </w:t>
      </w:r>
      <w:proofErr w:type="spellStart"/>
      <w:r>
        <w:rPr>
          <w:sz w:val="24"/>
          <w:szCs w:val="24"/>
        </w:rPr>
        <w:t>Hatchpak</w:t>
      </w:r>
      <w:proofErr w:type="spellEnd"/>
      <w:r>
        <w:rPr>
          <w:sz w:val="24"/>
          <w:szCs w:val="24"/>
        </w:rPr>
        <w:t xml:space="preserve"> IB H120.</w:t>
      </w:r>
    </w:p>
    <w:p w14:paraId="637A47DD" w14:textId="77777777" w:rsidR="00B22968" w:rsidRDefault="00B22968" w:rsidP="00B22968">
      <w:pPr>
        <w:ind w:left="1134" w:hanging="283"/>
        <w:rPr>
          <w:sz w:val="24"/>
          <w:szCs w:val="24"/>
        </w:rPr>
      </w:pPr>
      <w:r>
        <w:rPr>
          <w:sz w:val="24"/>
          <w:szCs w:val="24"/>
        </w:rPr>
        <w:t>5.</w:t>
      </w:r>
      <w:r>
        <w:rPr>
          <w:sz w:val="24"/>
          <w:szCs w:val="24"/>
        </w:rPr>
        <w:tab/>
        <w:t xml:space="preserve">Den </w:t>
      </w:r>
      <w:proofErr w:type="spellStart"/>
      <w:r>
        <w:rPr>
          <w:sz w:val="24"/>
          <w:szCs w:val="24"/>
        </w:rPr>
        <w:t>rekonstituerede</w:t>
      </w:r>
      <w:proofErr w:type="spellEnd"/>
      <w:r>
        <w:rPr>
          <w:sz w:val="24"/>
          <w:szCs w:val="24"/>
        </w:rPr>
        <w:t xml:space="preserve"> vaccine tilberedt i henhold til instrukserne er klar til brug. Den skal bruges umiddelbart efter tilberedning, og tablettene skal derfor ikke tages ud af blisterpakningen før de skal bruges.</w:t>
      </w:r>
    </w:p>
    <w:p w14:paraId="6523D2EF" w14:textId="77777777" w:rsidR="00B22968" w:rsidRDefault="00B22968" w:rsidP="00B22968">
      <w:pPr>
        <w:ind w:left="1134" w:hanging="283"/>
        <w:rPr>
          <w:sz w:val="24"/>
          <w:szCs w:val="24"/>
          <w:u w:val="single"/>
        </w:rPr>
      </w:pPr>
    </w:p>
    <w:p w14:paraId="2A5FF903" w14:textId="77777777" w:rsidR="00B22968" w:rsidRDefault="00B22968" w:rsidP="00B22968">
      <w:pPr>
        <w:ind w:left="1134" w:hanging="283"/>
        <w:rPr>
          <w:sz w:val="24"/>
          <w:szCs w:val="24"/>
          <w:u w:val="single"/>
        </w:rPr>
      </w:pPr>
      <w:r>
        <w:rPr>
          <w:sz w:val="24"/>
          <w:szCs w:val="24"/>
          <w:u w:val="single"/>
        </w:rPr>
        <w:t>Dosering:</w:t>
      </w:r>
    </w:p>
    <w:p w14:paraId="3EE0A7EE" w14:textId="77777777" w:rsidR="00B22968" w:rsidRDefault="00B22968" w:rsidP="00B22968">
      <w:pPr>
        <w:ind w:left="1134" w:hanging="283"/>
        <w:rPr>
          <w:sz w:val="24"/>
          <w:szCs w:val="24"/>
        </w:rPr>
      </w:pPr>
      <w:r>
        <w:rPr>
          <w:sz w:val="24"/>
          <w:szCs w:val="24"/>
        </w:rPr>
        <w:t>Én tilførsel til daggamle kyllinger.</w:t>
      </w:r>
    </w:p>
    <w:p w14:paraId="4B972602" w14:textId="77777777" w:rsidR="00B22968" w:rsidRDefault="00B22968" w:rsidP="00B22968">
      <w:pPr>
        <w:ind w:left="1134" w:hanging="283"/>
        <w:rPr>
          <w:sz w:val="24"/>
          <w:szCs w:val="24"/>
          <w:u w:val="single"/>
        </w:rPr>
      </w:pPr>
    </w:p>
    <w:p w14:paraId="0099FEAF" w14:textId="77777777" w:rsidR="00B22968" w:rsidRDefault="00B22968" w:rsidP="00B22968">
      <w:pPr>
        <w:ind w:left="1134" w:hanging="283"/>
        <w:rPr>
          <w:sz w:val="24"/>
          <w:szCs w:val="24"/>
          <w:u w:val="single"/>
        </w:rPr>
      </w:pPr>
      <w:r>
        <w:rPr>
          <w:sz w:val="24"/>
          <w:szCs w:val="24"/>
          <w:u w:val="single"/>
        </w:rPr>
        <w:t>Administrationsmetode:</w:t>
      </w:r>
    </w:p>
    <w:p w14:paraId="2ECC3EE4" w14:textId="77777777" w:rsidR="00B22968" w:rsidRDefault="00B22968" w:rsidP="00B22968">
      <w:pPr>
        <w:ind w:left="851"/>
        <w:rPr>
          <w:sz w:val="24"/>
          <w:szCs w:val="24"/>
        </w:rPr>
      </w:pPr>
      <w:r>
        <w:rPr>
          <w:sz w:val="24"/>
          <w:szCs w:val="24"/>
        </w:rPr>
        <w:t>- Vaccinen er til massevaccination af kyllinger i klækkeriet; vaccineopløsningen skal påføres som en grov spray, mens kyllingerne er i deres kyllingebokse.</w:t>
      </w:r>
    </w:p>
    <w:p w14:paraId="6C9576F6" w14:textId="77777777" w:rsidR="00B22968" w:rsidRDefault="00B22968" w:rsidP="00B22968">
      <w:pPr>
        <w:ind w:left="851"/>
        <w:rPr>
          <w:sz w:val="24"/>
          <w:szCs w:val="24"/>
        </w:rPr>
      </w:pPr>
      <w:r>
        <w:rPr>
          <w:sz w:val="24"/>
          <w:szCs w:val="24"/>
        </w:rPr>
        <w:t>- Spray vaccineopløsningen over fuglene ved brug af sprayudstyr, som muliggør dannelse af dråber på 100 µm eller mere og dæk kyllingerne med vaccinen. På denne måde tilføres vaccinen direkte på øjnene, og i tillæg vil dråberne, som skinner i dunene og boksen, få dem til at plukke dem fra hinanden og fra boksens overflade.</w:t>
      </w:r>
    </w:p>
    <w:p w14:paraId="3D01A14F" w14:textId="6AD33AF5" w:rsidR="00B22968" w:rsidRDefault="00B22968" w:rsidP="00B22968">
      <w:pPr>
        <w:ind w:left="851"/>
        <w:rPr>
          <w:sz w:val="24"/>
          <w:szCs w:val="24"/>
        </w:rPr>
      </w:pPr>
      <w:r>
        <w:rPr>
          <w:sz w:val="24"/>
          <w:szCs w:val="24"/>
        </w:rPr>
        <w:lastRenderedPageBreak/>
        <w:t>- For effektiv vaccinetilførsel, sørg for at fuglene står tæt sammen under forstøvning.</w:t>
      </w:r>
      <w:r>
        <w:rPr>
          <w:sz w:val="24"/>
          <w:szCs w:val="24"/>
        </w:rPr>
        <w:t xml:space="preserve"> </w:t>
      </w:r>
      <w:r>
        <w:rPr>
          <w:sz w:val="24"/>
          <w:szCs w:val="24"/>
        </w:rPr>
        <w:t>Under og lige efter vaccination skal ventilationssystemet slukkes for at undgå turbulens.</w:t>
      </w:r>
    </w:p>
    <w:p w14:paraId="5F9AD50F" w14:textId="77777777" w:rsidR="008203A8" w:rsidRPr="00406EE7" w:rsidRDefault="008203A8" w:rsidP="008203A8">
      <w:pPr>
        <w:tabs>
          <w:tab w:val="left" w:pos="851"/>
        </w:tabs>
        <w:ind w:left="851"/>
        <w:rPr>
          <w:sz w:val="24"/>
          <w:szCs w:val="24"/>
        </w:rPr>
      </w:pPr>
    </w:p>
    <w:p w14:paraId="51EC94D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3FD02BEB" w14:textId="77777777" w:rsidR="00B22968" w:rsidRDefault="00B22968" w:rsidP="00B22968">
      <w:pPr>
        <w:ind w:left="851"/>
        <w:rPr>
          <w:sz w:val="24"/>
          <w:szCs w:val="24"/>
        </w:rPr>
      </w:pPr>
      <w:r>
        <w:rPr>
          <w:sz w:val="24"/>
          <w:szCs w:val="24"/>
        </w:rPr>
        <w:t>Der er ikke observeret andre bivirkninger end dem, der er anført i afsnittet "Bivirkninger (forekomst og sværhedsgrad)", efter at der er givet mere end 10 gange den anbefalede vaccinedosis.</w:t>
      </w:r>
    </w:p>
    <w:p w14:paraId="6B5DA045" w14:textId="77777777" w:rsidR="008203A8" w:rsidRDefault="008203A8" w:rsidP="008203A8">
      <w:pPr>
        <w:tabs>
          <w:tab w:val="left" w:pos="851"/>
        </w:tabs>
        <w:ind w:left="851"/>
        <w:rPr>
          <w:sz w:val="24"/>
          <w:szCs w:val="24"/>
        </w:rPr>
      </w:pPr>
    </w:p>
    <w:p w14:paraId="01DA56E7"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30449BAF" w14:textId="300542E9" w:rsidR="008203A8" w:rsidRDefault="00B22968" w:rsidP="008203A8">
      <w:pPr>
        <w:tabs>
          <w:tab w:val="left" w:pos="851"/>
        </w:tabs>
        <w:ind w:left="851"/>
        <w:rPr>
          <w:sz w:val="24"/>
          <w:szCs w:val="24"/>
        </w:rPr>
      </w:pPr>
      <w:r>
        <w:rPr>
          <w:sz w:val="24"/>
          <w:szCs w:val="24"/>
        </w:rPr>
        <w:t>Ikke relevant.</w:t>
      </w:r>
    </w:p>
    <w:p w14:paraId="53155228" w14:textId="77777777" w:rsidR="008203A8" w:rsidRPr="00406EE7" w:rsidRDefault="008203A8" w:rsidP="008203A8">
      <w:pPr>
        <w:tabs>
          <w:tab w:val="left" w:pos="851"/>
        </w:tabs>
        <w:ind w:left="851"/>
        <w:rPr>
          <w:sz w:val="24"/>
          <w:szCs w:val="24"/>
        </w:rPr>
      </w:pPr>
    </w:p>
    <w:p w14:paraId="73FDA13E"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641FCA1F" w14:textId="640D7516" w:rsidR="008203A8" w:rsidRPr="00406EE7" w:rsidRDefault="00B22968" w:rsidP="008203A8">
      <w:pPr>
        <w:tabs>
          <w:tab w:val="left" w:pos="851"/>
        </w:tabs>
        <w:ind w:left="851"/>
        <w:rPr>
          <w:sz w:val="24"/>
          <w:szCs w:val="24"/>
        </w:rPr>
      </w:pPr>
      <w:r>
        <w:rPr>
          <w:sz w:val="24"/>
          <w:szCs w:val="24"/>
        </w:rPr>
        <w:t>0 dage</w:t>
      </w:r>
    </w:p>
    <w:p w14:paraId="3299F82E" w14:textId="77777777" w:rsidR="008203A8" w:rsidRPr="00406EE7" w:rsidRDefault="008203A8" w:rsidP="008203A8">
      <w:pPr>
        <w:pStyle w:val="Sidehoved"/>
        <w:tabs>
          <w:tab w:val="clear" w:pos="4819"/>
        </w:tabs>
        <w:ind w:left="851"/>
        <w:rPr>
          <w:szCs w:val="24"/>
        </w:rPr>
      </w:pPr>
    </w:p>
    <w:p w14:paraId="57D2CC49" w14:textId="77777777" w:rsidR="008203A8" w:rsidRPr="00406EE7" w:rsidRDefault="008203A8" w:rsidP="008203A8">
      <w:pPr>
        <w:tabs>
          <w:tab w:val="left" w:pos="851"/>
        </w:tabs>
        <w:ind w:left="851"/>
        <w:rPr>
          <w:sz w:val="24"/>
          <w:szCs w:val="24"/>
        </w:rPr>
      </w:pPr>
    </w:p>
    <w:p w14:paraId="4CF3E29D" w14:textId="266C02C3" w:rsidR="008203A8" w:rsidRPr="00406EE7" w:rsidRDefault="008203A8" w:rsidP="008203A8">
      <w:pPr>
        <w:ind w:left="851" w:hanging="851"/>
        <w:rPr>
          <w:b/>
          <w:sz w:val="24"/>
          <w:szCs w:val="24"/>
        </w:rPr>
      </w:pPr>
      <w:r w:rsidRPr="00B22968">
        <w:rPr>
          <w:b/>
          <w:sz w:val="24"/>
          <w:szCs w:val="24"/>
        </w:rPr>
        <w:t>4.</w:t>
      </w:r>
      <w:r w:rsidRPr="00B22968">
        <w:rPr>
          <w:b/>
          <w:sz w:val="24"/>
          <w:szCs w:val="24"/>
        </w:rPr>
        <w:tab/>
      </w:r>
      <w:r w:rsidRPr="00CF75B4">
        <w:rPr>
          <w:b/>
          <w:sz w:val="24"/>
          <w:szCs w:val="24"/>
        </w:rPr>
        <w:t>IMMUNOLOGISKE</w:t>
      </w:r>
      <w:r w:rsidRPr="00406EE7">
        <w:rPr>
          <w:b/>
          <w:sz w:val="24"/>
          <w:szCs w:val="24"/>
        </w:rPr>
        <w:t xml:space="preserve"> </w:t>
      </w:r>
      <w:r>
        <w:rPr>
          <w:b/>
          <w:sz w:val="24"/>
          <w:szCs w:val="24"/>
        </w:rPr>
        <w:t>OPLYSNINGER</w:t>
      </w:r>
    </w:p>
    <w:p w14:paraId="43496F8F" w14:textId="77777777" w:rsidR="008203A8" w:rsidRDefault="008203A8" w:rsidP="008203A8">
      <w:pPr>
        <w:ind w:left="851"/>
        <w:rPr>
          <w:sz w:val="24"/>
          <w:szCs w:val="24"/>
        </w:rPr>
      </w:pPr>
    </w:p>
    <w:p w14:paraId="7349A892"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6BD4F142" w14:textId="644328A4" w:rsidR="008203A8" w:rsidRDefault="00B22968" w:rsidP="008203A8">
      <w:pPr>
        <w:ind w:left="851"/>
        <w:rPr>
          <w:sz w:val="24"/>
          <w:szCs w:val="24"/>
        </w:rPr>
      </w:pPr>
      <w:r>
        <w:rPr>
          <w:sz w:val="24"/>
          <w:szCs w:val="24"/>
        </w:rPr>
        <w:t>QI01AD07 (</w:t>
      </w:r>
      <w:proofErr w:type="spellStart"/>
      <w:r>
        <w:rPr>
          <w:sz w:val="24"/>
          <w:szCs w:val="24"/>
        </w:rPr>
        <w:t>aviær</w:t>
      </w:r>
      <w:proofErr w:type="spellEnd"/>
      <w:r>
        <w:rPr>
          <w:sz w:val="24"/>
          <w:szCs w:val="24"/>
        </w:rPr>
        <w:t xml:space="preserve"> infektiøs bronkitisvirus)</w:t>
      </w:r>
    </w:p>
    <w:p w14:paraId="63385381" w14:textId="77777777" w:rsidR="008203A8" w:rsidRPr="00406EE7" w:rsidRDefault="008203A8" w:rsidP="008203A8">
      <w:pPr>
        <w:ind w:left="851"/>
        <w:rPr>
          <w:sz w:val="24"/>
          <w:szCs w:val="24"/>
        </w:rPr>
      </w:pPr>
    </w:p>
    <w:p w14:paraId="51D8EE51" w14:textId="77777777" w:rsidR="008203A8" w:rsidRPr="00406EE7" w:rsidRDefault="008203A8" w:rsidP="008203A8">
      <w:pPr>
        <w:tabs>
          <w:tab w:val="left" w:pos="851"/>
        </w:tabs>
        <w:ind w:left="851"/>
        <w:rPr>
          <w:sz w:val="24"/>
          <w:szCs w:val="24"/>
        </w:rPr>
      </w:pPr>
    </w:p>
    <w:p w14:paraId="0A3B6781"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23FE7DAE" w14:textId="77777777" w:rsidR="008203A8" w:rsidRPr="00406EE7" w:rsidRDefault="008203A8" w:rsidP="008203A8">
      <w:pPr>
        <w:tabs>
          <w:tab w:val="left" w:pos="851"/>
        </w:tabs>
        <w:ind w:left="851"/>
        <w:rPr>
          <w:sz w:val="24"/>
          <w:szCs w:val="24"/>
        </w:rPr>
      </w:pPr>
    </w:p>
    <w:p w14:paraId="7528506D"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59314DF4" w14:textId="77777777" w:rsidR="00B22968" w:rsidRDefault="00B22968" w:rsidP="00B22968">
      <w:pPr>
        <w:ind w:left="851"/>
        <w:rPr>
          <w:sz w:val="24"/>
          <w:szCs w:val="24"/>
        </w:rPr>
      </w:pPr>
      <w:r>
        <w:rPr>
          <w:sz w:val="24"/>
          <w:szCs w:val="24"/>
        </w:rPr>
        <w:t>Forekomst af desinfektionsmidler og/eller antiseptiske midler i vand og materiale, som bruges ved tilberedning af vaccineopløsningen, er uforligelig med effektiv vaccination.</w:t>
      </w:r>
    </w:p>
    <w:p w14:paraId="26A26C19" w14:textId="53887D41" w:rsidR="008203A8" w:rsidRPr="00406EE7" w:rsidRDefault="00B22968" w:rsidP="00B22968">
      <w:pPr>
        <w:tabs>
          <w:tab w:val="left" w:pos="851"/>
        </w:tabs>
        <w:ind w:left="851"/>
        <w:rPr>
          <w:sz w:val="24"/>
          <w:szCs w:val="24"/>
        </w:rPr>
      </w:pPr>
      <w:r>
        <w:rPr>
          <w:sz w:val="24"/>
          <w:szCs w:val="24"/>
        </w:rPr>
        <w:t>Må ikke blandes med lægemidler til dyr undtaget Boehringer Ingelheims levende, frosne vacciner mod Newcastle-sygdom, der indeholder VG/GA-</w:t>
      </w:r>
      <w:proofErr w:type="spellStart"/>
      <w:r>
        <w:rPr>
          <w:sz w:val="24"/>
          <w:szCs w:val="24"/>
        </w:rPr>
        <w:t>Avinew</w:t>
      </w:r>
      <w:proofErr w:type="spellEnd"/>
      <w:r>
        <w:rPr>
          <w:sz w:val="24"/>
          <w:szCs w:val="24"/>
        </w:rPr>
        <w:t>-stamme.</w:t>
      </w:r>
    </w:p>
    <w:p w14:paraId="4019B05B" w14:textId="77777777" w:rsidR="008203A8" w:rsidRPr="00406EE7" w:rsidRDefault="008203A8" w:rsidP="008203A8">
      <w:pPr>
        <w:tabs>
          <w:tab w:val="left" w:pos="851"/>
        </w:tabs>
        <w:ind w:left="851"/>
        <w:rPr>
          <w:sz w:val="24"/>
          <w:szCs w:val="24"/>
        </w:rPr>
      </w:pPr>
    </w:p>
    <w:p w14:paraId="348F7285"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5A0685FF" w14:textId="77777777" w:rsidR="00B22968" w:rsidRDefault="00B22968" w:rsidP="00B22968">
      <w:pPr>
        <w:ind w:left="851" w:right="-318"/>
        <w:rPr>
          <w:sz w:val="24"/>
          <w:szCs w:val="24"/>
        </w:rPr>
      </w:pPr>
      <w:r>
        <w:rPr>
          <w:sz w:val="24"/>
          <w:szCs w:val="24"/>
        </w:rPr>
        <w:t>Opbevaringstid for veterinærlægemidlet i salgspakning: 2 år.</w:t>
      </w:r>
    </w:p>
    <w:p w14:paraId="474F6020" w14:textId="77777777" w:rsidR="00B22968" w:rsidRDefault="00B22968" w:rsidP="00B22968">
      <w:pPr>
        <w:ind w:left="851" w:right="-318"/>
        <w:rPr>
          <w:sz w:val="24"/>
          <w:szCs w:val="24"/>
        </w:rPr>
      </w:pPr>
      <w:r>
        <w:rPr>
          <w:sz w:val="24"/>
          <w:szCs w:val="24"/>
        </w:rPr>
        <w:t>Opbevaringstid efter første åbning af den indre emballage: anvendes straks.</w:t>
      </w:r>
    </w:p>
    <w:p w14:paraId="7E291B86" w14:textId="4B279952" w:rsidR="008203A8" w:rsidRPr="00406EE7" w:rsidRDefault="00B22968" w:rsidP="00B22968">
      <w:pPr>
        <w:tabs>
          <w:tab w:val="left" w:pos="851"/>
        </w:tabs>
        <w:ind w:left="851"/>
        <w:rPr>
          <w:sz w:val="24"/>
          <w:szCs w:val="24"/>
        </w:rPr>
      </w:pPr>
      <w:r>
        <w:rPr>
          <w:sz w:val="24"/>
          <w:szCs w:val="24"/>
        </w:rPr>
        <w:t xml:space="preserve">Opbevaringstid efter </w:t>
      </w:r>
      <w:proofErr w:type="spellStart"/>
      <w:r>
        <w:rPr>
          <w:sz w:val="24"/>
          <w:szCs w:val="24"/>
        </w:rPr>
        <w:t>rekonstitution</w:t>
      </w:r>
      <w:proofErr w:type="spellEnd"/>
      <w:r>
        <w:rPr>
          <w:sz w:val="24"/>
          <w:szCs w:val="24"/>
        </w:rPr>
        <w:t xml:space="preserve"> ifølge anvisning: 2 timer.</w:t>
      </w:r>
    </w:p>
    <w:p w14:paraId="0A11E143" w14:textId="77777777" w:rsidR="008203A8" w:rsidRPr="00406EE7" w:rsidRDefault="008203A8" w:rsidP="00B22968">
      <w:pPr>
        <w:tabs>
          <w:tab w:val="left" w:pos="851"/>
        </w:tabs>
        <w:ind w:left="851"/>
        <w:rPr>
          <w:sz w:val="24"/>
          <w:szCs w:val="24"/>
        </w:rPr>
      </w:pPr>
    </w:p>
    <w:p w14:paraId="6AFB8B4C"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2C27B0EE" w14:textId="77777777" w:rsidR="00B22968" w:rsidRDefault="00B22968" w:rsidP="00B22968">
      <w:pPr>
        <w:ind w:left="851"/>
        <w:rPr>
          <w:noProof/>
          <w:sz w:val="24"/>
          <w:szCs w:val="24"/>
        </w:rPr>
      </w:pPr>
      <w:r>
        <w:rPr>
          <w:noProof/>
          <w:sz w:val="24"/>
          <w:szCs w:val="24"/>
        </w:rPr>
        <w:t>Opbevares og transporteres nedkølet (2°C - 8°C).</w:t>
      </w:r>
    </w:p>
    <w:p w14:paraId="09BB7235" w14:textId="77777777" w:rsidR="00B22968" w:rsidRDefault="00B22968" w:rsidP="00B22968">
      <w:pPr>
        <w:ind w:left="851"/>
        <w:rPr>
          <w:noProof/>
          <w:sz w:val="24"/>
          <w:szCs w:val="24"/>
        </w:rPr>
      </w:pPr>
      <w:r>
        <w:rPr>
          <w:noProof/>
          <w:sz w:val="24"/>
          <w:szCs w:val="24"/>
        </w:rPr>
        <w:t>Opbevar blisterpakningen i den ydre karton.</w:t>
      </w:r>
    </w:p>
    <w:p w14:paraId="77190343" w14:textId="77777777" w:rsidR="00B22968" w:rsidRDefault="00B22968" w:rsidP="00B22968">
      <w:pPr>
        <w:ind w:left="851"/>
        <w:rPr>
          <w:noProof/>
          <w:sz w:val="24"/>
          <w:szCs w:val="24"/>
        </w:rPr>
      </w:pPr>
      <w:r>
        <w:rPr>
          <w:noProof/>
          <w:sz w:val="24"/>
          <w:szCs w:val="24"/>
        </w:rPr>
        <w:t>Ubrugte tabletter som er taget ud af blisterpakningen skal ikke opbevares.</w:t>
      </w:r>
    </w:p>
    <w:p w14:paraId="159F2165" w14:textId="77777777" w:rsidR="00B22968" w:rsidRDefault="00B22968" w:rsidP="00B22968">
      <w:pPr>
        <w:ind w:left="851"/>
        <w:rPr>
          <w:sz w:val="24"/>
          <w:szCs w:val="24"/>
          <w:lang w:eastAsia="da-DK"/>
        </w:rPr>
      </w:pPr>
      <w:r>
        <w:rPr>
          <w:noProof/>
          <w:sz w:val="24"/>
          <w:szCs w:val="24"/>
        </w:rPr>
        <w:t>Opbevar den rekonstituerede vaccine under 25°C</w:t>
      </w:r>
      <w:r>
        <w:rPr>
          <w:sz w:val="24"/>
          <w:szCs w:val="24"/>
          <w:lang w:eastAsia="da-DK"/>
        </w:rPr>
        <w:t xml:space="preserve"> </w:t>
      </w:r>
    </w:p>
    <w:p w14:paraId="7A664810" w14:textId="77777777" w:rsidR="008203A8" w:rsidRPr="00406EE7" w:rsidRDefault="008203A8" w:rsidP="008203A8">
      <w:pPr>
        <w:tabs>
          <w:tab w:val="left" w:pos="851"/>
        </w:tabs>
        <w:ind w:left="851"/>
        <w:rPr>
          <w:sz w:val="24"/>
          <w:szCs w:val="24"/>
        </w:rPr>
      </w:pPr>
    </w:p>
    <w:p w14:paraId="40E79608"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7E9F0C56" w14:textId="77777777" w:rsidR="00B22968" w:rsidRDefault="00B22968" w:rsidP="00B22968">
      <w:pPr>
        <w:ind w:left="851"/>
        <w:rPr>
          <w:sz w:val="24"/>
          <w:szCs w:val="24"/>
        </w:rPr>
      </w:pPr>
      <w:r>
        <w:rPr>
          <w:sz w:val="24"/>
          <w:szCs w:val="24"/>
        </w:rPr>
        <w:t>Primær emballage, type:</w:t>
      </w:r>
    </w:p>
    <w:p w14:paraId="36A93734" w14:textId="58DE70DC" w:rsidR="00B22968" w:rsidRDefault="00B22968" w:rsidP="00B22968">
      <w:pPr>
        <w:ind w:left="851"/>
        <w:rPr>
          <w:sz w:val="24"/>
          <w:szCs w:val="24"/>
        </w:rPr>
      </w:pPr>
      <w:r>
        <w:rPr>
          <w:sz w:val="24"/>
          <w:szCs w:val="24"/>
        </w:rPr>
        <w:t>Polyamid – aluminium – PVC/aluminium-blister</w:t>
      </w:r>
    </w:p>
    <w:p w14:paraId="689C88BA" w14:textId="77777777" w:rsidR="00B22968" w:rsidRDefault="00B22968" w:rsidP="00B22968">
      <w:pPr>
        <w:ind w:left="851"/>
        <w:rPr>
          <w:sz w:val="24"/>
          <w:szCs w:val="24"/>
        </w:rPr>
      </w:pPr>
    </w:p>
    <w:p w14:paraId="656D469E" w14:textId="77777777" w:rsidR="00B22968" w:rsidRDefault="00B22968" w:rsidP="00B22968">
      <w:pPr>
        <w:ind w:left="851"/>
        <w:rPr>
          <w:sz w:val="24"/>
          <w:szCs w:val="24"/>
        </w:rPr>
      </w:pPr>
      <w:r>
        <w:rPr>
          <w:sz w:val="24"/>
          <w:szCs w:val="24"/>
        </w:rPr>
        <w:t>Ydre emballage, type:</w:t>
      </w:r>
    </w:p>
    <w:p w14:paraId="2C3B01D4" w14:textId="77777777" w:rsidR="00B22968" w:rsidRDefault="00B22968" w:rsidP="00B22968">
      <w:pPr>
        <w:ind w:left="851"/>
        <w:rPr>
          <w:sz w:val="24"/>
          <w:szCs w:val="24"/>
        </w:rPr>
      </w:pPr>
      <w:r>
        <w:rPr>
          <w:sz w:val="24"/>
          <w:szCs w:val="24"/>
        </w:rPr>
        <w:t>Kartonæske</w:t>
      </w:r>
    </w:p>
    <w:p w14:paraId="6EC1E11A" w14:textId="77777777" w:rsidR="00B22968" w:rsidRDefault="00B22968" w:rsidP="00B22968">
      <w:pPr>
        <w:ind w:left="851"/>
        <w:rPr>
          <w:sz w:val="24"/>
          <w:szCs w:val="24"/>
        </w:rPr>
      </w:pPr>
    </w:p>
    <w:p w14:paraId="1EE5A067" w14:textId="77777777" w:rsidR="00B22968" w:rsidRDefault="00B22968" w:rsidP="00B22968">
      <w:pPr>
        <w:ind w:left="851"/>
        <w:rPr>
          <w:sz w:val="24"/>
          <w:szCs w:val="24"/>
        </w:rPr>
      </w:pPr>
      <w:r>
        <w:rPr>
          <w:sz w:val="24"/>
          <w:szCs w:val="24"/>
        </w:rPr>
        <w:t>Æske med 1 blisterpakning à 10 tabletter med 1000 eller 2000 doser</w:t>
      </w:r>
    </w:p>
    <w:p w14:paraId="6A474FEE" w14:textId="77777777" w:rsidR="00B22968" w:rsidRDefault="00B22968" w:rsidP="00B22968">
      <w:pPr>
        <w:ind w:left="851"/>
        <w:rPr>
          <w:sz w:val="24"/>
          <w:szCs w:val="24"/>
        </w:rPr>
      </w:pPr>
      <w:r>
        <w:rPr>
          <w:sz w:val="24"/>
          <w:szCs w:val="24"/>
        </w:rPr>
        <w:t>Æske med 10 blisterpakninger à 10 tabletter med 1000 eller 2000 doser.</w:t>
      </w:r>
    </w:p>
    <w:p w14:paraId="4CD2465C" w14:textId="77777777" w:rsidR="00B22968" w:rsidRDefault="00B22968" w:rsidP="00B22968">
      <w:pPr>
        <w:ind w:left="851"/>
        <w:rPr>
          <w:sz w:val="24"/>
          <w:szCs w:val="24"/>
        </w:rPr>
      </w:pPr>
    </w:p>
    <w:p w14:paraId="39E21CA7" w14:textId="77777777" w:rsidR="00B22968" w:rsidRDefault="00B22968" w:rsidP="00B22968">
      <w:pPr>
        <w:ind w:left="851"/>
        <w:rPr>
          <w:sz w:val="24"/>
          <w:szCs w:val="24"/>
          <w:lang w:eastAsia="da-DK"/>
        </w:rPr>
      </w:pPr>
      <w:r>
        <w:rPr>
          <w:sz w:val="24"/>
          <w:szCs w:val="24"/>
        </w:rPr>
        <w:t>Ikke alle pakningsstørrelser er nødvendigvis markedsført.</w:t>
      </w:r>
      <w:r>
        <w:rPr>
          <w:sz w:val="24"/>
          <w:szCs w:val="24"/>
          <w:lang w:eastAsia="da-DK"/>
        </w:rPr>
        <w:t xml:space="preserve"> </w:t>
      </w:r>
    </w:p>
    <w:p w14:paraId="5FEC040E" w14:textId="77777777" w:rsidR="008203A8" w:rsidRPr="00406EE7" w:rsidRDefault="008203A8" w:rsidP="008203A8">
      <w:pPr>
        <w:tabs>
          <w:tab w:val="left" w:pos="851"/>
        </w:tabs>
        <w:ind w:left="851"/>
        <w:rPr>
          <w:sz w:val="24"/>
          <w:szCs w:val="24"/>
        </w:rPr>
      </w:pPr>
    </w:p>
    <w:p w14:paraId="7C647B27"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C03D141" w14:textId="77777777" w:rsidR="00B22968" w:rsidRPr="00B22968" w:rsidRDefault="00B22968" w:rsidP="00B22968">
      <w:pPr>
        <w:ind w:left="851"/>
        <w:rPr>
          <w:sz w:val="24"/>
          <w:szCs w:val="24"/>
        </w:rPr>
      </w:pPr>
      <w:r w:rsidRPr="00B22968">
        <w:rPr>
          <w:sz w:val="24"/>
          <w:szCs w:val="24"/>
        </w:rPr>
        <w:t>Lægemidler må ikke bortskaffes sammen med spildevand eller husholdningsaffald. Benyt returordninger ved bortskaffelse af ubrugte veterinærlægemidler eller affaldsmaterialer herfra i henhold til lokale retningslinjer og nationale indsamlingsordninger, der er relevante for det pågældende veterinærlægemiddel.</w:t>
      </w:r>
    </w:p>
    <w:p w14:paraId="205FFCFA" w14:textId="77777777" w:rsidR="008203A8" w:rsidRPr="00070728" w:rsidRDefault="008203A8" w:rsidP="008203A8">
      <w:pPr>
        <w:tabs>
          <w:tab w:val="left" w:pos="851"/>
        </w:tabs>
        <w:ind w:left="851"/>
        <w:rPr>
          <w:sz w:val="24"/>
          <w:szCs w:val="24"/>
        </w:rPr>
      </w:pPr>
      <w:bookmarkStart w:id="2" w:name="_GoBack"/>
      <w:bookmarkEnd w:id="2"/>
    </w:p>
    <w:p w14:paraId="1D78D6D1"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56ACCC11" w14:textId="77777777" w:rsidR="00AA18EA" w:rsidRDefault="00AA18EA" w:rsidP="00AA18EA">
      <w:pPr>
        <w:ind w:left="851"/>
        <w:rPr>
          <w:sz w:val="24"/>
          <w:szCs w:val="24"/>
        </w:rPr>
      </w:pPr>
      <w:r>
        <w:rPr>
          <w:sz w:val="24"/>
          <w:szCs w:val="24"/>
        </w:rPr>
        <w:t xml:space="preserve">Boehringer Ingelheim </w:t>
      </w:r>
      <w:proofErr w:type="spellStart"/>
      <w:r>
        <w:rPr>
          <w:sz w:val="24"/>
          <w:szCs w:val="24"/>
        </w:rPr>
        <w:t>Vetmedica</w:t>
      </w:r>
      <w:proofErr w:type="spellEnd"/>
      <w:r>
        <w:rPr>
          <w:sz w:val="24"/>
          <w:szCs w:val="24"/>
        </w:rPr>
        <w:t xml:space="preserve"> GmbH</w:t>
      </w:r>
    </w:p>
    <w:p w14:paraId="3E1D925A" w14:textId="77777777" w:rsidR="00AA18EA" w:rsidRDefault="00AA18EA" w:rsidP="00AA18EA">
      <w:pPr>
        <w:ind w:left="851"/>
        <w:rPr>
          <w:sz w:val="24"/>
          <w:szCs w:val="24"/>
        </w:rPr>
      </w:pPr>
      <w:r>
        <w:rPr>
          <w:sz w:val="24"/>
          <w:szCs w:val="24"/>
        </w:rPr>
        <w:t>Binger Str. 173</w:t>
      </w:r>
    </w:p>
    <w:p w14:paraId="0F8448EF" w14:textId="77777777" w:rsidR="00AA18EA" w:rsidRDefault="00AA18EA" w:rsidP="00AA18EA">
      <w:pPr>
        <w:ind w:left="851"/>
        <w:rPr>
          <w:sz w:val="24"/>
          <w:szCs w:val="24"/>
        </w:rPr>
      </w:pPr>
      <w:r>
        <w:rPr>
          <w:sz w:val="24"/>
          <w:szCs w:val="24"/>
        </w:rPr>
        <w:t>55216 Ingelheim/Rhein</w:t>
      </w:r>
    </w:p>
    <w:p w14:paraId="60EEC22D" w14:textId="77777777" w:rsidR="00AA18EA" w:rsidRDefault="00AA18EA" w:rsidP="00AA18EA">
      <w:pPr>
        <w:ind w:left="851"/>
        <w:rPr>
          <w:sz w:val="24"/>
          <w:szCs w:val="24"/>
        </w:rPr>
      </w:pPr>
      <w:r>
        <w:rPr>
          <w:sz w:val="24"/>
          <w:szCs w:val="24"/>
        </w:rPr>
        <w:t>Tyskland</w:t>
      </w:r>
    </w:p>
    <w:p w14:paraId="429C31E2" w14:textId="77777777" w:rsidR="00AA18EA" w:rsidRDefault="00AA18EA" w:rsidP="00AA18EA">
      <w:pPr>
        <w:ind w:left="851"/>
        <w:rPr>
          <w:sz w:val="24"/>
          <w:szCs w:val="24"/>
        </w:rPr>
      </w:pPr>
    </w:p>
    <w:p w14:paraId="7D327667" w14:textId="77777777" w:rsidR="00AA18EA" w:rsidRDefault="00AA18EA" w:rsidP="00AA18EA">
      <w:pPr>
        <w:ind w:left="851"/>
        <w:rPr>
          <w:b/>
          <w:sz w:val="24"/>
          <w:szCs w:val="24"/>
        </w:rPr>
      </w:pPr>
      <w:bookmarkStart w:id="3" w:name="_Hlk112747968"/>
      <w:r>
        <w:rPr>
          <w:b/>
          <w:sz w:val="24"/>
          <w:szCs w:val="24"/>
        </w:rPr>
        <w:t>Repræsentant</w:t>
      </w:r>
    </w:p>
    <w:bookmarkEnd w:id="3"/>
    <w:p w14:paraId="13F53C51" w14:textId="77777777" w:rsidR="00AA18EA" w:rsidRDefault="00AA18EA" w:rsidP="00AA18EA">
      <w:pPr>
        <w:tabs>
          <w:tab w:val="left" w:pos="851"/>
          <w:tab w:val="left" w:pos="2551"/>
        </w:tabs>
        <w:ind w:left="851" w:hanging="851"/>
        <w:jc w:val="both"/>
        <w:rPr>
          <w:spacing w:val="-3"/>
          <w:sz w:val="24"/>
          <w:szCs w:val="24"/>
          <w:lang w:val="en-US"/>
        </w:rPr>
      </w:pPr>
      <w:r>
        <w:rPr>
          <w:spacing w:val="-3"/>
          <w:szCs w:val="24"/>
        </w:rPr>
        <w:tab/>
      </w:r>
      <w:r>
        <w:rPr>
          <w:spacing w:val="-3"/>
          <w:sz w:val="24"/>
          <w:szCs w:val="24"/>
          <w:lang w:val="en-US"/>
        </w:rPr>
        <w:t>Boehringer Ingelheim Animal Health Nordics A/S</w:t>
      </w:r>
    </w:p>
    <w:p w14:paraId="42179C4F" w14:textId="77777777" w:rsidR="00AA18EA" w:rsidRDefault="00AA18EA" w:rsidP="00AA18EA">
      <w:pPr>
        <w:tabs>
          <w:tab w:val="left" w:pos="851"/>
          <w:tab w:val="left" w:pos="2551"/>
        </w:tabs>
        <w:ind w:left="851" w:hanging="851"/>
        <w:jc w:val="both"/>
        <w:rPr>
          <w:spacing w:val="-3"/>
          <w:sz w:val="24"/>
          <w:szCs w:val="24"/>
        </w:rPr>
      </w:pPr>
      <w:r>
        <w:rPr>
          <w:spacing w:val="-3"/>
          <w:sz w:val="24"/>
          <w:szCs w:val="24"/>
          <w:lang w:val="en-US"/>
        </w:rPr>
        <w:tab/>
      </w:r>
      <w:proofErr w:type="spellStart"/>
      <w:r>
        <w:rPr>
          <w:spacing w:val="-3"/>
          <w:sz w:val="24"/>
          <w:szCs w:val="24"/>
        </w:rPr>
        <w:t>Weidekampsgade</w:t>
      </w:r>
      <w:proofErr w:type="spellEnd"/>
      <w:r>
        <w:rPr>
          <w:spacing w:val="-3"/>
          <w:sz w:val="24"/>
          <w:szCs w:val="24"/>
        </w:rPr>
        <w:t xml:space="preserve"> 14</w:t>
      </w:r>
    </w:p>
    <w:p w14:paraId="0D66D4E4" w14:textId="52CC98DE" w:rsidR="008203A8" w:rsidRPr="00406EE7" w:rsidRDefault="00AA18EA" w:rsidP="00AA18EA">
      <w:pPr>
        <w:tabs>
          <w:tab w:val="left" w:pos="851"/>
        </w:tabs>
        <w:ind w:left="851"/>
        <w:rPr>
          <w:sz w:val="24"/>
          <w:szCs w:val="24"/>
        </w:rPr>
      </w:pPr>
      <w:r>
        <w:rPr>
          <w:spacing w:val="-3"/>
          <w:sz w:val="24"/>
          <w:szCs w:val="24"/>
        </w:rPr>
        <w:t>2300 København S</w:t>
      </w:r>
    </w:p>
    <w:p w14:paraId="3D01F6C3" w14:textId="77777777" w:rsidR="008203A8" w:rsidRPr="00406EE7" w:rsidRDefault="008203A8" w:rsidP="008203A8">
      <w:pPr>
        <w:tabs>
          <w:tab w:val="left" w:pos="851"/>
        </w:tabs>
        <w:ind w:left="851"/>
        <w:rPr>
          <w:sz w:val="24"/>
          <w:szCs w:val="24"/>
        </w:rPr>
      </w:pPr>
    </w:p>
    <w:p w14:paraId="0F6458B5"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17ABBE45" w14:textId="330845C2" w:rsidR="008203A8" w:rsidRPr="00406EE7" w:rsidRDefault="00AA18EA" w:rsidP="008203A8">
      <w:pPr>
        <w:tabs>
          <w:tab w:val="left" w:pos="851"/>
        </w:tabs>
        <w:ind w:left="851"/>
        <w:rPr>
          <w:sz w:val="24"/>
          <w:szCs w:val="24"/>
        </w:rPr>
      </w:pPr>
      <w:r>
        <w:rPr>
          <w:sz w:val="24"/>
          <w:szCs w:val="24"/>
        </w:rPr>
        <w:t>67196</w:t>
      </w:r>
    </w:p>
    <w:p w14:paraId="32AF1E7B" w14:textId="77777777" w:rsidR="008203A8" w:rsidRPr="00406EE7" w:rsidRDefault="008203A8" w:rsidP="008203A8">
      <w:pPr>
        <w:tabs>
          <w:tab w:val="left" w:pos="851"/>
        </w:tabs>
        <w:ind w:left="851"/>
        <w:rPr>
          <w:sz w:val="24"/>
          <w:szCs w:val="24"/>
        </w:rPr>
      </w:pPr>
    </w:p>
    <w:p w14:paraId="03311E1E"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0E5D18AD" w14:textId="4D2451F9" w:rsidR="008203A8" w:rsidRPr="00406EE7" w:rsidRDefault="00AA18EA" w:rsidP="008203A8">
      <w:pPr>
        <w:tabs>
          <w:tab w:val="left" w:pos="851"/>
        </w:tabs>
        <w:ind w:left="851"/>
        <w:rPr>
          <w:sz w:val="24"/>
          <w:szCs w:val="24"/>
        </w:rPr>
      </w:pPr>
      <w:r>
        <w:rPr>
          <w:sz w:val="24"/>
          <w:szCs w:val="24"/>
        </w:rPr>
        <w:t>1. september 2022</w:t>
      </w:r>
    </w:p>
    <w:p w14:paraId="24886C09" w14:textId="77777777" w:rsidR="008203A8" w:rsidRPr="00406EE7" w:rsidRDefault="008203A8" w:rsidP="008203A8">
      <w:pPr>
        <w:tabs>
          <w:tab w:val="left" w:pos="851"/>
        </w:tabs>
        <w:ind w:left="851"/>
        <w:rPr>
          <w:sz w:val="24"/>
          <w:szCs w:val="24"/>
        </w:rPr>
      </w:pPr>
    </w:p>
    <w:p w14:paraId="20A54ED1"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00CD6E96" w14:textId="5166A57B" w:rsidR="008203A8" w:rsidRPr="00406EE7" w:rsidRDefault="00AA18EA" w:rsidP="008203A8">
      <w:pPr>
        <w:tabs>
          <w:tab w:val="left" w:pos="851"/>
        </w:tabs>
        <w:ind w:left="851"/>
        <w:rPr>
          <w:sz w:val="24"/>
          <w:szCs w:val="24"/>
        </w:rPr>
      </w:pPr>
      <w:r w:rsidRPr="00AA18EA">
        <w:rPr>
          <w:sz w:val="24"/>
          <w:szCs w:val="24"/>
        </w:rPr>
        <w:t>25. juli 2023</w:t>
      </w:r>
    </w:p>
    <w:p w14:paraId="64182EFB" w14:textId="77777777" w:rsidR="008203A8" w:rsidRPr="00406EE7" w:rsidRDefault="008203A8" w:rsidP="008203A8">
      <w:pPr>
        <w:tabs>
          <w:tab w:val="left" w:pos="851"/>
        </w:tabs>
        <w:ind w:left="851"/>
        <w:rPr>
          <w:sz w:val="24"/>
          <w:szCs w:val="24"/>
        </w:rPr>
      </w:pPr>
    </w:p>
    <w:p w14:paraId="0ECF3FC2"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3FCDBBFC" w14:textId="7274900C" w:rsidR="008203A8" w:rsidRPr="007A684C" w:rsidRDefault="00AA18EA" w:rsidP="008203A8">
      <w:pPr>
        <w:pStyle w:val="Sidehoved"/>
        <w:tabs>
          <w:tab w:val="clear" w:pos="4819"/>
          <w:tab w:val="left" w:pos="851"/>
        </w:tabs>
        <w:ind w:left="851"/>
        <w:rPr>
          <w:szCs w:val="24"/>
        </w:rPr>
      </w:pPr>
      <w:r>
        <w:rPr>
          <w:szCs w:val="24"/>
        </w:rPr>
        <w:t>BP</w:t>
      </w:r>
    </w:p>
    <w:p w14:paraId="52B18976" w14:textId="53CD58BC" w:rsidR="0003527F" w:rsidRDefault="0003527F" w:rsidP="008203A8"/>
    <w:p w14:paraId="07D215E4" w14:textId="62B23AA0" w:rsidR="00B22968" w:rsidRPr="00B22968" w:rsidRDefault="00B22968" w:rsidP="00B22968">
      <w:pPr>
        <w:ind w:left="851"/>
        <w:rPr>
          <w:sz w:val="24"/>
          <w:szCs w:val="24"/>
        </w:rPr>
      </w:pPr>
      <w:r w:rsidRPr="00B22968">
        <w:rPr>
          <w:sz w:val="24"/>
          <w:szCs w:val="24"/>
        </w:rPr>
        <w:t>Der findes detaljerede oplysninger om dette veterinærlægemiddel i EU-lægemiddeldatabasen.</w:t>
      </w:r>
    </w:p>
    <w:sectPr w:rsidR="00B22968" w:rsidRPr="00B2296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2F24" w14:textId="77777777" w:rsidR="00F94974" w:rsidRDefault="00F94974">
      <w:r>
        <w:separator/>
      </w:r>
    </w:p>
  </w:endnote>
  <w:endnote w:type="continuationSeparator" w:id="0">
    <w:p w14:paraId="31124C6F" w14:textId="77777777" w:rsidR="00F94974" w:rsidRDefault="00F9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CA0F" w14:textId="77777777" w:rsidR="004A62CC" w:rsidRDefault="004A62CC">
    <w:pPr>
      <w:pStyle w:val="Sidefod"/>
      <w:pBdr>
        <w:bottom w:val="single" w:sz="6" w:space="1" w:color="auto"/>
      </w:pBdr>
      <w:tabs>
        <w:tab w:val="clear" w:pos="4819"/>
        <w:tab w:val="left" w:pos="8647"/>
      </w:tabs>
      <w:rPr>
        <w:i/>
        <w:snapToGrid w:val="0"/>
        <w:sz w:val="18"/>
      </w:rPr>
    </w:pPr>
  </w:p>
  <w:p w14:paraId="52AE9104" w14:textId="77777777" w:rsidR="004A62CC" w:rsidRDefault="004A62CC">
    <w:pPr>
      <w:pStyle w:val="Sidefod"/>
      <w:tabs>
        <w:tab w:val="clear" w:pos="4819"/>
        <w:tab w:val="left" w:pos="8647"/>
      </w:tabs>
      <w:rPr>
        <w:i/>
        <w:snapToGrid w:val="0"/>
        <w:sz w:val="18"/>
      </w:rPr>
    </w:pPr>
  </w:p>
  <w:p w14:paraId="0DFE3221" w14:textId="6128705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E50AD">
      <w:rPr>
        <w:i/>
        <w:noProof/>
        <w:snapToGrid w:val="0"/>
        <w:sz w:val="18"/>
      </w:rPr>
      <w:t>Hatchpak IB H120, brusetablet til okulonasal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F29F" w14:textId="77777777" w:rsidR="004A62CC" w:rsidRDefault="004A62CC">
    <w:pPr>
      <w:pStyle w:val="Sidefod"/>
      <w:pBdr>
        <w:bottom w:val="single" w:sz="6" w:space="1" w:color="auto"/>
      </w:pBdr>
      <w:tabs>
        <w:tab w:val="clear" w:pos="4819"/>
        <w:tab w:val="left" w:pos="8647"/>
      </w:tabs>
      <w:rPr>
        <w:i/>
        <w:snapToGrid w:val="0"/>
        <w:sz w:val="18"/>
      </w:rPr>
    </w:pPr>
  </w:p>
  <w:p w14:paraId="2CA98C10" w14:textId="77777777" w:rsidR="004A62CC" w:rsidRDefault="004A62CC">
    <w:pPr>
      <w:pStyle w:val="Sidefod"/>
      <w:tabs>
        <w:tab w:val="clear" w:pos="4819"/>
        <w:tab w:val="left" w:pos="8647"/>
      </w:tabs>
      <w:rPr>
        <w:i/>
        <w:snapToGrid w:val="0"/>
        <w:sz w:val="18"/>
      </w:rPr>
    </w:pPr>
  </w:p>
  <w:p w14:paraId="7F6F1488" w14:textId="61CEBA5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E50AD">
      <w:rPr>
        <w:i/>
        <w:noProof/>
        <w:snapToGrid w:val="0"/>
        <w:sz w:val="18"/>
      </w:rPr>
      <w:t>Hatchpak IB H120, brusetablet til okulonasal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E1589" w14:textId="77777777" w:rsidR="00F94974" w:rsidRDefault="00F94974">
      <w:r>
        <w:separator/>
      </w:r>
    </w:p>
  </w:footnote>
  <w:footnote w:type="continuationSeparator" w:id="0">
    <w:p w14:paraId="5675E834" w14:textId="77777777" w:rsidR="00F94974" w:rsidRDefault="00F94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525B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B8B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74"/>
    <w:rsid w:val="000241E8"/>
    <w:rsid w:val="00030644"/>
    <w:rsid w:val="0003527F"/>
    <w:rsid w:val="0004390D"/>
    <w:rsid w:val="0005355A"/>
    <w:rsid w:val="00065C7D"/>
    <w:rsid w:val="00092AFF"/>
    <w:rsid w:val="000B102C"/>
    <w:rsid w:val="000C6CD4"/>
    <w:rsid w:val="00131D7A"/>
    <w:rsid w:val="00140FC2"/>
    <w:rsid w:val="001577E4"/>
    <w:rsid w:val="001623D2"/>
    <w:rsid w:val="00162A88"/>
    <w:rsid w:val="00173F52"/>
    <w:rsid w:val="0018534D"/>
    <w:rsid w:val="001858CA"/>
    <w:rsid w:val="001869DB"/>
    <w:rsid w:val="001903E6"/>
    <w:rsid w:val="001C4AEF"/>
    <w:rsid w:val="001D3CC5"/>
    <w:rsid w:val="001D4CA0"/>
    <w:rsid w:val="00202A14"/>
    <w:rsid w:val="00207C0E"/>
    <w:rsid w:val="002C3E74"/>
    <w:rsid w:val="002E304C"/>
    <w:rsid w:val="002E7439"/>
    <w:rsid w:val="002F3591"/>
    <w:rsid w:val="00322BDE"/>
    <w:rsid w:val="00340679"/>
    <w:rsid w:val="00371CA6"/>
    <w:rsid w:val="00372373"/>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A18EA"/>
    <w:rsid w:val="00AC012D"/>
    <w:rsid w:val="00AD4D77"/>
    <w:rsid w:val="00AE29E5"/>
    <w:rsid w:val="00AE5757"/>
    <w:rsid w:val="00B21BA7"/>
    <w:rsid w:val="00B22968"/>
    <w:rsid w:val="00B24D20"/>
    <w:rsid w:val="00B25EB8"/>
    <w:rsid w:val="00B41A30"/>
    <w:rsid w:val="00B764E3"/>
    <w:rsid w:val="00B85456"/>
    <w:rsid w:val="00B87267"/>
    <w:rsid w:val="00B93A25"/>
    <w:rsid w:val="00BC634B"/>
    <w:rsid w:val="00BE50AD"/>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26227"/>
    <w:rsid w:val="00F36781"/>
    <w:rsid w:val="00F41E3A"/>
    <w:rsid w:val="00F60B72"/>
    <w:rsid w:val="00F94974"/>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090E0"/>
  <w15:chartTrackingRefBased/>
  <w15:docId w15:val="{40BFAA44-DAF9-4FB1-9058-1A59233E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styleId="Tabel-Gitter">
    <w:name w:val="Table Grid"/>
    <w:basedOn w:val="Tabel-Normal"/>
    <w:rsid w:val="001D4CA0"/>
    <w:rPr>
      <w:lang w:eastAsia="fr-F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fsnit">
    <w:name w:val="List Paragraph"/>
    <w:basedOn w:val="Normal"/>
    <w:uiPriority w:val="34"/>
    <w:qFormat/>
    <w:rsid w:val="00F26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4990399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31355596">
      <w:bodyDiv w:val="1"/>
      <w:marLeft w:val="0"/>
      <w:marRight w:val="0"/>
      <w:marTop w:val="0"/>
      <w:marBottom w:val="0"/>
      <w:divBdr>
        <w:top w:val="none" w:sz="0" w:space="0" w:color="auto"/>
        <w:left w:val="none" w:sz="0" w:space="0" w:color="auto"/>
        <w:bottom w:val="none" w:sz="0" w:space="0" w:color="auto"/>
        <w:right w:val="none" w:sz="0" w:space="0" w:color="auto"/>
      </w:divBdr>
    </w:div>
    <w:div w:id="232280340">
      <w:bodyDiv w:val="1"/>
      <w:marLeft w:val="0"/>
      <w:marRight w:val="0"/>
      <w:marTop w:val="0"/>
      <w:marBottom w:val="0"/>
      <w:divBdr>
        <w:top w:val="none" w:sz="0" w:space="0" w:color="auto"/>
        <w:left w:val="none" w:sz="0" w:space="0" w:color="auto"/>
        <w:bottom w:val="none" w:sz="0" w:space="0" w:color="auto"/>
        <w:right w:val="none" w:sz="0" w:space="0" w:color="auto"/>
      </w:divBdr>
    </w:div>
    <w:div w:id="372384160">
      <w:bodyDiv w:val="1"/>
      <w:marLeft w:val="0"/>
      <w:marRight w:val="0"/>
      <w:marTop w:val="0"/>
      <w:marBottom w:val="0"/>
      <w:divBdr>
        <w:top w:val="none" w:sz="0" w:space="0" w:color="auto"/>
        <w:left w:val="none" w:sz="0" w:space="0" w:color="auto"/>
        <w:bottom w:val="none" w:sz="0" w:space="0" w:color="auto"/>
        <w:right w:val="none" w:sz="0" w:space="0" w:color="auto"/>
      </w:divBdr>
    </w:div>
    <w:div w:id="411901755">
      <w:bodyDiv w:val="1"/>
      <w:marLeft w:val="0"/>
      <w:marRight w:val="0"/>
      <w:marTop w:val="0"/>
      <w:marBottom w:val="0"/>
      <w:divBdr>
        <w:top w:val="none" w:sz="0" w:space="0" w:color="auto"/>
        <w:left w:val="none" w:sz="0" w:space="0" w:color="auto"/>
        <w:bottom w:val="none" w:sz="0" w:space="0" w:color="auto"/>
        <w:right w:val="none" w:sz="0" w:space="0" w:color="auto"/>
      </w:divBdr>
    </w:div>
    <w:div w:id="41801922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0355123">
      <w:bodyDiv w:val="1"/>
      <w:marLeft w:val="0"/>
      <w:marRight w:val="0"/>
      <w:marTop w:val="0"/>
      <w:marBottom w:val="0"/>
      <w:divBdr>
        <w:top w:val="none" w:sz="0" w:space="0" w:color="auto"/>
        <w:left w:val="none" w:sz="0" w:space="0" w:color="auto"/>
        <w:bottom w:val="none" w:sz="0" w:space="0" w:color="auto"/>
        <w:right w:val="none" w:sz="0" w:space="0" w:color="auto"/>
      </w:divBdr>
    </w:div>
    <w:div w:id="712464609">
      <w:bodyDiv w:val="1"/>
      <w:marLeft w:val="0"/>
      <w:marRight w:val="0"/>
      <w:marTop w:val="0"/>
      <w:marBottom w:val="0"/>
      <w:divBdr>
        <w:top w:val="none" w:sz="0" w:space="0" w:color="auto"/>
        <w:left w:val="none" w:sz="0" w:space="0" w:color="auto"/>
        <w:bottom w:val="none" w:sz="0" w:space="0" w:color="auto"/>
        <w:right w:val="none" w:sz="0" w:space="0" w:color="auto"/>
      </w:divBdr>
    </w:div>
    <w:div w:id="759910698">
      <w:bodyDiv w:val="1"/>
      <w:marLeft w:val="0"/>
      <w:marRight w:val="0"/>
      <w:marTop w:val="0"/>
      <w:marBottom w:val="0"/>
      <w:divBdr>
        <w:top w:val="none" w:sz="0" w:space="0" w:color="auto"/>
        <w:left w:val="none" w:sz="0" w:space="0" w:color="auto"/>
        <w:bottom w:val="none" w:sz="0" w:space="0" w:color="auto"/>
        <w:right w:val="none" w:sz="0" w:space="0" w:color="auto"/>
      </w:divBdr>
    </w:div>
    <w:div w:id="76371983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4334679">
      <w:bodyDiv w:val="1"/>
      <w:marLeft w:val="0"/>
      <w:marRight w:val="0"/>
      <w:marTop w:val="0"/>
      <w:marBottom w:val="0"/>
      <w:divBdr>
        <w:top w:val="none" w:sz="0" w:space="0" w:color="auto"/>
        <w:left w:val="none" w:sz="0" w:space="0" w:color="auto"/>
        <w:bottom w:val="none" w:sz="0" w:space="0" w:color="auto"/>
        <w:right w:val="none" w:sz="0" w:space="0" w:color="auto"/>
      </w:divBdr>
    </w:div>
    <w:div w:id="114723795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57590314">
      <w:bodyDiv w:val="1"/>
      <w:marLeft w:val="0"/>
      <w:marRight w:val="0"/>
      <w:marTop w:val="0"/>
      <w:marBottom w:val="0"/>
      <w:divBdr>
        <w:top w:val="none" w:sz="0" w:space="0" w:color="auto"/>
        <w:left w:val="none" w:sz="0" w:space="0" w:color="auto"/>
        <w:bottom w:val="none" w:sz="0" w:space="0" w:color="auto"/>
        <w:right w:val="none" w:sz="0" w:space="0" w:color="auto"/>
      </w:divBdr>
    </w:div>
    <w:div w:id="130897104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0753759">
      <w:bodyDiv w:val="1"/>
      <w:marLeft w:val="0"/>
      <w:marRight w:val="0"/>
      <w:marTop w:val="0"/>
      <w:marBottom w:val="0"/>
      <w:divBdr>
        <w:top w:val="none" w:sz="0" w:space="0" w:color="auto"/>
        <w:left w:val="none" w:sz="0" w:space="0" w:color="auto"/>
        <w:bottom w:val="none" w:sz="0" w:space="0" w:color="auto"/>
        <w:right w:val="none" w:sz="0" w:space="0" w:color="auto"/>
      </w:divBdr>
    </w:div>
    <w:div w:id="1896696478">
      <w:bodyDiv w:val="1"/>
      <w:marLeft w:val="0"/>
      <w:marRight w:val="0"/>
      <w:marTop w:val="0"/>
      <w:marBottom w:val="0"/>
      <w:divBdr>
        <w:top w:val="none" w:sz="0" w:space="0" w:color="auto"/>
        <w:left w:val="none" w:sz="0" w:space="0" w:color="auto"/>
        <w:bottom w:val="none" w:sz="0" w:space="0" w:color="auto"/>
        <w:right w:val="none" w:sz="0" w:space="0" w:color="auto"/>
      </w:divBdr>
    </w:div>
    <w:div w:id="1927375114">
      <w:bodyDiv w:val="1"/>
      <w:marLeft w:val="0"/>
      <w:marRight w:val="0"/>
      <w:marTop w:val="0"/>
      <w:marBottom w:val="0"/>
      <w:divBdr>
        <w:top w:val="none" w:sz="0" w:space="0" w:color="auto"/>
        <w:left w:val="none" w:sz="0" w:space="0" w:color="auto"/>
        <w:bottom w:val="none" w:sz="0" w:space="0" w:color="auto"/>
        <w:right w:val="none" w:sz="0" w:space="0" w:color="auto"/>
      </w:divBdr>
    </w:div>
    <w:div w:id="1951889814">
      <w:bodyDiv w:val="1"/>
      <w:marLeft w:val="0"/>
      <w:marRight w:val="0"/>
      <w:marTop w:val="0"/>
      <w:marBottom w:val="0"/>
      <w:divBdr>
        <w:top w:val="none" w:sz="0" w:space="0" w:color="auto"/>
        <w:left w:val="none" w:sz="0" w:space="0" w:color="auto"/>
        <w:bottom w:val="none" w:sz="0" w:space="0" w:color="auto"/>
        <w:right w:val="none" w:sz="0" w:space="0" w:color="auto"/>
      </w:divBdr>
    </w:div>
    <w:div w:id="2067141507">
      <w:bodyDiv w:val="1"/>
      <w:marLeft w:val="0"/>
      <w:marRight w:val="0"/>
      <w:marTop w:val="0"/>
      <w:marBottom w:val="0"/>
      <w:divBdr>
        <w:top w:val="none" w:sz="0" w:space="0" w:color="auto"/>
        <w:left w:val="none" w:sz="0" w:space="0" w:color="auto"/>
        <w:bottom w:val="none" w:sz="0" w:space="0" w:color="auto"/>
        <w:right w:val="none" w:sz="0" w:space="0" w:color="auto"/>
      </w:divBdr>
    </w:div>
    <w:div w:id="21264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43</TotalTime>
  <Pages>5</Pages>
  <Words>1066</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2022071176_x000d_
SPC opdateret iht. QRD9. Form ændret fra: Brusetabletter til suspension til forstøvning (nebulisering) til: Brusetablet til okulonasal suspension.</dc:description>
  <cp:lastModifiedBy>Betty Winther Andersen</cp:lastModifiedBy>
  <cp:revision>10</cp:revision>
  <cp:lastPrinted>2022-05-18T14:03:00Z</cp:lastPrinted>
  <dcterms:created xsi:type="dcterms:W3CDTF">2023-07-20T12:52:00Z</dcterms:created>
  <dcterms:modified xsi:type="dcterms:W3CDTF">2023-07-21T06:31:00Z</dcterms:modified>
</cp:coreProperties>
</file>