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FB4B2F">
        <w:rPr>
          <w:b/>
          <w:sz w:val="24"/>
          <w:szCs w:val="24"/>
        </w:rPr>
        <w:t>19. februar 2024</w:t>
      </w:r>
    </w:p>
    <w:p w:rsidR="005B0036" w:rsidRPr="00406EE7" w:rsidRDefault="005B0036" w:rsidP="005B0036">
      <w:pPr>
        <w:rPr>
          <w:sz w:val="24"/>
          <w:szCs w:val="24"/>
        </w:rPr>
      </w:pP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447931" w:rsidRDefault="00447931" w:rsidP="00447931">
      <w:pPr>
        <w:jc w:val="center"/>
        <w:rPr>
          <w:b/>
          <w:sz w:val="24"/>
          <w:szCs w:val="24"/>
          <w:lang w:eastAsia="da-DK"/>
        </w:rPr>
      </w:pPr>
      <w:proofErr w:type="spellStart"/>
      <w:r>
        <w:rPr>
          <w:b/>
          <w:sz w:val="24"/>
          <w:szCs w:val="24"/>
        </w:rPr>
        <w:t>Huvacillin</w:t>
      </w:r>
      <w:proofErr w:type="spellEnd"/>
      <w:r>
        <w:rPr>
          <w:b/>
          <w:sz w:val="24"/>
          <w:szCs w:val="24"/>
        </w:rPr>
        <w:t>, pulver til anvendelse i drikkevand</w:t>
      </w:r>
    </w:p>
    <w:p w:rsidR="005B0036" w:rsidRPr="00565A74" w:rsidRDefault="005B0036" w:rsidP="005B0036">
      <w:pPr>
        <w:tabs>
          <w:tab w:val="left" w:pos="8222"/>
        </w:tabs>
        <w:jc w:val="center"/>
        <w:rPr>
          <w:b/>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447931" w:rsidP="005B0036">
      <w:pPr>
        <w:tabs>
          <w:tab w:val="left" w:pos="8222"/>
        </w:tabs>
        <w:ind w:left="851"/>
        <w:rPr>
          <w:sz w:val="24"/>
          <w:szCs w:val="24"/>
        </w:rPr>
      </w:pPr>
      <w:r>
        <w:rPr>
          <w:sz w:val="24"/>
          <w:szCs w:val="24"/>
        </w:rPr>
        <w:t>32518</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447931" w:rsidRPr="00447931" w:rsidRDefault="00447931" w:rsidP="00447931">
      <w:pPr>
        <w:tabs>
          <w:tab w:val="left" w:pos="851"/>
        </w:tabs>
        <w:ind w:left="851"/>
        <w:rPr>
          <w:sz w:val="24"/>
          <w:szCs w:val="24"/>
          <w:lang w:eastAsia="da-DK"/>
        </w:rPr>
      </w:pPr>
      <w:proofErr w:type="spellStart"/>
      <w:r w:rsidRPr="00447931">
        <w:rPr>
          <w:sz w:val="24"/>
          <w:szCs w:val="24"/>
        </w:rPr>
        <w:t>Huvacillin</w:t>
      </w:r>
      <w:proofErr w:type="spellEnd"/>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FB4B2F" w:rsidRDefault="00FB4B2F" w:rsidP="00FB4B2F">
      <w:pPr>
        <w:tabs>
          <w:tab w:val="left" w:pos="851"/>
        </w:tabs>
        <w:ind w:left="851"/>
        <w:rPr>
          <w:bCs/>
          <w:sz w:val="24"/>
          <w:szCs w:val="24"/>
          <w:lang w:eastAsia="da-DK"/>
        </w:rPr>
      </w:pPr>
      <w:bookmarkStart w:id="0" w:name="_Hlk49344047"/>
      <w:r>
        <w:rPr>
          <w:sz w:val="24"/>
          <w:szCs w:val="24"/>
        </w:rPr>
        <w:t>Hvert gram (g) indeholder:</w:t>
      </w:r>
    </w:p>
    <w:p w:rsidR="00FB4B2F" w:rsidRDefault="00FB4B2F" w:rsidP="00FB4B2F">
      <w:pPr>
        <w:tabs>
          <w:tab w:val="left" w:pos="851"/>
        </w:tabs>
        <w:ind w:left="851"/>
        <w:rPr>
          <w:sz w:val="24"/>
          <w:szCs w:val="24"/>
        </w:rPr>
      </w:pPr>
    </w:p>
    <w:p w:rsidR="00FB4B2F" w:rsidRPr="00136C60" w:rsidRDefault="00FB4B2F" w:rsidP="00FB4B2F">
      <w:pPr>
        <w:tabs>
          <w:tab w:val="left" w:pos="851"/>
        </w:tabs>
        <w:ind w:left="851"/>
        <w:rPr>
          <w:b/>
          <w:bCs/>
          <w:sz w:val="24"/>
          <w:szCs w:val="24"/>
        </w:rPr>
      </w:pPr>
      <w:r w:rsidRPr="00136C60">
        <w:rPr>
          <w:b/>
          <w:bCs/>
          <w:sz w:val="24"/>
          <w:szCs w:val="24"/>
        </w:rPr>
        <w:t>Aktivt stof</w:t>
      </w:r>
      <w:r>
        <w:rPr>
          <w:b/>
          <w:bCs/>
          <w:sz w:val="24"/>
          <w:szCs w:val="24"/>
        </w:rPr>
        <w:t>:</w:t>
      </w:r>
    </w:p>
    <w:p w:rsidR="00FB4B2F" w:rsidRDefault="00FB4B2F" w:rsidP="00FB4B2F">
      <w:pPr>
        <w:tabs>
          <w:tab w:val="left" w:pos="851"/>
        </w:tabs>
        <w:ind w:left="851"/>
        <w:rPr>
          <w:sz w:val="24"/>
          <w:szCs w:val="24"/>
        </w:rPr>
      </w:pPr>
      <w:proofErr w:type="spellStart"/>
      <w:r>
        <w:rPr>
          <w:sz w:val="24"/>
          <w:szCs w:val="24"/>
        </w:rPr>
        <w:t>Amoxicillin</w:t>
      </w:r>
      <w:proofErr w:type="spellEnd"/>
      <w:r w:rsidRPr="00991BA4">
        <w:rPr>
          <w:rFonts w:eastAsia="Calibri" w:cs="Arial"/>
          <w:szCs w:val="22"/>
        </w:rPr>
        <w:t>…………………………………</w:t>
      </w:r>
      <w:r>
        <w:rPr>
          <w:sz w:val="24"/>
          <w:szCs w:val="24"/>
        </w:rPr>
        <w:t xml:space="preserve">697 mg </w:t>
      </w:r>
    </w:p>
    <w:p w:rsidR="00FB4B2F" w:rsidRDefault="00FB4B2F" w:rsidP="00FB4B2F">
      <w:pPr>
        <w:tabs>
          <w:tab w:val="left" w:pos="851"/>
        </w:tabs>
        <w:ind w:left="851"/>
        <w:rPr>
          <w:sz w:val="24"/>
          <w:szCs w:val="24"/>
        </w:rPr>
      </w:pPr>
      <w:r>
        <w:rPr>
          <w:sz w:val="24"/>
          <w:szCs w:val="24"/>
        </w:rPr>
        <w:t xml:space="preserve">(svarende til 800 mg </w:t>
      </w:r>
      <w:proofErr w:type="spellStart"/>
      <w:r>
        <w:rPr>
          <w:sz w:val="24"/>
          <w:szCs w:val="24"/>
        </w:rPr>
        <w:t>amoxicillintrihydrat</w:t>
      </w:r>
      <w:proofErr w:type="spellEnd"/>
      <w:r>
        <w:rPr>
          <w:sz w:val="24"/>
          <w:szCs w:val="24"/>
        </w:rPr>
        <w:t>).</w:t>
      </w:r>
    </w:p>
    <w:p w:rsidR="00FB4B2F" w:rsidRDefault="00FB4B2F" w:rsidP="00FB4B2F">
      <w:pPr>
        <w:tabs>
          <w:tab w:val="left" w:pos="851"/>
        </w:tabs>
        <w:ind w:left="851"/>
        <w:rPr>
          <w:sz w:val="24"/>
          <w:szCs w:val="24"/>
        </w:rPr>
      </w:pPr>
    </w:p>
    <w:bookmarkEnd w:id="0"/>
    <w:p w:rsidR="00FB4B2F" w:rsidRDefault="00FB4B2F" w:rsidP="00FB4B2F">
      <w:pPr>
        <w:tabs>
          <w:tab w:val="left" w:pos="851"/>
        </w:tabs>
        <w:ind w:left="851"/>
        <w:rPr>
          <w:b/>
          <w:bCs/>
          <w:iCs/>
          <w:sz w:val="24"/>
          <w:szCs w:val="24"/>
        </w:rPr>
      </w:pPr>
      <w:r w:rsidRPr="00136C60">
        <w:rPr>
          <w:b/>
          <w:bCs/>
          <w:iCs/>
          <w:sz w:val="24"/>
          <w:szCs w:val="24"/>
        </w:rPr>
        <w:t>Hjælpestoffer</w:t>
      </w:r>
      <w:r>
        <w:rPr>
          <w:b/>
          <w:bCs/>
          <w:iCs/>
          <w:sz w:val="24"/>
          <w:szCs w:val="24"/>
        </w:rPr>
        <w:t>:</w:t>
      </w:r>
    </w:p>
    <w:tbl>
      <w:tblPr>
        <w:tblpPr w:leftFromText="180" w:rightFromText="180" w:vertAnchor="text" w:horzAnchor="page" w:tblpX="1936" w:tblpY="2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FB4B2F" w:rsidRPr="00C2447C" w:rsidTr="00136C60">
        <w:tc>
          <w:tcPr>
            <w:tcW w:w="4643" w:type="dxa"/>
            <w:tcBorders>
              <w:top w:val="single" w:sz="4" w:space="0" w:color="000000"/>
              <w:left w:val="single" w:sz="4" w:space="0" w:color="000000"/>
              <w:bottom w:val="single" w:sz="4" w:space="0" w:color="000000"/>
              <w:right w:val="single" w:sz="4" w:space="0" w:color="000000"/>
            </w:tcBorders>
            <w:vAlign w:val="center"/>
            <w:hideMark/>
          </w:tcPr>
          <w:p w:rsidR="00FB4B2F" w:rsidRPr="00136C60" w:rsidRDefault="00FB4B2F" w:rsidP="00136C60">
            <w:pPr>
              <w:spacing w:before="60" w:after="60"/>
              <w:rPr>
                <w:iCs/>
                <w:sz w:val="24"/>
                <w:szCs w:val="24"/>
              </w:rPr>
            </w:pPr>
            <w:r w:rsidRPr="00136C60">
              <w:rPr>
                <w:b/>
                <w:bCs/>
                <w:iCs/>
                <w:sz w:val="24"/>
                <w:szCs w:val="24"/>
              </w:rPr>
              <w:t>Kvalitativ sammensætning af hjælpestoffer og andre bestanddele</w:t>
            </w:r>
          </w:p>
        </w:tc>
      </w:tr>
      <w:tr w:rsidR="00FB4B2F" w:rsidRPr="00C2447C" w:rsidTr="00136C60">
        <w:tc>
          <w:tcPr>
            <w:tcW w:w="4643" w:type="dxa"/>
            <w:tcBorders>
              <w:top w:val="single" w:sz="4" w:space="0" w:color="000000"/>
              <w:left w:val="single" w:sz="4" w:space="0" w:color="000000"/>
              <w:bottom w:val="single" w:sz="4" w:space="0" w:color="000000"/>
              <w:right w:val="single" w:sz="4" w:space="0" w:color="000000"/>
            </w:tcBorders>
            <w:vAlign w:val="center"/>
          </w:tcPr>
          <w:p w:rsidR="00FB4B2F" w:rsidRPr="00136C60" w:rsidRDefault="00FB4B2F" w:rsidP="00136C60">
            <w:pPr>
              <w:rPr>
                <w:iCs/>
                <w:sz w:val="24"/>
                <w:szCs w:val="24"/>
              </w:rPr>
            </w:pPr>
            <w:proofErr w:type="spellStart"/>
            <w:r w:rsidRPr="00136C60">
              <w:rPr>
                <w:sz w:val="24"/>
                <w:szCs w:val="24"/>
              </w:rPr>
              <w:t>Natriumcarbonat</w:t>
            </w:r>
            <w:proofErr w:type="spellEnd"/>
            <w:r w:rsidRPr="00136C60">
              <w:rPr>
                <w:sz w:val="24"/>
                <w:szCs w:val="24"/>
              </w:rPr>
              <w:t xml:space="preserve"> </w:t>
            </w:r>
          </w:p>
        </w:tc>
      </w:tr>
      <w:tr w:rsidR="00FB4B2F" w:rsidRPr="00C2447C" w:rsidTr="00136C60">
        <w:tc>
          <w:tcPr>
            <w:tcW w:w="4643" w:type="dxa"/>
            <w:tcBorders>
              <w:top w:val="single" w:sz="4" w:space="0" w:color="000000"/>
              <w:left w:val="single" w:sz="4" w:space="0" w:color="000000"/>
              <w:bottom w:val="single" w:sz="4" w:space="0" w:color="000000"/>
              <w:right w:val="single" w:sz="4" w:space="0" w:color="000000"/>
            </w:tcBorders>
            <w:vAlign w:val="center"/>
          </w:tcPr>
          <w:p w:rsidR="00FB4B2F" w:rsidRPr="00136C60" w:rsidRDefault="00FB4B2F" w:rsidP="00136C60">
            <w:pPr>
              <w:rPr>
                <w:iCs/>
                <w:sz w:val="24"/>
                <w:szCs w:val="24"/>
              </w:rPr>
            </w:pPr>
            <w:r w:rsidRPr="00136C60">
              <w:rPr>
                <w:sz w:val="24"/>
                <w:szCs w:val="24"/>
              </w:rPr>
              <w:t>Natriumcitrat</w:t>
            </w:r>
          </w:p>
        </w:tc>
      </w:tr>
      <w:tr w:rsidR="00FB4B2F" w:rsidRPr="00C2447C" w:rsidTr="00136C60">
        <w:tc>
          <w:tcPr>
            <w:tcW w:w="4643" w:type="dxa"/>
            <w:tcBorders>
              <w:top w:val="single" w:sz="4" w:space="0" w:color="000000"/>
              <w:left w:val="single" w:sz="4" w:space="0" w:color="000000"/>
              <w:bottom w:val="single" w:sz="4" w:space="0" w:color="000000"/>
              <w:right w:val="single" w:sz="4" w:space="0" w:color="000000"/>
            </w:tcBorders>
            <w:vAlign w:val="center"/>
          </w:tcPr>
          <w:p w:rsidR="00FB4B2F" w:rsidRPr="00136C60" w:rsidRDefault="00FB4B2F" w:rsidP="00136C60">
            <w:pPr>
              <w:rPr>
                <w:iCs/>
                <w:sz w:val="24"/>
                <w:szCs w:val="24"/>
              </w:rPr>
            </w:pPr>
            <w:proofErr w:type="spellStart"/>
            <w:r w:rsidRPr="00C2447C">
              <w:rPr>
                <w:sz w:val="24"/>
                <w:szCs w:val="24"/>
              </w:rPr>
              <w:t>Silica</w:t>
            </w:r>
            <w:proofErr w:type="spellEnd"/>
            <w:r w:rsidRPr="00C2447C">
              <w:rPr>
                <w:sz w:val="24"/>
                <w:szCs w:val="24"/>
              </w:rPr>
              <w:t>, kolloid vandfri</w:t>
            </w:r>
          </w:p>
        </w:tc>
      </w:tr>
    </w:tbl>
    <w:p w:rsidR="00FB4B2F" w:rsidRDefault="00FB4B2F" w:rsidP="00FB4B2F">
      <w:pPr>
        <w:tabs>
          <w:tab w:val="left" w:pos="851"/>
        </w:tabs>
        <w:rPr>
          <w:b/>
          <w:bCs/>
          <w:iCs/>
          <w:sz w:val="24"/>
          <w:szCs w:val="24"/>
        </w:rPr>
      </w:pPr>
    </w:p>
    <w:p w:rsidR="00FB4B2F" w:rsidRDefault="00FB4B2F" w:rsidP="00FB4B2F">
      <w:pPr>
        <w:tabs>
          <w:tab w:val="left" w:pos="851"/>
        </w:tabs>
        <w:ind w:left="851"/>
        <w:rPr>
          <w:b/>
          <w:bCs/>
          <w:iCs/>
          <w:sz w:val="24"/>
          <w:szCs w:val="24"/>
        </w:rPr>
      </w:pPr>
    </w:p>
    <w:p w:rsidR="00FB4B2F" w:rsidRDefault="00FB4B2F" w:rsidP="00FB4B2F">
      <w:pPr>
        <w:tabs>
          <w:tab w:val="left" w:pos="851"/>
        </w:tabs>
        <w:ind w:left="851"/>
        <w:rPr>
          <w:b/>
          <w:bCs/>
          <w:iCs/>
          <w:sz w:val="24"/>
          <w:szCs w:val="24"/>
        </w:rPr>
      </w:pPr>
    </w:p>
    <w:p w:rsidR="00FB4B2F" w:rsidRPr="00136C60" w:rsidRDefault="00FB4B2F" w:rsidP="00FB4B2F">
      <w:pPr>
        <w:tabs>
          <w:tab w:val="left" w:pos="851"/>
        </w:tabs>
        <w:ind w:left="851"/>
        <w:rPr>
          <w:b/>
          <w:bCs/>
          <w:iCs/>
          <w:sz w:val="24"/>
          <w:szCs w:val="24"/>
        </w:rPr>
      </w:pPr>
    </w:p>
    <w:p w:rsidR="00FB4B2F" w:rsidRDefault="00FB4B2F" w:rsidP="00FB4B2F">
      <w:pPr>
        <w:tabs>
          <w:tab w:val="left" w:pos="851"/>
        </w:tabs>
        <w:ind w:left="851"/>
        <w:rPr>
          <w:sz w:val="24"/>
          <w:szCs w:val="24"/>
        </w:rPr>
      </w:pPr>
    </w:p>
    <w:p w:rsidR="00FB4B2F" w:rsidRDefault="00FB4B2F" w:rsidP="00FB4B2F">
      <w:pPr>
        <w:tabs>
          <w:tab w:val="left" w:pos="851"/>
        </w:tabs>
        <w:rPr>
          <w:sz w:val="24"/>
          <w:szCs w:val="24"/>
        </w:rPr>
      </w:pPr>
    </w:p>
    <w:p w:rsidR="00FB4B2F" w:rsidRDefault="00FB4B2F" w:rsidP="00FB4B2F">
      <w:pPr>
        <w:tabs>
          <w:tab w:val="left" w:pos="851"/>
        </w:tabs>
        <w:ind w:left="851"/>
        <w:rPr>
          <w:sz w:val="24"/>
          <w:szCs w:val="24"/>
        </w:rPr>
      </w:pPr>
    </w:p>
    <w:p w:rsidR="00FB4B2F" w:rsidRDefault="00FB4B2F" w:rsidP="00FB4B2F">
      <w:pPr>
        <w:tabs>
          <w:tab w:val="left" w:pos="851"/>
        </w:tabs>
        <w:ind w:left="851"/>
        <w:rPr>
          <w:sz w:val="24"/>
          <w:szCs w:val="24"/>
        </w:rPr>
      </w:pPr>
    </w:p>
    <w:p w:rsidR="00FB4B2F" w:rsidRDefault="00FB4B2F" w:rsidP="00FB4B2F">
      <w:pPr>
        <w:tabs>
          <w:tab w:val="left" w:pos="851"/>
        </w:tabs>
        <w:ind w:left="851"/>
        <w:rPr>
          <w:sz w:val="24"/>
          <w:szCs w:val="24"/>
          <w:lang w:eastAsia="da-DK"/>
        </w:rPr>
      </w:pPr>
      <w:r>
        <w:rPr>
          <w:sz w:val="24"/>
          <w:szCs w:val="24"/>
        </w:rPr>
        <w:t>Pulver til anvendelse i drikkevand.</w:t>
      </w:r>
    </w:p>
    <w:p w:rsidR="00FB4B2F" w:rsidRDefault="00FB4B2F" w:rsidP="00FB4B2F">
      <w:pPr>
        <w:tabs>
          <w:tab w:val="left" w:pos="851"/>
        </w:tabs>
        <w:ind w:left="851"/>
        <w:rPr>
          <w:sz w:val="24"/>
          <w:szCs w:val="24"/>
        </w:rPr>
      </w:pPr>
      <w:r>
        <w:rPr>
          <w:sz w:val="24"/>
          <w:szCs w:val="24"/>
        </w:rPr>
        <w:t>Hvidt til let gulligt pulver.</w:t>
      </w:r>
    </w:p>
    <w:p w:rsidR="00FB4B2F" w:rsidRDefault="00FB4B2F" w:rsidP="00FB4B2F">
      <w:pPr>
        <w:tabs>
          <w:tab w:val="left" w:pos="851"/>
        </w:tabs>
        <w:ind w:left="851"/>
        <w:rPr>
          <w:sz w:val="24"/>
          <w:szCs w:val="24"/>
        </w:rPr>
      </w:pPr>
    </w:p>
    <w:p w:rsidR="00FB4B2F" w:rsidRPr="00406EE7" w:rsidRDefault="00FB4B2F" w:rsidP="00FB4B2F">
      <w:pPr>
        <w:tabs>
          <w:tab w:val="left" w:pos="8222"/>
        </w:tabs>
        <w:ind w:left="851" w:hanging="851"/>
        <w:rPr>
          <w:b/>
          <w:sz w:val="24"/>
          <w:szCs w:val="24"/>
        </w:rPr>
      </w:pPr>
      <w:r>
        <w:rPr>
          <w:b/>
          <w:sz w:val="24"/>
          <w:szCs w:val="24"/>
        </w:rPr>
        <w:t>3</w:t>
      </w:r>
      <w:r w:rsidRPr="00406EE7">
        <w:rPr>
          <w:b/>
          <w:sz w:val="24"/>
          <w:szCs w:val="24"/>
        </w:rPr>
        <w:t>.</w:t>
      </w:r>
      <w:r w:rsidRPr="00406EE7">
        <w:rPr>
          <w:b/>
          <w:sz w:val="24"/>
          <w:szCs w:val="24"/>
        </w:rPr>
        <w:tab/>
        <w:t>KLINISKE OPLYSNINGER</w:t>
      </w:r>
    </w:p>
    <w:p w:rsidR="00FB4B2F" w:rsidRPr="00406EE7" w:rsidRDefault="00FB4B2F" w:rsidP="00FB4B2F">
      <w:pPr>
        <w:tabs>
          <w:tab w:val="left" w:pos="851"/>
          <w:tab w:val="left" w:pos="8222"/>
        </w:tabs>
        <w:ind w:left="851"/>
        <w:rPr>
          <w:sz w:val="24"/>
          <w:szCs w:val="24"/>
        </w:rPr>
      </w:pPr>
    </w:p>
    <w:p w:rsidR="00FB4B2F" w:rsidRPr="00FB4B2F" w:rsidRDefault="00FB4B2F" w:rsidP="00FB4B2F">
      <w:pPr>
        <w:tabs>
          <w:tab w:val="left" w:pos="8222"/>
        </w:tabs>
        <w:ind w:left="851" w:hanging="851"/>
        <w:rPr>
          <w:b/>
          <w:sz w:val="24"/>
          <w:szCs w:val="24"/>
          <w:u w:val="single"/>
        </w:rPr>
      </w:pPr>
      <w:r>
        <w:rPr>
          <w:b/>
          <w:sz w:val="24"/>
          <w:szCs w:val="24"/>
        </w:rPr>
        <w:t>3</w:t>
      </w:r>
      <w:r w:rsidRPr="00406EE7">
        <w:rPr>
          <w:b/>
          <w:sz w:val="24"/>
          <w:szCs w:val="24"/>
        </w:rPr>
        <w:t>.1</w:t>
      </w:r>
      <w:r w:rsidRPr="00406EE7">
        <w:rPr>
          <w:b/>
          <w:sz w:val="24"/>
          <w:szCs w:val="24"/>
        </w:rPr>
        <w:tab/>
      </w:r>
      <w:r w:rsidRPr="00FB4B2F">
        <w:rPr>
          <w:b/>
          <w:sz w:val="24"/>
          <w:szCs w:val="24"/>
        </w:rPr>
        <w:t>Dyrearter som lægemidlet er beregnet til</w:t>
      </w:r>
    </w:p>
    <w:p w:rsidR="00FB4B2F" w:rsidRPr="00FB4B2F" w:rsidRDefault="00FB4B2F" w:rsidP="00FB4B2F">
      <w:pPr>
        <w:tabs>
          <w:tab w:val="left" w:pos="851"/>
        </w:tabs>
        <w:ind w:left="851"/>
        <w:rPr>
          <w:sz w:val="24"/>
          <w:szCs w:val="24"/>
          <w:lang w:eastAsia="da-DK"/>
        </w:rPr>
      </w:pPr>
      <w:r w:rsidRPr="00FB4B2F">
        <w:rPr>
          <w:sz w:val="24"/>
          <w:szCs w:val="24"/>
        </w:rPr>
        <w:t>Kyllinger (avlshøns, slagtekylling, hønnike), svin</w:t>
      </w:r>
    </w:p>
    <w:p w:rsidR="00FB4B2F" w:rsidRPr="00FB4B2F" w:rsidRDefault="00FB4B2F" w:rsidP="00FB4B2F">
      <w:pPr>
        <w:tabs>
          <w:tab w:val="left" w:pos="8222"/>
        </w:tabs>
        <w:ind w:left="851"/>
        <w:rPr>
          <w:sz w:val="24"/>
          <w:szCs w:val="24"/>
        </w:rPr>
      </w:pPr>
    </w:p>
    <w:p w:rsidR="00FB4B2F" w:rsidRPr="00FB4B2F" w:rsidRDefault="00FB4B2F" w:rsidP="00FB4B2F">
      <w:pPr>
        <w:pStyle w:val="Sidehoved"/>
        <w:tabs>
          <w:tab w:val="clear" w:pos="4819"/>
          <w:tab w:val="left" w:pos="8222"/>
        </w:tabs>
        <w:ind w:left="851" w:hanging="851"/>
        <w:rPr>
          <w:b/>
          <w:szCs w:val="24"/>
        </w:rPr>
      </w:pPr>
      <w:r w:rsidRPr="00FB4B2F">
        <w:rPr>
          <w:b/>
          <w:szCs w:val="24"/>
        </w:rPr>
        <w:t>3.2</w:t>
      </w:r>
      <w:r w:rsidRPr="00FB4B2F">
        <w:rPr>
          <w:b/>
          <w:szCs w:val="24"/>
        </w:rPr>
        <w:tab/>
        <w:t xml:space="preserve">Terapeutiske indikationer </w:t>
      </w:r>
      <w:r w:rsidRPr="00FB4B2F">
        <w:rPr>
          <w:b/>
          <w:bCs/>
          <w:szCs w:val="24"/>
        </w:rPr>
        <w:t>for hver dyreart, som lægemidlet er beregnet til</w:t>
      </w:r>
    </w:p>
    <w:p w:rsidR="00FB4B2F" w:rsidRPr="00FB4B2F" w:rsidRDefault="00FB4B2F" w:rsidP="00FB4B2F">
      <w:pPr>
        <w:tabs>
          <w:tab w:val="left" w:pos="851"/>
        </w:tabs>
        <w:rPr>
          <w:sz w:val="24"/>
          <w:szCs w:val="24"/>
          <w:u w:val="single"/>
        </w:rPr>
      </w:pPr>
      <w:bookmarkStart w:id="1" w:name="_Hlk70949929"/>
      <w:r w:rsidRPr="00FB4B2F">
        <w:rPr>
          <w:sz w:val="24"/>
          <w:szCs w:val="24"/>
          <w:lang w:eastAsia="da-DK"/>
        </w:rPr>
        <w:tab/>
      </w:r>
      <w:r w:rsidRPr="00FB4B2F">
        <w:rPr>
          <w:sz w:val="24"/>
          <w:szCs w:val="24"/>
          <w:u w:val="single"/>
        </w:rPr>
        <w:t>Kyllinger</w:t>
      </w:r>
    </w:p>
    <w:p w:rsidR="00FB4B2F" w:rsidRPr="00FB4B2F" w:rsidRDefault="00FB4B2F" w:rsidP="00FB4B2F">
      <w:pPr>
        <w:tabs>
          <w:tab w:val="left" w:pos="851"/>
        </w:tabs>
        <w:ind w:left="851"/>
        <w:rPr>
          <w:sz w:val="24"/>
          <w:szCs w:val="24"/>
        </w:rPr>
      </w:pPr>
      <w:bookmarkStart w:id="2" w:name="_Hlk92380813"/>
      <w:r w:rsidRPr="00FB4B2F">
        <w:rPr>
          <w:sz w:val="24"/>
          <w:szCs w:val="24"/>
        </w:rPr>
        <w:t xml:space="preserve">Til behandling af luftveje </w:t>
      </w:r>
      <w:bookmarkEnd w:id="2"/>
      <w:r w:rsidRPr="00FB4B2F">
        <w:rPr>
          <w:sz w:val="24"/>
          <w:szCs w:val="24"/>
        </w:rPr>
        <w:t xml:space="preserve">og </w:t>
      </w:r>
      <w:proofErr w:type="spellStart"/>
      <w:r w:rsidRPr="00FB4B2F">
        <w:rPr>
          <w:sz w:val="24"/>
          <w:szCs w:val="24"/>
        </w:rPr>
        <w:t>gastrointestinale</w:t>
      </w:r>
      <w:proofErr w:type="spellEnd"/>
      <w:r w:rsidRPr="00FB4B2F">
        <w:rPr>
          <w:sz w:val="24"/>
          <w:szCs w:val="24"/>
        </w:rPr>
        <w:t xml:space="preserve"> infektioner.</w:t>
      </w:r>
    </w:p>
    <w:p w:rsidR="00FB4B2F" w:rsidRPr="00FB4B2F" w:rsidRDefault="00FB4B2F" w:rsidP="00FB4B2F">
      <w:pPr>
        <w:tabs>
          <w:tab w:val="left" w:pos="851"/>
        </w:tabs>
        <w:ind w:left="851"/>
        <w:rPr>
          <w:sz w:val="24"/>
          <w:szCs w:val="24"/>
        </w:rPr>
      </w:pPr>
    </w:p>
    <w:p w:rsidR="00FB4B2F" w:rsidRPr="00FB4B2F" w:rsidRDefault="00FB4B2F" w:rsidP="00FB4B2F">
      <w:pPr>
        <w:tabs>
          <w:tab w:val="left" w:pos="851"/>
        </w:tabs>
        <w:ind w:left="851"/>
        <w:rPr>
          <w:sz w:val="24"/>
          <w:szCs w:val="24"/>
          <w:u w:val="single"/>
        </w:rPr>
      </w:pPr>
      <w:r w:rsidRPr="00FB4B2F">
        <w:rPr>
          <w:sz w:val="24"/>
          <w:szCs w:val="24"/>
          <w:u w:val="single"/>
        </w:rPr>
        <w:lastRenderedPageBreak/>
        <w:t>Svin</w:t>
      </w:r>
    </w:p>
    <w:p w:rsidR="00FB4B2F" w:rsidRPr="00FB4B2F" w:rsidRDefault="00FB4B2F" w:rsidP="00FB4B2F">
      <w:pPr>
        <w:tabs>
          <w:tab w:val="left" w:pos="851"/>
        </w:tabs>
        <w:ind w:left="851"/>
        <w:rPr>
          <w:sz w:val="24"/>
          <w:szCs w:val="24"/>
        </w:rPr>
      </w:pPr>
      <w:bookmarkStart w:id="3" w:name="_Hlk92380855"/>
      <w:r w:rsidRPr="00FB4B2F">
        <w:rPr>
          <w:sz w:val="24"/>
          <w:szCs w:val="24"/>
        </w:rPr>
        <w:t>Til behandling af luftvejsinfektioner</w:t>
      </w:r>
      <w:bookmarkEnd w:id="3"/>
      <w:r w:rsidRPr="00FB4B2F">
        <w:rPr>
          <w:sz w:val="24"/>
          <w:szCs w:val="24"/>
        </w:rPr>
        <w:t xml:space="preserve">, </w:t>
      </w:r>
      <w:proofErr w:type="spellStart"/>
      <w:r w:rsidRPr="00FB4B2F">
        <w:rPr>
          <w:sz w:val="24"/>
          <w:szCs w:val="24"/>
        </w:rPr>
        <w:t>gastrointestinale</w:t>
      </w:r>
      <w:proofErr w:type="spellEnd"/>
      <w:r w:rsidRPr="00FB4B2F">
        <w:rPr>
          <w:sz w:val="24"/>
          <w:szCs w:val="24"/>
        </w:rPr>
        <w:t xml:space="preserve"> og urogenitale infektioner, infektioner, der er sekundære til virussygdomme og </w:t>
      </w:r>
      <w:proofErr w:type="spellStart"/>
      <w:r w:rsidRPr="00FB4B2F">
        <w:rPr>
          <w:sz w:val="24"/>
          <w:szCs w:val="24"/>
        </w:rPr>
        <w:t>septikæmi</w:t>
      </w:r>
      <w:proofErr w:type="spellEnd"/>
      <w:r w:rsidRPr="00FB4B2F">
        <w:rPr>
          <w:sz w:val="24"/>
          <w:szCs w:val="24"/>
        </w:rPr>
        <w:t>.</w:t>
      </w:r>
      <w:bookmarkEnd w:id="1"/>
    </w:p>
    <w:p w:rsidR="00FB4B2F" w:rsidRPr="00FB4B2F" w:rsidRDefault="00FB4B2F" w:rsidP="00FB4B2F">
      <w:pPr>
        <w:tabs>
          <w:tab w:val="left" w:pos="851"/>
        </w:tabs>
        <w:ind w:left="851"/>
        <w:rPr>
          <w:sz w:val="24"/>
          <w:szCs w:val="24"/>
        </w:rPr>
      </w:pPr>
    </w:p>
    <w:p w:rsidR="00FB4B2F" w:rsidRPr="00FB4B2F" w:rsidRDefault="00FB4B2F" w:rsidP="00FB4B2F">
      <w:pPr>
        <w:pStyle w:val="Sidehoved"/>
        <w:tabs>
          <w:tab w:val="clear" w:pos="4819"/>
          <w:tab w:val="left" w:pos="851"/>
          <w:tab w:val="left" w:pos="8222"/>
        </w:tabs>
        <w:rPr>
          <w:b/>
          <w:szCs w:val="24"/>
        </w:rPr>
      </w:pPr>
      <w:r w:rsidRPr="00FB4B2F">
        <w:rPr>
          <w:b/>
          <w:szCs w:val="24"/>
        </w:rPr>
        <w:t>3.3</w:t>
      </w:r>
      <w:r w:rsidRPr="00FB4B2F">
        <w:rPr>
          <w:b/>
          <w:szCs w:val="24"/>
        </w:rPr>
        <w:tab/>
        <w:t>Kontraindikationer</w:t>
      </w:r>
      <w:bookmarkStart w:id="4" w:name="_Hlk92381088"/>
    </w:p>
    <w:p w:rsidR="00FB4B2F" w:rsidRPr="00FB4B2F" w:rsidRDefault="00FB4B2F" w:rsidP="00FB4B2F">
      <w:pPr>
        <w:tabs>
          <w:tab w:val="left" w:pos="851"/>
        </w:tabs>
        <w:ind w:left="851"/>
        <w:rPr>
          <w:sz w:val="24"/>
          <w:szCs w:val="24"/>
          <w:lang w:eastAsia="da-DK"/>
        </w:rPr>
      </w:pPr>
      <w:r w:rsidRPr="00FB4B2F">
        <w:rPr>
          <w:sz w:val="24"/>
          <w:szCs w:val="24"/>
        </w:rPr>
        <w:t xml:space="preserve">Må ikke anvendes til heste, kaniner, marsvin, hamstere, ørkenrotter eller andre små planteædere, da </w:t>
      </w:r>
      <w:proofErr w:type="spellStart"/>
      <w:r w:rsidRPr="00FB4B2F">
        <w:rPr>
          <w:sz w:val="24"/>
          <w:szCs w:val="24"/>
        </w:rPr>
        <w:t>amoxicillin</w:t>
      </w:r>
      <w:proofErr w:type="spellEnd"/>
      <w:r w:rsidRPr="00FB4B2F">
        <w:rPr>
          <w:sz w:val="24"/>
          <w:szCs w:val="24"/>
        </w:rPr>
        <w:t xml:space="preserve">, ligesom alle aminopenicilliner, har en skadelig virkning på tarmbakterier. </w:t>
      </w:r>
    </w:p>
    <w:p w:rsidR="00FB4B2F" w:rsidRPr="00FB4B2F" w:rsidRDefault="00FB4B2F" w:rsidP="00FB4B2F">
      <w:pPr>
        <w:tabs>
          <w:tab w:val="left" w:pos="851"/>
        </w:tabs>
        <w:ind w:left="851"/>
        <w:rPr>
          <w:sz w:val="24"/>
          <w:szCs w:val="24"/>
        </w:rPr>
      </w:pPr>
      <w:r w:rsidRPr="00FB4B2F">
        <w:rPr>
          <w:sz w:val="24"/>
          <w:szCs w:val="24"/>
        </w:rPr>
        <w:t>Må ikke anvendes på drøvtyggere.</w:t>
      </w:r>
    </w:p>
    <w:p w:rsidR="00FB4B2F" w:rsidRPr="00FB4B2F" w:rsidRDefault="00FB4B2F" w:rsidP="00FB4B2F">
      <w:pPr>
        <w:tabs>
          <w:tab w:val="left" w:pos="851"/>
        </w:tabs>
        <w:ind w:left="851"/>
        <w:rPr>
          <w:sz w:val="24"/>
          <w:szCs w:val="24"/>
        </w:rPr>
      </w:pPr>
      <w:r w:rsidRPr="00FB4B2F">
        <w:rPr>
          <w:sz w:val="24"/>
          <w:szCs w:val="24"/>
        </w:rPr>
        <w:t>Må ikke anvendes i tilfælde af overfølsomhed over for penicilliner eller andre ß-</w:t>
      </w:r>
      <w:proofErr w:type="spellStart"/>
      <w:r w:rsidRPr="00FB4B2F">
        <w:rPr>
          <w:sz w:val="24"/>
          <w:szCs w:val="24"/>
        </w:rPr>
        <w:t>laktam</w:t>
      </w:r>
      <w:proofErr w:type="spellEnd"/>
      <w:r w:rsidRPr="00FB4B2F">
        <w:rPr>
          <w:sz w:val="24"/>
          <w:szCs w:val="24"/>
        </w:rPr>
        <w:t>-antibiotika eller over for et eller flere af hjælpestofferne.</w:t>
      </w:r>
    </w:p>
    <w:p w:rsidR="00FB4B2F" w:rsidRPr="00FB4B2F" w:rsidRDefault="00FB4B2F" w:rsidP="00FB4B2F">
      <w:pPr>
        <w:tabs>
          <w:tab w:val="left" w:pos="851"/>
        </w:tabs>
        <w:ind w:left="851"/>
        <w:rPr>
          <w:sz w:val="24"/>
          <w:szCs w:val="24"/>
        </w:rPr>
      </w:pPr>
      <w:r w:rsidRPr="00FB4B2F">
        <w:rPr>
          <w:sz w:val="24"/>
          <w:szCs w:val="24"/>
        </w:rPr>
        <w:t xml:space="preserve">Må ikke anvendes til dyr med nyresygdom, herunder </w:t>
      </w:r>
      <w:proofErr w:type="spellStart"/>
      <w:r w:rsidRPr="00FB4B2F">
        <w:rPr>
          <w:sz w:val="24"/>
          <w:szCs w:val="24"/>
        </w:rPr>
        <w:t>anuria</w:t>
      </w:r>
      <w:proofErr w:type="spellEnd"/>
      <w:r w:rsidRPr="00FB4B2F">
        <w:rPr>
          <w:sz w:val="24"/>
          <w:szCs w:val="24"/>
        </w:rPr>
        <w:t xml:space="preserve"> eller </w:t>
      </w:r>
      <w:proofErr w:type="spellStart"/>
      <w:r w:rsidRPr="00FB4B2F">
        <w:rPr>
          <w:sz w:val="24"/>
          <w:szCs w:val="24"/>
        </w:rPr>
        <w:t>oliguria</w:t>
      </w:r>
      <w:proofErr w:type="spellEnd"/>
      <w:r w:rsidRPr="00FB4B2F">
        <w:rPr>
          <w:sz w:val="24"/>
          <w:szCs w:val="24"/>
        </w:rPr>
        <w:t>.</w:t>
      </w:r>
    </w:p>
    <w:p w:rsidR="00FB4B2F" w:rsidRPr="00FB4B2F" w:rsidRDefault="00FB4B2F" w:rsidP="00FB4B2F">
      <w:pPr>
        <w:tabs>
          <w:tab w:val="left" w:pos="851"/>
        </w:tabs>
        <w:ind w:left="851"/>
        <w:rPr>
          <w:sz w:val="24"/>
          <w:szCs w:val="24"/>
        </w:rPr>
      </w:pPr>
      <w:r w:rsidRPr="00FB4B2F">
        <w:rPr>
          <w:sz w:val="24"/>
          <w:szCs w:val="24"/>
        </w:rPr>
        <w:t>Må ikke anvendes i nærheden af bakterier, der producerer ß-</w:t>
      </w:r>
      <w:proofErr w:type="spellStart"/>
      <w:r w:rsidRPr="00FB4B2F">
        <w:rPr>
          <w:sz w:val="24"/>
          <w:szCs w:val="24"/>
        </w:rPr>
        <w:t>laktamase</w:t>
      </w:r>
      <w:proofErr w:type="spellEnd"/>
      <w:r w:rsidRPr="00FB4B2F">
        <w:rPr>
          <w:sz w:val="24"/>
          <w:szCs w:val="24"/>
        </w:rPr>
        <w:t>, da veterinærlægemidlet ikke er effektivt imod dem.</w:t>
      </w:r>
      <w:bookmarkEnd w:id="4"/>
    </w:p>
    <w:p w:rsidR="00FB4B2F" w:rsidRPr="00FB4B2F" w:rsidRDefault="00FB4B2F" w:rsidP="00FB4B2F">
      <w:pPr>
        <w:pStyle w:val="Sidehoved"/>
        <w:tabs>
          <w:tab w:val="clear" w:pos="4819"/>
          <w:tab w:val="left" w:pos="8222"/>
        </w:tabs>
        <w:ind w:left="851"/>
        <w:rPr>
          <w:szCs w:val="24"/>
        </w:rPr>
      </w:pPr>
    </w:p>
    <w:p w:rsidR="00FB4B2F" w:rsidRPr="00FB4B2F" w:rsidRDefault="00FB4B2F" w:rsidP="00FB4B2F">
      <w:pPr>
        <w:tabs>
          <w:tab w:val="left" w:pos="851"/>
          <w:tab w:val="left" w:pos="8222"/>
        </w:tabs>
        <w:rPr>
          <w:b/>
          <w:sz w:val="24"/>
          <w:szCs w:val="24"/>
        </w:rPr>
      </w:pPr>
      <w:r w:rsidRPr="00FB4B2F">
        <w:rPr>
          <w:b/>
          <w:sz w:val="24"/>
          <w:szCs w:val="24"/>
        </w:rPr>
        <w:t>3.4</w:t>
      </w:r>
      <w:r w:rsidRPr="00FB4B2F">
        <w:rPr>
          <w:b/>
          <w:sz w:val="24"/>
          <w:szCs w:val="24"/>
        </w:rPr>
        <w:tab/>
        <w:t>Særlige advarsler</w:t>
      </w:r>
      <w:bookmarkStart w:id="5" w:name="_Hlk99438199"/>
      <w:bookmarkStart w:id="6" w:name="_Hlk92381215"/>
      <w:bookmarkStart w:id="7" w:name="_Hlk70950229"/>
    </w:p>
    <w:p w:rsidR="00FB4B2F" w:rsidRPr="00FB4B2F" w:rsidRDefault="00FB4B2F" w:rsidP="00FB4B2F">
      <w:pPr>
        <w:tabs>
          <w:tab w:val="left" w:pos="851"/>
        </w:tabs>
        <w:ind w:left="851"/>
        <w:rPr>
          <w:sz w:val="24"/>
          <w:szCs w:val="24"/>
          <w:lang w:eastAsia="da-DK"/>
        </w:rPr>
      </w:pPr>
      <w:r w:rsidRPr="00FB4B2F">
        <w:rPr>
          <w:sz w:val="24"/>
          <w:szCs w:val="24"/>
        </w:rPr>
        <w:t>Dyrenes optagelse af medicin kan ændres som følge af sygdom. I tilfælde af utilstrækkelig optagelse af vand/foder bør dyrene i stedet behandles parenteralt ved hjælp af et egnet veterinærlægemiddel til injektion, der er ordineret af dyrlægen.</w:t>
      </w:r>
      <w:bookmarkEnd w:id="5"/>
    </w:p>
    <w:p w:rsidR="00FB4B2F" w:rsidRPr="00FB4B2F" w:rsidRDefault="00FB4B2F" w:rsidP="00FB4B2F">
      <w:pPr>
        <w:tabs>
          <w:tab w:val="left" w:pos="851"/>
        </w:tabs>
        <w:ind w:left="851"/>
        <w:rPr>
          <w:sz w:val="24"/>
          <w:szCs w:val="24"/>
        </w:rPr>
      </w:pPr>
      <w:bookmarkStart w:id="8" w:name="_Hlk92381234"/>
      <w:bookmarkEnd w:id="6"/>
      <w:r w:rsidRPr="00FB4B2F">
        <w:rPr>
          <w:sz w:val="24"/>
          <w:szCs w:val="24"/>
        </w:rPr>
        <w:t xml:space="preserve">Der er påvist krydsresistens mellem </w:t>
      </w:r>
      <w:proofErr w:type="spellStart"/>
      <w:r w:rsidRPr="00FB4B2F">
        <w:rPr>
          <w:sz w:val="24"/>
          <w:szCs w:val="24"/>
        </w:rPr>
        <w:t>amoxicillin</w:t>
      </w:r>
      <w:proofErr w:type="spellEnd"/>
      <w:r w:rsidRPr="00FB4B2F">
        <w:rPr>
          <w:sz w:val="24"/>
          <w:szCs w:val="24"/>
        </w:rPr>
        <w:t xml:space="preserve"> og andre penicilliner, især aminopenicilliner i bakterier, der er følsomme over for </w:t>
      </w:r>
      <w:proofErr w:type="spellStart"/>
      <w:r w:rsidRPr="00FB4B2F">
        <w:rPr>
          <w:sz w:val="24"/>
          <w:szCs w:val="24"/>
        </w:rPr>
        <w:t>amoxicillin</w:t>
      </w:r>
      <w:proofErr w:type="spellEnd"/>
      <w:r w:rsidRPr="00FB4B2F">
        <w:rPr>
          <w:sz w:val="24"/>
          <w:szCs w:val="24"/>
        </w:rPr>
        <w:t>. Brug af veterinærlægemidlet/</w:t>
      </w:r>
      <w:proofErr w:type="spellStart"/>
      <w:r w:rsidRPr="00FB4B2F">
        <w:rPr>
          <w:sz w:val="24"/>
          <w:szCs w:val="24"/>
        </w:rPr>
        <w:t>amoxicillin</w:t>
      </w:r>
      <w:proofErr w:type="spellEnd"/>
      <w:r w:rsidRPr="00FB4B2F">
        <w:rPr>
          <w:sz w:val="24"/>
          <w:szCs w:val="24"/>
        </w:rPr>
        <w:t xml:space="preserve"> bør overvejes nøje, når antimikrobiel </w:t>
      </w:r>
      <w:proofErr w:type="spellStart"/>
      <w:r w:rsidRPr="00FB4B2F">
        <w:rPr>
          <w:sz w:val="24"/>
          <w:szCs w:val="24"/>
        </w:rPr>
        <w:t>følsomshedstest</w:t>
      </w:r>
      <w:proofErr w:type="spellEnd"/>
      <w:r w:rsidRPr="00FB4B2F">
        <w:rPr>
          <w:sz w:val="24"/>
          <w:szCs w:val="24"/>
        </w:rPr>
        <w:t xml:space="preserve"> har vist resistens over for penicilliner, fordi dets effektivitet kan reduceres.</w:t>
      </w:r>
      <w:bookmarkEnd w:id="7"/>
      <w:bookmarkEnd w:id="8"/>
    </w:p>
    <w:p w:rsidR="00FB4B2F" w:rsidRPr="00FB4B2F" w:rsidRDefault="00FB4B2F" w:rsidP="00FB4B2F">
      <w:pPr>
        <w:pStyle w:val="Sidehoved"/>
        <w:tabs>
          <w:tab w:val="clear" w:pos="4819"/>
          <w:tab w:val="left" w:pos="8222"/>
        </w:tabs>
        <w:ind w:left="851"/>
        <w:rPr>
          <w:szCs w:val="24"/>
        </w:rPr>
      </w:pPr>
    </w:p>
    <w:p w:rsidR="00FB4B2F" w:rsidRPr="00FB4B2F" w:rsidRDefault="00FB4B2F" w:rsidP="00FB4B2F">
      <w:pPr>
        <w:tabs>
          <w:tab w:val="left" w:pos="851"/>
          <w:tab w:val="left" w:pos="8222"/>
        </w:tabs>
        <w:rPr>
          <w:b/>
          <w:sz w:val="24"/>
          <w:szCs w:val="24"/>
        </w:rPr>
      </w:pPr>
      <w:r w:rsidRPr="00FB4B2F">
        <w:rPr>
          <w:b/>
          <w:sz w:val="24"/>
          <w:szCs w:val="24"/>
        </w:rPr>
        <w:t>3.5</w:t>
      </w:r>
      <w:r w:rsidRPr="00FB4B2F">
        <w:rPr>
          <w:b/>
          <w:sz w:val="24"/>
          <w:szCs w:val="24"/>
        </w:rPr>
        <w:tab/>
        <w:t>Særlige forholdsregler vedrørende brugen</w:t>
      </w:r>
    </w:p>
    <w:p w:rsidR="00FB4B2F" w:rsidRPr="00FB4B2F" w:rsidRDefault="00FB4B2F" w:rsidP="00FB4B2F">
      <w:pPr>
        <w:tabs>
          <w:tab w:val="left" w:pos="851"/>
          <w:tab w:val="left" w:pos="8222"/>
        </w:tabs>
        <w:ind w:left="851"/>
        <w:rPr>
          <w:bCs/>
          <w:sz w:val="24"/>
          <w:szCs w:val="24"/>
          <w:u w:val="single"/>
        </w:rPr>
      </w:pPr>
      <w:r w:rsidRPr="00FB4B2F">
        <w:rPr>
          <w:bCs/>
          <w:sz w:val="24"/>
          <w:szCs w:val="24"/>
          <w:u w:val="single"/>
        </w:rPr>
        <w:t>Særlige forholdsregler vedrørende sikker brug hos de dyrearter, som lægemidlet er beregnet til:</w:t>
      </w:r>
    </w:p>
    <w:p w:rsidR="00FB4B2F" w:rsidRPr="00FB4B2F" w:rsidRDefault="00FB4B2F" w:rsidP="00FB4B2F">
      <w:pPr>
        <w:tabs>
          <w:tab w:val="left" w:pos="851"/>
          <w:tab w:val="left" w:pos="8222"/>
        </w:tabs>
        <w:ind w:left="851"/>
        <w:rPr>
          <w:sz w:val="24"/>
          <w:szCs w:val="24"/>
        </w:rPr>
      </w:pPr>
      <w:bookmarkStart w:id="9" w:name="_Hlk44662391"/>
      <w:bookmarkStart w:id="10" w:name="_Hlk30599187"/>
      <w:bookmarkStart w:id="11" w:name="_Hlk92381251"/>
      <w:r w:rsidRPr="00FB4B2F">
        <w:rPr>
          <w:sz w:val="24"/>
          <w:szCs w:val="24"/>
        </w:rPr>
        <w:t xml:space="preserve">Anvendelsen af veterinærlægemidlet bør baseres på identifikation og </w:t>
      </w:r>
      <w:proofErr w:type="spellStart"/>
      <w:r w:rsidRPr="00FB4B2F">
        <w:rPr>
          <w:sz w:val="24"/>
          <w:szCs w:val="24"/>
        </w:rPr>
        <w:t>følsomshedstest</w:t>
      </w:r>
      <w:proofErr w:type="spellEnd"/>
      <w:r w:rsidRPr="00FB4B2F">
        <w:rPr>
          <w:sz w:val="24"/>
          <w:szCs w:val="24"/>
        </w:rPr>
        <w:t xml:space="preserve"> af bakterier fra dyret. Hvis dette ikke er muligt, bør behandlingen baseres på epidemiologisk information og kendskab til bakteriernes følsomhed på bedriftsniveau eller på lokalt/regionalt plan.</w:t>
      </w:r>
    </w:p>
    <w:p w:rsidR="00FB4B2F" w:rsidRPr="00FB4B2F" w:rsidRDefault="00FB4B2F" w:rsidP="00FB4B2F">
      <w:pPr>
        <w:tabs>
          <w:tab w:val="left" w:pos="851"/>
          <w:tab w:val="left" w:pos="8222"/>
        </w:tabs>
        <w:ind w:left="851"/>
        <w:rPr>
          <w:sz w:val="24"/>
          <w:szCs w:val="24"/>
        </w:rPr>
      </w:pPr>
      <w:r w:rsidRPr="00FB4B2F">
        <w:rPr>
          <w:sz w:val="24"/>
          <w:szCs w:val="24"/>
        </w:rPr>
        <w:t>Anvendelsen af veterinærlægemidlet bør ske i overensstemmelse med officielle, nationale og regionale antimikrobielle politikker.</w:t>
      </w:r>
    </w:p>
    <w:p w:rsidR="00FB4B2F" w:rsidRPr="00FB4B2F" w:rsidRDefault="00FB4B2F" w:rsidP="00FB4B2F">
      <w:pPr>
        <w:tabs>
          <w:tab w:val="left" w:pos="851"/>
          <w:tab w:val="left" w:pos="8222"/>
        </w:tabs>
        <w:ind w:left="851"/>
        <w:rPr>
          <w:sz w:val="24"/>
          <w:szCs w:val="24"/>
        </w:rPr>
      </w:pPr>
      <w:r w:rsidRPr="00FB4B2F">
        <w:rPr>
          <w:sz w:val="24"/>
          <w:szCs w:val="24"/>
        </w:rPr>
        <w:t xml:space="preserve">Anvendelse af veterinærlægemidlet, der afviger fra de instruktioner, der er angivet i produktresuméet, kan øge forekomsten af bakterier, der er resistente over for </w:t>
      </w:r>
      <w:proofErr w:type="spellStart"/>
      <w:r w:rsidRPr="00FB4B2F">
        <w:rPr>
          <w:sz w:val="24"/>
          <w:szCs w:val="24"/>
        </w:rPr>
        <w:t>amoxicillin</w:t>
      </w:r>
      <w:proofErr w:type="spellEnd"/>
      <w:r w:rsidRPr="00FB4B2F">
        <w:rPr>
          <w:sz w:val="24"/>
          <w:szCs w:val="24"/>
        </w:rPr>
        <w:t>, samt reducere effektiviteten af behandlingen med andre penicilliner på grund af risikoen for krydsresistens.</w:t>
      </w:r>
    </w:p>
    <w:bookmarkEnd w:id="9"/>
    <w:bookmarkEnd w:id="10"/>
    <w:p w:rsidR="00FB4B2F" w:rsidRPr="00FB4B2F" w:rsidRDefault="00FB4B2F" w:rsidP="00FB4B2F">
      <w:pPr>
        <w:tabs>
          <w:tab w:val="left" w:pos="851"/>
          <w:tab w:val="left" w:pos="8222"/>
        </w:tabs>
        <w:ind w:left="851"/>
        <w:rPr>
          <w:sz w:val="24"/>
          <w:szCs w:val="24"/>
        </w:rPr>
      </w:pPr>
      <w:r w:rsidRPr="00FB4B2F">
        <w:rPr>
          <w:sz w:val="24"/>
          <w:szCs w:val="24"/>
        </w:rPr>
        <w:t xml:space="preserve">Antibakteriel behandling med smalt spektrum med en lavere risiko for selektion af antimikrobiel resistens bør anvendes til første linjebehandling, hvor </w:t>
      </w:r>
      <w:proofErr w:type="spellStart"/>
      <w:r w:rsidRPr="00FB4B2F">
        <w:rPr>
          <w:sz w:val="24"/>
          <w:szCs w:val="24"/>
        </w:rPr>
        <w:t>følsomshedstest</w:t>
      </w:r>
      <w:proofErr w:type="spellEnd"/>
      <w:r w:rsidRPr="00FB4B2F">
        <w:rPr>
          <w:sz w:val="24"/>
          <w:szCs w:val="24"/>
        </w:rPr>
        <w:t xml:space="preserve"> tyder på, at denne metode sandsynligvis vil være effektiv.</w:t>
      </w:r>
    </w:p>
    <w:p w:rsidR="00FB4B2F" w:rsidRPr="00FB4B2F" w:rsidRDefault="00FB4B2F" w:rsidP="00FB4B2F">
      <w:pPr>
        <w:tabs>
          <w:tab w:val="left" w:pos="851"/>
          <w:tab w:val="left" w:pos="8222"/>
        </w:tabs>
        <w:ind w:left="851"/>
        <w:rPr>
          <w:sz w:val="24"/>
          <w:szCs w:val="24"/>
        </w:rPr>
      </w:pPr>
      <w:bookmarkStart w:id="12" w:name="_Hlk90031602"/>
      <w:r w:rsidRPr="00FB4B2F">
        <w:rPr>
          <w:sz w:val="24"/>
          <w:szCs w:val="24"/>
        </w:rPr>
        <w:t>Lad ikke medicineret vand være tilgængeligt for andre dyr.</w:t>
      </w:r>
    </w:p>
    <w:p w:rsidR="00FB4B2F" w:rsidRPr="00FB4B2F" w:rsidRDefault="00FB4B2F" w:rsidP="00FB4B2F">
      <w:pPr>
        <w:tabs>
          <w:tab w:val="left" w:pos="851"/>
          <w:tab w:val="left" w:pos="8222"/>
        </w:tabs>
        <w:ind w:left="851"/>
        <w:rPr>
          <w:sz w:val="24"/>
          <w:szCs w:val="24"/>
        </w:rPr>
      </w:pPr>
      <w:r w:rsidRPr="00FB4B2F">
        <w:rPr>
          <w:sz w:val="24"/>
          <w:szCs w:val="24"/>
        </w:rPr>
        <w:t>Gentagen og langvarig brug bør undgås ved at forbedre forvaltningspraksis gennem rengøring og desinfektion</w:t>
      </w:r>
      <w:bookmarkEnd w:id="12"/>
      <w:r w:rsidRPr="00FB4B2F">
        <w:rPr>
          <w:sz w:val="24"/>
          <w:szCs w:val="24"/>
        </w:rPr>
        <w:t>.</w:t>
      </w:r>
    </w:p>
    <w:p w:rsidR="00FB4B2F" w:rsidRPr="00FB4B2F" w:rsidRDefault="00FB4B2F" w:rsidP="00FB4B2F">
      <w:pPr>
        <w:tabs>
          <w:tab w:val="left" w:pos="851"/>
          <w:tab w:val="left" w:pos="8222"/>
        </w:tabs>
        <w:ind w:left="851"/>
        <w:rPr>
          <w:sz w:val="24"/>
          <w:szCs w:val="24"/>
        </w:rPr>
      </w:pPr>
      <w:bookmarkStart w:id="13" w:name="_Hlk100049869"/>
      <w:bookmarkEnd w:id="11"/>
      <w:r w:rsidRPr="00FB4B2F">
        <w:rPr>
          <w:sz w:val="24"/>
          <w:szCs w:val="24"/>
        </w:rPr>
        <w:t>Langvarig brug af veterinærlægemidlet kan medføre ændringer i tarmbakteriel flora og fremme udviklingen af ikke-følsomme mikroorganismer.</w:t>
      </w:r>
      <w:bookmarkEnd w:id="13"/>
    </w:p>
    <w:p w:rsidR="00FB4B2F" w:rsidRPr="00FB4B2F" w:rsidRDefault="00FB4B2F" w:rsidP="00FB4B2F">
      <w:pPr>
        <w:tabs>
          <w:tab w:val="left" w:pos="851"/>
          <w:tab w:val="left" w:pos="8222"/>
        </w:tabs>
        <w:ind w:left="851"/>
        <w:rPr>
          <w:sz w:val="24"/>
          <w:szCs w:val="24"/>
        </w:rPr>
      </w:pPr>
      <w:r w:rsidRPr="00FB4B2F">
        <w:rPr>
          <w:sz w:val="24"/>
          <w:szCs w:val="24"/>
        </w:rPr>
        <w:t>Det antimikrobielle veterinærlægemiddel bør ikke anvendes som led i bestandens sundhedsprogram.</w:t>
      </w:r>
    </w:p>
    <w:p w:rsidR="00FB4B2F" w:rsidRPr="00FB4B2F" w:rsidRDefault="00FB4B2F" w:rsidP="00FB4B2F">
      <w:pPr>
        <w:tabs>
          <w:tab w:val="left" w:pos="851"/>
          <w:tab w:val="left" w:pos="8222"/>
        </w:tabs>
        <w:ind w:left="851"/>
        <w:rPr>
          <w:sz w:val="24"/>
          <w:szCs w:val="24"/>
        </w:rPr>
      </w:pPr>
      <w:r w:rsidRPr="00FB4B2F">
        <w:rPr>
          <w:sz w:val="24"/>
          <w:szCs w:val="24"/>
        </w:rPr>
        <w:t>Må ikke anvendes som profylakse.</w:t>
      </w:r>
    </w:p>
    <w:p w:rsidR="00FB4B2F" w:rsidRPr="00FB4B2F" w:rsidRDefault="00FB4B2F" w:rsidP="00FB4B2F">
      <w:pPr>
        <w:tabs>
          <w:tab w:val="left" w:pos="851"/>
          <w:tab w:val="left" w:pos="8222"/>
        </w:tabs>
        <w:ind w:left="851"/>
        <w:rPr>
          <w:sz w:val="24"/>
          <w:szCs w:val="24"/>
        </w:rPr>
      </w:pPr>
    </w:p>
    <w:p w:rsidR="00FB4B2F" w:rsidRPr="00FB4B2F" w:rsidRDefault="00FB4B2F" w:rsidP="00FB4B2F">
      <w:pPr>
        <w:tabs>
          <w:tab w:val="left" w:pos="851"/>
          <w:tab w:val="left" w:pos="8222"/>
        </w:tabs>
        <w:ind w:left="851"/>
        <w:rPr>
          <w:bCs/>
          <w:sz w:val="24"/>
          <w:szCs w:val="24"/>
          <w:u w:val="single"/>
        </w:rPr>
      </w:pPr>
      <w:r w:rsidRPr="00FB4B2F">
        <w:rPr>
          <w:bCs/>
          <w:sz w:val="24"/>
          <w:szCs w:val="24"/>
          <w:u w:val="single"/>
        </w:rPr>
        <w:t>Særlige forholdsregler for personer, der administrerer veterinærlægemidlet til dyr:</w:t>
      </w:r>
    </w:p>
    <w:p w:rsidR="00FB4B2F" w:rsidRPr="00FB4B2F" w:rsidRDefault="00FB4B2F" w:rsidP="00FB4B2F">
      <w:pPr>
        <w:tabs>
          <w:tab w:val="left" w:pos="851"/>
          <w:tab w:val="left" w:pos="8222"/>
        </w:tabs>
        <w:ind w:left="851"/>
        <w:rPr>
          <w:sz w:val="24"/>
          <w:szCs w:val="24"/>
        </w:rPr>
      </w:pPr>
      <w:bookmarkStart w:id="14" w:name="_Hlk30599295"/>
      <w:bookmarkStart w:id="15" w:name="_Hlk71609393"/>
      <w:r w:rsidRPr="00FB4B2F">
        <w:rPr>
          <w:sz w:val="24"/>
          <w:szCs w:val="24"/>
        </w:rPr>
        <w:lastRenderedPageBreak/>
        <w:t xml:space="preserve">Penicilliner og </w:t>
      </w:r>
      <w:proofErr w:type="spellStart"/>
      <w:r w:rsidRPr="00FB4B2F">
        <w:rPr>
          <w:sz w:val="24"/>
          <w:szCs w:val="24"/>
        </w:rPr>
        <w:t>cephalosporiner</w:t>
      </w:r>
      <w:proofErr w:type="spellEnd"/>
      <w:r w:rsidRPr="00FB4B2F">
        <w:rPr>
          <w:sz w:val="24"/>
          <w:szCs w:val="24"/>
        </w:rPr>
        <w:t xml:space="preserve"> (antibiotika) kan forårsage overfølsomhed (allergi) efter injektion, indånding, indtagelse eller hudkontakt. Overfølsomhed over for penicilliner kan føre til krydsreaktioner med </w:t>
      </w:r>
      <w:proofErr w:type="spellStart"/>
      <w:r w:rsidRPr="00FB4B2F">
        <w:rPr>
          <w:sz w:val="24"/>
          <w:szCs w:val="24"/>
        </w:rPr>
        <w:t>cephalosporiner</w:t>
      </w:r>
      <w:proofErr w:type="spellEnd"/>
      <w:r w:rsidRPr="00FB4B2F">
        <w:rPr>
          <w:sz w:val="24"/>
          <w:szCs w:val="24"/>
        </w:rPr>
        <w:t xml:space="preserve"> og omvendt. Allergiske reaktioner over for disse stoffer kan af og til være alvorlige.</w:t>
      </w:r>
    </w:p>
    <w:p w:rsidR="00FB4B2F" w:rsidRPr="00FB4B2F" w:rsidRDefault="00FB4B2F" w:rsidP="00FB4B2F">
      <w:pPr>
        <w:tabs>
          <w:tab w:val="left" w:pos="851"/>
          <w:tab w:val="left" w:pos="8222"/>
        </w:tabs>
        <w:ind w:left="851"/>
        <w:rPr>
          <w:sz w:val="24"/>
          <w:szCs w:val="24"/>
        </w:rPr>
      </w:pPr>
      <w:r w:rsidRPr="00FB4B2F">
        <w:rPr>
          <w:sz w:val="24"/>
          <w:szCs w:val="24"/>
        </w:rPr>
        <w:t>Dette veterinærlægemiddel kan virke irriterende på luftvejene.</w:t>
      </w:r>
    </w:p>
    <w:p w:rsidR="00FB4B2F" w:rsidRPr="00FB4B2F" w:rsidRDefault="00FB4B2F" w:rsidP="00FB4B2F">
      <w:pPr>
        <w:tabs>
          <w:tab w:val="left" w:pos="851"/>
          <w:tab w:val="left" w:pos="8222"/>
        </w:tabs>
        <w:ind w:left="851"/>
        <w:rPr>
          <w:sz w:val="24"/>
          <w:szCs w:val="24"/>
        </w:rPr>
      </w:pPr>
      <w:r w:rsidRPr="00FB4B2F">
        <w:rPr>
          <w:sz w:val="24"/>
          <w:szCs w:val="24"/>
        </w:rPr>
        <w:t>Ved overfølsomhed over for beta-</w:t>
      </w:r>
      <w:proofErr w:type="spellStart"/>
      <w:r w:rsidRPr="00FB4B2F">
        <w:rPr>
          <w:sz w:val="24"/>
          <w:szCs w:val="24"/>
        </w:rPr>
        <w:t>laktam</w:t>
      </w:r>
      <w:proofErr w:type="spellEnd"/>
      <w:r w:rsidRPr="00FB4B2F">
        <w:rPr>
          <w:sz w:val="24"/>
          <w:szCs w:val="24"/>
        </w:rPr>
        <w:t xml:space="preserve"> antibiotika bør kontakt med veterinærlægemidlet undgås.</w:t>
      </w:r>
    </w:p>
    <w:p w:rsidR="00FB4B2F" w:rsidRPr="00FB4B2F" w:rsidRDefault="00FB4B2F" w:rsidP="00FB4B2F">
      <w:pPr>
        <w:tabs>
          <w:tab w:val="left" w:pos="851"/>
          <w:tab w:val="left" w:pos="8222"/>
        </w:tabs>
        <w:ind w:left="851"/>
        <w:rPr>
          <w:sz w:val="24"/>
          <w:szCs w:val="24"/>
        </w:rPr>
      </w:pPr>
      <w:r w:rsidRPr="00FB4B2F">
        <w:rPr>
          <w:sz w:val="24"/>
          <w:szCs w:val="24"/>
        </w:rPr>
        <w:t>Veterinærlægemidlet skal anvendes med stor forsigtighed for at undgå eksponering, og alle anbefalede forholdsregler skal tages.</w:t>
      </w:r>
    </w:p>
    <w:p w:rsidR="00FB4B2F" w:rsidRPr="00FB4B2F" w:rsidRDefault="00FB4B2F" w:rsidP="00FB4B2F">
      <w:pPr>
        <w:tabs>
          <w:tab w:val="left" w:pos="851"/>
          <w:tab w:val="left" w:pos="8222"/>
        </w:tabs>
        <w:ind w:left="851"/>
        <w:rPr>
          <w:sz w:val="24"/>
          <w:szCs w:val="24"/>
        </w:rPr>
      </w:pPr>
      <w:r w:rsidRPr="00FB4B2F">
        <w:rPr>
          <w:sz w:val="24"/>
          <w:szCs w:val="24"/>
        </w:rPr>
        <w:t>Undgå indånding af støv. Bær enten et halvmaske-åndedrætsværn til engangsbrug, der overholder den europæiske standard EN149, eller et åndedrætsværn, der ikke er til engangsbrug, og som overholder den europæiske standard EN140 med et filter på EN143.</w:t>
      </w:r>
    </w:p>
    <w:p w:rsidR="00FB4B2F" w:rsidRPr="00FB4B2F" w:rsidRDefault="00FB4B2F" w:rsidP="00FB4B2F">
      <w:pPr>
        <w:tabs>
          <w:tab w:val="left" w:pos="851"/>
          <w:tab w:val="left" w:pos="8222"/>
        </w:tabs>
        <w:ind w:left="851"/>
        <w:rPr>
          <w:sz w:val="24"/>
          <w:szCs w:val="24"/>
        </w:rPr>
      </w:pPr>
      <w:r w:rsidRPr="00FB4B2F">
        <w:rPr>
          <w:sz w:val="24"/>
          <w:szCs w:val="24"/>
        </w:rPr>
        <w:t>Bær handsker ved håndtering af veterinærlægemidlet eller det medicinerede vand.</w:t>
      </w:r>
    </w:p>
    <w:p w:rsidR="00FB4B2F" w:rsidRPr="00FB4B2F" w:rsidRDefault="00FB4B2F" w:rsidP="00FB4B2F">
      <w:pPr>
        <w:tabs>
          <w:tab w:val="left" w:pos="851"/>
          <w:tab w:val="left" w:pos="8222"/>
        </w:tabs>
        <w:ind w:left="851"/>
        <w:rPr>
          <w:sz w:val="24"/>
          <w:szCs w:val="24"/>
        </w:rPr>
      </w:pPr>
      <w:r w:rsidRPr="00FB4B2F">
        <w:rPr>
          <w:sz w:val="24"/>
          <w:szCs w:val="24"/>
        </w:rPr>
        <w:t>Vask hænder efter brug. Vask eventuel eksponeret hud efter håndtering af veterinærlægemidlet eller det medicinerede vand.</w:t>
      </w:r>
    </w:p>
    <w:p w:rsidR="00FB4B2F" w:rsidRPr="00FB4B2F" w:rsidRDefault="00FB4B2F" w:rsidP="00FB4B2F">
      <w:pPr>
        <w:tabs>
          <w:tab w:val="left" w:pos="851"/>
          <w:tab w:val="left" w:pos="8222"/>
        </w:tabs>
        <w:ind w:left="851"/>
        <w:rPr>
          <w:sz w:val="24"/>
          <w:szCs w:val="24"/>
        </w:rPr>
      </w:pPr>
      <w:r w:rsidRPr="00FB4B2F">
        <w:rPr>
          <w:sz w:val="24"/>
          <w:szCs w:val="24"/>
        </w:rPr>
        <w:t>Ved eventuel øjen- eller hudkontakt skal du skylle det eksponerede område med store mængder rent vand.</w:t>
      </w:r>
    </w:p>
    <w:p w:rsidR="00FB4B2F" w:rsidRPr="00FB4B2F" w:rsidRDefault="00FB4B2F" w:rsidP="00FB4B2F">
      <w:pPr>
        <w:tabs>
          <w:tab w:val="left" w:pos="851"/>
          <w:tab w:val="left" w:pos="8222"/>
        </w:tabs>
        <w:ind w:left="851"/>
        <w:rPr>
          <w:sz w:val="24"/>
          <w:szCs w:val="24"/>
        </w:rPr>
      </w:pPr>
      <w:r w:rsidRPr="00FB4B2F">
        <w:rPr>
          <w:sz w:val="24"/>
          <w:szCs w:val="24"/>
        </w:rPr>
        <w:t>Undlad at ryge, spise eller drikke, mens du håndterer veterinærlægemidlet. I tilfælde af utilsigtet indtagelse skal du straks skylle munden med vand og søge lægehjælp.</w:t>
      </w:r>
    </w:p>
    <w:bookmarkEnd w:id="14"/>
    <w:p w:rsidR="00FB4B2F" w:rsidRPr="00FB4B2F" w:rsidRDefault="00FB4B2F" w:rsidP="00FB4B2F">
      <w:pPr>
        <w:tabs>
          <w:tab w:val="left" w:pos="851"/>
          <w:tab w:val="left" w:pos="8222"/>
        </w:tabs>
        <w:ind w:left="851"/>
        <w:rPr>
          <w:sz w:val="24"/>
          <w:szCs w:val="24"/>
        </w:rPr>
      </w:pPr>
      <w:r w:rsidRPr="00FB4B2F">
        <w:rPr>
          <w:sz w:val="24"/>
          <w:szCs w:val="24"/>
        </w:rPr>
        <w:t>Hvis du udvikler symptomer efter eksponering som f.eks. hududslæt, skal du søge læge og vise lægen denne advarsel. Hævelse af ansigt, læber, øjne eller åndedrætsbesvær er mere alvorlige symptomer og kræver akut lægehjælp.</w:t>
      </w:r>
      <w:bookmarkEnd w:id="15"/>
    </w:p>
    <w:p w:rsidR="00FB4B2F" w:rsidRPr="00FB4B2F" w:rsidRDefault="00FB4B2F" w:rsidP="00FB4B2F">
      <w:pPr>
        <w:tabs>
          <w:tab w:val="left" w:pos="851"/>
          <w:tab w:val="left" w:pos="8222"/>
        </w:tabs>
        <w:ind w:left="851"/>
        <w:rPr>
          <w:sz w:val="24"/>
          <w:szCs w:val="24"/>
        </w:rPr>
      </w:pPr>
    </w:p>
    <w:p w:rsidR="00FB4B2F" w:rsidRPr="00FB4B2F" w:rsidRDefault="00FB4B2F" w:rsidP="00FB4B2F">
      <w:pPr>
        <w:tabs>
          <w:tab w:val="left" w:pos="851"/>
          <w:tab w:val="left" w:pos="8222"/>
        </w:tabs>
        <w:ind w:left="851"/>
        <w:rPr>
          <w:bCs/>
          <w:sz w:val="24"/>
          <w:szCs w:val="24"/>
          <w:u w:val="single"/>
        </w:rPr>
      </w:pPr>
      <w:r w:rsidRPr="00FB4B2F">
        <w:rPr>
          <w:bCs/>
          <w:sz w:val="24"/>
          <w:szCs w:val="24"/>
          <w:u w:val="single"/>
        </w:rPr>
        <w:t>Særlige forholdsregler vedrørende beskyttelse af miljøet:</w:t>
      </w:r>
    </w:p>
    <w:p w:rsidR="00FB4B2F" w:rsidRPr="00FB4B2F" w:rsidRDefault="00FB4B2F" w:rsidP="00FB4B2F">
      <w:pPr>
        <w:tabs>
          <w:tab w:val="left" w:pos="851"/>
          <w:tab w:val="left" w:pos="8222"/>
        </w:tabs>
        <w:ind w:left="851"/>
        <w:rPr>
          <w:sz w:val="24"/>
          <w:szCs w:val="24"/>
        </w:rPr>
      </w:pPr>
      <w:r w:rsidRPr="00FB4B2F">
        <w:rPr>
          <w:sz w:val="24"/>
          <w:szCs w:val="24"/>
        </w:rPr>
        <w:t>Ikke relevant.</w:t>
      </w:r>
    </w:p>
    <w:p w:rsidR="00FB4B2F" w:rsidRPr="00FB4B2F" w:rsidRDefault="00FB4B2F" w:rsidP="00FB4B2F">
      <w:pPr>
        <w:tabs>
          <w:tab w:val="left" w:pos="851"/>
          <w:tab w:val="left" w:pos="8222"/>
        </w:tabs>
        <w:ind w:left="851"/>
        <w:rPr>
          <w:sz w:val="24"/>
          <w:szCs w:val="24"/>
        </w:rPr>
      </w:pPr>
    </w:p>
    <w:p w:rsidR="00FB4B2F" w:rsidRPr="00FB4B2F" w:rsidRDefault="00FB4B2F" w:rsidP="00FB4B2F">
      <w:pPr>
        <w:tabs>
          <w:tab w:val="left" w:pos="851"/>
          <w:tab w:val="left" w:pos="8222"/>
        </w:tabs>
        <w:rPr>
          <w:b/>
          <w:sz w:val="24"/>
          <w:szCs w:val="24"/>
        </w:rPr>
      </w:pPr>
      <w:r w:rsidRPr="00FB4B2F">
        <w:rPr>
          <w:b/>
          <w:sz w:val="24"/>
          <w:szCs w:val="24"/>
        </w:rPr>
        <w:t>3.6</w:t>
      </w:r>
      <w:r w:rsidRPr="00FB4B2F">
        <w:rPr>
          <w:b/>
          <w:sz w:val="24"/>
          <w:szCs w:val="24"/>
        </w:rPr>
        <w:tab/>
        <w:t>Bivirkninger</w:t>
      </w:r>
    </w:p>
    <w:p w:rsidR="00FB4B2F" w:rsidRPr="00FB4B2F" w:rsidRDefault="00FB4B2F" w:rsidP="00FB4B2F">
      <w:pPr>
        <w:tabs>
          <w:tab w:val="left" w:pos="851"/>
        </w:tabs>
        <w:ind w:left="851"/>
        <w:rPr>
          <w:sz w:val="24"/>
          <w:szCs w:val="24"/>
        </w:rPr>
      </w:pPr>
      <w:r w:rsidRPr="00FB4B2F">
        <w:rPr>
          <w:sz w:val="24"/>
          <w:szCs w:val="24"/>
        </w:rPr>
        <w:t>Kyllinger (avlshøns, slagtekylling, hønnike), svin.</w:t>
      </w:r>
    </w:p>
    <w:p w:rsidR="00FB4B2F" w:rsidRPr="00FB4B2F" w:rsidRDefault="00FB4B2F" w:rsidP="00FB4B2F">
      <w:pPr>
        <w:tabs>
          <w:tab w:val="left" w:pos="851"/>
        </w:tabs>
        <w:ind w:left="851"/>
        <w:rPr>
          <w:sz w:val="24"/>
          <w:szCs w:val="24"/>
        </w:rPr>
      </w:pPr>
    </w:p>
    <w:tbl>
      <w:tblPr>
        <w:tblW w:w="5000" w:type="pct"/>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860"/>
      </w:tblGrid>
      <w:tr w:rsidR="00FB4B2F" w:rsidRPr="00FB4B2F" w:rsidTr="00136C60">
        <w:tc>
          <w:tcPr>
            <w:tcW w:w="1957" w:type="pct"/>
            <w:tcBorders>
              <w:top w:val="single" w:sz="4" w:space="0" w:color="auto"/>
              <w:left w:val="single" w:sz="4" w:space="0" w:color="auto"/>
              <w:bottom w:val="single" w:sz="4" w:space="0" w:color="auto"/>
              <w:right w:val="single" w:sz="4" w:space="0" w:color="auto"/>
            </w:tcBorders>
            <w:hideMark/>
          </w:tcPr>
          <w:p w:rsidR="00FB4B2F" w:rsidRPr="00FB4B2F" w:rsidRDefault="00FB4B2F" w:rsidP="00136C60">
            <w:pPr>
              <w:spacing w:before="60" w:after="60"/>
              <w:rPr>
                <w:sz w:val="24"/>
                <w:szCs w:val="24"/>
              </w:rPr>
            </w:pPr>
            <w:r w:rsidRPr="00FB4B2F">
              <w:rPr>
                <w:sz w:val="24"/>
                <w:szCs w:val="24"/>
              </w:rPr>
              <w:t>Ikke kendt hyppighed (kan ikke estimeres ud fra forhåndenværende data)</w:t>
            </w:r>
          </w:p>
        </w:tc>
        <w:tc>
          <w:tcPr>
            <w:tcW w:w="3043" w:type="pct"/>
            <w:tcBorders>
              <w:top w:val="single" w:sz="4" w:space="0" w:color="auto"/>
              <w:left w:val="single" w:sz="4" w:space="0" w:color="auto"/>
              <w:bottom w:val="single" w:sz="4" w:space="0" w:color="auto"/>
              <w:right w:val="single" w:sz="4" w:space="0" w:color="auto"/>
            </w:tcBorders>
            <w:hideMark/>
          </w:tcPr>
          <w:p w:rsidR="00FB4B2F" w:rsidRPr="00FB4B2F" w:rsidRDefault="00FB4B2F" w:rsidP="00136C60">
            <w:pPr>
              <w:spacing w:before="60" w:after="60"/>
              <w:rPr>
                <w:iCs/>
                <w:sz w:val="24"/>
                <w:szCs w:val="24"/>
              </w:rPr>
            </w:pPr>
            <w:r w:rsidRPr="00FB4B2F">
              <w:rPr>
                <w:iCs/>
                <w:sz w:val="24"/>
                <w:szCs w:val="24"/>
              </w:rPr>
              <w:t xml:space="preserve">Overfølsomhedsreaktion (varierende fra allergisk hudreaktion til </w:t>
            </w:r>
            <w:proofErr w:type="spellStart"/>
            <w:r w:rsidRPr="00FB4B2F">
              <w:rPr>
                <w:iCs/>
                <w:sz w:val="24"/>
                <w:szCs w:val="24"/>
              </w:rPr>
              <w:t>anafylaktisk</w:t>
            </w:r>
            <w:proofErr w:type="spellEnd"/>
            <w:r w:rsidRPr="00FB4B2F">
              <w:rPr>
                <w:iCs/>
                <w:sz w:val="24"/>
                <w:szCs w:val="24"/>
              </w:rPr>
              <w:t xml:space="preserve"> </w:t>
            </w:r>
            <w:proofErr w:type="spellStart"/>
            <w:r w:rsidRPr="00FB4B2F">
              <w:rPr>
                <w:iCs/>
                <w:sz w:val="24"/>
                <w:szCs w:val="24"/>
              </w:rPr>
              <w:t>shock</w:t>
            </w:r>
            <w:proofErr w:type="spellEnd"/>
            <w:r w:rsidRPr="00FB4B2F">
              <w:rPr>
                <w:iCs/>
                <w:sz w:val="24"/>
                <w:szCs w:val="24"/>
              </w:rPr>
              <w:t>)</w:t>
            </w:r>
            <w:r w:rsidRPr="00FB4B2F">
              <w:rPr>
                <w:iCs/>
                <w:sz w:val="24"/>
                <w:szCs w:val="24"/>
                <w:vertAlign w:val="superscript"/>
              </w:rPr>
              <w:t>1</w:t>
            </w:r>
          </w:p>
          <w:p w:rsidR="00FB4B2F" w:rsidRPr="00FB4B2F" w:rsidRDefault="00FB4B2F" w:rsidP="00136C60">
            <w:pPr>
              <w:spacing w:before="60" w:after="60"/>
              <w:rPr>
                <w:iCs/>
                <w:sz w:val="24"/>
                <w:szCs w:val="24"/>
                <w:lang w:val="en-US"/>
              </w:rPr>
            </w:pPr>
            <w:proofErr w:type="spellStart"/>
            <w:r w:rsidRPr="00FB4B2F">
              <w:rPr>
                <w:iCs/>
                <w:sz w:val="24"/>
                <w:szCs w:val="24"/>
                <w:lang w:val="en-US"/>
              </w:rPr>
              <w:t>Gastrointestinale</w:t>
            </w:r>
            <w:proofErr w:type="spellEnd"/>
            <w:r w:rsidRPr="00FB4B2F">
              <w:rPr>
                <w:iCs/>
                <w:sz w:val="24"/>
                <w:szCs w:val="24"/>
                <w:lang w:val="en-US"/>
              </w:rPr>
              <w:t xml:space="preserve"> </w:t>
            </w:r>
            <w:proofErr w:type="spellStart"/>
            <w:r w:rsidRPr="00FB4B2F">
              <w:rPr>
                <w:iCs/>
                <w:sz w:val="24"/>
                <w:szCs w:val="24"/>
                <w:lang w:val="en-US"/>
              </w:rPr>
              <w:t>lidelser</w:t>
            </w:r>
            <w:proofErr w:type="spellEnd"/>
            <w:r w:rsidRPr="00FB4B2F">
              <w:rPr>
                <w:iCs/>
                <w:sz w:val="24"/>
                <w:szCs w:val="24"/>
                <w:lang w:val="en-US"/>
              </w:rPr>
              <w:t xml:space="preserve"> (</w:t>
            </w:r>
            <w:proofErr w:type="spellStart"/>
            <w:r w:rsidRPr="00FB4B2F">
              <w:rPr>
                <w:iCs/>
                <w:sz w:val="24"/>
                <w:szCs w:val="24"/>
                <w:lang w:val="en-US"/>
              </w:rPr>
              <w:t>opkastning</w:t>
            </w:r>
            <w:proofErr w:type="spellEnd"/>
            <w:r w:rsidRPr="00FB4B2F">
              <w:rPr>
                <w:iCs/>
                <w:sz w:val="24"/>
                <w:szCs w:val="24"/>
                <w:lang w:val="en-US"/>
              </w:rPr>
              <w:t xml:space="preserve">, </w:t>
            </w:r>
            <w:proofErr w:type="spellStart"/>
            <w:r w:rsidRPr="00FB4B2F">
              <w:rPr>
                <w:iCs/>
                <w:sz w:val="24"/>
                <w:szCs w:val="24"/>
                <w:lang w:val="en-US"/>
              </w:rPr>
              <w:t>diarré</w:t>
            </w:r>
            <w:proofErr w:type="spellEnd"/>
            <w:r w:rsidRPr="00FB4B2F">
              <w:rPr>
                <w:iCs/>
                <w:sz w:val="24"/>
                <w:szCs w:val="24"/>
                <w:lang w:val="en-US"/>
              </w:rPr>
              <w:t>)</w:t>
            </w:r>
          </w:p>
        </w:tc>
      </w:tr>
    </w:tbl>
    <w:p w:rsidR="00FB4B2F" w:rsidRDefault="00FB4B2F" w:rsidP="00FB4B2F">
      <w:pPr>
        <w:tabs>
          <w:tab w:val="left" w:pos="851"/>
        </w:tabs>
        <w:rPr>
          <w:sz w:val="24"/>
          <w:szCs w:val="24"/>
          <w:vertAlign w:val="superscript"/>
        </w:rPr>
      </w:pPr>
      <w:r>
        <w:rPr>
          <w:sz w:val="24"/>
          <w:szCs w:val="24"/>
          <w:vertAlign w:val="superscript"/>
        </w:rPr>
        <w:tab/>
      </w:r>
    </w:p>
    <w:p w:rsidR="00FB4B2F" w:rsidRPr="00FB4B2F" w:rsidRDefault="00FB4B2F" w:rsidP="00FB4B2F">
      <w:pPr>
        <w:tabs>
          <w:tab w:val="left" w:pos="851"/>
        </w:tabs>
        <w:rPr>
          <w:sz w:val="24"/>
          <w:szCs w:val="24"/>
        </w:rPr>
      </w:pPr>
      <w:r>
        <w:rPr>
          <w:sz w:val="24"/>
          <w:szCs w:val="24"/>
          <w:vertAlign w:val="superscript"/>
        </w:rPr>
        <w:tab/>
      </w:r>
      <w:r w:rsidRPr="00FB4B2F">
        <w:rPr>
          <w:sz w:val="24"/>
          <w:szCs w:val="24"/>
          <w:vertAlign w:val="superscript"/>
        </w:rPr>
        <w:t>1</w:t>
      </w:r>
      <w:r w:rsidRPr="00FB4B2F">
        <w:rPr>
          <w:sz w:val="24"/>
          <w:szCs w:val="24"/>
        </w:rPr>
        <w:t xml:space="preserve"> </w:t>
      </w:r>
      <w:r w:rsidRPr="00FB4B2F">
        <w:rPr>
          <w:bCs/>
          <w:sz w:val="24"/>
          <w:szCs w:val="24"/>
        </w:rPr>
        <w:t>Stop straks anvendelsen af veterinærlægemidlet</w:t>
      </w:r>
      <w:r w:rsidRPr="00FB4B2F">
        <w:rPr>
          <w:sz w:val="24"/>
          <w:szCs w:val="24"/>
        </w:rPr>
        <w:t>.</w:t>
      </w:r>
    </w:p>
    <w:p w:rsidR="00FB4B2F" w:rsidRPr="00FB4B2F" w:rsidRDefault="00FB4B2F" w:rsidP="00FB4B2F">
      <w:pPr>
        <w:tabs>
          <w:tab w:val="left" w:pos="851"/>
          <w:tab w:val="left" w:pos="8222"/>
        </w:tabs>
        <w:rPr>
          <w:b/>
          <w:sz w:val="24"/>
          <w:szCs w:val="24"/>
        </w:rPr>
      </w:pPr>
    </w:p>
    <w:p w:rsidR="00FB4B2F" w:rsidRPr="00FB4B2F" w:rsidRDefault="00FB4B2F" w:rsidP="00FB4B2F">
      <w:pPr>
        <w:tabs>
          <w:tab w:val="left" w:pos="851"/>
        </w:tabs>
        <w:ind w:left="851"/>
        <w:rPr>
          <w:sz w:val="24"/>
          <w:szCs w:val="24"/>
        </w:rPr>
      </w:pPr>
      <w:bookmarkStart w:id="16" w:name="_Hlk66891708"/>
      <w:r w:rsidRPr="00FB4B2F">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bookmarkEnd w:id="16"/>
    <w:p w:rsidR="00FB4B2F" w:rsidRPr="00FB4B2F" w:rsidRDefault="00FB4B2F" w:rsidP="00FB4B2F">
      <w:pPr>
        <w:tabs>
          <w:tab w:val="left" w:pos="851"/>
          <w:tab w:val="left" w:pos="8222"/>
        </w:tabs>
        <w:rPr>
          <w:sz w:val="24"/>
          <w:szCs w:val="24"/>
        </w:rPr>
      </w:pPr>
    </w:p>
    <w:p w:rsidR="00FB4B2F" w:rsidRPr="00FB4B2F" w:rsidRDefault="00FB4B2F" w:rsidP="00FB4B2F">
      <w:pPr>
        <w:tabs>
          <w:tab w:val="left" w:pos="851"/>
          <w:tab w:val="left" w:pos="8222"/>
        </w:tabs>
        <w:rPr>
          <w:b/>
          <w:sz w:val="24"/>
          <w:szCs w:val="24"/>
        </w:rPr>
      </w:pPr>
      <w:r w:rsidRPr="00FB4B2F">
        <w:rPr>
          <w:b/>
          <w:sz w:val="24"/>
          <w:szCs w:val="24"/>
        </w:rPr>
        <w:t>3.7</w:t>
      </w:r>
      <w:r w:rsidRPr="00FB4B2F">
        <w:rPr>
          <w:b/>
          <w:sz w:val="24"/>
          <w:szCs w:val="24"/>
        </w:rPr>
        <w:tab/>
        <w:t>Anvendelse under drægtighed, laktation eller æglægning</w:t>
      </w:r>
    </w:p>
    <w:p w:rsidR="00FB4B2F" w:rsidRPr="00FB4B2F" w:rsidRDefault="00FB4B2F" w:rsidP="00FB4B2F">
      <w:pPr>
        <w:tabs>
          <w:tab w:val="left" w:pos="851"/>
          <w:tab w:val="left" w:pos="8222"/>
        </w:tabs>
        <w:ind w:left="851"/>
        <w:rPr>
          <w:sz w:val="24"/>
          <w:szCs w:val="24"/>
        </w:rPr>
      </w:pPr>
      <w:r w:rsidRPr="00FB4B2F">
        <w:rPr>
          <w:sz w:val="24"/>
          <w:szCs w:val="24"/>
          <w:u w:val="single"/>
        </w:rPr>
        <w:t>Drægtighed</w:t>
      </w:r>
      <w:r w:rsidRPr="00FB4B2F">
        <w:rPr>
          <w:sz w:val="24"/>
          <w:szCs w:val="24"/>
        </w:rPr>
        <w:t xml:space="preserve"> </w:t>
      </w:r>
      <w:r w:rsidRPr="00FB4B2F">
        <w:rPr>
          <w:sz w:val="24"/>
          <w:szCs w:val="24"/>
          <w:u w:val="single"/>
        </w:rPr>
        <w:t>og diegivning</w:t>
      </w:r>
      <w:r w:rsidRPr="00FB4B2F">
        <w:rPr>
          <w:sz w:val="24"/>
          <w:szCs w:val="24"/>
        </w:rPr>
        <w:t>:</w:t>
      </w:r>
    </w:p>
    <w:p w:rsidR="00FB4B2F" w:rsidRPr="00FB4B2F" w:rsidRDefault="00FB4B2F" w:rsidP="00FB4B2F">
      <w:pPr>
        <w:tabs>
          <w:tab w:val="left" w:pos="851"/>
          <w:tab w:val="left" w:pos="8222"/>
        </w:tabs>
        <w:ind w:left="851"/>
        <w:rPr>
          <w:sz w:val="24"/>
          <w:szCs w:val="24"/>
        </w:rPr>
      </w:pPr>
      <w:r w:rsidRPr="00FB4B2F">
        <w:rPr>
          <w:sz w:val="24"/>
          <w:szCs w:val="24"/>
        </w:rPr>
        <w:t xml:space="preserve">Veterinærlægemidlets sikkerhed under drægtighed og diegivning er ikke fastlagt. </w:t>
      </w:r>
      <w:bookmarkStart w:id="17" w:name="_Hlk92381288"/>
      <w:r w:rsidRPr="00FB4B2F">
        <w:rPr>
          <w:sz w:val="24"/>
          <w:szCs w:val="24"/>
        </w:rPr>
        <w:t>Må kun anvendes i overensstemmelse med den ansvarlige dyrlæges vurdering af benefit/</w:t>
      </w:r>
      <w:proofErr w:type="spellStart"/>
      <w:r w:rsidRPr="00FB4B2F">
        <w:rPr>
          <w:sz w:val="24"/>
          <w:szCs w:val="24"/>
        </w:rPr>
        <w:t>risk</w:t>
      </w:r>
      <w:proofErr w:type="spellEnd"/>
      <w:r w:rsidRPr="00FB4B2F">
        <w:rPr>
          <w:sz w:val="24"/>
          <w:szCs w:val="24"/>
        </w:rPr>
        <w:t>-forholdet.</w:t>
      </w:r>
    </w:p>
    <w:p w:rsidR="00FB4B2F" w:rsidRPr="00FB4B2F" w:rsidRDefault="00FB4B2F" w:rsidP="00FB4B2F">
      <w:pPr>
        <w:tabs>
          <w:tab w:val="left" w:pos="851"/>
          <w:tab w:val="left" w:pos="8222"/>
        </w:tabs>
        <w:ind w:left="851"/>
        <w:rPr>
          <w:sz w:val="24"/>
          <w:szCs w:val="24"/>
        </w:rPr>
      </w:pPr>
      <w:r w:rsidRPr="00FB4B2F">
        <w:rPr>
          <w:sz w:val="24"/>
          <w:szCs w:val="24"/>
        </w:rPr>
        <w:t xml:space="preserve">Laboratorieundersøgelser af rotter har ikke afsløret </w:t>
      </w:r>
      <w:proofErr w:type="spellStart"/>
      <w:r w:rsidRPr="00FB4B2F">
        <w:rPr>
          <w:sz w:val="24"/>
          <w:szCs w:val="24"/>
        </w:rPr>
        <w:t>teratogene</w:t>
      </w:r>
      <w:proofErr w:type="spellEnd"/>
      <w:r w:rsidRPr="00FB4B2F">
        <w:rPr>
          <w:sz w:val="24"/>
          <w:szCs w:val="24"/>
        </w:rPr>
        <w:t xml:space="preserve"> virkninger.</w:t>
      </w:r>
      <w:bookmarkEnd w:id="17"/>
    </w:p>
    <w:p w:rsidR="00FB4B2F" w:rsidRPr="00FB4B2F" w:rsidRDefault="00FB4B2F" w:rsidP="00FB4B2F">
      <w:pPr>
        <w:tabs>
          <w:tab w:val="left" w:pos="851"/>
          <w:tab w:val="left" w:pos="8222"/>
        </w:tabs>
        <w:ind w:left="851"/>
        <w:rPr>
          <w:sz w:val="24"/>
          <w:szCs w:val="24"/>
        </w:rPr>
      </w:pPr>
    </w:p>
    <w:p w:rsidR="00FB4B2F" w:rsidRPr="00FB4B2F" w:rsidRDefault="00FB4B2F" w:rsidP="00FB4B2F">
      <w:pPr>
        <w:tabs>
          <w:tab w:val="left" w:pos="851"/>
          <w:tab w:val="left" w:pos="8222"/>
        </w:tabs>
        <w:rPr>
          <w:b/>
          <w:sz w:val="24"/>
          <w:szCs w:val="24"/>
        </w:rPr>
      </w:pPr>
      <w:r w:rsidRPr="00FB4B2F">
        <w:rPr>
          <w:b/>
          <w:sz w:val="24"/>
          <w:szCs w:val="24"/>
        </w:rPr>
        <w:t>3.8</w:t>
      </w:r>
      <w:r w:rsidRPr="00FB4B2F">
        <w:rPr>
          <w:b/>
          <w:sz w:val="24"/>
          <w:szCs w:val="24"/>
        </w:rPr>
        <w:tab/>
        <w:t>Interaktion med andre lægemidler og andre former for interaktion</w:t>
      </w:r>
      <w:bookmarkStart w:id="18" w:name="_Hlk70951193"/>
    </w:p>
    <w:p w:rsidR="00FB4B2F" w:rsidRPr="00FB4B2F" w:rsidRDefault="00FB4B2F" w:rsidP="00FB4B2F">
      <w:pPr>
        <w:tabs>
          <w:tab w:val="left" w:pos="851"/>
          <w:tab w:val="left" w:pos="8222"/>
        </w:tabs>
        <w:ind w:left="851"/>
        <w:rPr>
          <w:sz w:val="24"/>
          <w:szCs w:val="24"/>
        </w:rPr>
      </w:pPr>
      <w:r w:rsidRPr="00FB4B2F">
        <w:rPr>
          <w:sz w:val="24"/>
          <w:szCs w:val="24"/>
        </w:rPr>
        <w:t xml:space="preserve">Må ikke kombineres med </w:t>
      </w:r>
      <w:proofErr w:type="spellStart"/>
      <w:r w:rsidRPr="00FB4B2F">
        <w:rPr>
          <w:sz w:val="24"/>
          <w:szCs w:val="24"/>
        </w:rPr>
        <w:t>bakteriostatiske</w:t>
      </w:r>
      <w:proofErr w:type="spellEnd"/>
      <w:r w:rsidRPr="00FB4B2F">
        <w:rPr>
          <w:sz w:val="24"/>
          <w:szCs w:val="24"/>
        </w:rPr>
        <w:t xml:space="preserve"> antibiotika.</w:t>
      </w:r>
    </w:p>
    <w:p w:rsidR="00FB4B2F" w:rsidRPr="00FB4B2F" w:rsidRDefault="00FB4B2F" w:rsidP="00FB4B2F">
      <w:pPr>
        <w:tabs>
          <w:tab w:val="left" w:pos="851"/>
          <w:tab w:val="left" w:pos="8222"/>
        </w:tabs>
        <w:ind w:left="851"/>
        <w:rPr>
          <w:sz w:val="24"/>
          <w:szCs w:val="24"/>
        </w:rPr>
      </w:pPr>
      <w:bookmarkStart w:id="19" w:name="_Hlk92381315"/>
      <w:r w:rsidRPr="00FB4B2F">
        <w:rPr>
          <w:sz w:val="24"/>
          <w:szCs w:val="24"/>
        </w:rPr>
        <w:lastRenderedPageBreak/>
        <w:t>Synergier med andre beta-</w:t>
      </w:r>
      <w:proofErr w:type="spellStart"/>
      <w:r w:rsidRPr="00FB4B2F">
        <w:rPr>
          <w:sz w:val="24"/>
          <w:szCs w:val="24"/>
        </w:rPr>
        <w:t>laktam</w:t>
      </w:r>
      <w:proofErr w:type="spellEnd"/>
      <w:r w:rsidRPr="00FB4B2F">
        <w:rPr>
          <w:sz w:val="24"/>
          <w:szCs w:val="24"/>
        </w:rPr>
        <w:t xml:space="preserve"> antibiotika og </w:t>
      </w:r>
      <w:proofErr w:type="spellStart"/>
      <w:r w:rsidRPr="00FB4B2F">
        <w:rPr>
          <w:sz w:val="24"/>
          <w:szCs w:val="24"/>
        </w:rPr>
        <w:t>aminoglycosider</w:t>
      </w:r>
      <w:proofErr w:type="spellEnd"/>
      <w:r w:rsidRPr="00FB4B2F">
        <w:rPr>
          <w:sz w:val="24"/>
          <w:szCs w:val="24"/>
        </w:rPr>
        <w:t xml:space="preserve"> kan forekomme.</w:t>
      </w:r>
    </w:p>
    <w:p w:rsidR="00FB4B2F" w:rsidRPr="00FB4B2F" w:rsidRDefault="00FB4B2F" w:rsidP="00FB4B2F">
      <w:pPr>
        <w:tabs>
          <w:tab w:val="left" w:pos="851"/>
          <w:tab w:val="left" w:pos="8222"/>
        </w:tabs>
        <w:ind w:left="851"/>
        <w:rPr>
          <w:sz w:val="24"/>
          <w:szCs w:val="24"/>
        </w:rPr>
      </w:pPr>
      <w:r w:rsidRPr="00FB4B2F">
        <w:rPr>
          <w:sz w:val="24"/>
          <w:szCs w:val="24"/>
        </w:rPr>
        <w:t xml:space="preserve">Må ikke anvendes samtidigt med </w:t>
      </w:r>
      <w:proofErr w:type="spellStart"/>
      <w:r w:rsidRPr="00FB4B2F">
        <w:rPr>
          <w:sz w:val="24"/>
          <w:szCs w:val="24"/>
        </w:rPr>
        <w:t>neomycin</w:t>
      </w:r>
      <w:proofErr w:type="spellEnd"/>
      <w:r w:rsidRPr="00FB4B2F">
        <w:rPr>
          <w:sz w:val="24"/>
          <w:szCs w:val="24"/>
        </w:rPr>
        <w:t>, da det blokerer absorptionen af orale penicilliner.</w:t>
      </w:r>
    </w:p>
    <w:p w:rsidR="00FB4B2F" w:rsidRPr="00FB4B2F" w:rsidRDefault="00FB4B2F" w:rsidP="00FB4B2F">
      <w:pPr>
        <w:tabs>
          <w:tab w:val="left" w:pos="851"/>
          <w:tab w:val="left" w:pos="8222"/>
        </w:tabs>
        <w:ind w:left="851"/>
        <w:rPr>
          <w:sz w:val="24"/>
          <w:szCs w:val="24"/>
        </w:rPr>
      </w:pPr>
      <w:r w:rsidRPr="00FB4B2F">
        <w:rPr>
          <w:sz w:val="24"/>
          <w:szCs w:val="24"/>
        </w:rPr>
        <w:t xml:space="preserve">Må ikke bruges sammen med antibiotika, der hæmmer bakterieproteinsyntese, da de kan </w:t>
      </w:r>
      <w:proofErr w:type="spellStart"/>
      <w:r w:rsidRPr="00FB4B2F">
        <w:rPr>
          <w:sz w:val="24"/>
          <w:szCs w:val="24"/>
        </w:rPr>
        <w:t>antagonisere</w:t>
      </w:r>
      <w:proofErr w:type="spellEnd"/>
      <w:r w:rsidRPr="00FB4B2F">
        <w:rPr>
          <w:sz w:val="24"/>
          <w:szCs w:val="24"/>
        </w:rPr>
        <w:t xml:space="preserve"> penicillinernes bakteriedræbende effekt.</w:t>
      </w:r>
      <w:bookmarkEnd w:id="18"/>
      <w:bookmarkEnd w:id="19"/>
    </w:p>
    <w:p w:rsidR="00FB4B2F" w:rsidRPr="00FB4B2F" w:rsidRDefault="00FB4B2F" w:rsidP="00FB4B2F">
      <w:pPr>
        <w:tabs>
          <w:tab w:val="left" w:pos="851"/>
          <w:tab w:val="left" w:pos="8222"/>
        </w:tabs>
        <w:ind w:left="851"/>
        <w:rPr>
          <w:sz w:val="24"/>
          <w:szCs w:val="24"/>
        </w:rPr>
      </w:pPr>
    </w:p>
    <w:p w:rsidR="00FB4B2F" w:rsidRPr="00FB4B2F" w:rsidRDefault="00FB4B2F" w:rsidP="00FB4B2F">
      <w:pPr>
        <w:tabs>
          <w:tab w:val="left" w:pos="851"/>
          <w:tab w:val="left" w:pos="8222"/>
        </w:tabs>
        <w:rPr>
          <w:b/>
          <w:sz w:val="24"/>
          <w:szCs w:val="24"/>
        </w:rPr>
      </w:pPr>
      <w:r w:rsidRPr="00FB4B2F">
        <w:rPr>
          <w:b/>
          <w:sz w:val="24"/>
          <w:szCs w:val="24"/>
        </w:rPr>
        <w:t>3.9</w:t>
      </w:r>
      <w:r w:rsidRPr="00FB4B2F">
        <w:rPr>
          <w:b/>
          <w:sz w:val="24"/>
          <w:szCs w:val="24"/>
        </w:rPr>
        <w:tab/>
      </w:r>
      <w:r w:rsidRPr="00FB4B2F">
        <w:rPr>
          <w:b/>
          <w:bCs/>
          <w:sz w:val="24"/>
          <w:szCs w:val="24"/>
        </w:rPr>
        <w:t>Administrationsveje og dosering</w:t>
      </w:r>
      <w:bookmarkStart w:id="20" w:name="_Hlk70950167"/>
    </w:p>
    <w:p w:rsidR="00FB4B2F" w:rsidRPr="00FB4B2F" w:rsidRDefault="00FB4B2F" w:rsidP="00FB4B2F">
      <w:pPr>
        <w:tabs>
          <w:tab w:val="left" w:pos="851"/>
          <w:tab w:val="left" w:pos="8222"/>
        </w:tabs>
        <w:ind w:left="851"/>
        <w:rPr>
          <w:sz w:val="24"/>
          <w:szCs w:val="24"/>
        </w:rPr>
      </w:pPr>
      <w:r w:rsidRPr="00FB4B2F">
        <w:rPr>
          <w:sz w:val="24"/>
          <w:szCs w:val="24"/>
        </w:rPr>
        <w:t>Til anvendelse i drikkevand til kyllinger og svin.</w:t>
      </w:r>
    </w:p>
    <w:p w:rsidR="00FB4B2F" w:rsidRPr="00FB4B2F" w:rsidRDefault="00FB4B2F" w:rsidP="00FB4B2F">
      <w:pPr>
        <w:tabs>
          <w:tab w:val="left" w:pos="851"/>
          <w:tab w:val="left" w:pos="8222"/>
        </w:tabs>
        <w:ind w:left="851"/>
        <w:rPr>
          <w:sz w:val="24"/>
          <w:szCs w:val="24"/>
        </w:rPr>
      </w:pPr>
    </w:p>
    <w:p w:rsidR="00FB4B2F" w:rsidRPr="00FB4B2F" w:rsidRDefault="00FB4B2F" w:rsidP="00FB4B2F">
      <w:pPr>
        <w:tabs>
          <w:tab w:val="left" w:pos="851"/>
          <w:tab w:val="left" w:pos="8222"/>
        </w:tabs>
        <w:ind w:left="851"/>
        <w:rPr>
          <w:sz w:val="24"/>
          <w:szCs w:val="24"/>
          <w:u w:val="single"/>
        </w:rPr>
      </w:pPr>
      <w:r w:rsidRPr="00FB4B2F">
        <w:rPr>
          <w:sz w:val="24"/>
          <w:szCs w:val="24"/>
          <w:u w:val="single"/>
        </w:rPr>
        <w:t>Kyllinger</w:t>
      </w:r>
    </w:p>
    <w:p w:rsidR="00FB4B2F" w:rsidRPr="00FB4B2F" w:rsidRDefault="00FB4B2F" w:rsidP="00FB4B2F">
      <w:pPr>
        <w:tabs>
          <w:tab w:val="left" w:pos="851"/>
          <w:tab w:val="left" w:pos="8222"/>
        </w:tabs>
        <w:ind w:left="851"/>
        <w:rPr>
          <w:sz w:val="24"/>
          <w:szCs w:val="24"/>
        </w:rPr>
      </w:pPr>
      <w:bookmarkStart w:id="21" w:name="_Hlk92381399"/>
      <w:r w:rsidRPr="00FB4B2F">
        <w:rPr>
          <w:sz w:val="24"/>
          <w:szCs w:val="24"/>
        </w:rPr>
        <w:t xml:space="preserve">Den anbefalede dosis er 23,0 mg </w:t>
      </w:r>
      <w:proofErr w:type="spellStart"/>
      <w:r w:rsidRPr="00FB4B2F">
        <w:rPr>
          <w:sz w:val="24"/>
          <w:szCs w:val="24"/>
        </w:rPr>
        <w:t>amoxicillintrihydrat</w:t>
      </w:r>
      <w:proofErr w:type="spellEnd"/>
      <w:r w:rsidRPr="00FB4B2F">
        <w:rPr>
          <w:sz w:val="24"/>
          <w:szCs w:val="24"/>
        </w:rPr>
        <w:t xml:space="preserve"> pr. kg legemsvægt pr. dag</w:t>
      </w:r>
      <w:bookmarkStart w:id="22" w:name="_Hlk44661935"/>
      <w:r w:rsidRPr="00FB4B2F">
        <w:rPr>
          <w:sz w:val="24"/>
          <w:szCs w:val="24"/>
        </w:rPr>
        <w:t xml:space="preserve">, </w:t>
      </w:r>
      <w:bookmarkStart w:id="23" w:name="_Hlk49958107"/>
      <w:r w:rsidRPr="00FB4B2F">
        <w:rPr>
          <w:sz w:val="24"/>
          <w:szCs w:val="24"/>
        </w:rPr>
        <w:t xml:space="preserve">svarende til 20 mg </w:t>
      </w:r>
      <w:proofErr w:type="spellStart"/>
      <w:r w:rsidRPr="00FB4B2F">
        <w:rPr>
          <w:sz w:val="24"/>
          <w:szCs w:val="24"/>
        </w:rPr>
        <w:t>amoxicillin</w:t>
      </w:r>
      <w:proofErr w:type="spellEnd"/>
      <w:r w:rsidRPr="00FB4B2F">
        <w:rPr>
          <w:sz w:val="24"/>
          <w:szCs w:val="24"/>
        </w:rPr>
        <w:t xml:space="preserve"> pr. kg legemsvægt pr. dag </w:t>
      </w:r>
      <w:bookmarkEnd w:id="23"/>
      <w:r w:rsidRPr="00FB4B2F">
        <w:rPr>
          <w:sz w:val="24"/>
          <w:szCs w:val="24"/>
        </w:rPr>
        <w:t>(svarende til 28,8 mg veterinærlægemiddel/kg legemsvægt/dag) i 3 til 5 på hinanden følgende dage.</w:t>
      </w:r>
    </w:p>
    <w:bookmarkEnd w:id="21"/>
    <w:bookmarkEnd w:id="22"/>
    <w:p w:rsidR="00FB4B2F" w:rsidRPr="00FB4B2F" w:rsidRDefault="00FB4B2F" w:rsidP="00FB4B2F">
      <w:pPr>
        <w:tabs>
          <w:tab w:val="left" w:pos="851"/>
          <w:tab w:val="left" w:pos="8222"/>
        </w:tabs>
        <w:ind w:left="851"/>
        <w:rPr>
          <w:sz w:val="24"/>
          <w:szCs w:val="24"/>
        </w:rPr>
      </w:pPr>
    </w:p>
    <w:p w:rsidR="00FB4B2F" w:rsidRPr="00FB4B2F" w:rsidRDefault="00FB4B2F" w:rsidP="00FB4B2F">
      <w:pPr>
        <w:tabs>
          <w:tab w:val="left" w:pos="851"/>
          <w:tab w:val="left" w:pos="8222"/>
        </w:tabs>
        <w:ind w:left="851"/>
        <w:rPr>
          <w:sz w:val="24"/>
          <w:szCs w:val="24"/>
          <w:u w:val="single"/>
        </w:rPr>
      </w:pPr>
      <w:r w:rsidRPr="00FB4B2F">
        <w:rPr>
          <w:sz w:val="24"/>
          <w:szCs w:val="24"/>
          <w:u w:val="single"/>
        </w:rPr>
        <w:t>Svin</w:t>
      </w:r>
    </w:p>
    <w:p w:rsidR="00FB4B2F" w:rsidRPr="00FB4B2F" w:rsidRDefault="00FB4B2F" w:rsidP="00FB4B2F">
      <w:pPr>
        <w:tabs>
          <w:tab w:val="left" w:pos="851"/>
          <w:tab w:val="left" w:pos="8222"/>
        </w:tabs>
        <w:ind w:left="851"/>
        <w:rPr>
          <w:sz w:val="24"/>
          <w:szCs w:val="24"/>
        </w:rPr>
      </w:pPr>
      <w:bookmarkStart w:id="24" w:name="_Hlk92381412"/>
      <w:r w:rsidRPr="00FB4B2F">
        <w:rPr>
          <w:sz w:val="24"/>
          <w:szCs w:val="24"/>
        </w:rPr>
        <w:t xml:space="preserve">Den anbefalede dosis er 12,9 mg </w:t>
      </w:r>
      <w:proofErr w:type="spellStart"/>
      <w:r w:rsidRPr="00FB4B2F">
        <w:rPr>
          <w:sz w:val="24"/>
          <w:szCs w:val="24"/>
        </w:rPr>
        <w:t>amoxicillintrihydrat</w:t>
      </w:r>
      <w:proofErr w:type="spellEnd"/>
      <w:r w:rsidRPr="00FB4B2F">
        <w:rPr>
          <w:sz w:val="24"/>
          <w:szCs w:val="24"/>
        </w:rPr>
        <w:t xml:space="preserve"> pr. kg legemsvægt, svarende til 11,2 mg </w:t>
      </w:r>
      <w:proofErr w:type="spellStart"/>
      <w:r w:rsidRPr="00FB4B2F">
        <w:rPr>
          <w:sz w:val="24"/>
          <w:szCs w:val="24"/>
        </w:rPr>
        <w:t>amoxicillin</w:t>
      </w:r>
      <w:proofErr w:type="spellEnd"/>
      <w:r w:rsidRPr="00FB4B2F">
        <w:rPr>
          <w:sz w:val="24"/>
          <w:szCs w:val="24"/>
        </w:rPr>
        <w:t xml:space="preserve"> pr. kg legemsvægt pr. dag (svarende til 16,1 mg veterinærlægemiddel/kg legemsvægt/dag) i 3 til 5 på hinanden følgende dage.</w:t>
      </w:r>
    </w:p>
    <w:bookmarkEnd w:id="24"/>
    <w:p w:rsidR="00FB4B2F" w:rsidRPr="00FB4B2F" w:rsidRDefault="00FB4B2F" w:rsidP="00FB4B2F">
      <w:pPr>
        <w:tabs>
          <w:tab w:val="left" w:pos="851"/>
          <w:tab w:val="left" w:pos="8222"/>
        </w:tabs>
        <w:ind w:left="851"/>
        <w:rPr>
          <w:sz w:val="24"/>
          <w:szCs w:val="24"/>
        </w:rPr>
      </w:pPr>
    </w:p>
    <w:p w:rsidR="00FB4B2F" w:rsidRPr="00FB4B2F" w:rsidRDefault="00FB4B2F" w:rsidP="00FB4B2F">
      <w:pPr>
        <w:tabs>
          <w:tab w:val="left" w:pos="851"/>
          <w:tab w:val="left" w:pos="8222"/>
        </w:tabs>
        <w:ind w:left="851"/>
        <w:rPr>
          <w:sz w:val="24"/>
          <w:szCs w:val="24"/>
        </w:rPr>
      </w:pPr>
      <w:bookmarkStart w:id="25" w:name="_Hlk92787013"/>
      <w:bookmarkEnd w:id="20"/>
      <w:r w:rsidRPr="00FB4B2F">
        <w:rPr>
          <w:sz w:val="24"/>
          <w:szCs w:val="24"/>
        </w:rPr>
        <w:t xml:space="preserve">Ved fremstilling af det medicinerede vand skal der tages hensyn til legemsvægten af de dyr, der skal behandles, og det faktiske daglige vandforbrug. Forbruget kan variere afhængigt af faktorer som art, alder, sundhedstilstand, race og husdyrhold (f.eks. forskellige temperaturer og forskellige lysforhold). For at opnå den korrekte dosering skal koncentrationen af </w:t>
      </w:r>
      <w:proofErr w:type="spellStart"/>
      <w:r w:rsidRPr="00FB4B2F">
        <w:rPr>
          <w:sz w:val="24"/>
          <w:szCs w:val="24"/>
        </w:rPr>
        <w:t>amoxicillin</w:t>
      </w:r>
      <w:proofErr w:type="spellEnd"/>
      <w:r w:rsidRPr="00FB4B2F">
        <w:rPr>
          <w:sz w:val="24"/>
          <w:szCs w:val="24"/>
        </w:rPr>
        <w:t xml:space="preserve"> justeres i overensstemmelse hermed.</w:t>
      </w:r>
    </w:p>
    <w:p w:rsidR="00FB4B2F" w:rsidRPr="00FB4B2F" w:rsidRDefault="00FB4B2F" w:rsidP="00FB4B2F">
      <w:pPr>
        <w:tabs>
          <w:tab w:val="left" w:pos="851"/>
          <w:tab w:val="left" w:pos="8222"/>
        </w:tabs>
        <w:ind w:left="851"/>
        <w:rPr>
          <w:sz w:val="24"/>
          <w:szCs w:val="24"/>
        </w:rPr>
      </w:pPr>
    </w:p>
    <w:p w:rsidR="00FB4B2F" w:rsidRPr="00FB4B2F" w:rsidRDefault="00FB4B2F" w:rsidP="00FB4B2F">
      <w:pPr>
        <w:tabs>
          <w:tab w:val="left" w:pos="851"/>
          <w:tab w:val="left" w:pos="8222"/>
        </w:tabs>
        <w:ind w:left="851"/>
        <w:rPr>
          <w:sz w:val="24"/>
          <w:szCs w:val="24"/>
        </w:rPr>
      </w:pPr>
      <w:r w:rsidRPr="00FB4B2F">
        <w:rPr>
          <w:sz w:val="24"/>
          <w:szCs w:val="24"/>
        </w:rPr>
        <w:t>Baseret på den anbefalede dosis, antallet af dyr, der skal behandles, samt disses legemsvægt bør den nøjagtige daglige koncentration af veterinærlægemidlet beregnes efter følgende formel:</w:t>
      </w:r>
    </w:p>
    <w:p w:rsidR="00FB4B2F" w:rsidRPr="00FB4B2F" w:rsidRDefault="00FB4B2F" w:rsidP="00FB4B2F">
      <w:pPr>
        <w:tabs>
          <w:tab w:val="left" w:pos="851"/>
          <w:tab w:val="left" w:pos="8222"/>
        </w:tabs>
        <w:ind w:left="851"/>
        <w:rPr>
          <w:sz w:val="24"/>
          <w:szCs w:val="24"/>
        </w:rPr>
      </w:pPr>
    </w:p>
    <w:tbl>
      <w:tblPr>
        <w:tblW w:w="8392" w:type="dxa"/>
        <w:tblInd w:w="709" w:type="dxa"/>
        <w:tblBorders>
          <w:insideH w:val="single" w:sz="4" w:space="0" w:color="auto"/>
        </w:tblBorders>
        <w:tblLayout w:type="fixed"/>
        <w:tblLook w:val="01E0" w:firstRow="1" w:lastRow="1" w:firstColumn="1" w:lastColumn="1" w:noHBand="0" w:noVBand="0"/>
      </w:tblPr>
      <w:tblGrid>
        <w:gridCol w:w="2410"/>
        <w:gridCol w:w="567"/>
        <w:gridCol w:w="2693"/>
        <w:gridCol w:w="2722"/>
      </w:tblGrid>
      <w:tr w:rsidR="00FB4B2F" w:rsidRPr="00FB4B2F" w:rsidTr="00136C60">
        <w:tc>
          <w:tcPr>
            <w:tcW w:w="2410" w:type="dxa"/>
            <w:tcBorders>
              <w:top w:val="nil"/>
              <w:left w:val="nil"/>
              <w:bottom w:val="single" w:sz="4" w:space="0" w:color="auto"/>
              <w:right w:val="nil"/>
            </w:tcBorders>
            <w:hideMark/>
          </w:tcPr>
          <w:p w:rsidR="00FB4B2F" w:rsidRPr="00FB4B2F" w:rsidRDefault="00FB4B2F" w:rsidP="00136C60">
            <w:pPr>
              <w:tabs>
                <w:tab w:val="left" w:pos="8222"/>
              </w:tabs>
              <w:ind w:left="32"/>
              <w:rPr>
                <w:sz w:val="24"/>
                <w:szCs w:val="24"/>
              </w:rPr>
            </w:pPr>
            <w:r w:rsidRPr="00FB4B2F">
              <w:rPr>
                <w:sz w:val="24"/>
                <w:szCs w:val="24"/>
              </w:rPr>
              <w:t>mg veterinærlægemiddel / kg legemsvægt / dag</w:t>
            </w:r>
          </w:p>
        </w:tc>
        <w:tc>
          <w:tcPr>
            <w:tcW w:w="567" w:type="dxa"/>
            <w:tcBorders>
              <w:top w:val="nil"/>
              <w:left w:val="nil"/>
              <w:bottom w:val="single" w:sz="4" w:space="0" w:color="auto"/>
              <w:right w:val="nil"/>
            </w:tcBorders>
          </w:tcPr>
          <w:p w:rsidR="00FB4B2F" w:rsidRPr="00FB4B2F" w:rsidRDefault="00FB4B2F" w:rsidP="00136C60">
            <w:pPr>
              <w:tabs>
                <w:tab w:val="left" w:pos="851"/>
                <w:tab w:val="left" w:pos="8222"/>
              </w:tabs>
              <w:ind w:left="851"/>
              <w:rPr>
                <w:sz w:val="24"/>
                <w:szCs w:val="24"/>
              </w:rPr>
            </w:pPr>
          </w:p>
          <w:p w:rsidR="00FB4B2F" w:rsidRPr="00FB4B2F" w:rsidRDefault="00FB4B2F" w:rsidP="00136C60">
            <w:pPr>
              <w:tabs>
                <w:tab w:val="left" w:pos="8222"/>
              </w:tabs>
              <w:ind w:left="31"/>
              <w:rPr>
                <w:sz w:val="24"/>
                <w:szCs w:val="24"/>
              </w:rPr>
            </w:pPr>
            <w:r w:rsidRPr="00FB4B2F">
              <w:rPr>
                <w:sz w:val="24"/>
                <w:szCs w:val="24"/>
              </w:rPr>
              <w:t>X</w:t>
            </w:r>
          </w:p>
        </w:tc>
        <w:tc>
          <w:tcPr>
            <w:tcW w:w="2693" w:type="dxa"/>
            <w:tcBorders>
              <w:top w:val="nil"/>
              <w:left w:val="nil"/>
              <w:bottom w:val="single" w:sz="4" w:space="0" w:color="auto"/>
              <w:right w:val="nil"/>
            </w:tcBorders>
            <w:hideMark/>
          </w:tcPr>
          <w:p w:rsidR="00FB4B2F" w:rsidRPr="00FB4B2F" w:rsidRDefault="00FB4B2F" w:rsidP="00136C60">
            <w:pPr>
              <w:tabs>
                <w:tab w:val="left" w:pos="8222"/>
              </w:tabs>
              <w:ind w:left="68"/>
              <w:rPr>
                <w:sz w:val="24"/>
                <w:szCs w:val="24"/>
              </w:rPr>
            </w:pPr>
            <w:r w:rsidRPr="00FB4B2F">
              <w:rPr>
                <w:sz w:val="24"/>
                <w:szCs w:val="24"/>
              </w:rPr>
              <w:t>gennemsnitlig legemsvægt (kg) af de dyr, der skal behandles</w:t>
            </w:r>
          </w:p>
        </w:tc>
        <w:tc>
          <w:tcPr>
            <w:tcW w:w="2722" w:type="dxa"/>
          </w:tcPr>
          <w:p w:rsidR="00FB4B2F" w:rsidRPr="00FB4B2F" w:rsidRDefault="00FB4B2F" w:rsidP="00136C60">
            <w:pPr>
              <w:tabs>
                <w:tab w:val="left" w:pos="8222"/>
              </w:tabs>
              <w:ind w:left="279"/>
              <w:rPr>
                <w:sz w:val="24"/>
                <w:szCs w:val="24"/>
              </w:rPr>
            </w:pPr>
          </w:p>
          <w:p w:rsidR="00FB4B2F" w:rsidRPr="00FB4B2F" w:rsidRDefault="00FB4B2F" w:rsidP="00136C60">
            <w:pPr>
              <w:tabs>
                <w:tab w:val="left" w:pos="8222"/>
              </w:tabs>
              <w:ind w:left="279"/>
              <w:rPr>
                <w:sz w:val="24"/>
                <w:szCs w:val="24"/>
                <w:lang w:val="nb-NO"/>
              </w:rPr>
            </w:pPr>
            <w:r w:rsidRPr="00FB4B2F">
              <w:rPr>
                <w:sz w:val="24"/>
                <w:szCs w:val="24"/>
                <w:lang w:val="nb-NO"/>
              </w:rPr>
              <w:t>= mg veterinærlægemiddel pr. liter drikkevand</w:t>
            </w:r>
          </w:p>
        </w:tc>
      </w:tr>
      <w:tr w:rsidR="00FB4B2F" w:rsidRPr="00FB4B2F" w:rsidTr="00136C60">
        <w:tc>
          <w:tcPr>
            <w:tcW w:w="5670" w:type="dxa"/>
            <w:gridSpan w:val="3"/>
            <w:tcBorders>
              <w:top w:val="single" w:sz="4" w:space="0" w:color="auto"/>
              <w:left w:val="nil"/>
              <w:bottom w:val="nil"/>
              <w:right w:val="nil"/>
            </w:tcBorders>
            <w:hideMark/>
          </w:tcPr>
          <w:p w:rsidR="00FB4B2F" w:rsidRPr="00FB4B2F" w:rsidRDefault="00FB4B2F" w:rsidP="00136C60">
            <w:pPr>
              <w:tabs>
                <w:tab w:val="left" w:pos="8222"/>
              </w:tabs>
              <w:ind w:left="32"/>
              <w:rPr>
                <w:sz w:val="24"/>
                <w:szCs w:val="24"/>
              </w:rPr>
            </w:pPr>
            <w:r w:rsidRPr="00FB4B2F">
              <w:rPr>
                <w:sz w:val="24"/>
                <w:szCs w:val="24"/>
              </w:rPr>
              <w:t>Gennemsnitligt dagligt vandindtag (l/dyr)</w:t>
            </w:r>
          </w:p>
        </w:tc>
        <w:tc>
          <w:tcPr>
            <w:tcW w:w="2722" w:type="dxa"/>
            <w:vAlign w:val="center"/>
            <w:hideMark/>
          </w:tcPr>
          <w:p w:rsidR="00FB4B2F" w:rsidRPr="00FB4B2F" w:rsidRDefault="00FB4B2F" w:rsidP="00136C60">
            <w:pPr>
              <w:tabs>
                <w:tab w:val="left" w:pos="8222"/>
              </w:tabs>
              <w:ind w:left="279"/>
              <w:rPr>
                <w:sz w:val="24"/>
                <w:szCs w:val="24"/>
              </w:rPr>
            </w:pPr>
          </w:p>
        </w:tc>
      </w:tr>
    </w:tbl>
    <w:p w:rsidR="00FB4B2F" w:rsidRPr="00FB4B2F" w:rsidRDefault="00FB4B2F" w:rsidP="00FB4B2F">
      <w:pPr>
        <w:tabs>
          <w:tab w:val="left" w:pos="851"/>
          <w:tab w:val="left" w:pos="8222"/>
        </w:tabs>
        <w:ind w:left="851"/>
        <w:rPr>
          <w:sz w:val="24"/>
          <w:szCs w:val="24"/>
        </w:rPr>
      </w:pPr>
      <w:bookmarkStart w:id="26" w:name="_Hlk62718286"/>
    </w:p>
    <w:p w:rsidR="00FB4B2F" w:rsidRPr="00FB4B2F" w:rsidRDefault="00FB4B2F" w:rsidP="00FB4B2F">
      <w:pPr>
        <w:tabs>
          <w:tab w:val="left" w:pos="851"/>
          <w:tab w:val="left" w:pos="8222"/>
        </w:tabs>
        <w:ind w:left="851"/>
        <w:rPr>
          <w:sz w:val="24"/>
          <w:szCs w:val="24"/>
        </w:rPr>
      </w:pPr>
      <w:r w:rsidRPr="00FB4B2F">
        <w:rPr>
          <w:sz w:val="24"/>
          <w:szCs w:val="24"/>
        </w:rPr>
        <w:t>For at sikre korrekt dosering bør legemsvægten bestemmes så nøjagtigt som muligt.</w:t>
      </w:r>
    </w:p>
    <w:p w:rsidR="00FB4B2F" w:rsidRPr="00FB4B2F" w:rsidRDefault="00FB4B2F" w:rsidP="00FB4B2F">
      <w:pPr>
        <w:tabs>
          <w:tab w:val="left" w:pos="851"/>
          <w:tab w:val="left" w:pos="8222"/>
        </w:tabs>
        <w:ind w:left="851"/>
        <w:rPr>
          <w:sz w:val="24"/>
          <w:szCs w:val="24"/>
        </w:rPr>
      </w:pPr>
      <w:r w:rsidRPr="00FB4B2F">
        <w:rPr>
          <w:sz w:val="24"/>
          <w:szCs w:val="24"/>
        </w:rPr>
        <w:t>Den krævede mængde veterinærlægemiddel skal afvejes så nøjagtigt som muligt ved hjælp af hensigtsmæssigt kalibreret måleudstyr.</w:t>
      </w:r>
    </w:p>
    <w:p w:rsidR="00FB4B2F" w:rsidRPr="00FB4B2F" w:rsidRDefault="00FB4B2F" w:rsidP="00FB4B2F">
      <w:pPr>
        <w:tabs>
          <w:tab w:val="left" w:pos="851"/>
          <w:tab w:val="left" w:pos="8222"/>
        </w:tabs>
        <w:ind w:left="851"/>
        <w:rPr>
          <w:sz w:val="24"/>
          <w:szCs w:val="24"/>
        </w:rPr>
      </w:pPr>
      <w:bookmarkStart w:id="27" w:name="_Hlk50015726"/>
      <w:bookmarkStart w:id="28" w:name="_Hlk44662058"/>
      <w:r w:rsidRPr="00FB4B2F">
        <w:rPr>
          <w:sz w:val="24"/>
          <w:szCs w:val="24"/>
        </w:rPr>
        <w:t xml:space="preserve">Alle dyr, der skal behandles, skal have tilstrækkelig adgang til vandforsyningen for at sikre et passende forbrug af det medicinerede drikkevand. </w:t>
      </w:r>
      <w:bookmarkStart w:id="29" w:name="_Hlk62806637"/>
    </w:p>
    <w:bookmarkEnd w:id="29"/>
    <w:p w:rsidR="00FB4B2F" w:rsidRPr="00FB4B2F" w:rsidRDefault="00FB4B2F" w:rsidP="00FB4B2F">
      <w:pPr>
        <w:tabs>
          <w:tab w:val="left" w:pos="851"/>
          <w:tab w:val="left" w:pos="8222"/>
        </w:tabs>
        <w:ind w:left="851"/>
        <w:rPr>
          <w:sz w:val="24"/>
          <w:szCs w:val="24"/>
        </w:rPr>
      </w:pPr>
      <w:r w:rsidRPr="00FB4B2F">
        <w:rPr>
          <w:sz w:val="24"/>
          <w:szCs w:val="24"/>
        </w:rPr>
        <w:t>For at sikre forbruget af det medicinerede drikkevand bør dyrene ikke have adgang til andre vandforsyninger under behandlingen.</w:t>
      </w:r>
      <w:bookmarkEnd w:id="27"/>
    </w:p>
    <w:p w:rsidR="00FB4B2F" w:rsidRPr="00FB4B2F" w:rsidRDefault="00FB4B2F" w:rsidP="00FB4B2F">
      <w:pPr>
        <w:tabs>
          <w:tab w:val="left" w:pos="851"/>
          <w:tab w:val="left" w:pos="8222"/>
        </w:tabs>
        <w:ind w:left="851"/>
        <w:rPr>
          <w:sz w:val="24"/>
          <w:szCs w:val="24"/>
        </w:rPr>
      </w:pPr>
      <w:bookmarkStart w:id="30" w:name="_Hlk44662075"/>
      <w:bookmarkEnd w:id="28"/>
      <w:r w:rsidRPr="00FB4B2F">
        <w:rPr>
          <w:sz w:val="24"/>
          <w:szCs w:val="24"/>
        </w:rPr>
        <w:t>Opløsningen tilberedes med frisk drikkevand.</w:t>
      </w:r>
    </w:p>
    <w:p w:rsidR="00FB4B2F" w:rsidRPr="00FB4B2F" w:rsidRDefault="00FB4B2F" w:rsidP="00FB4B2F">
      <w:pPr>
        <w:tabs>
          <w:tab w:val="left" w:pos="851"/>
          <w:tab w:val="left" w:pos="8222"/>
        </w:tabs>
        <w:ind w:left="851"/>
        <w:rPr>
          <w:sz w:val="24"/>
          <w:szCs w:val="24"/>
        </w:rPr>
      </w:pPr>
      <w:bookmarkStart w:id="31" w:name="_Hlk49958222"/>
      <w:r w:rsidRPr="00FB4B2F">
        <w:rPr>
          <w:sz w:val="24"/>
          <w:szCs w:val="24"/>
        </w:rPr>
        <w:t>Fuldstændig opløsning af veterinærlægemidlet bør sikres</w:t>
      </w:r>
      <w:bookmarkStart w:id="32" w:name="_Hlk58936670"/>
      <w:r w:rsidRPr="00FB4B2F">
        <w:rPr>
          <w:sz w:val="24"/>
          <w:szCs w:val="24"/>
        </w:rPr>
        <w:t xml:space="preserve"> ved forsigtigt at blande veterinærlægemidlet, indtil det er helt opløst. Homogeniteten af det medicinerede drikkevand bør vedligeholdes under indgiften til dyrene. </w:t>
      </w:r>
      <w:bookmarkStart w:id="33" w:name="_Hlk44662120"/>
      <w:bookmarkEnd w:id="30"/>
      <w:bookmarkEnd w:id="31"/>
      <w:bookmarkEnd w:id="32"/>
      <w:r w:rsidRPr="00FB4B2F">
        <w:rPr>
          <w:sz w:val="24"/>
          <w:szCs w:val="24"/>
        </w:rPr>
        <w:t>Eventuelt ubenyttet medicineret vand skal bortskaffes efter 24 timer, og det medicinerede drikkevand skal genopfyldes.</w:t>
      </w:r>
      <w:bookmarkStart w:id="34" w:name="_Hlk89098645"/>
    </w:p>
    <w:p w:rsidR="00FB4B2F" w:rsidRPr="00FB4B2F" w:rsidRDefault="00FB4B2F" w:rsidP="00FB4B2F">
      <w:pPr>
        <w:tabs>
          <w:tab w:val="left" w:pos="851"/>
          <w:tab w:val="left" w:pos="8222"/>
        </w:tabs>
        <w:ind w:left="851"/>
        <w:rPr>
          <w:iCs/>
          <w:sz w:val="24"/>
          <w:szCs w:val="24"/>
        </w:rPr>
      </w:pPr>
      <w:r w:rsidRPr="00FB4B2F">
        <w:rPr>
          <w:sz w:val="24"/>
          <w:szCs w:val="24"/>
        </w:rPr>
        <w:t>Efter udløb af medicinperioden skal vandforsyningssystemet rengøres på passende vis for at undgå indtagelse af subterapeutiske mængder af det aktive stof</w:t>
      </w:r>
      <w:bookmarkEnd w:id="34"/>
      <w:r w:rsidRPr="00FB4B2F">
        <w:rPr>
          <w:sz w:val="24"/>
          <w:szCs w:val="24"/>
        </w:rPr>
        <w:t>.</w:t>
      </w:r>
    </w:p>
    <w:bookmarkEnd w:id="26"/>
    <w:bookmarkEnd w:id="33"/>
    <w:p w:rsidR="00FB4B2F" w:rsidRPr="00FB4B2F" w:rsidRDefault="00FB4B2F" w:rsidP="00FB4B2F">
      <w:pPr>
        <w:tabs>
          <w:tab w:val="left" w:pos="851"/>
          <w:tab w:val="left" w:pos="8222"/>
        </w:tabs>
        <w:ind w:left="851"/>
        <w:rPr>
          <w:bCs/>
          <w:sz w:val="24"/>
          <w:szCs w:val="24"/>
        </w:rPr>
      </w:pPr>
      <w:r w:rsidRPr="00FB4B2F">
        <w:rPr>
          <w:sz w:val="24"/>
          <w:szCs w:val="24"/>
        </w:rPr>
        <w:lastRenderedPageBreak/>
        <w:t>Ved brug af en vandtank anbefales det at klargøre en stamopløsning og fortynde den til den endelige målkoncentration. Sluk for vandforsyningen til tanken, indtil hele medicinopløsningen er opbrugt.</w:t>
      </w:r>
    </w:p>
    <w:p w:rsidR="00FB4B2F" w:rsidRPr="00FB4B2F" w:rsidRDefault="00FB4B2F" w:rsidP="00FB4B2F">
      <w:pPr>
        <w:tabs>
          <w:tab w:val="left" w:pos="851"/>
          <w:tab w:val="left" w:pos="8222"/>
        </w:tabs>
        <w:ind w:left="851"/>
        <w:rPr>
          <w:bCs/>
          <w:sz w:val="24"/>
          <w:szCs w:val="24"/>
        </w:rPr>
      </w:pPr>
      <w:r w:rsidRPr="00FB4B2F">
        <w:rPr>
          <w:sz w:val="24"/>
          <w:szCs w:val="24"/>
        </w:rPr>
        <w:t xml:space="preserve">For stamopløsninger må veterinærlægemidlets opløselighed ikke overstige 3 g/l i blødt/hårdt vand ved 5°C eller 8 g/l ved 20°C. </w:t>
      </w:r>
    </w:p>
    <w:p w:rsidR="00FB4B2F" w:rsidRPr="00FB4B2F" w:rsidRDefault="00FB4B2F" w:rsidP="00FB4B2F">
      <w:pPr>
        <w:tabs>
          <w:tab w:val="left" w:pos="851"/>
          <w:tab w:val="left" w:pos="8222"/>
        </w:tabs>
        <w:ind w:left="851"/>
        <w:rPr>
          <w:bCs/>
          <w:sz w:val="24"/>
          <w:szCs w:val="24"/>
        </w:rPr>
      </w:pPr>
      <w:r w:rsidRPr="00FB4B2F">
        <w:rPr>
          <w:sz w:val="24"/>
          <w:szCs w:val="24"/>
        </w:rPr>
        <w:t xml:space="preserve">Når der anvendes en </w:t>
      </w:r>
      <w:proofErr w:type="spellStart"/>
      <w:r w:rsidRPr="00FB4B2F">
        <w:rPr>
          <w:sz w:val="24"/>
          <w:szCs w:val="24"/>
        </w:rPr>
        <w:t>tilblander</w:t>
      </w:r>
      <w:proofErr w:type="spellEnd"/>
      <w:r w:rsidRPr="00FB4B2F">
        <w:rPr>
          <w:sz w:val="24"/>
          <w:szCs w:val="24"/>
        </w:rPr>
        <w:t>, justeres doseringspumpens indstilling af flowhastighed i henhold til stamopløsningens koncentration og vandindtaget på de dyr, der skal behandles.</w:t>
      </w:r>
    </w:p>
    <w:p w:rsidR="00FB4B2F" w:rsidRPr="00FB4B2F" w:rsidRDefault="00FB4B2F" w:rsidP="00FB4B2F">
      <w:pPr>
        <w:tabs>
          <w:tab w:val="left" w:pos="851"/>
          <w:tab w:val="left" w:pos="8222"/>
        </w:tabs>
        <w:ind w:left="851"/>
        <w:rPr>
          <w:bCs/>
          <w:sz w:val="24"/>
          <w:szCs w:val="24"/>
        </w:rPr>
      </w:pPr>
      <w:r w:rsidRPr="00FB4B2F">
        <w:rPr>
          <w:sz w:val="24"/>
          <w:szCs w:val="24"/>
        </w:rPr>
        <w:t>Det skal overvåges, at den påtænkte dosis indtages fuldstændigt.</w:t>
      </w:r>
      <w:bookmarkEnd w:id="25"/>
    </w:p>
    <w:p w:rsidR="00FB4B2F" w:rsidRPr="00FB4B2F" w:rsidRDefault="00FB4B2F" w:rsidP="00FB4B2F">
      <w:pPr>
        <w:tabs>
          <w:tab w:val="left" w:pos="851"/>
          <w:tab w:val="left" w:pos="8222"/>
        </w:tabs>
        <w:ind w:left="851"/>
        <w:rPr>
          <w:sz w:val="24"/>
          <w:szCs w:val="24"/>
        </w:rPr>
      </w:pPr>
    </w:p>
    <w:p w:rsidR="00FB4B2F" w:rsidRPr="00FB4B2F" w:rsidRDefault="00FB4B2F" w:rsidP="00FB4B2F">
      <w:pPr>
        <w:tabs>
          <w:tab w:val="left" w:pos="851"/>
          <w:tab w:val="left" w:pos="8222"/>
        </w:tabs>
        <w:rPr>
          <w:b/>
          <w:bCs/>
          <w:sz w:val="24"/>
          <w:szCs w:val="24"/>
        </w:rPr>
      </w:pPr>
      <w:r w:rsidRPr="00FB4B2F">
        <w:rPr>
          <w:b/>
          <w:sz w:val="24"/>
          <w:szCs w:val="24"/>
        </w:rPr>
        <w:t>3.10</w:t>
      </w:r>
      <w:r w:rsidRPr="00FB4B2F">
        <w:rPr>
          <w:b/>
          <w:sz w:val="24"/>
          <w:szCs w:val="24"/>
        </w:rPr>
        <w:tab/>
      </w:r>
      <w:r w:rsidRPr="00FB4B2F">
        <w:rPr>
          <w:b/>
          <w:bCs/>
          <w:sz w:val="24"/>
          <w:szCs w:val="24"/>
        </w:rPr>
        <w:t>Symptomer på overdosering (og, hvis relevant, nødforanstaltninger og modgift)</w:t>
      </w:r>
      <w:bookmarkStart w:id="35" w:name="_Hlk92381340"/>
      <w:bookmarkStart w:id="36" w:name="_Hlk58936867"/>
      <w:bookmarkStart w:id="37" w:name="_Hlk70951204"/>
    </w:p>
    <w:p w:rsidR="00FB4B2F" w:rsidRPr="00FB4B2F" w:rsidRDefault="00FB4B2F" w:rsidP="00FB4B2F">
      <w:pPr>
        <w:tabs>
          <w:tab w:val="left" w:pos="851"/>
          <w:tab w:val="left" w:pos="8222"/>
        </w:tabs>
        <w:ind w:left="851"/>
        <w:rPr>
          <w:sz w:val="24"/>
          <w:szCs w:val="24"/>
        </w:rPr>
      </w:pPr>
      <w:r w:rsidRPr="00FB4B2F">
        <w:rPr>
          <w:sz w:val="24"/>
          <w:szCs w:val="24"/>
        </w:rPr>
        <w:t xml:space="preserve">Der er ikke rapporteret bivirkninger ud over dem, der er nævnt i pkt. 3.6. </w:t>
      </w:r>
      <w:proofErr w:type="spellStart"/>
      <w:r w:rsidRPr="00FB4B2F">
        <w:rPr>
          <w:sz w:val="24"/>
          <w:szCs w:val="24"/>
        </w:rPr>
        <w:t>Amoxicillin</w:t>
      </w:r>
      <w:proofErr w:type="spellEnd"/>
      <w:r w:rsidRPr="00FB4B2F">
        <w:rPr>
          <w:sz w:val="24"/>
          <w:szCs w:val="24"/>
        </w:rPr>
        <w:t xml:space="preserve"> har en stor sikkerhedsmargin. I tilfælde af overdosering skal behandlingen være symptomatisk. Der findes ingen specifik modgift.</w:t>
      </w:r>
      <w:bookmarkEnd w:id="35"/>
      <w:bookmarkEnd w:id="36"/>
      <w:bookmarkEnd w:id="37"/>
    </w:p>
    <w:p w:rsidR="00FB4B2F" w:rsidRPr="00FB4B2F" w:rsidRDefault="00FB4B2F" w:rsidP="00FB4B2F">
      <w:pPr>
        <w:tabs>
          <w:tab w:val="left" w:pos="851"/>
          <w:tab w:val="left" w:pos="8222"/>
        </w:tabs>
        <w:ind w:left="851"/>
        <w:rPr>
          <w:sz w:val="24"/>
          <w:szCs w:val="24"/>
        </w:rPr>
      </w:pPr>
    </w:p>
    <w:p w:rsidR="00FB4B2F" w:rsidRPr="00FB4B2F" w:rsidRDefault="00FB4B2F" w:rsidP="00FB4B2F">
      <w:pPr>
        <w:tabs>
          <w:tab w:val="left" w:pos="851"/>
          <w:tab w:val="left" w:pos="8222"/>
        </w:tabs>
        <w:ind w:left="848" w:hanging="848"/>
        <w:rPr>
          <w:bCs/>
          <w:sz w:val="24"/>
          <w:szCs w:val="24"/>
        </w:rPr>
      </w:pPr>
      <w:r w:rsidRPr="00FB4B2F">
        <w:rPr>
          <w:b/>
          <w:bCs/>
          <w:sz w:val="24"/>
          <w:szCs w:val="24"/>
        </w:rPr>
        <w:t>3.11</w:t>
      </w:r>
      <w:r w:rsidRPr="00FB4B2F">
        <w:rPr>
          <w:b/>
          <w:bCs/>
          <w:sz w:val="24"/>
          <w:szCs w:val="24"/>
        </w:rPr>
        <w:tab/>
        <w:t>Særlige begrænsninger og betingelser for anvendelse, herunder begrænsninger for anvendelsen af antimikrobielle og antiparasitære veterinærlægemidler for at begrænse risikoen for udvikling af resistens</w:t>
      </w:r>
    </w:p>
    <w:p w:rsidR="00FB4B2F" w:rsidRPr="00FB4B2F" w:rsidRDefault="00FB4B2F" w:rsidP="00FB4B2F">
      <w:pPr>
        <w:ind w:firstLine="848"/>
        <w:rPr>
          <w:sz w:val="24"/>
          <w:szCs w:val="24"/>
        </w:rPr>
      </w:pPr>
      <w:r w:rsidRPr="00FB4B2F">
        <w:rPr>
          <w:sz w:val="24"/>
          <w:szCs w:val="24"/>
        </w:rPr>
        <w:t>Ikke relevant.</w:t>
      </w:r>
    </w:p>
    <w:p w:rsidR="00FB4B2F" w:rsidRPr="00FB4B2F" w:rsidRDefault="00FB4B2F" w:rsidP="00FB4B2F">
      <w:pPr>
        <w:tabs>
          <w:tab w:val="left" w:pos="851"/>
          <w:tab w:val="left" w:pos="8222"/>
        </w:tabs>
        <w:rPr>
          <w:sz w:val="24"/>
          <w:szCs w:val="24"/>
        </w:rPr>
      </w:pPr>
    </w:p>
    <w:p w:rsidR="00FB4B2F" w:rsidRPr="00FB4B2F" w:rsidRDefault="00FB4B2F" w:rsidP="00FB4B2F">
      <w:pPr>
        <w:tabs>
          <w:tab w:val="left" w:pos="851"/>
          <w:tab w:val="left" w:pos="8222"/>
        </w:tabs>
        <w:rPr>
          <w:b/>
          <w:sz w:val="24"/>
          <w:szCs w:val="24"/>
        </w:rPr>
      </w:pPr>
      <w:r w:rsidRPr="00FB4B2F">
        <w:rPr>
          <w:b/>
          <w:sz w:val="24"/>
          <w:szCs w:val="24"/>
        </w:rPr>
        <w:t>3.12</w:t>
      </w:r>
      <w:r w:rsidRPr="00FB4B2F">
        <w:rPr>
          <w:b/>
          <w:sz w:val="24"/>
          <w:szCs w:val="24"/>
        </w:rPr>
        <w:tab/>
        <w:t>Tilbageholdelsestid(er)</w:t>
      </w:r>
    </w:p>
    <w:p w:rsidR="00FB4B2F" w:rsidRPr="00FB4B2F" w:rsidRDefault="00FB4B2F" w:rsidP="00FB4B2F">
      <w:pPr>
        <w:pStyle w:val="Sidehoved"/>
        <w:tabs>
          <w:tab w:val="left" w:pos="8222"/>
        </w:tabs>
        <w:ind w:left="851"/>
        <w:rPr>
          <w:szCs w:val="24"/>
          <w:u w:val="single"/>
        </w:rPr>
      </w:pPr>
      <w:r w:rsidRPr="00FB4B2F">
        <w:rPr>
          <w:szCs w:val="24"/>
          <w:u w:val="single"/>
        </w:rPr>
        <w:t>Slagtning</w:t>
      </w:r>
    </w:p>
    <w:p w:rsidR="00FB4B2F" w:rsidRPr="00FB4B2F" w:rsidRDefault="00FB4B2F" w:rsidP="00FB4B2F">
      <w:pPr>
        <w:pStyle w:val="Sidehoved"/>
        <w:tabs>
          <w:tab w:val="left" w:pos="8222"/>
        </w:tabs>
        <w:ind w:left="851"/>
        <w:rPr>
          <w:szCs w:val="24"/>
        </w:rPr>
      </w:pPr>
      <w:r w:rsidRPr="00FB4B2F">
        <w:rPr>
          <w:szCs w:val="24"/>
        </w:rPr>
        <w:t>Kyllinger: 1 dag.</w:t>
      </w:r>
    </w:p>
    <w:p w:rsidR="00FB4B2F" w:rsidRPr="00FB4B2F" w:rsidRDefault="00FB4B2F" w:rsidP="00FB4B2F">
      <w:pPr>
        <w:pStyle w:val="Sidehoved"/>
        <w:tabs>
          <w:tab w:val="left" w:pos="8222"/>
        </w:tabs>
        <w:ind w:left="851"/>
        <w:rPr>
          <w:szCs w:val="24"/>
        </w:rPr>
      </w:pPr>
      <w:r w:rsidRPr="00FB4B2F">
        <w:rPr>
          <w:szCs w:val="24"/>
        </w:rPr>
        <w:t>Svin: 2 dage.</w:t>
      </w:r>
    </w:p>
    <w:p w:rsidR="00FB4B2F" w:rsidRPr="00FB4B2F" w:rsidRDefault="00FB4B2F" w:rsidP="00FB4B2F">
      <w:pPr>
        <w:pStyle w:val="Sidehoved"/>
        <w:tabs>
          <w:tab w:val="left" w:pos="8222"/>
        </w:tabs>
        <w:ind w:left="851"/>
        <w:rPr>
          <w:szCs w:val="24"/>
        </w:rPr>
      </w:pPr>
      <w:r w:rsidRPr="00FB4B2F">
        <w:rPr>
          <w:szCs w:val="24"/>
        </w:rPr>
        <w:t xml:space="preserve">Må ikke anvendes til fugle, hvis æg er bestemt til menneskeføde.  </w:t>
      </w:r>
    </w:p>
    <w:p w:rsidR="00FB4B2F" w:rsidRPr="00FB4B2F" w:rsidRDefault="00FB4B2F" w:rsidP="00FB4B2F">
      <w:pPr>
        <w:pStyle w:val="Sidehoved"/>
        <w:tabs>
          <w:tab w:val="clear" w:pos="4819"/>
          <w:tab w:val="left" w:pos="8222"/>
        </w:tabs>
        <w:ind w:left="851"/>
        <w:rPr>
          <w:szCs w:val="24"/>
        </w:rPr>
      </w:pPr>
    </w:p>
    <w:p w:rsidR="005B0036" w:rsidRPr="00406EE7" w:rsidRDefault="005B0036" w:rsidP="005B0036">
      <w:pPr>
        <w:tabs>
          <w:tab w:val="left" w:pos="851"/>
          <w:tab w:val="left" w:pos="8222"/>
        </w:tabs>
        <w:ind w:left="851"/>
        <w:rPr>
          <w:sz w:val="24"/>
          <w:szCs w:val="24"/>
        </w:rPr>
      </w:pPr>
    </w:p>
    <w:p w:rsidR="00FB4B2F" w:rsidRPr="00406EE7" w:rsidRDefault="00FB4B2F" w:rsidP="00FB4B2F">
      <w:pPr>
        <w:tabs>
          <w:tab w:val="left" w:pos="8222"/>
        </w:tabs>
        <w:ind w:left="851" w:hanging="851"/>
        <w:rPr>
          <w:b/>
          <w:sz w:val="24"/>
          <w:szCs w:val="24"/>
        </w:rPr>
      </w:pPr>
      <w:r>
        <w:rPr>
          <w:b/>
          <w:sz w:val="24"/>
          <w:szCs w:val="24"/>
        </w:rPr>
        <w:t>4</w:t>
      </w:r>
      <w:r w:rsidRPr="003716D4">
        <w:rPr>
          <w:b/>
          <w:sz w:val="24"/>
          <w:szCs w:val="24"/>
        </w:rPr>
        <w:t>.</w:t>
      </w:r>
      <w:r w:rsidRPr="003716D4">
        <w:rPr>
          <w:b/>
          <w:sz w:val="24"/>
          <w:szCs w:val="24"/>
        </w:rPr>
        <w:tab/>
        <w:t xml:space="preserve">FARMAKOLOGISKE </w:t>
      </w:r>
      <w:r>
        <w:rPr>
          <w:b/>
          <w:sz w:val="24"/>
          <w:szCs w:val="24"/>
        </w:rPr>
        <w:t>OPLYSNINGER</w:t>
      </w:r>
    </w:p>
    <w:p w:rsidR="00FB4B2F" w:rsidRDefault="00FB4B2F" w:rsidP="00FB4B2F">
      <w:pPr>
        <w:tabs>
          <w:tab w:val="left" w:pos="8222"/>
        </w:tabs>
        <w:ind w:left="851"/>
        <w:rPr>
          <w:sz w:val="24"/>
          <w:szCs w:val="24"/>
        </w:rPr>
      </w:pPr>
    </w:p>
    <w:p w:rsidR="00FB4B2F" w:rsidRPr="00136C60" w:rsidRDefault="00FB4B2F" w:rsidP="00FB4B2F">
      <w:pPr>
        <w:tabs>
          <w:tab w:val="left" w:pos="8222"/>
        </w:tabs>
        <w:ind w:left="851" w:hanging="851"/>
        <w:rPr>
          <w:bCs/>
          <w:sz w:val="24"/>
          <w:szCs w:val="24"/>
        </w:rPr>
      </w:pPr>
      <w:r w:rsidRPr="00136C60">
        <w:rPr>
          <w:b/>
          <w:bCs/>
          <w:sz w:val="24"/>
          <w:szCs w:val="24"/>
        </w:rPr>
        <w:t>4.1</w:t>
      </w:r>
      <w:r w:rsidRPr="00136C60">
        <w:rPr>
          <w:b/>
          <w:bCs/>
          <w:sz w:val="24"/>
          <w:szCs w:val="24"/>
        </w:rPr>
        <w:tab/>
      </w:r>
      <w:proofErr w:type="spellStart"/>
      <w:r w:rsidRPr="00136C60">
        <w:rPr>
          <w:b/>
          <w:bCs/>
          <w:sz w:val="24"/>
          <w:szCs w:val="24"/>
        </w:rPr>
        <w:t>ATCvet</w:t>
      </w:r>
      <w:proofErr w:type="spellEnd"/>
      <w:r w:rsidRPr="00136C60">
        <w:rPr>
          <w:b/>
          <w:bCs/>
          <w:sz w:val="24"/>
          <w:szCs w:val="24"/>
        </w:rPr>
        <w:t>-kode:</w:t>
      </w:r>
    </w:p>
    <w:p w:rsidR="00FB4B2F" w:rsidRPr="003716D4" w:rsidRDefault="00FB4B2F" w:rsidP="00FB4B2F">
      <w:pPr>
        <w:tabs>
          <w:tab w:val="left" w:pos="8222"/>
        </w:tabs>
        <w:ind w:left="851"/>
        <w:rPr>
          <w:sz w:val="24"/>
          <w:szCs w:val="24"/>
        </w:rPr>
      </w:pPr>
      <w:r w:rsidRPr="003716D4">
        <w:rPr>
          <w:sz w:val="24"/>
          <w:szCs w:val="24"/>
        </w:rPr>
        <w:t>QJ 01 CA 04</w:t>
      </w:r>
      <w:r>
        <w:rPr>
          <w:sz w:val="24"/>
          <w:szCs w:val="24"/>
        </w:rPr>
        <w:t>.</w:t>
      </w:r>
    </w:p>
    <w:p w:rsidR="00FB4B2F" w:rsidRPr="00406EE7" w:rsidRDefault="00FB4B2F" w:rsidP="00FB4B2F">
      <w:pPr>
        <w:tabs>
          <w:tab w:val="left" w:pos="8222"/>
        </w:tabs>
        <w:ind w:left="851"/>
        <w:rPr>
          <w:sz w:val="24"/>
          <w:szCs w:val="24"/>
        </w:rPr>
      </w:pPr>
    </w:p>
    <w:p w:rsidR="00FB4B2F" w:rsidRPr="00E17089" w:rsidRDefault="00FB4B2F" w:rsidP="00E17089">
      <w:pPr>
        <w:tabs>
          <w:tab w:val="left" w:pos="851"/>
          <w:tab w:val="left" w:pos="8222"/>
        </w:tabs>
        <w:rPr>
          <w:b/>
          <w:sz w:val="24"/>
          <w:szCs w:val="24"/>
        </w:rPr>
      </w:pPr>
      <w:r>
        <w:rPr>
          <w:b/>
          <w:sz w:val="24"/>
          <w:szCs w:val="24"/>
        </w:rPr>
        <w:t>4</w:t>
      </w:r>
      <w:r w:rsidRPr="008D29AD">
        <w:rPr>
          <w:b/>
          <w:sz w:val="24"/>
          <w:szCs w:val="24"/>
        </w:rPr>
        <w:t>.</w:t>
      </w:r>
      <w:r>
        <w:rPr>
          <w:b/>
          <w:sz w:val="24"/>
          <w:szCs w:val="24"/>
        </w:rPr>
        <w:t>2</w:t>
      </w:r>
      <w:r w:rsidRPr="008D29AD">
        <w:rPr>
          <w:b/>
          <w:sz w:val="24"/>
          <w:szCs w:val="24"/>
        </w:rPr>
        <w:tab/>
      </w:r>
      <w:proofErr w:type="spellStart"/>
      <w:r w:rsidRPr="008D29AD">
        <w:rPr>
          <w:b/>
          <w:sz w:val="24"/>
          <w:szCs w:val="24"/>
        </w:rPr>
        <w:t>Farmakodynamiske</w:t>
      </w:r>
      <w:proofErr w:type="spellEnd"/>
      <w:r w:rsidRPr="008D29AD">
        <w:rPr>
          <w:b/>
          <w:sz w:val="24"/>
          <w:szCs w:val="24"/>
        </w:rPr>
        <w:t xml:space="preserve"> </w:t>
      </w:r>
      <w:r>
        <w:rPr>
          <w:b/>
          <w:sz w:val="24"/>
          <w:szCs w:val="24"/>
        </w:rPr>
        <w:t>oplysninger</w:t>
      </w:r>
    </w:p>
    <w:p w:rsidR="00FB4B2F" w:rsidRPr="008D29AD" w:rsidRDefault="00FB4B2F" w:rsidP="00FB4B2F">
      <w:pPr>
        <w:tabs>
          <w:tab w:val="left" w:pos="851"/>
          <w:tab w:val="left" w:pos="8222"/>
        </w:tabs>
        <w:ind w:left="851"/>
        <w:rPr>
          <w:sz w:val="24"/>
          <w:szCs w:val="24"/>
        </w:rPr>
      </w:pPr>
      <w:proofErr w:type="spellStart"/>
      <w:r w:rsidRPr="008D29AD">
        <w:rPr>
          <w:sz w:val="24"/>
          <w:szCs w:val="24"/>
        </w:rPr>
        <w:t>Amoxicillin</w:t>
      </w:r>
      <w:proofErr w:type="spellEnd"/>
      <w:r w:rsidRPr="008D29AD">
        <w:rPr>
          <w:sz w:val="24"/>
          <w:szCs w:val="24"/>
        </w:rPr>
        <w:t xml:space="preserve"> udøver sin bakteriedræbende, tidsafhængige virkning ved at hæmme de biokemiske processer i bakteriens cellevægssyntese, hvilket sker ved hjælp af selektive og irreversible enzymblokke, der er involveret i denne proces. Denne interferens med det sidste trin af </w:t>
      </w:r>
      <w:proofErr w:type="spellStart"/>
      <w:r w:rsidRPr="008D29AD">
        <w:rPr>
          <w:sz w:val="24"/>
          <w:szCs w:val="24"/>
        </w:rPr>
        <w:t>peptidoglycan</w:t>
      </w:r>
      <w:proofErr w:type="spellEnd"/>
      <w:r w:rsidRPr="008D29AD">
        <w:rPr>
          <w:sz w:val="24"/>
          <w:szCs w:val="24"/>
        </w:rPr>
        <w:t>-syntesen forårsager en osmotisk ubalance på grund af den utilstrækkelige cellevæg, som hovedsageligt påvirker aktive vækstceller, hvor bakteriens cellevægs synteseproces er meget vigtig.</w:t>
      </w:r>
    </w:p>
    <w:p w:rsidR="00FB4B2F" w:rsidRPr="008D29AD" w:rsidRDefault="00FB4B2F" w:rsidP="00FB4B2F">
      <w:pPr>
        <w:tabs>
          <w:tab w:val="left" w:pos="851"/>
          <w:tab w:val="left" w:pos="8222"/>
        </w:tabs>
        <w:ind w:left="851"/>
        <w:rPr>
          <w:sz w:val="24"/>
          <w:szCs w:val="24"/>
        </w:rPr>
      </w:pPr>
    </w:p>
    <w:p w:rsidR="00FB4B2F" w:rsidRPr="008D29AD" w:rsidRDefault="00FB4B2F" w:rsidP="00FB4B2F">
      <w:pPr>
        <w:tabs>
          <w:tab w:val="left" w:pos="851"/>
          <w:tab w:val="left" w:pos="8222"/>
        </w:tabs>
        <w:ind w:left="851"/>
        <w:rPr>
          <w:sz w:val="24"/>
          <w:szCs w:val="24"/>
        </w:rPr>
      </w:pPr>
      <w:r w:rsidRPr="008D29AD">
        <w:rPr>
          <w:sz w:val="24"/>
          <w:szCs w:val="24"/>
        </w:rPr>
        <w:t xml:space="preserve">Udvikling af resistens </w:t>
      </w:r>
      <w:r w:rsidRPr="008D29AD">
        <w:rPr>
          <w:i/>
          <w:sz w:val="24"/>
          <w:szCs w:val="24"/>
        </w:rPr>
        <w:t xml:space="preserve">in </w:t>
      </w:r>
      <w:proofErr w:type="spellStart"/>
      <w:r w:rsidRPr="008D29AD">
        <w:rPr>
          <w:i/>
          <w:sz w:val="24"/>
          <w:szCs w:val="24"/>
        </w:rPr>
        <w:t>vitro</w:t>
      </w:r>
      <w:proofErr w:type="spellEnd"/>
      <w:r w:rsidRPr="008D29AD">
        <w:rPr>
          <w:i/>
          <w:sz w:val="24"/>
          <w:szCs w:val="24"/>
        </w:rPr>
        <w:t xml:space="preserve"> </w:t>
      </w:r>
      <w:r w:rsidRPr="008D29AD">
        <w:rPr>
          <w:sz w:val="24"/>
          <w:szCs w:val="24"/>
        </w:rPr>
        <w:t xml:space="preserve">mod </w:t>
      </w:r>
      <w:proofErr w:type="spellStart"/>
      <w:r w:rsidRPr="008D29AD">
        <w:rPr>
          <w:sz w:val="24"/>
          <w:szCs w:val="24"/>
        </w:rPr>
        <w:t>amoxicillin</w:t>
      </w:r>
      <w:proofErr w:type="spellEnd"/>
      <w:r w:rsidRPr="008D29AD">
        <w:rPr>
          <w:sz w:val="24"/>
          <w:szCs w:val="24"/>
        </w:rPr>
        <w:t>, som alle penicilliner, foregår langsomt og trinvist.</w:t>
      </w:r>
      <w:r>
        <w:rPr>
          <w:sz w:val="24"/>
          <w:szCs w:val="24"/>
        </w:rPr>
        <w:t xml:space="preserve"> </w:t>
      </w:r>
      <w:r w:rsidRPr="008D29AD">
        <w:rPr>
          <w:sz w:val="24"/>
          <w:szCs w:val="24"/>
        </w:rPr>
        <w:t xml:space="preserve">Der er fuldstændig krydsresistens mellem </w:t>
      </w:r>
      <w:proofErr w:type="spellStart"/>
      <w:r w:rsidRPr="008D29AD">
        <w:rPr>
          <w:sz w:val="24"/>
          <w:szCs w:val="24"/>
        </w:rPr>
        <w:t>amoxicillin</w:t>
      </w:r>
      <w:proofErr w:type="spellEnd"/>
      <w:r w:rsidRPr="008D29AD">
        <w:rPr>
          <w:sz w:val="24"/>
          <w:szCs w:val="24"/>
        </w:rPr>
        <w:t xml:space="preserve"> og andre penicilliner, især andre</w:t>
      </w:r>
      <w:r>
        <w:rPr>
          <w:sz w:val="24"/>
          <w:szCs w:val="24"/>
        </w:rPr>
        <w:t xml:space="preserve"> </w:t>
      </w:r>
      <w:r w:rsidRPr="008D29AD">
        <w:rPr>
          <w:sz w:val="24"/>
          <w:szCs w:val="24"/>
        </w:rPr>
        <w:t>aminopenicilliner. Både langvarig behandling og subterapeutisk dosering kan vælges til antimikrobiel resistens.</w:t>
      </w:r>
    </w:p>
    <w:p w:rsidR="00FB4B2F" w:rsidRPr="00504189" w:rsidRDefault="00FB4B2F" w:rsidP="00FB4B2F">
      <w:pPr>
        <w:tabs>
          <w:tab w:val="left" w:pos="851"/>
          <w:tab w:val="left" w:pos="8222"/>
        </w:tabs>
        <w:ind w:left="851"/>
        <w:rPr>
          <w:sz w:val="24"/>
          <w:szCs w:val="24"/>
        </w:rPr>
      </w:pPr>
      <w:r w:rsidRPr="008D29AD">
        <w:rPr>
          <w:sz w:val="24"/>
          <w:szCs w:val="24"/>
        </w:rPr>
        <w:t>Der er tre hovedmekanismer til resistens over for beta-</w:t>
      </w:r>
      <w:proofErr w:type="spellStart"/>
      <w:r w:rsidRPr="008D29AD">
        <w:rPr>
          <w:sz w:val="24"/>
          <w:szCs w:val="24"/>
        </w:rPr>
        <w:t>laktams</w:t>
      </w:r>
      <w:proofErr w:type="spellEnd"/>
      <w:r w:rsidRPr="008D29AD">
        <w:rPr>
          <w:sz w:val="24"/>
          <w:szCs w:val="24"/>
        </w:rPr>
        <w:t xml:space="preserve"> antibiotika: Beta-</w:t>
      </w:r>
      <w:proofErr w:type="spellStart"/>
      <w:r w:rsidRPr="008D29AD">
        <w:rPr>
          <w:sz w:val="24"/>
          <w:szCs w:val="24"/>
        </w:rPr>
        <w:t>laktamaseproduktion</w:t>
      </w:r>
      <w:proofErr w:type="spellEnd"/>
      <w:r w:rsidRPr="008D29AD">
        <w:rPr>
          <w:sz w:val="24"/>
          <w:szCs w:val="24"/>
        </w:rPr>
        <w:t>, fremstilling af penicillinbindende proteiner (PBP) og nedsat gennemtrængning af den ydre membran. En af de vigtigste mekanismer er inaktivering af penicilliner ved hjælp af beta-</w:t>
      </w:r>
      <w:proofErr w:type="spellStart"/>
      <w:r w:rsidRPr="008D29AD">
        <w:rPr>
          <w:sz w:val="24"/>
          <w:szCs w:val="24"/>
        </w:rPr>
        <w:t>laktamase</w:t>
      </w:r>
      <w:proofErr w:type="spellEnd"/>
      <w:r w:rsidRPr="008D29AD">
        <w:rPr>
          <w:sz w:val="24"/>
          <w:szCs w:val="24"/>
        </w:rPr>
        <w:t xml:space="preserve">-enzymer, som inaktiverer stoffet ved hydrolyse af </w:t>
      </w:r>
      <w:proofErr w:type="spellStart"/>
      <w:r w:rsidRPr="008D29AD">
        <w:rPr>
          <w:sz w:val="24"/>
          <w:szCs w:val="24"/>
        </w:rPr>
        <w:t>betalaktam</w:t>
      </w:r>
      <w:proofErr w:type="spellEnd"/>
      <w:r w:rsidRPr="008D29AD">
        <w:rPr>
          <w:sz w:val="24"/>
          <w:szCs w:val="24"/>
        </w:rPr>
        <w:t>-ringen.</w:t>
      </w:r>
      <w:r>
        <w:rPr>
          <w:sz w:val="24"/>
          <w:szCs w:val="24"/>
        </w:rPr>
        <w:t xml:space="preserve"> </w:t>
      </w:r>
      <w:r w:rsidRPr="008D29AD">
        <w:rPr>
          <w:sz w:val="24"/>
          <w:szCs w:val="24"/>
        </w:rPr>
        <w:t>Beta-</w:t>
      </w:r>
      <w:proofErr w:type="spellStart"/>
      <w:r w:rsidRPr="008D29AD">
        <w:rPr>
          <w:sz w:val="24"/>
          <w:szCs w:val="24"/>
        </w:rPr>
        <w:t>laktamase</w:t>
      </w:r>
      <w:proofErr w:type="spellEnd"/>
      <w:r w:rsidRPr="008D29AD">
        <w:rPr>
          <w:sz w:val="24"/>
          <w:szCs w:val="24"/>
        </w:rPr>
        <w:t>-enzymer kan optages via plasmider, eller de kan være konstituerende i bakteriekromosomet.</w:t>
      </w:r>
      <w:r>
        <w:rPr>
          <w:sz w:val="24"/>
          <w:szCs w:val="24"/>
        </w:rPr>
        <w:t xml:space="preserve"> </w:t>
      </w:r>
      <w:r w:rsidRPr="008D29AD">
        <w:rPr>
          <w:sz w:val="24"/>
          <w:szCs w:val="24"/>
        </w:rPr>
        <w:t>Disse genetiske strukturer er i stand til at kode for resistens over for mange antibiotika, og de kan overføres til andre bakterier. Brugen af beta-</w:t>
      </w:r>
      <w:proofErr w:type="spellStart"/>
      <w:r w:rsidRPr="008D29AD">
        <w:rPr>
          <w:sz w:val="24"/>
          <w:szCs w:val="24"/>
        </w:rPr>
        <w:t>laktam</w:t>
      </w:r>
      <w:proofErr w:type="spellEnd"/>
      <w:r w:rsidRPr="008D29AD">
        <w:rPr>
          <w:sz w:val="24"/>
          <w:szCs w:val="24"/>
        </w:rPr>
        <w:t xml:space="preserve">-lægemidler med udvidet spektrum (f.eks. aminopenicilliner) kan føre til valg </w:t>
      </w:r>
      <w:r w:rsidRPr="008D29AD">
        <w:rPr>
          <w:sz w:val="24"/>
          <w:szCs w:val="24"/>
        </w:rPr>
        <w:lastRenderedPageBreak/>
        <w:t xml:space="preserve">af multiresistente bakterielle </w:t>
      </w:r>
      <w:proofErr w:type="spellStart"/>
      <w:r w:rsidRPr="008D29AD">
        <w:rPr>
          <w:sz w:val="24"/>
          <w:szCs w:val="24"/>
        </w:rPr>
        <w:t>phenotyper</w:t>
      </w:r>
      <w:proofErr w:type="spellEnd"/>
      <w:r w:rsidRPr="008D29AD">
        <w:rPr>
          <w:sz w:val="24"/>
          <w:szCs w:val="24"/>
        </w:rPr>
        <w:t xml:space="preserve"> (f.eks. dem, der producerer beta-</w:t>
      </w:r>
      <w:proofErr w:type="spellStart"/>
      <w:r w:rsidRPr="008D29AD">
        <w:rPr>
          <w:sz w:val="24"/>
          <w:szCs w:val="24"/>
        </w:rPr>
        <w:t>laktamaser</w:t>
      </w:r>
      <w:proofErr w:type="spellEnd"/>
      <w:r w:rsidRPr="008D29AD">
        <w:rPr>
          <w:sz w:val="24"/>
          <w:szCs w:val="24"/>
        </w:rPr>
        <w:t xml:space="preserve"> (</w:t>
      </w:r>
      <w:proofErr w:type="spellStart"/>
      <w:r w:rsidRPr="008D29AD">
        <w:rPr>
          <w:sz w:val="24"/>
          <w:szCs w:val="24"/>
        </w:rPr>
        <w:t>ESBL’er</w:t>
      </w:r>
      <w:proofErr w:type="spellEnd"/>
      <w:r w:rsidRPr="008D29AD">
        <w:rPr>
          <w:sz w:val="24"/>
          <w:szCs w:val="24"/>
        </w:rPr>
        <w:t>)) med udvidet spektrum. Plasmider, der er ansvarlige for ESBL-produktionen, bærer ofte gener, der koder resistens over for andre lægemiddelklasser, hvilket reducerer mulighederne for behandling af ESBL-producerende organismer. Plasmidmedierede beta-</w:t>
      </w:r>
      <w:proofErr w:type="spellStart"/>
      <w:r w:rsidRPr="008D29AD">
        <w:rPr>
          <w:sz w:val="24"/>
          <w:szCs w:val="24"/>
        </w:rPr>
        <w:t>laktamaser</w:t>
      </w:r>
      <w:proofErr w:type="spellEnd"/>
      <w:r w:rsidRPr="008D29AD">
        <w:rPr>
          <w:sz w:val="24"/>
          <w:szCs w:val="24"/>
        </w:rPr>
        <w:t xml:space="preserve"> TEM-1 er blevet udbredt i </w:t>
      </w:r>
      <w:r w:rsidRPr="008D29AD">
        <w:rPr>
          <w:i/>
          <w:iCs/>
          <w:sz w:val="24"/>
          <w:szCs w:val="24"/>
        </w:rPr>
        <w:t>E. Coli</w:t>
      </w:r>
      <w:r w:rsidRPr="008D29AD">
        <w:rPr>
          <w:sz w:val="24"/>
          <w:szCs w:val="24"/>
        </w:rPr>
        <w:t xml:space="preserve">, mens andre </w:t>
      </w:r>
      <w:proofErr w:type="spellStart"/>
      <w:r w:rsidRPr="008D29AD">
        <w:rPr>
          <w:sz w:val="24"/>
          <w:szCs w:val="24"/>
        </w:rPr>
        <w:t>ESBL'er</w:t>
      </w:r>
      <w:proofErr w:type="spellEnd"/>
      <w:r w:rsidRPr="008D29AD">
        <w:rPr>
          <w:sz w:val="24"/>
          <w:szCs w:val="24"/>
        </w:rPr>
        <w:t xml:space="preserve"> er dukket op blandt </w:t>
      </w:r>
      <w:proofErr w:type="spellStart"/>
      <w:r w:rsidRPr="008D29AD">
        <w:rPr>
          <w:i/>
          <w:iCs/>
          <w:sz w:val="24"/>
          <w:szCs w:val="24"/>
        </w:rPr>
        <w:t>Enterobacteriaceae</w:t>
      </w:r>
      <w:proofErr w:type="spellEnd"/>
      <w:r w:rsidRPr="008D29AD">
        <w:rPr>
          <w:sz w:val="24"/>
          <w:szCs w:val="24"/>
        </w:rPr>
        <w:t xml:space="preserve">, herunder fødevarebårne </w:t>
      </w:r>
      <w:r w:rsidRPr="00504189">
        <w:rPr>
          <w:sz w:val="24"/>
          <w:szCs w:val="24"/>
        </w:rPr>
        <w:t xml:space="preserve">mikroorganismer (f.eks. </w:t>
      </w:r>
      <w:r w:rsidRPr="00504189">
        <w:rPr>
          <w:i/>
          <w:iCs/>
          <w:sz w:val="24"/>
          <w:szCs w:val="24"/>
        </w:rPr>
        <w:t>Salmonella</w:t>
      </w:r>
      <w:r w:rsidRPr="00504189">
        <w:rPr>
          <w:sz w:val="24"/>
          <w:szCs w:val="24"/>
        </w:rPr>
        <w:t xml:space="preserve"> </w:t>
      </w:r>
      <w:proofErr w:type="spellStart"/>
      <w:r w:rsidRPr="00504189">
        <w:rPr>
          <w:sz w:val="24"/>
          <w:szCs w:val="24"/>
        </w:rPr>
        <w:t>spp</w:t>
      </w:r>
      <w:proofErr w:type="spellEnd"/>
      <w:r w:rsidRPr="00504189">
        <w:rPr>
          <w:sz w:val="24"/>
          <w:szCs w:val="24"/>
        </w:rPr>
        <w:t>.). </w:t>
      </w:r>
    </w:p>
    <w:p w:rsidR="00FB4B2F" w:rsidRPr="00504189" w:rsidRDefault="00FB4B2F" w:rsidP="00FB4B2F">
      <w:pPr>
        <w:tabs>
          <w:tab w:val="left" w:pos="851"/>
          <w:tab w:val="left" w:pos="8222"/>
        </w:tabs>
        <w:ind w:left="851"/>
        <w:rPr>
          <w:sz w:val="24"/>
          <w:szCs w:val="24"/>
        </w:rPr>
      </w:pPr>
    </w:p>
    <w:p w:rsidR="00FB4B2F" w:rsidRPr="00E17089" w:rsidRDefault="00FB4B2F" w:rsidP="00E17089">
      <w:pPr>
        <w:tabs>
          <w:tab w:val="left" w:pos="851"/>
          <w:tab w:val="left" w:pos="8222"/>
        </w:tabs>
        <w:rPr>
          <w:b/>
          <w:sz w:val="24"/>
          <w:szCs w:val="24"/>
        </w:rPr>
      </w:pPr>
      <w:r>
        <w:rPr>
          <w:b/>
          <w:sz w:val="24"/>
          <w:szCs w:val="24"/>
        </w:rPr>
        <w:t>4</w:t>
      </w:r>
      <w:r w:rsidRPr="00504189">
        <w:rPr>
          <w:b/>
          <w:sz w:val="24"/>
          <w:szCs w:val="24"/>
        </w:rPr>
        <w:t>.</w:t>
      </w:r>
      <w:r>
        <w:rPr>
          <w:b/>
          <w:sz w:val="24"/>
          <w:szCs w:val="24"/>
        </w:rPr>
        <w:t>3</w:t>
      </w:r>
      <w:r w:rsidRPr="00504189">
        <w:rPr>
          <w:b/>
          <w:sz w:val="24"/>
          <w:szCs w:val="24"/>
        </w:rPr>
        <w:tab/>
      </w:r>
      <w:proofErr w:type="spellStart"/>
      <w:r w:rsidRPr="00504189">
        <w:rPr>
          <w:b/>
          <w:sz w:val="24"/>
          <w:szCs w:val="24"/>
        </w:rPr>
        <w:t>Farmakokinetiske</w:t>
      </w:r>
      <w:proofErr w:type="spellEnd"/>
      <w:r w:rsidRPr="00504189">
        <w:rPr>
          <w:b/>
          <w:sz w:val="24"/>
          <w:szCs w:val="24"/>
        </w:rPr>
        <w:t xml:space="preserve"> </w:t>
      </w:r>
      <w:r>
        <w:rPr>
          <w:b/>
          <w:sz w:val="24"/>
          <w:szCs w:val="24"/>
        </w:rPr>
        <w:t>oplysninger</w:t>
      </w:r>
    </w:p>
    <w:p w:rsidR="00FB4B2F" w:rsidRPr="00254760" w:rsidRDefault="00FB4B2F" w:rsidP="00FB4B2F">
      <w:pPr>
        <w:tabs>
          <w:tab w:val="left" w:pos="851"/>
          <w:tab w:val="left" w:pos="8222"/>
        </w:tabs>
        <w:ind w:left="851"/>
        <w:rPr>
          <w:sz w:val="24"/>
          <w:szCs w:val="24"/>
        </w:rPr>
      </w:pPr>
      <w:proofErr w:type="spellStart"/>
      <w:r w:rsidRPr="00504189">
        <w:rPr>
          <w:sz w:val="24"/>
          <w:szCs w:val="24"/>
        </w:rPr>
        <w:t>Amoxicillin</w:t>
      </w:r>
      <w:proofErr w:type="spellEnd"/>
      <w:r w:rsidRPr="00504189">
        <w:rPr>
          <w:sz w:val="24"/>
          <w:szCs w:val="24"/>
        </w:rPr>
        <w:t xml:space="preserve"> absorberes godt efter oral administration, og det er stabilt under syreholdige vilkår. Absorptionen er hurtig og uafhængig af fødeindtagelse. </w:t>
      </w:r>
      <w:r>
        <w:rPr>
          <w:sz w:val="24"/>
          <w:szCs w:val="24"/>
        </w:rPr>
        <w:t xml:space="preserve">Maksimal </w:t>
      </w:r>
      <w:r w:rsidRPr="00254760">
        <w:rPr>
          <w:sz w:val="24"/>
          <w:szCs w:val="24"/>
        </w:rPr>
        <w:t xml:space="preserve">plasmakoncentration </w:t>
      </w:r>
      <w:r>
        <w:rPr>
          <w:sz w:val="24"/>
          <w:szCs w:val="24"/>
        </w:rPr>
        <w:t xml:space="preserve">nås hurtigt hos de fleste dyrearter </w:t>
      </w:r>
      <w:r w:rsidRPr="00254760">
        <w:rPr>
          <w:sz w:val="24"/>
          <w:szCs w:val="24"/>
        </w:rPr>
        <w:t xml:space="preserve">i løbet af 1-2 timer efter indgift. </w:t>
      </w:r>
      <w:proofErr w:type="spellStart"/>
      <w:r w:rsidRPr="00254760">
        <w:rPr>
          <w:sz w:val="24"/>
          <w:szCs w:val="24"/>
        </w:rPr>
        <w:t>Amoxicillin</w:t>
      </w:r>
      <w:proofErr w:type="spellEnd"/>
      <w:r w:rsidRPr="00254760">
        <w:rPr>
          <w:sz w:val="24"/>
          <w:szCs w:val="24"/>
        </w:rPr>
        <w:t xml:space="preserve"> binder sparsomt til plasmaprotein (24 % hos svin), hvilket letter distributionen til kropsvæsker og -væv. </w:t>
      </w:r>
      <w:proofErr w:type="spellStart"/>
      <w:r w:rsidRPr="00254760">
        <w:rPr>
          <w:sz w:val="24"/>
          <w:szCs w:val="24"/>
        </w:rPr>
        <w:t>Amoxicillins</w:t>
      </w:r>
      <w:proofErr w:type="spellEnd"/>
      <w:r w:rsidRPr="00254760">
        <w:rPr>
          <w:sz w:val="24"/>
          <w:szCs w:val="24"/>
        </w:rPr>
        <w:t xml:space="preserve"> metabolisme finder sted i leveren og består af hydrolyse af beta-</w:t>
      </w:r>
      <w:proofErr w:type="spellStart"/>
      <w:r w:rsidRPr="00254760">
        <w:rPr>
          <w:sz w:val="24"/>
          <w:szCs w:val="24"/>
        </w:rPr>
        <w:t>laktamringen</w:t>
      </w:r>
      <w:proofErr w:type="spellEnd"/>
      <w:r w:rsidRPr="00254760">
        <w:rPr>
          <w:sz w:val="24"/>
          <w:szCs w:val="24"/>
        </w:rPr>
        <w:t xml:space="preserve">, der fører til dannelse af den inaktive </w:t>
      </w:r>
      <w:proofErr w:type="spellStart"/>
      <w:r w:rsidRPr="00254760">
        <w:rPr>
          <w:sz w:val="24"/>
          <w:szCs w:val="24"/>
        </w:rPr>
        <w:t>amoxicilloicsyre</w:t>
      </w:r>
      <w:proofErr w:type="spellEnd"/>
      <w:r w:rsidRPr="00254760">
        <w:rPr>
          <w:sz w:val="24"/>
          <w:szCs w:val="24"/>
        </w:rPr>
        <w:t xml:space="preserve">. </w:t>
      </w:r>
      <w:proofErr w:type="spellStart"/>
      <w:r w:rsidRPr="00254760">
        <w:rPr>
          <w:sz w:val="24"/>
          <w:szCs w:val="24"/>
        </w:rPr>
        <w:t>Amoxicillin</w:t>
      </w:r>
      <w:proofErr w:type="spellEnd"/>
      <w:r w:rsidRPr="00254760">
        <w:rPr>
          <w:sz w:val="24"/>
          <w:szCs w:val="24"/>
        </w:rPr>
        <w:t xml:space="preserve"> udskilles primært via nyrerne, hovedsageligt i uændret form. Mindre mængder kan udskilles via galde gennem fæces.</w:t>
      </w:r>
    </w:p>
    <w:p w:rsidR="00FB4B2F" w:rsidRPr="00254760" w:rsidRDefault="00FB4B2F" w:rsidP="00FB4B2F">
      <w:pPr>
        <w:tabs>
          <w:tab w:val="left" w:pos="851"/>
          <w:tab w:val="left" w:pos="8222"/>
        </w:tabs>
        <w:ind w:left="851"/>
        <w:rPr>
          <w:sz w:val="24"/>
          <w:szCs w:val="24"/>
        </w:rPr>
      </w:pPr>
      <w:proofErr w:type="spellStart"/>
      <w:r w:rsidRPr="00254760">
        <w:rPr>
          <w:sz w:val="24"/>
          <w:szCs w:val="24"/>
        </w:rPr>
        <w:t>Amoxicillin</w:t>
      </w:r>
      <w:proofErr w:type="spellEnd"/>
      <w:r w:rsidRPr="00254760">
        <w:rPr>
          <w:sz w:val="24"/>
          <w:szCs w:val="24"/>
        </w:rPr>
        <w:t xml:space="preserve"> absorberes hurtigt og bedre efter oral indgift i kyllinger end hos pattedyr</w:t>
      </w:r>
      <w:r>
        <w:rPr>
          <w:sz w:val="24"/>
          <w:szCs w:val="24"/>
        </w:rPr>
        <w:t>.</w:t>
      </w:r>
    </w:p>
    <w:p w:rsidR="00FB4B2F" w:rsidRPr="00406EE7" w:rsidRDefault="00FB4B2F" w:rsidP="00FB4B2F">
      <w:pPr>
        <w:tabs>
          <w:tab w:val="left" w:pos="851"/>
          <w:tab w:val="left" w:pos="8222"/>
        </w:tabs>
        <w:ind w:left="851"/>
        <w:rPr>
          <w:sz w:val="24"/>
          <w:szCs w:val="24"/>
        </w:rPr>
      </w:pPr>
    </w:p>
    <w:p w:rsidR="00FB4B2F" w:rsidRPr="00406EE7" w:rsidRDefault="00FB4B2F" w:rsidP="00FB4B2F">
      <w:pPr>
        <w:rPr>
          <w:sz w:val="24"/>
          <w:szCs w:val="24"/>
        </w:rPr>
      </w:pPr>
    </w:p>
    <w:p w:rsidR="00FB4B2F" w:rsidRPr="00406EE7" w:rsidRDefault="00FB4B2F" w:rsidP="00FB4B2F">
      <w:pPr>
        <w:tabs>
          <w:tab w:val="left" w:pos="8222"/>
        </w:tabs>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rsidR="00FB4B2F" w:rsidRPr="00406EE7" w:rsidRDefault="00FB4B2F" w:rsidP="00FB4B2F">
      <w:pPr>
        <w:tabs>
          <w:tab w:val="left" w:pos="851"/>
          <w:tab w:val="left" w:pos="8222"/>
        </w:tabs>
        <w:ind w:left="851"/>
        <w:rPr>
          <w:sz w:val="24"/>
          <w:szCs w:val="24"/>
        </w:rPr>
      </w:pPr>
    </w:p>
    <w:p w:rsidR="00FB4B2F" w:rsidRPr="00406EE7" w:rsidRDefault="00FB4B2F" w:rsidP="00FB4B2F">
      <w:pPr>
        <w:tabs>
          <w:tab w:val="left" w:pos="8222"/>
        </w:tabs>
        <w:ind w:left="851" w:hanging="851"/>
        <w:rPr>
          <w:b/>
          <w:sz w:val="24"/>
          <w:szCs w:val="24"/>
        </w:rPr>
      </w:pPr>
      <w:r>
        <w:rPr>
          <w:b/>
          <w:sz w:val="24"/>
          <w:szCs w:val="24"/>
        </w:rPr>
        <w:t>5</w:t>
      </w:r>
      <w:r w:rsidRPr="00406EE7">
        <w:rPr>
          <w:b/>
          <w:sz w:val="24"/>
          <w:szCs w:val="24"/>
        </w:rPr>
        <w:t>.</w:t>
      </w:r>
      <w:r>
        <w:rPr>
          <w:b/>
          <w:sz w:val="24"/>
          <w:szCs w:val="24"/>
        </w:rPr>
        <w:t>1</w:t>
      </w:r>
      <w:r w:rsidRPr="00406EE7">
        <w:rPr>
          <w:b/>
          <w:sz w:val="24"/>
          <w:szCs w:val="24"/>
        </w:rPr>
        <w:tab/>
      </w:r>
      <w:r>
        <w:rPr>
          <w:b/>
          <w:sz w:val="24"/>
          <w:szCs w:val="24"/>
        </w:rPr>
        <w:t>Væsentlige u</w:t>
      </w:r>
      <w:r w:rsidRPr="00406EE7">
        <w:rPr>
          <w:b/>
          <w:sz w:val="24"/>
          <w:szCs w:val="24"/>
        </w:rPr>
        <w:t>forligeligheder</w:t>
      </w:r>
    </w:p>
    <w:p w:rsidR="00FB4B2F" w:rsidRPr="00504189" w:rsidRDefault="00FB4B2F" w:rsidP="00E17089">
      <w:pPr>
        <w:tabs>
          <w:tab w:val="left" w:pos="851"/>
          <w:tab w:val="left" w:pos="8222"/>
        </w:tabs>
        <w:ind w:left="851"/>
        <w:rPr>
          <w:sz w:val="24"/>
          <w:szCs w:val="24"/>
        </w:rPr>
      </w:pPr>
      <w:bookmarkStart w:id="38" w:name="_Hlk44662496"/>
      <w:r w:rsidRPr="00504189">
        <w:rPr>
          <w:sz w:val="24"/>
          <w:szCs w:val="24"/>
        </w:rPr>
        <w:t xml:space="preserve">Da der ikke foreligger undersøgelser vedrørende eventuelle uforligeligheder, bør dette </w:t>
      </w:r>
      <w:r>
        <w:rPr>
          <w:sz w:val="24"/>
          <w:szCs w:val="24"/>
        </w:rPr>
        <w:t>veterinær</w:t>
      </w:r>
      <w:r w:rsidRPr="00504189">
        <w:rPr>
          <w:sz w:val="24"/>
          <w:szCs w:val="24"/>
        </w:rPr>
        <w:t xml:space="preserve">lægemiddel ikke blandes med andre </w:t>
      </w:r>
      <w:r>
        <w:rPr>
          <w:sz w:val="24"/>
          <w:szCs w:val="24"/>
        </w:rPr>
        <w:t>veterinær</w:t>
      </w:r>
      <w:r w:rsidRPr="00504189">
        <w:rPr>
          <w:sz w:val="24"/>
          <w:szCs w:val="24"/>
        </w:rPr>
        <w:t>lægemidler</w:t>
      </w:r>
      <w:bookmarkEnd w:id="38"/>
      <w:r w:rsidRPr="00504189">
        <w:rPr>
          <w:sz w:val="24"/>
          <w:szCs w:val="24"/>
        </w:rPr>
        <w:t>.</w:t>
      </w:r>
    </w:p>
    <w:p w:rsidR="00FB4B2F" w:rsidRPr="00406EE7" w:rsidRDefault="00FB4B2F" w:rsidP="00FB4B2F">
      <w:pPr>
        <w:tabs>
          <w:tab w:val="left" w:pos="851"/>
          <w:tab w:val="left" w:pos="8222"/>
        </w:tabs>
        <w:ind w:left="851"/>
        <w:rPr>
          <w:sz w:val="24"/>
          <w:szCs w:val="24"/>
        </w:rPr>
      </w:pPr>
    </w:p>
    <w:p w:rsidR="00FB4B2F" w:rsidRPr="00406EE7" w:rsidRDefault="00FB4B2F" w:rsidP="00FB4B2F">
      <w:pPr>
        <w:tabs>
          <w:tab w:val="left" w:pos="8222"/>
        </w:tabs>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rsidR="00FB4B2F" w:rsidRPr="00504189" w:rsidRDefault="00FB4B2F" w:rsidP="00FB4B2F">
      <w:pPr>
        <w:tabs>
          <w:tab w:val="left" w:pos="851"/>
          <w:tab w:val="left" w:pos="8222"/>
        </w:tabs>
        <w:ind w:left="851"/>
        <w:rPr>
          <w:sz w:val="24"/>
          <w:szCs w:val="24"/>
        </w:rPr>
      </w:pPr>
      <w:r w:rsidRPr="00136C60">
        <w:rPr>
          <w:sz w:val="24"/>
          <w:szCs w:val="24"/>
        </w:rPr>
        <w:t>Opbevaringstid for veterinærlægemidlet i</w:t>
      </w:r>
      <w:r w:rsidRPr="00504189">
        <w:rPr>
          <w:sz w:val="24"/>
          <w:szCs w:val="24"/>
        </w:rPr>
        <w:t xml:space="preserve"> salgspakning: 2 år</w:t>
      </w:r>
      <w:r>
        <w:rPr>
          <w:sz w:val="24"/>
          <w:szCs w:val="24"/>
        </w:rPr>
        <w:t>.</w:t>
      </w:r>
    </w:p>
    <w:p w:rsidR="00FB4B2F" w:rsidRDefault="00FB4B2F" w:rsidP="00FB4B2F">
      <w:pPr>
        <w:tabs>
          <w:tab w:val="left" w:pos="851"/>
          <w:tab w:val="left" w:pos="8222"/>
        </w:tabs>
        <w:ind w:left="851"/>
        <w:rPr>
          <w:sz w:val="24"/>
          <w:szCs w:val="24"/>
        </w:rPr>
      </w:pPr>
      <w:r w:rsidRPr="00136C60">
        <w:rPr>
          <w:sz w:val="24"/>
          <w:szCs w:val="24"/>
        </w:rPr>
        <w:t>Opbevaringstid efter første åbning af den indre emballage</w:t>
      </w:r>
      <w:r w:rsidRPr="00504189">
        <w:rPr>
          <w:sz w:val="24"/>
          <w:szCs w:val="24"/>
        </w:rPr>
        <w:t>: 6 måneder</w:t>
      </w:r>
      <w:r>
        <w:rPr>
          <w:sz w:val="24"/>
          <w:szCs w:val="24"/>
        </w:rPr>
        <w:t>.</w:t>
      </w:r>
    </w:p>
    <w:p w:rsidR="00FB4B2F" w:rsidRPr="00504189" w:rsidRDefault="00FB4B2F" w:rsidP="00FB4B2F">
      <w:pPr>
        <w:tabs>
          <w:tab w:val="left" w:pos="851"/>
          <w:tab w:val="left" w:pos="8222"/>
        </w:tabs>
        <w:ind w:left="851"/>
        <w:rPr>
          <w:sz w:val="24"/>
          <w:szCs w:val="24"/>
        </w:rPr>
      </w:pPr>
      <w:r w:rsidRPr="00326311">
        <w:rPr>
          <w:sz w:val="24"/>
          <w:szCs w:val="24"/>
        </w:rPr>
        <w:t xml:space="preserve">Opbevaringstid </w:t>
      </w:r>
      <w:r>
        <w:rPr>
          <w:sz w:val="24"/>
          <w:szCs w:val="24"/>
        </w:rPr>
        <w:t>e</w:t>
      </w:r>
      <w:r w:rsidRPr="00504189">
        <w:rPr>
          <w:sz w:val="24"/>
          <w:szCs w:val="24"/>
        </w:rPr>
        <w:t>fter opløsning i drikkevand ifølge anvisning: 24 timer</w:t>
      </w:r>
      <w:r>
        <w:rPr>
          <w:sz w:val="24"/>
          <w:szCs w:val="24"/>
        </w:rPr>
        <w:t>.</w:t>
      </w:r>
    </w:p>
    <w:p w:rsidR="00FB4B2F" w:rsidRPr="00406EE7" w:rsidRDefault="00FB4B2F" w:rsidP="00FB4B2F">
      <w:pPr>
        <w:tabs>
          <w:tab w:val="left" w:pos="851"/>
          <w:tab w:val="left" w:pos="8222"/>
        </w:tabs>
        <w:ind w:left="851"/>
        <w:rPr>
          <w:sz w:val="24"/>
          <w:szCs w:val="24"/>
        </w:rPr>
      </w:pPr>
    </w:p>
    <w:p w:rsidR="00FB4B2F" w:rsidRPr="00406EE7" w:rsidRDefault="00FB4B2F" w:rsidP="00FB4B2F">
      <w:pPr>
        <w:tabs>
          <w:tab w:val="left" w:pos="8222"/>
        </w:tabs>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136C60">
        <w:rPr>
          <w:b/>
          <w:bCs/>
          <w:sz w:val="24"/>
          <w:szCs w:val="24"/>
        </w:rPr>
        <w:t>forholdsregler vedrørende opbevaring</w:t>
      </w:r>
    </w:p>
    <w:p w:rsidR="00FB4B2F" w:rsidRDefault="00FB4B2F" w:rsidP="00FB4B2F">
      <w:pPr>
        <w:tabs>
          <w:tab w:val="left" w:pos="851"/>
          <w:tab w:val="left" w:pos="8222"/>
        </w:tabs>
        <w:ind w:left="851"/>
        <w:rPr>
          <w:sz w:val="24"/>
          <w:szCs w:val="24"/>
        </w:rPr>
      </w:pPr>
      <w:r w:rsidRPr="0060716B">
        <w:rPr>
          <w:sz w:val="24"/>
          <w:szCs w:val="24"/>
        </w:rPr>
        <w:t>Må ikke opbevares i køleskab eller nedfryses.</w:t>
      </w:r>
    </w:p>
    <w:p w:rsidR="00FB4B2F" w:rsidRPr="0060716B" w:rsidRDefault="00FB4B2F" w:rsidP="00FB4B2F">
      <w:pPr>
        <w:tabs>
          <w:tab w:val="left" w:pos="851"/>
          <w:tab w:val="left" w:pos="8222"/>
        </w:tabs>
        <w:ind w:left="851"/>
        <w:rPr>
          <w:sz w:val="24"/>
          <w:szCs w:val="24"/>
        </w:rPr>
      </w:pPr>
      <w:r w:rsidRPr="0060716B">
        <w:rPr>
          <w:sz w:val="24"/>
          <w:szCs w:val="24"/>
        </w:rPr>
        <w:t>Opbevares i den originale beholder for at beskytte mod lys og fugt.</w:t>
      </w:r>
    </w:p>
    <w:p w:rsidR="00FB4B2F" w:rsidRPr="0060716B" w:rsidRDefault="00FB4B2F" w:rsidP="00FB4B2F">
      <w:pPr>
        <w:tabs>
          <w:tab w:val="left" w:pos="851"/>
          <w:tab w:val="left" w:pos="8222"/>
        </w:tabs>
        <w:ind w:left="851"/>
        <w:rPr>
          <w:sz w:val="24"/>
          <w:szCs w:val="24"/>
        </w:rPr>
      </w:pPr>
      <w:r w:rsidRPr="0060716B">
        <w:rPr>
          <w:sz w:val="24"/>
          <w:szCs w:val="24"/>
        </w:rPr>
        <w:t>Opbevar beholderen tæt tillukket for at beskytte mod fugt.</w:t>
      </w:r>
    </w:p>
    <w:p w:rsidR="00FB4B2F" w:rsidRPr="0060716B" w:rsidRDefault="00FB4B2F" w:rsidP="00FB4B2F">
      <w:pPr>
        <w:tabs>
          <w:tab w:val="left" w:pos="851"/>
          <w:tab w:val="left" w:pos="8222"/>
        </w:tabs>
        <w:ind w:left="851"/>
        <w:rPr>
          <w:sz w:val="24"/>
          <w:szCs w:val="24"/>
        </w:rPr>
      </w:pPr>
      <w:r w:rsidRPr="0060716B">
        <w:rPr>
          <w:sz w:val="24"/>
          <w:szCs w:val="24"/>
        </w:rPr>
        <w:t>Opbevares tørt.</w:t>
      </w:r>
    </w:p>
    <w:p w:rsidR="00FB4B2F" w:rsidRPr="00406EE7" w:rsidRDefault="00FB4B2F" w:rsidP="00FB4B2F">
      <w:pPr>
        <w:tabs>
          <w:tab w:val="left" w:pos="851"/>
          <w:tab w:val="left" w:pos="8222"/>
        </w:tabs>
        <w:ind w:left="851"/>
        <w:rPr>
          <w:sz w:val="24"/>
          <w:szCs w:val="24"/>
        </w:rPr>
      </w:pPr>
    </w:p>
    <w:p w:rsidR="00FB4B2F" w:rsidRPr="00005399" w:rsidRDefault="00FB4B2F" w:rsidP="00FB4B2F">
      <w:pPr>
        <w:tabs>
          <w:tab w:val="left" w:pos="8222"/>
        </w:tabs>
        <w:ind w:left="851" w:hanging="851"/>
        <w:rPr>
          <w:b/>
          <w:bCs/>
          <w:sz w:val="24"/>
          <w:szCs w:val="24"/>
        </w:rPr>
      </w:pPr>
      <w:r>
        <w:rPr>
          <w:b/>
          <w:sz w:val="24"/>
          <w:szCs w:val="24"/>
        </w:rPr>
        <w:t>5</w:t>
      </w:r>
      <w:r w:rsidRPr="00406EE7">
        <w:rPr>
          <w:b/>
          <w:sz w:val="24"/>
          <w:szCs w:val="24"/>
        </w:rPr>
        <w:t>.</w:t>
      </w:r>
      <w:r>
        <w:rPr>
          <w:b/>
          <w:sz w:val="24"/>
          <w:szCs w:val="24"/>
        </w:rPr>
        <w:t>4</w:t>
      </w:r>
      <w:r w:rsidRPr="00406EE7">
        <w:rPr>
          <w:b/>
          <w:sz w:val="24"/>
          <w:szCs w:val="24"/>
        </w:rPr>
        <w:tab/>
      </w:r>
      <w:r w:rsidRPr="00136C60">
        <w:rPr>
          <w:b/>
          <w:bCs/>
          <w:sz w:val="24"/>
          <w:szCs w:val="24"/>
        </w:rPr>
        <w:t>Den indre emballages art og indhold</w:t>
      </w:r>
    </w:p>
    <w:p w:rsidR="00FB4B2F" w:rsidRPr="00B43B9C" w:rsidRDefault="00FB4B2F" w:rsidP="00FB4B2F">
      <w:pPr>
        <w:tabs>
          <w:tab w:val="left" w:pos="851"/>
          <w:tab w:val="left" w:pos="8222"/>
        </w:tabs>
        <w:ind w:left="851"/>
        <w:rPr>
          <w:sz w:val="24"/>
          <w:szCs w:val="24"/>
        </w:rPr>
      </w:pPr>
      <w:r w:rsidRPr="00B43B9C">
        <w:rPr>
          <w:sz w:val="24"/>
          <w:szCs w:val="24"/>
        </w:rPr>
        <w:t xml:space="preserve">100 g glas af </w:t>
      </w:r>
      <w:proofErr w:type="spellStart"/>
      <w:r w:rsidRPr="00B43B9C">
        <w:rPr>
          <w:sz w:val="24"/>
          <w:szCs w:val="24"/>
        </w:rPr>
        <w:t>polyethylen</w:t>
      </w:r>
      <w:proofErr w:type="spellEnd"/>
      <w:r w:rsidRPr="00B43B9C">
        <w:rPr>
          <w:sz w:val="24"/>
          <w:szCs w:val="24"/>
        </w:rPr>
        <w:t xml:space="preserve"> med høj tæthed lukket med en forsegling af </w:t>
      </w:r>
      <w:proofErr w:type="spellStart"/>
      <w:r w:rsidRPr="00B43B9C">
        <w:rPr>
          <w:sz w:val="24"/>
          <w:szCs w:val="24"/>
        </w:rPr>
        <w:t>polyethylen</w:t>
      </w:r>
      <w:proofErr w:type="spellEnd"/>
      <w:r w:rsidRPr="00B43B9C">
        <w:rPr>
          <w:sz w:val="24"/>
          <w:szCs w:val="24"/>
        </w:rPr>
        <w:t xml:space="preserve">/ </w:t>
      </w:r>
      <w:proofErr w:type="spellStart"/>
      <w:r w:rsidRPr="00B43B9C">
        <w:rPr>
          <w:sz w:val="24"/>
          <w:szCs w:val="24"/>
        </w:rPr>
        <w:t>polyethylenterephthalat</w:t>
      </w:r>
      <w:proofErr w:type="spellEnd"/>
      <w:r w:rsidRPr="00B43B9C">
        <w:rPr>
          <w:sz w:val="24"/>
          <w:szCs w:val="24"/>
        </w:rPr>
        <w:t>/aluminium med lav tæthed og et skruelåg af polypropylen.</w:t>
      </w:r>
    </w:p>
    <w:p w:rsidR="00FB4B2F" w:rsidRDefault="00FB4B2F" w:rsidP="00FB4B2F">
      <w:pPr>
        <w:tabs>
          <w:tab w:val="left" w:pos="851"/>
          <w:tab w:val="left" w:pos="8222"/>
        </w:tabs>
        <w:ind w:left="851"/>
        <w:rPr>
          <w:sz w:val="24"/>
          <w:szCs w:val="24"/>
        </w:rPr>
      </w:pPr>
    </w:p>
    <w:p w:rsidR="00FB4B2F" w:rsidRPr="00B43B9C" w:rsidRDefault="00FB4B2F" w:rsidP="00FB4B2F">
      <w:pPr>
        <w:tabs>
          <w:tab w:val="left" w:pos="851"/>
          <w:tab w:val="left" w:pos="8222"/>
        </w:tabs>
        <w:ind w:left="851"/>
        <w:rPr>
          <w:sz w:val="24"/>
          <w:szCs w:val="24"/>
        </w:rPr>
      </w:pPr>
      <w:r w:rsidRPr="00B43B9C">
        <w:rPr>
          <w:sz w:val="24"/>
          <w:szCs w:val="24"/>
        </w:rPr>
        <w:t xml:space="preserve">100 g termoforseglet pose fremstillet af </w:t>
      </w:r>
      <w:proofErr w:type="spellStart"/>
      <w:r w:rsidRPr="00B43B9C">
        <w:rPr>
          <w:sz w:val="24"/>
          <w:szCs w:val="24"/>
        </w:rPr>
        <w:t>polyethylen</w:t>
      </w:r>
      <w:proofErr w:type="spellEnd"/>
      <w:r w:rsidRPr="00B43B9C">
        <w:rPr>
          <w:sz w:val="24"/>
          <w:szCs w:val="24"/>
        </w:rPr>
        <w:t>/aluminium/</w:t>
      </w:r>
      <w:proofErr w:type="spellStart"/>
      <w:r w:rsidRPr="00B43B9C">
        <w:rPr>
          <w:sz w:val="24"/>
          <w:szCs w:val="24"/>
        </w:rPr>
        <w:t>polyethylenterephthalat</w:t>
      </w:r>
      <w:proofErr w:type="spellEnd"/>
      <w:r w:rsidRPr="00B43B9C">
        <w:rPr>
          <w:sz w:val="24"/>
          <w:szCs w:val="24"/>
        </w:rPr>
        <w:t xml:space="preserve"> med lav tæthed.</w:t>
      </w:r>
    </w:p>
    <w:p w:rsidR="00FB4B2F" w:rsidRDefault="00FB4B2F" w:rsidP="00FB4B2F">
      <w:pPr>
        <w:tabs>
          <w:tab w:val="left" w:pos="851"/>
          <w:tab w:val="left" w:pos="8222"/>
        </w:tabs>
        <w:ind w:left="851"/>
        <w:rPr>
          <w:sz w:val="24"/>
          <w:szCs w:val="24"/>
        </w:rPr>
      </w:pPr>
    </w:p>
    <w:p w:rsidR="00FB4B2F" w:rsidRPr="00B43B9C" w:rsidRDefault="00FB4B2F" w:rsidP="00FB4B2F">
      <w:pPr>
        <w:tabs>
          <w:tab w:val="left" w:pos="851"/>
          <w:tab w:val="left" w:pos="8222"/>
        </w:tabs>
        <w:ind w:left="851"/>
        <w:rPr>
          <w:sz w:val="24"/>
          <w:szCs w:val="24"/>
        </w:rPr>
      </w:pPr>
      <w:r w:rsidRPr="00B43B9C">
        <w:rPr>
          <w:sz w:val="24"/>
          <w:szCs w:val="24"/>
        </w:rPr>
        <w:t xml:space="preserve">500 g pose med lynlås, fremstillet af </w:t>
      </w:r>
      <w:proofErr w:type="spellStart"/>
      <w:r w:rsidRPr="00B43B9C">
        <w:rPr>
          <w:sz w:val="24"/>
          <w:szCs w:val="24"/>
        </w:rPr>
        <w:t>polyethylen</w:t>
      </w:r>
      <w:proofErr w:type="spellEnd"/>
      <w:r w:rsidRPr="00B43B9C">
        <w:rPr>
          <w:sz w:val="24"/>
          <w:szCs w:val="24"/>
        </w:rPr>
        <w:t>/aluminium/</w:t>
      </w:r>
      <w:proofErr w:type="spellStart"/>
      <w:r w:rsidRPr="00B43B9C">
        <w:rPr>
          <w:sz w:val="24"/>
          <w:szCs w:val="24"/>
        </w:rPr>
        <w:t>polyethylen</w:t>
      </w:r>
      <w:proofErr w:type="spellEnd"/>
      <w:r w:rsidRPr="00B43B9C">
        <w:rPr>
          <w:sz w:val="24"/>
          <w:szCs w:val="24"/>
        </w:rPr>
        <w:t xml:space="preserve"> </w:t>
      </w:r>
      <w:proofErr w:type="spellStart"/>
      <w:r w:rsidRPr="00B43B9C">
        <w:rPr>
          <w:sz w:val="24"/>
          <w:szCs w:val="24"/>
        </w:rPr>
        <w:t>terephthalat</w:t>
      </w:r>
      <w:proofErr w:type="spellEnd"/>
      <w:r w:rsidRPr="00B43B9C">
        <w:rPr>
          <w:sz w:val="24"/>
          <w:szCs w:val="24"/>
        </w:rPr>
        <w:t xml:space="preserve"> med lav tæthed.</w:t>
      </w:r>
    </w:p>
    <w:p w:rsidR="00FB4B2F" w:rsidRDefault="00FB4B2F" w:rsidP="00FB4B2F">
      <w:pPr>
        <w:tabs>
          <w:tab w:val="left" w:pos="851"/>
          <w:tab w:val="left" w:pos="8222"/>
        </w:tabs>
        <w:ind w:left="851"/>
        <w:rPr>
          <w:sz w:val="24"/>
          <w:szCs w:val="24"/>
        </w:rPr>
      </w:pPr>
    </w:p>
    <w:p w:rsidR="00FB4B2F" w:rsidRDefault="00FB4B2F" w:rsidP="00FB4B2F">
      <w:pPr>
        <w:tabs>
          <w:tab w:val="left" w:pos="851"/>
          <w:tab w:val="left" w:pos="8222"/>
        </w:tabs>
        <w:ind w:left="851"/>
        <w:rPr>
          <w:sz w:val="24"/>
          <w:szCs w:val="24"/>
        </w:rPr>
      </w:pPr>
      <w:r w:rsidRPr="00B43B9C">
        <w:rPr>
          <w:sz w:val="24"/>
          <w:szCs w:val="24"/>
        </w:rPr>
        <w:t xml:space="preserve">1 kg pose med lynlås fremstillet af </w:t>
      </w:r>
      <w:proofErr w:type="spellStart"/>
      <w:r w:rsidRPr="00B43B9C">
        <w:rPr>
          <w:sz w:val="24"/>
          <w:szCs w:val="24"/>
        </w:rPr>
        <w:t>polyethylen</w:t>
      </w:r>
      <w:proofErr w:type="spellEnd"/>
      <w:r w:rsidRPr="00B43B9C">
        <w:rPr>
          <w:sz w:val="24"/>
          <w:szCs w:val="24"/>
        </w:rPr>
        <w:t>/aluminium/</w:t>
      </w:r>
      <w:proofErr w:type="spellStart"/>
      <w:r w:rsidRPr="00B43B9C">
        <w:rPr>
          <w:sz w:val="24"/>
          <w:szCs w:val="24"/>
        </w:rPr>
        <w:t>polyethylen</w:t>
      </w:r>
      <w:proofErr w:type="spellEnd"/>
      <w:r w:rsidRPr="00B43B9C">
        <w:rPr>
          <w:sz w:val="24"/>
          <w:szCs w:val="24"/>
        </w:rPr>
        <w:t xml:space="preserve"> </w:t>
      </w:r>
      <w:proofErr w:type="spellStart"/>
      <w:r w:rsidRPr="00B43B9C">
        <w:rPr>
          <w:sz w:val="24"/>
          <w:szCs w:val="24"/>
        </w:rPr>
        <w:t>terephthalat</w:t>
      </w:r>
      <w:proofErr w:type="spellEnd"/>
      <w:r w:rsidRPr="00B43B9C">
        <w:rPr>
          <w:sz w:val="24"/>
          <w:szCs w:val="24"/>
        </w:rPr>
        <w:t xml:space="preserve"> med lav tæthed.</w:t>
      </w:r>
    </w:p>
    <w:p w:rsidR="00FB4B2F" w:rsidRDefault="00FB4B2F" w:rsidP="00FB4B2F">
      <w:pPr>
        <w:tabs>
          <w:tab w:val="left" w:pos="851"/>
          <w:tab w:val="left" w:pos="8222"/>
        </w:tabs>
        <w:ind w:left="851"/>
        <w:rPr>
          <w:sz w:val="24"/>
          <w:szCs w:val="24"/>
        </w:rPr>
      </w:pPr>
    </w:p>
    <w:p w:rsidR="00FB4B2F" w:rsidRPr="00B43B9C" w:rsidRDefault="00FB4B2F" w:rsidP="00FB4B2F">
      <w:pPr>
        <w:tabs>
          <w:tab w:val="left" w:pos="851"/>
          <w:tab w:val="left" w:pos="8222"/>
        </w:tabs>
        <w:ind w:left="851"/>
        <w:rPr>
          <w:sz w:val="24"/>
          <w:szCs w:val="24"/>
        </w:rPr>
      </w:pPr>
      <w:r>
        <w:rPr>
          <w:sz w:val="24"/>
          <w:szCs w:val="24"/>
        </w:rPr>
        <w:t>Ikke alle pakningsstørrelser er nødvendigvis markedsført.</w:t>
      </w:r>
    </w:p>
    <w:p w:rsidR="00FB4B2F" w:rsidRPr="00406EE7" w:rsidRDefault="00FB4B2F" w:rsidP="00FB4B2F">
      <w:pPr>
        <w:tabs>
          <w:tab w:val="left" w:pos="851"/>
          <w:tab w:val="left" w:pos="8222"/>
        </w:tabs>
        <w:ind w:left="851"/>
        <w:rPr>
          <w:sz w:val="24"/>
          <w:szCs w:val="24"/>
        </w:rPr>
      </w:pPr>
    </w:p>
    <w:p w:rsidR="00FB4B2F" w:rsidRPr="00E17089" w:rsidRDefault="00FB4B2F" w:rsidP="00E17089">
      <w:pPr>
        <w:tabs>
          <w:tab w:val="left" w:pos="851"/>
          <w:tab w:val="left" w:pos="8222"/>
        </w:tabs>
        <w:ind w:left="851" w:hanging="851"/>
        <w:rPr>
          <w:b/>
          <w:bCs/>
          <w:sz w:val="24"/>
          <w:szCs w:val="24"/>
        </w:rPr>
      </w:pPr>
      <w:r>
        <w:rPr>
          <w:b/>
          <w:sz w:val="24"/>
          <w:szCs w:val="24"/>
        </w:rPr>
        <w:lastRenderedPageBreak/>
        <w:t>5</w:t>
      </w:r>
      <w:r w:rsidRPr="00406EE7">
        <w:rPr>
          <w:b/>
          <w:sz w:val="24"/>
          <w:szCs w:val="24"/>
        </w:rPr>
        <w:t>.</w:t>
      </w:r>
      <w:r>
        <w:rPr>
          <w:b/>
          <w:sz w:val="24"/>
          <w:szCs w:val="24"/>
        </w:rPr>
        <w:t>5</w:t>
      </w:r>
      <w:r w:rsidRPr="00406EE7">
        <w:rPr>
          <w:b/>
          <w:sz w:val="24"/>
          <w:szCs w:val="24"/>
        </w:rPr>
        <w:tab/>
        <w:t xml:space="preserve">Særlige forholdsregler </w:t>
      </w:r>
      <w:r w:rsidRPr="00136C60">
        <w:rPr>
          <w:b/>
          <w:bCs/>
          <w:sz w:val="24"/>
          <w:szCs w:val="24"/>
        </w:rPr>
        <w:t>vedrørende bortskaffelse af ubrugte veterinærlægemidler eller affaldsmaterialer fra brugen heraf</w:t>
      </w:r>
    </w:p>
    <w:p w:rsidR="00FB4B2F" w:rsidRPr="00010CBF" w:rsidRDefault="00E17089" w:rsidP="00E17089">
      <w:pPr>
        <w:tabs>
          <w:tab w:val="left" w:pos="851"/>
          <w:tab w:val="left" w:pos="8222"/>
        </w:tabs>
        <w:rPr>
          <w:sz w:val="24"/>
          <w:szCs w:val="24"/>
        </w:rPr>
      </w:pPr>
      <w:r>
        <w:rPr>
          <w:sz w:val="24"/>
          <w:szCs w:val="24"/>
        </w:rPr>
        <w:tab/>
      </w:r>
      <w:r w:rsidR="00FB4B2F" w:rsidRPr="00136C60">
        <w:rPr>
          <w:sz w:val="24"/>
          <w:szCs w:val="24"/>
        </w:rPr>
        <w:t>Lægemidler må ikke bortskaffes sammen med spildevand eller husholdningsaffald</w:t>
      </w:r>
      <w:r w:rsidR="00FB4B2F" w:rsidRPr="00010CBF">
        <w:rPr>
          <w:sz w:val="24"/>
          <w:szCs w:val="24"/>
        </w:rPr>
        <w:t>.</w:t>
      </w:r>
    </w:p>
    <w:p w:rsidR="00FB4B2F" w:rsidRPr="00010CBF" w:rsidRDefault="00FB4B2F" w:rsidP="00FB4B2F">
      <w:pPr>
        <w:tabs>
          <w:tab w:val="left" w:pos="851"/>
          <w:tab w:val="left" w:pos="8222"/>
        </w:tabs>
        <w:ind w:left="851"/>
        <w:rPr>
          <w:sz w:val="24"/>
          <w:szCs w:val="24"/>
        </w:rPr>
      </w:pPr>
      <w:r w:rsidRPr="00136C60">
        <w:rPr>
          <w:sz w:val="24"/>
          <w:szCs w:val="24"/>
        </w:rPr>
        <w:t>Benyt returordninger ved bortskaffelse af ubrugte veterinærlægemidler eller affaldsmaterialer herfra i henhold til lokale retningslinjer og nationale indsamlingsordninger, der er relevante for det pågældende veterinærlægemiddel</w:t>
      </w:r>
      <w:r>
        <w:rPr>
          <w:sz w:val="24"/>
          <w:szCs w:val="24"/>
        </w:rPr>
        <w:t>.</w:t>
      </w:r>
    </w:p>
    <w:p w:rsidR="005B0036" w:rsidRDefault="005B0036" w:rsidP="005B0036">
      <w:pPr>
        <w:tabs>
          <w:tab w:val="left" w:pos="851"/>
          <w:tab w:val="left" w:pos="8222"/>
        </w:tabs>
        <w:ind w:left="851"/>
        <w:rPr>
          <w:sz w:val="24"/>
          <w:szCs w:val="24"/>
        </w:rPr>
      </w:pPr>
    </w:p>
    <w:p w:rsidR="00E17089" w:rsidRPr="00070728" w:rsidRDefault="00E17089" w:rsidP="005B0036">
      <w:pPr>
        <w:tabs>
          <w:tab w:val="left" w:pos="851"/>
          <w:tab w:val="left" w:pos="8222"/>
        </w:tabs>
        <w:ind w:left="851"/>
        <w:rPr>
          <w:sz w:val="24"/>
          <w:szCs w:val="24"/>
        </w:rPr>
      </w:pPr>
    </w:p>
    <w:p w:rsidR="00E17089" w:rsidRPr="00406EE7" w:rsidRDefault="00E17089" w:rsidP="00E17089">
      <w:pPr>
        <w:tabs>
          <w:tab w:val="left" w:pos="851"/>
          <w:tab w:val="left" w:pos="8222"/>
        </w:tabs>
        <w:ind w:left="851" w:hanging="851"/>
        <w:rPr>
          <w:b/>
          <w:sz w:val="24"/>
          <w:szCs w:val="24"/>
        </w:rPr>
      </w:pPr>
      <w:bookmarkStart w:id="39" w:name="_Hlk71017358"/>
      <w:bookmarkStart w:id="40" w:name="_Hlk50015279"/>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rsidR="009372E6" w:rsidRPr="009372E6" w:rsidRDefault="009372E6" w:rsidP="009372E6">
      <w:pPr>
        <w:tabs>
          <w:tab w:val="left" w:pos="851"/>
          <w:tab w:val="left" w:pos="8222"/>
        </w:tabs>
        <w:ind w:left="851"/>
        <w:rPr>
          <w:sz w:val="24"/>
          <w:szCs w:val="24"/>
        </w:rPr>
      </w:pPr>
      <w:proofErr w:type="spellStart"/>
      <w:r w:rsidRPr="009372E6">
        <w:rPr>
          <w:sz w:val="24"/>
          <w:szCs w:val="24"/>
        </w:rPr>
        <w:t>H</w:t>
      </w:r>
      <w:r>
        <w:rPr>
          <w:sz w:val="24"/>
          <w:szCs w:val="24"/>
        </w:rPr>
        <w:t>uvepharma</w:t>
      </w:r>
      <w:proofErr w:type="spellEnd"/>
      <w:r>
        <w:rPr>
          <w:sz w:val="24"/>
          <w:szCs w:val="24"/>
        </w:rPr>
        <w:t xml:space="preserve"> </w:t>
      </w:r>
      <w:r w:rsidRPr="009372E6">
        <w:rPr>
          <w:sz w:val="24"/>
          <w:szCs w:val="24"/>
        </w:rPr>
        <w:t>NV</w:t>
      </w:r>
    </w:p>
    <w:p w:rsidR="00385415" w:rsidRDefault="009372E6" w:rsidP="00E17089">
      <w:pPr>
        <w:tabs>
          <w:tab w:val="left" w:pos="851"/>
          <w:tab w:val="left" w:pos="8222"/>
        </w:tabs>
        <w:ind w:left="851"/>
        <w:rPr>
          <w:sz w:val="24"/>
          <w:szCs w:val="24"/>
        </w:rPr>
      </w:pPr>
      <w:proofErr w:type="spellStart"/>
      <w:r w:rsidRPr="009372E6">
        <w:rPr>
          <w:sz w:val="24"/>
          <w:szCs w:val="24"/>
        </w:rPr>
        <w:t>U</w:t>
      </w:r>
      <w:r>
        <w:rPr>
          <w:sz w:val="24"/>
          <w:szCs w:val="24"/>
        </w:rPr>
        <w:t>it</w:t>
      </w:r>
      <w:r w:rsidR="00385415">
        <w:rPr>
          <w:sz w:val="24"/>
          <w:szCs w:val="24"/>
        </w:rPr>
        <w:t>breidingstraat</w:t>
      </w:r>
      <w:proofErr w:type="spellEnd"/>
      <w:r w:rsidRPr="009372E6">
        <w:rPr>
          <w:sz w:val="24"/>
          <w:szCs w:val="24"/>
        </w:rPr>
        <w:t xml:space="preserve"> 80</w:t>
      </w:r>
      <w:r w:rsidRPr="009372E6">
        <w:rPr>
          <w:sz w:val="24"/>
          <w:szCs w:val="24"/>
        </w:rPr>
        <w:br/>
        <w:t>2600 A</w:t>
      </w:r>
      <w:r w:rsidR="00385415">
        <w:rPr>
          <w:sz w:val="24"/>
          <w:szCs w:val="24"/>
        </w:rPr>
        <w:t>ntwerpen</w:t>
      </w:r>
      <w:r w:rsidRPr="009372E6">
        <w:rPr>
          <w:sz w:val="24"/>
          <w:szCs w:val="24"/>
        </w:rPr>
        <w:br/>
        <w:t>B</w:t>
      </w:r>
      <w:r w:rsidR="00385415">
        <w:rPr>
          <w:sz w:val="24"/>
          <w:szCs w:val="24"/>
        </w:rPr>
        <w:t>elgien</w:t>
      </w:r>
      <w:bookmarkEnd w:id="39"/>
      <w:bookmarkEnd w:id="40"/>
    </w:p>
    <w:p w:rsidR="005B0036" w:rsidRPr="00406EE7" w:rsidRDefault="005B0036" w:rsidP="005B0036">
      <w:pPr>
        <w:tabs>
          <w:tab w:val="left" w:pos="851"/>
          <w:tab w:val="left" w:pos="8222"/>
        </w:tabs>
        <w:ind w:left="851"/>
        <w:rPr>
          <w:sz w:val="24"/>
          <w:szCs w:val="24"/>
        </w:rPr>
      </w:pPr>
    </w:p>
    <w:p w:rsidR="00E17089" w:rsidRPr="00406EE7" w:rsidRDefault="00E17089" w:rsidP="00E17089">
      <w:pPr>
        <w:tabs>
          <w:tab w:val="left" w:pos="8222"/>
        </w:tabs>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rsidR="005B0036" w:rsidRPr="00406EE7" w:rsidRDefault="00385415" w:rsidP="005B0036">
      <w:pPr>
        <w:tabs>
          <w:tab w:val="left" w:pos="851"/>
          <w:tab w:val="left" w:pos="8222"/>
        </w:tabs>
        <w:ind w:left="851"/>
        <w:rPr>
          <w:sz w:val="24"/>
          <w:szCs w:val="24"/>
        </w:rPr>
      </w:pPr>
      <w:r>
        <w:rPr>
          <w:sz w:val="24"/>
          <w:szCs w:val="24"/>
        </w:rPr>
        <w:t>66165</w:t>
      </w:r>
    </w:p>
    <w:p w:rsidR="005B0036" w:rsidRPr="00406EE7" w:rsidRDefault="005B0036" w:rsidP="005B0036">
      <w:pPr>
        <w:tabs>
          <w:tab w:val="left" w:pos="851"/>
          <w:tab w:val="left" w:pos="8222"/>
        </w:tabs>
        <w:ind w:left="851"/>
        <w:rPr>
          <w:sz w:val="24"/>
          <w:szCs w:val="24"/>
        </w:rPr>
      </w:pPr>
    </w:p>
    <w:p w:rsidR="00E17089" w:rsidRPr="00406EE7" w:rsidRDefault="00E17089" w:rsidP="00E17089">
      <w:pPr>
        <w:tabs>
          <w:tab w:val="left" w:pos="851"/>
          <w:tab w:val="left" w:pos="8222"/>
        </w:tabs>
        <w:rPr>
          <w:b/>
          <w:sz w:val="24"/>
          <w:szCs w:val="24"/>
        </w:rPr>
      </w:pPr>
      <w:r>
        <w:rPr>
          <w:b/>
          <w:sz w:val="24"/>
          <w:szCs w:val="24"/>
        </w:rPr>
        <w:t>8</w:t>
      </w:r>
      <w:r w:rsidRPr="00406EE7">
        <w:rPr>
          <w:b/>
          <w:sz w:val="24"/>
          <w:szCs w:val="24"/>
        </w:rPr>
        <w:t>.</w:t>
      </w:r>
      <w:r w:rsidRPr="00406EE7">
        <w:rPr>
          <w:b/>
          <w:sz w:val="24"/>
          <w:szCs w:val="24"/>
        </w:rPr>
        <w:tab/>
        <w:t>DATO FOR FØRSTE TILLADELSE</w:t>
      </w:r>
    </w:p>
    <w:p w:rsidR="005B0036" w:rsidRPr="00406EE7" w:rsidRDefault="00E17089" w:rsidP="005B0036">
      <w:pPr>
        <w:tabs>
          <w:tab w:val="left" w:pos="851"/>
          <w:tab w:val="left" w:pos="8222"/>
        </w:tabs>
        <w:ind w:left="851"/>
        <w:rPr>
          <w:sz w:val="24"/>
          <w:szCs w:val="24"/>
        </w:rPr>
      </w:pPr>
      <w:r w:rsidRPr="00136C60">
        <w:rPr>
          <w:sz w:val="24"/>
          <w:szCs w:val="24"/>
        </w:rPr>
        <w:t>Dato for første markedsføringstilladelse</w:t>
      </w:r>
      <w:r w:rsidRPr="00C03134">
        <w:rPr>
          <w:sz w:val="24"/>
          <w:szCs w:val="24"/>
        </w:rPr>
        <w:t>:</w:t>
      </w:r>
      <w:r>
        <w:rPr>
          <w:sz w:val="24"/>
          <w:szCs w:val="24"/>
        </w:rPr>
        <w:t xml:space="preserve"> </w:t>
      </w:r>
      <w:r w:rsidR="006B18FB">
        <w:rPr>
          <w:sz w:val="24"/>
          <w:szCs w:val="24"/>
        </w:rPr>
        <w:t>16. september 2022</w:t>
      </w:r>
    </w:p>
    <w:p w:rsidR="005B0036" w:rsidRPr="00406EE7" w:rsidRDefault="005B0036" w:rsidP="005B0036">
      <w:pPr>
        <w:tabs>
          <w:tab w:val="left" w:pos="851"/>
          <w:tab w:val="left" w:pos="8222"/>
        </w:tabs>
        <w:ind w:left="851"/>
        <w:rPr>
          <w:sz w:val="24"/>
          <w:szCs w:val="24"/>
        </w:rPr>
      </w:pPr>
    </w:p>
    <w:p w:rsidR="00E17089" w:rsidRPr="000769D2" w:rsidRDefault="00E17089" w:rsidP="00E17089">
      <w:pPr>
        <w:tabs>
          <w:tab w:val="left" w:pos="851"/>
          <w:tab w:val="left" w:pos="8222"/>
        </w:tabs>
        <w:ind w:left="851" w:hanging="851"/>
        <w:rPr>
          <w:b/>
          <w:bCs/>
          <w:sz w:val="24"/>
          <w:szCs w:val="24"/>
        </w:rPr>
      </w:pPr>
      <w:r>
        <w:rPr>
          <w:b/>
          <w:sz w:val="24"/>
          <w:szCs w:val="24"/>
        </w:rPr>
        <w:t>9</w:t>
      </w:r>
      <w:r w:rsidRPr="00406EE7">
        <w:rPr>
          <w:b/>
          <w:sz w:val="24"/>
          <w:szCs w:val="24"/>
        </w:rPr>
        <w:t>.</w:t>
      </w:r>
      <w:r w:rsidRPr="00406EE7">
        <w:rPr>
          <w:b/>
          <w:sz w:val="24"/>
          <w:szCs w:val="24"/>
        </w:rPr>
        <w:tab/>
        <w:t xml:space="preserve">DATO FOR </w:t>
      </w:r>
      <w:r w:rsidRPr="00136C60">
        <w:rPr>
          <w:b/>
          <w:bCs/>
          <w:sz w:val="24"/>
          <w:szCs w:val="24"/>
        </w:rPr>
        <w:t>SENESTE ÆNDRING AF PRODUKTRESUMÉET</w:t>
      </w:r>
    </w:p>
    <w:p w:rsidR="005B0036" w:rsidRPr="00406EE7" w:rsidRDefault="00FB4B2F" w:rsidP="005B0036">
      <w:pPr>
        <w:tabs>
          <w:tab w:val="left" w:pos="851"/>
          <w:tab w:val="left" w:pos="8222"/>
        </w:tabs>
        <w:ind w:left="851"/>
        <w:rPr>
          <w:sz w:val="24"/>
          <w:szCs w:val="24"/>
        </w:rPr>
      </w:pPr>
      <w:r w:rsidRPr="00FB4B2F">
        <w:rPr>
          <w:sz w:val="24"/>
          <w:szCs w:val="24"/>
        </w:rPr>
        <w:t>19. februar 2024</w:t>
      </w:r>
    </w:p>
    <w:p w:rsidR="005B0036" w:rsidRPr="00406EE7" w:rsidRDefault="005B0036" w:rsidP="005B0036">
      <w:pPr>
        <w:tabs>
          <w:tab w:val="left" w:pos="851"/>
          <w:tab w:val="left" w:pos="8222"/>
        </w:tabs>
        <w:ind w:left="851"/>
        <w:rPr>
          <w:sz w:val="24"/>
          <w:szCs w:val="24"/>
        </w:rPr>
      </w:pPr>
    </w:p>
    <w:p w:rsidR="00E17089" w:rsidRPr="00A87753" w:rsidRDefault="00E17089" w:rsidP="00E17089">
      <w:pPr>
        <w:tabs>
          <w:tab w:val="left" w:pos="851"/>
          <w:tab w:val="left" w:pos="8222"/>
        </w:tabs>
        <w:rPr>
          <w:b/>
          <w:bCs/>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136C60">
        <w:rPr>
          <w:b/>
          <w:bCs/>
          <w:sz w:val="24"/>
          <w:szCs w:val="24"/>
        </w:rPr>
        <w:t>KLASSIFICERING AF VETERINÆRLÆGEMIDLER</w:t>
      </w:r>
    </w:p>
    <w:p w:rsidR="00E17089" w:rsidRPr="00E17089" w:rsidRDefault="00385415" w:rsidP="00E17089">
      <w:pPr>
        <w:pStyle w:val="Sidehoved"/>
        <w:tabs>
          <w:tab w:val="clear" w:pos="4819"/>
          <w:tab w:val="left" w:pos="851"/>
          <w:tab w:val="left" w:pos="8222"/>
        </w:tabs>
        <w:ind w:left="851"/>
        <w:rPr>
          <w:szCs w:val="24"/>
        </w:rPr>
      </w:pPr>
      <w:r>
        <w:rPr>
          <w:szCs w:val="24"/>
        </w:rPr>
        <w:t>BP</w:t>
      </w:r>
    </w:p>
    <w:p w:rsidR="00E17089" w:rsidRPr="00385415" w:rsidRDefault="00E17089" w:rsidP="00E17089">
      <w:pPr>
        <w:pStyle w:val="Sidehoved"/>
        <w:tabs>
          <w:tab w:val="clear" w:pos="4819"/>
          <w:tab w:val="left" w:pos="851"/>
          <w:tab w:val="left" w:pos="8222"/>
        </w:tabs>
        <w:ind w:left="851"/>
        <w:rPr>
          <w:szCs w:val="24"/>
        </w:rPr>
      </w:pPr>
      <w:r w:rsidRPr="00E17089">
        <w:rPr>
          <w:szCs w:val="24"/>
        </w:rPr>
        <w:t>Der findes detaljerede oplysninger om dette veterinærlægemiddel i EU</w:t>
      </w:r>
      <w:r>
        <w:rPr>
          <w:szCs w:val="24"/>
        </w:rPr>
        <w:t>-</w:t>
      </w:r>
      <w:r w:rsidRPr="00E17089">
        <w:rPr>
          <w:szCs w:val="24"/>
        </w:rPr>
        <w:t>lægemiddeldatabasen.</w:t>
      </w:r>
      <w:bookmarkStart w:id="41" w:name="_GoBack"/>
      <w:bookmarkEnd w:id="41"/>
    </w:p>
    <w:sectPr w:rsidR="00E17089" w:rsidRPr="0038541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931" w:rsidRDefault="00447931">
      <w:r>
        <w:separator/>
      </w:r>
    </w:p>
  </w:endnote>
  <w:endnote w:type="continuationSeparator" w:id="0">
    <w:p w:rsidR="00447931" w:rsidRDefault="0044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70A96">
      <w:rPr>
        <w:i/>
        <w:noProof/>
        <w:snapToGrid w:val="0"/>
        <w:sz w:val="18"/>
      </w:rPr>
      <w:t>Huvacillin, pulver til anvendelse i drikkevand 800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70A96">
      <w:rPr>
        <w:i/>
        <w:noProof/>
        <w:snapToGrid w:val="0"/>
        <w:sz w:val="18"/>
      </w:rPr>
      <w:t>Huvacillin, pulver til anvendelse i drikkevand 800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931" w:rsidRDefault="00447931">
      <w:r>
        <w:separator/>
      </w:r>
    </w:p>
  </w:footnote>
  <w:footnote w:type="continuationSeparator" w:id="0">
    <w:p w:rsidR="00447931" w:rsidRDefault="00447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6A48"/>
    <w:multiLevelType w:val="hybridMultilevel"/>
    <w:tmpl w:val="349EDBF8"/>
    <w:lvl w:ilvl="0" w:tplc="04060001">
      <w:start w:val="1"/>
      <w:numFmt w:val="bullet"/>
      <w:lvlText w:val=""/>
      <w:lvlJc w:val="left"/>
      <w:pPr>
        <w:ind w:left="502" w:hanging="360"/>
      </w:pPr>
      <w:rPr>
        <w:rFonts w:ascii="Symbol" w:hAnsi="Symbol" w:hint="default"/>
      </w:rPr>
    </w:lvl>
    <w:lvl w:ilvl="1" w:tplc="04060003">
      <w:start w:val="1"/>
      <w:numFmt w:val="bullet"/>
      <w:lvlText w:val="o"/>
      <w:lvlJc w:val="left"/>
      <w:pPr>
        <w:ind w:left="1222" w:hanging="360"/>
      </w:pPr>
      <w:rPr>
        <w:rFonts w:ascii="Courier New" w:hAnsi="Courier New" w:cs="Courier New" w:hint="default"/>
      </w:rPr>
    </w:lvl>
    <w:lvl w:ilvl="2" w:tplc="04060005">
      <w:start w:val="1"/>
      <w:numFmt w:val="bullet"/>
      <w:lvlText w:val=""/>
      <w:lvlJc w:val="left"/>
      <w:pPr>
        <w:ind w:left="1942" w:hanging="360"/>
      </w:pPr>
      <w:rPr>
        <w:rFonts w:ascii="Wingdings" w:hAnsi="Wingdings" w:hint="default"/>
      </w:rPr>
    </w:lvl>
    <w:lvl w:ilvl="3" w:tplc="04060001">
      <w:start w:val="1"/>
      <w:numFmt w:val="bullet"/>
      <w:lvlText w:val=""/>
      <w:lvlJc w:val="left"/>
      <w:pPr>
        <w:ind w:left="2662" w:hanging="360"/>
      </w:pPr>
      <w:rPr>
        <w:rFonts w:ascii="Symbol" w:hAnsi="Symbol" w:hint="default"/>
      </w:rPr>
    </w:lvl>
    <w:lvl w:ilvl="4" w:tplc="04060003">
      <w:start w:val="1"/>
      <w:numFmt w:val="bullet"/>
      <w:lvlText w:val="o"/>
      <w:lvlJc w:val="left"/>
      <w:pPr>
        <w:ind w:left="3382" w:hanging="360"/>
      </w:pPr>
      <w:rPr>
        <w:rFonts w:ascii="Courier New" w:hAnsi="Courier New" w:cs="Courier New" w:hint="default"/>
      </w:rPr>
    </w:lvl>
    <w:lvl w:ilvl="5" w:tplc="04060005">
      <w:start w:val="1"/>
      <w:numFmt w:val="bullet"/>
      <w:lvlText w:val=""/>
      <w:lvlJc w:val="left"/>
      <w:pPr>
        <w:ind w:left="4102" w:hanging="360"/>
      </w:pPr>
      <w:rPr>
        <w:rFonts w:ascii="Wingdings" w:hAnsi="Wingdings" w:hint="default"/>
      </w:rPr>
    </w:lvl>
    <w:lvl w:ilvl="6" w:tplc="04060001">
      <w:start w:val="1"/>
      <w:numFmt w:val="bullet"/>
      <w:lvlText w:val=""/>
      <w:lvlJc w:val="left"/>
      <w:pPr>
        <w:ind w:left="4822" w:hanging="360"/>
      </w:pPr>
      <w:rPr>
        <w:rFonts w:ascii="Symbol" w:hAnsi="Symbol" w:hint="default"/>
      </w:rPr>
    </w:lvl>
    <w:lvl w:ilvl="7" w:tplc="04060003">
      <w:start w:val="1"/>
      <w:numFmt w:val="bullet"/>
      <w:lvlText w:val="o"/>
      <w:lvlJc w:val="left"/>
      <w:pPr>
        <w:ind w:left="5542" w:hanging="360"/>
      </w:pPr>
      <w:rPr>
        <w:rFonts w:ascii="Courier New" w:hAnsi="Courier New" w:cs="Courier New" w:hint="default"/>
      </w:rPr>
    </w:lvl>
    <w:lvl w:ilvl="8" w:tplc="04060005">
      <w:start w:val="1"/>
      <w:numFmt w:val="bullet"/>
      <w:lvlText w:val=""/>
      <w:lvlJc w:val="left"/>
      <w:pPr>
        <w:ind w:left="6262" w:hanging="360"/>
      </w:pPr>
      <w:rPr>
        <w:rFonts w:ascii="Wingdings" w:hAnsi="Wingdings" w:hint="default"/>
      </w:rPr>
    </w:lvl>
  </w:abstractNum>
  <w:abstractNum w:abstractNumId="1" w15:restartNumberingAfterBreak="0">
    <w:nsid w:val="21CF3DDC"/>
    <w:multiLevelType w:val="hybridMultilevel"/>
    <w:tmpl w:val="CD4C52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31"/>
    <w:rsid w:val="0003527F"/>
    <w:rsid w:val="00065C7D"/>
    <w:rsid w:val="000C6CD4"/>
    <w:rsid w:val="00114B95"/>
    <w:rsid w:val="001577E4"/>
    <w:rsid w:val="001858CA"/>
    <w:rsid w:val="001C4AEF"/>
    <w:rsid w:val="001D3CC5"/>
    <w:rsid w:val="00254760"/>
    <w:rsid w:val="00322BDE"/>
    <w:rsid w:val="003716D4"/>
    <w:rsid w:val="00385415"/>
    <w:rsid w:val="00406EE7"/>
    <w:rsid w:val="00407013"/>
    <w:rsid w:val="00425E03"/>
    <w:rsid w:val="00447931"/>
    <w:rsid w:val="004A62CC"/>
    <w:rsid w:val="004C1675"/>
    <w:rsid w:val="00504189"/>
    <w:rsid w:val="00565A74"/>
    <w:rsid w:val="00570A96"/>
    <w:rsid w:val="00597C01"/>
    <w:rsid w:val="005B0036"/>
    <w:rsid w:val="005F5831"/>
    <w:rsid w:val="0060716B"/>
    <w:rsid w:val="00662012"/>
    <w:rsid w:val="0066250F"/>
    <w:rsid w:val="00666B01"/>
    <w:rsid w:val="006B1539"/>
    <w:rsid w:val="006B18FB"/>
    <w:rsid w:val="006F5621"/>
    <w:rsid w:val="007E2A00"/>
    <w:rsid w:val="007E3010"/>
    <w:rsid w:val="008010F2"/>
    <w:rsid w:val="008A6009"/>
    <w:rsid w:val="008D29AD"/>
    <w:rsid w:val="008D3F94"/>
    <w:rsid w:val="009202AE"/>
    <w:rsid w:val="00937152"/>
    <w:rsid w:val="009372E6"/>
    <w:rsid w:val="009377FC"/>
    <w:rsid w:val="009D66C6"/>
    <w:rsid w:val="00A7192E"/>
    <w:rsid w:val="00A96525"/>
    <w:rsid w:val="00AE29E5"/>
    <w:rsid w:val="00AE5757"/>
    <w:rsid w:val="00B25EB8"/>
    <w:rsid w:val="00B43B9C"/>
    <w:rsid w:val="00B97DFA"/>
    <w:rsid w:val="00BC634B"/>
    <w:rsid w:val="00BF2AE0"/>
    <w:rsid w:val="00C2388D"/>
    <w:rsid w:val="00C479BF"/>
    <w:rsid w:val="00DD6D71"/>
    <w:rsid w:val="00DE1A66"/>
    <w:rsid w:val="00DF32BE"/>
    <w:rsid w:val="00E14F0A"/>
    <w:rsid w:val="00E17089"/>
    <w:rsid w:val="00E27F5E"/>
    <w:rsid w:val="00EB5778"/>
    <w:rsid w:val="00EE5253"/>
    <w:rsid w:val="00FA66E4"/>
    <w:rsid w:val="00FB4B2F"/>
    <w:rsid w:val="00FB7B8F"/>
    <w:rsid w:val="00FD6433"/>
    <w:rsid w:val="00FF5F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1AD70"/>
  <w15:chartTrackingRefBased/>
  <w15:docId w15:val="{BA4A8B46-DC94-41E2-A687-91D89D9F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3813">
      <w:bodyDiv w:val="1"/>
      <w:marLeft w:val="0"/>
      <w:marRight w:val="0"/>
      <w:marTop w:val="0"/>
      <w:marBottom w:val="0"/>
      <w:divBdr>
        <w:top w:val="none" w:sz="0" w:space="0" w:color="auto"/>
        <w:left w:val="none" w:sz="0" w:space="0" w:color="auto"/>
        <w:bottom w:val="none" w:sz="0" w:space="0" w:color="auto"/>
        <w:right w:val="none" w:sz="0" w:space="0" w:color="auto"/>
      </w:divBdr>
    </w:div>
    <w:div w:id="27604422">
      <w:bodyDiv w:val="1"/>
      <w:marLeft w:val="0"/>
      <w:marRight w:val="0"/>
      <w:marTop w:val="0"/>
      <w:marBottom w:val="0"/>
      <w:divBdr>
        <w:top w:val="none" w:sz="0" w:space="0" w:color="auto"/>
        <w:left w:val="none" w:sz="0" w:space="0" w:color="auto"/>
        <w:bottom w:val="none" w:sz="0" w:space="0" w:color="auto"/>
        <w:right w:val="none" w:sz="0" w:space="0" w:color="auto"/>
      </w:divBdr>
    </w:div>
    <w:div w:id="14840400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2500920">
      <w:bodyDiv w:val="1"/>
      <w:marLeft w:val="0"/>
      <w:marRight w:val="0"/>
      <w:marTop w:val="0"/>
      <w:marBottom w:val="0"/>
      <w:divBdr>
        <w:top w:val="none" w:sz="0" w:space="0" w:color="auto"/>
        <w:left w:val="none" w:sz="0" w:space="0" w:color="auto"/>
        <w:bottom w:val="none" w:sz="0" w:space="0" w:color="auto"/>
        <w:right w:val="none" w:sz="0" w:space="0" w:color="auto"/>
      </w:divBdr>
    </w:div>
    <w:div w:id="269092167">
      <w:bodyDiv w:val="1"/>
      <w:marLeft w:val="0"/>
      <w:marRight w:val="0"/>
      <w:marTop w:val="0"/>
      <w:marBottom w:val="0"/>
      <w:divBdr>
        <w:top w:val="none" w:sz="0" w:space="0" w:color="auto"/>
        <w:left w:val="none" w:sz="0" w:space="0" w:color="auto"/>
        <w:bottom w:val="none" w:sz="0" w:space="0" w:color="auto"/>
        <w:right w:val="none" w:sz="0" w:space="0" w:color="auto"/>
      </w:divBdr>
    </w:div>
    <w:div w:id="325673351">
      <w:bodyDiv w:val="1"/>
      <w:marLeft w:val="0"/>
      <w:marRight w:val="0"/>
      <w:marTop w:val="0"/>
      <w:marBottom w:val="0"/>
      <w:divBdr>
        <w:top w:val="none" w:sz="0" w:space="0" w:color="auto"/>
        <w:left w:val="none" w:sz="0" w:space="0" w:color="auto"/>
        <w:bottom w:val="none" w:sz="0" w:space="0" w:color="auto"/>
        <w:right w:val="none" w:sz="0" w:space="0" w:color="auto"/>
      </w:divBdr>
    </w:div>
    <w:div w:id="409352109">
      <w:bodyDiv w:val="1"/>
      <w:marLeft w:val="0"/>
      <w:marRight w:val="0"/>
      <w:marTop w:val="0"/>
      <w:marBottom w:val="0"/>
      <w:divBdr>
        <w:top w:val="none" w:sz="0" w:space="0" w:color="auto"/>
        <w:left w:val="none" w:sz="0" w:space="0" w:color="auto"/>
        <w:bottom w:val="none" w:sz="0" w:space="0" w:color="auto"/>
        <w:right w:val="none" w:sz="0" w:space="0" w:color="auto"/>
      </w:divBdr>
    </w:div>
    <w:div w:id="536816202">
      <w:bodyDiv w:val="1"/>
      <w:marLeft w:val="0"/>
      <w:marRight w:val="0"/>
      <w:marTop w:val="0"/>
      <w:marBottom w:val="0"/>
      <w:divBdr>
        <w:top w:val="none" w:sz="0" w:space="0" w:color="auto"/>
        <w:left w:val="none" w:sz="0" w:space="0" w:color="auto"/>
        <w:bottom w:val="none" w:sz="0" w:space="0" w:color="auto"/>
        <w:right w:val="none" w:sz="0" w:space="0" w:color="auto"/>
      </w:divBdr>
    </w:div>
    <w:div w:id="571936475">
      <w:bodyDiv w:val="1"/>
      <w:marLeft w:val="0"/>
      <w:marRight w:val="0"/>
      <w:marTop w:val="0"/>
      <w:marBottom w:val="0"/>
      <w:divBdr>
        <w:top w:val="none" w:sz="0" w:space="0" w:color="auto"/>
        <w:left w:val="none" w:sz="0" w:space="0" w:color="auto"/>
        <w:bottom w:val="none" w:sz="0" w:space="0" w:color="auto"/>
        <w:right w:val="none" w:sz="0" w:space="0" w:color="auto"/>
      </w:divBdr>
    </w:div>
    <w:div w:id="572155398">
      <w:bodyDiv w:val="1"/>
      <w:marLeft w:val="0"/>
      <w:marRight w:val="0"/>
      <w:marTop w:val="0"/>
      <w:marBottom w:val="0"/>
      <w:divBdr>
        <w:top w:val="none" w:sz="0" w:space="0" w:color="auto"/>
        <w:left w:val="none" w:sz="0" w:space="0" w:color="auto"/>
        <w:bottom w:val="none" w:sz="0" w:space="0" w:color="auto"/>
        <w:right w:val="none" w:sz="0" w:space="0" w:color="auto"/>
      </w:divBdr>
    </w:div>
    <w:div w:id="578637029">
      <w:bodyDiv w:val="1"/>
      <w:marLeft w:val="0"/>
      <w:marRight w:val="0"/>
      <w:marTop w:val="0"/>
      <w:marBottom w:val="0"/>
      <w:divBdr>
        <w:top w:val="none" w:sz="0" w:space="0" w:color="auto"/>
        <w:left w:val="none" w:sz="0" w:space="0" w:color="auto"/>
        <w:bottom w:val="none" w:sz="0" w:space="0" w:color="auto"/>
        <w:right w:val="none" w:sz="0" w:space="0" w:color="auto"/>
      </w:divBdr>
    </w:div>
    <w:div w:id="611327708">
      <w:bodyDiv w:val="1"/>
      <w:marLeft w:val="0"/>
      <w:marRight w:val="0"/>
      <w:marTop w:val="0"/>
      <w:marBottom w:val="0"/>
      <w:divBdr>
        <w:top w:val="none" w:sz="0" w:space="0" w:color="auto"/>
        <w:left w:val="none" w:sz="0" w:space="0" w:color="auto"/>
        <w:bottom w:val="none" w:sz="0" w:space="0" w:color="auto"/>
        <w:right w:val="none" w:sz="0" w:space="0" w:color="auto"/>
      </w:divBdr>
    </w:div>
    <w:div w:id="654340889">
      <w:bodyDiv w:val="1"/>
      <w:marLeft w:val="0"/>
      <w:marRight w:val="0"/>
      <w:marTop w:val="0"/>
      <w:marBottom w:val="0"/>
      <w:divBdr>
        <w:top w:val="none" w:sz="0" w:space="0" w:color="auto"/>
        <w:left w:val="none" w:sz="0" w:space="0" w:color="auto"/>
        <w:bottom w:val="none" w:sz="0" w:space="0" w:color="auto"/>
        <w:right w:val="none" w:sz="0" w:space="0" w:color="auto"/>
      </w:divBdr>
    </w:div>
    <w:div w:id="663244346">
      <w:bodyDiv w:val="1"/>
      <w:marLeft w:val="0"/>
      <w:marRight w:val="0"/>
      <w:marTop w:val="0"/>
      <w:marBottom w:val="0"/>
      <w:divBdr>
        <w:top w:val="none" w:sz="0" w:space="0" w:color="auto"/>
        <w:left w:val="none" w:sz="0" w:space="0" w:color="auto"/>
        <w:bottom w:val="none" w:sz="0" w:space="0" w:color="auto"/>
        <w:right w:val="none" w:sz="0" w:space="0" w:color="auto"/>
      </w:divBdr>
    </w:div>
    <w:div w:id="807168332">
      <w:bodyDiv w:val="1"/>
      <w:marLeft w:val="0"/>
      <w:marRight w:val="0"/>
      <w:marTop w:val="0"/>
      <w:marBottom w:val="0"/>
      <w:divBdr>
        <w:top w:val="none" w:sz="0" w:space="0" w:color="auto"/>
        <w:left w:val="none" w:sz="0" w:space="0" w:color="auto"/>
        <w:bottom w:val="none" w:sz="0" w:space="0" w:color="auto"/>
        <w:right w:val="none" w:sz="0" w:space="0" w:color="auto"/>
      </w:divBdr>
    </w:div>
    <w:div w:id="823551286">
      <w:bodyDiv w:val="1"/>
      <w:marLeft w:val="0"/>
      <w:marRight w:val="0"/>
      <w:marTop w:val="0"/>
      <w:marBottom w:val="0"/>
      <w:divBdr>
        <w:top w:val="none" w:sz="0" w:space="0" w:color="auto"/>
        <w:left w:val="none" w:sz="0" w:space="0" w:color="auto"/>
        <w:bottom w:val="none" w:sz="0" w:space="0" w:color="auto"/>
        <w:right w:val="none" w:sz="0" w:space="0" w:color="auto"/>
      </w:divBdr>
    </w:div>
    <w:div w:id="848062393">
      <w:bodyDiv w:val="1"/>
      <w:marLeft w:val="0"/>
      <w:marRight w:val="0"/>
      <w:marTop w:val="0"/>
      <w:marBottom w:val="0"/>
      <w:divBdr>
        <w:top w:val="none" w:sz="0" w:space="0" w:color="auto"/>
        <w:left w:val="none" w:sz="0" w:space="0" w:color="auto"/>
        <w:bottom w:val="none" w:sz="0" w:space="0" w:color="auto"/>
        <w:right w:val="none" w:sz="0" w:space="0" w:color="auto"/>
      </w:divBdr>
    </w:div>
    <w:div w:id="874855751">
      <w:bodyDiv w:val="1"/>
      <w:marLeft w:val="0"/>
      <w:marRight w:val="0"/>
      <w:marTop w:val="0"/>
      <w:marBottom w:val="0"/>
      <w:divBdr>
        <w:top w:val="none" w:sz="0" w:space="0" w:color="auto"/>
        <w:left w:val="none" w:sz="0" w:space="0" w:color="auto"/>
        <w:bottom w:val="none" w:sz="0" w:space="0" w:color="auto"/>
        <w:right w:val="none" w:sz="0" w:space="0" w:color="auto"/>
      </w:divBdr>
    </w:div>
    <w:div w:id="928197452">
      <w:bodyDiv w:val="1"/>
      <w:marLeft w:val="0"/>
      <w:marRight w:val="0"/>
      <w:marTop w:val="0"/>
      <w:marBottom w:val="0"/>
      <w:divBdr>
        <w:top w:val="none" w:sz="0" w:space="0" w:color="auto"/>
        <w:left w:val="none" w:sz="0" w:space="0" w:color="auto"/>
        <w:bottom w:val="none" w:sz="0" w:space="0" w:color="auto"/>
        <w:right w:val="none" w:sz="0" w:space="0" w:color="auto"/>
      </w:divBdr>
    </w:div>
    <w:div w:id="993145090">
      <w:bodyDiv w:val="1"/>
      <w:marLeft w:val="0"/>
      <w:marRight w:val="0"/>
      <w:marTop w:val="0"/>
      <w:marBottom w:val="0"/>
      <w:divBdr>
        <w:top w:val="none" w:sz="0" w:space="0" w:color="auto"/>
        <w:left w:val="none" w:sz="0" w:space="0" w:color="auto"/>
        <w:bottom w:val="none" w:sz="0" w:space="0" w:color="auto"/>
        <w:right w:val="none" w:sz="0" w:space="0" w:color="auto"/>
      </w:divBdr>
    </w:div>
    <w:div w:id="997223837">
      <w:bodyDiv w:val="1"/>
      <w:marLeft w:val="0"/>
      <w:marRight w:val="0"/>
      <w:marTop w:val="0"/>
      <w:marBottom w:val="0"/>
      <w:divBdr>
        <w:top w:val="none" w:sz="0" w:space="0" w:color="auto"/>
        <w:left w:val="none" w:sz="0" w:space="0" w:color="auto"/>
        <w:bottom w:val="none" w:sz="0" w:space="0" w:color="auto"/>
        <w:right w:val="none" w:sz="0" w:space="0" w:color="auto"/>
      </w:divBdr>
    </w:div>
    <w:div w:id="1041368329">
      <w:bodyDiv w:val="1"/>
      <w:marLeft w:val="0"/>
      <w:marRight w:val="0"/>
      <w:marTop w:val="0"/>
      <w:marBottom w:val="0"/>
      <w:divBdr>
        <w:top w:val="none" w:sz="0" w:space="0" w:color="auto"/>
        <w:left w:val="none" w:sz="0" w:space="0" w:color="auto"/>
        <w:bottom w:val="none" w:sz="0" w:space="0" w:color="auto"/>
        <w:right w:val="none" w:sz="0" w:space="0" w:color="auto"/>
      </w:divBdr>
    </w:div>
    <w:div w:id="1045258860">
      <w:bodyDiv w:val="1"/>
      <w:marLeft w:val="0"/>
      <w:marRight w:val="0"/>
      <w:marTop w:val="0"/>
      <w:marBottom w:val="0"/>
      <w:divBdr>
        <w:top w:val="none" w:sz="0" w:space="0" w:color="auto"/>
        <w:left w:val="none" w:sz="0" w:space="0" w:color="auto"/>
        <w:bottom w:val="none" w:sz="0" w:space="0" w:color="auto"/>
        <w:right w:val="none" w:sz="0" w:space="0" w:color="auto"/>
      </w:divBdr>
    </w:div>
    <w:div w:id="1115562151">
      <w:bodyDiv w:val="1"/>
      <w:marLeft w:val="0"/>
      <w:marRight w:val="0"/>
      <w:marTop w:val="0"/>
      <w:marBottom w:val="0"/>
      <w:divBdr>
        <w:top w:val="none" w:sz="0" w:space="0" w:color="auto"/>
        <w:left w:val="none" w:sz="0" w:space="0" w:color="auto"/>
        <w:bottom w:val="none" w:sz="0" w:space="0" w:color="auto"/>
        <w:right w:val="none" w:sz="0" w:space="0" w:color="auto"/>
      </w:divBdr>
    </w:div>
    <w:div w:id="1125467759">
      <w:bodyDiv w:val="1"/>
      <w:marLeft w:val="0"/>
      <w:marRight w:val="0"/>
      <w:marTop w:val="0"/>
      <w:marBottom w:val="0"/>
      <w:divBdr>
        <w:top w:val="none" w:sz="0" w:space="0" w:color="auto"/>
        <w:left w:val="none" w:sz="0" w:space="0" w:color="auto"/>
        <w:bottom w:val="none" w:sz="0" w:space="0" w:color="auto"/>
        <w:right w:val="none" w:sz="0" w:space="0" w:color="auto"/>
      </w:divBdr>
    </w:div>
    <w:div w:id="1155728137">
      <w:bodyDiv w:val="1"/>
      <w:marLeft w:val="0"/>
      <w:marRight w:val="0"/>
      <w:marTop w:val="0"/>
      <w:marBottom w:val="0"/>
      <w:divBdr>
        <w:top w:val="none" w:sz="0" w:space="0" w:color="auto"/>
        <w:left w:val="none" w:sz="0" w:space="0" w:color="auto"/>
        <w:bottom w:val="none" w:sz="0" w:space="0" w:color="auto"/>
        <w:right w:val="none" w:sz="0" w:space="0" w:color="auto"/>
      </w:divBdr>
    </w:div>
    <w:div w:id="1232352901">
      <w:bodyDiv w:val="1"/>
      <w:marLeft w:val="0"/>
      <w:marRight w:val="0"/>
      <w:marTop w:val="0"/>
      <w:marBottom w:val="0"/>
      <w:divBdr>
        <w:top w:val="none" w:sz="0" w:space="0" w:color="auto"/>
        <w:left w:val="none" w:sz="0" w:space="0" w:color="auto"/>
        <w:bottom w:val="none" w:sz="0" w:space="0" w:color="auto"/>
        <w:right w:val="none" w:sz="0" w:space="0" w:color="auto"/>
      </w:divBdr>
    </w:div>
    <w:div w:id="1306087697">
      <w:bodyDiv w:val="1"/>
      <w:marLeft w:val="0"/>
      <w:marRight w:val="0"/>
      <w:marTop w:val="0"/>
      <w:marBottom w:val="0"/>
      <w:divBdr>
        <w:top w:val="none" w:sz="0" w:space="0" w:color="auto"/>
        <w:left w:val="none" w:sz="0" w:space="0" w:color="auto"/>
        <w:bottom w:val="none" w:sz="0" w:space="0" w:color="auto"/>
        <w:right w:val="none" w:sz="0" w:space="0" w:color="auto"/>
      </w:divBdr>
    </w:div>
    <w:div w:id="1377240741">
      <w:bodyDiv w:val="1"/>
      <w:marLeft w:val="0"/>
      <w:marRight w:val="0"/>
      <w:marTop w:val="0"/>
      <w:marBottom w:val="0"/>
      <w:divBdr>
        <w:top w:val="none" w:sz="0" w:space="0" w:color="auto"/>
        <w:left w:val="none" w:sz="0" w:space="0" w:color="auto"/>
        <w:bottom w:val="none" w:sz="0" w:space="0" w:color="auto"/>
        <w:right w:val="none" w:sz="0" w:space="0" w:color="auto"/>
      </w:divBdr>
    </w:div>
    <w:div w:id="1382636023">
      <w:bodyDiv w:val="1"/>
      <w:marLeft w:val="0"/>
      <w:marRight w:val="0"/>
      <w:marTop w:val="0"/>
      <w:marBottom w:val="0"/>
      <w:divBdr>
        <w:top w:val="none" w:sz="0" w:space="0" w:color="auto"/>
        <w:left w:val="none" w:sz="0" w:space="0" w:color="auto"/>
        <w:bottom w:val="none" w:sz="0" w:space="0" w:color="auto"/>
        <w:right w:val="none" w:sz="0" w:space="0" w:color="auto"/>
      </w:divBdr>
    </w:div>
    <w:div w:id="1427923764">
      <w:bodyDiv w:val="1"/>
      <w:marLeft w:val="0"/>
      <w:marRight w:val="0"/>
      <w:marTop w:val="0"/>
      <w:marBottom w:val="0"/>
      <w:divBdr>
        <w:top w:val="none" w:sz="0" w:space="0" w:color="auto"/>
        <w:left w:val="none" w:sz="0" w:space="0" w:color="auto"/>
        <w:bottom w:val="none" w:sz="0" w:space="0" w:color="auto"/>
        <w:right w:val="none" w:sz="0" w:space="0" w:color="auto"/>
      </w:divBdr>
    </w:div>
    <w:div w:id="1616054891">
      <w:bodyDiv w:val="1"/>
      <w:marLeft w:val="0"/>
      <w:marRight w:val="0"/>
      <w:marTop w:val="0"/>
      <w:marBottom w:val="0"/>
      <w:divBdr>
        <w:top w:val="none" w:sz="0" w:space="0" w:color="auto"/>
        <w:left w:val="none" w:sz="0" w:space="0" w:color="auto"/>
        <w:bottom w:val="none" w:sz="0" w:space="0" w:color="auto"/>
        <w:right w:val="none" w:sz="0" w:space="0" w:color="auto"/>
      </w:divBdr>
    </w:div>
    <w:div w:id="1628974257">
      <w:bodyDiv w:val="1"/>
      <w:marLeft w:val="0"/>
      <w:marRight w:val="0"/>
      <w:marTop w:val="0"/>
      <w:marBottom w:val="0"/>
      <w:divBdr>
        <w:top w:val="none" w:sz="0" w:space="0" w:color="auto"/>
        <w:left w:val="none" w:sz="0" w:space="0" w:color="auto"/>
        <w:bottom w:val="none" w:sz="0" w:space="0" w:color="auto"/>
        <w:right w:val="none" w:sz="0" w:space="0" w:color="auto"/>
      </w:divBdr>
    </w:div>
    <w:div w:id="1701541715">
      <w:bodyDiv w:val="1"/>
      <w:marLeft w:val="0"/>
      <w:marRight w:val="0"/>
      <w:marTop w:val="0"/>
      <w:marBottom w:val="0"/>
      <w:divBdr>
        <w:top w:val="none" w:sz="0" w:space="0" w:color="auto"/>
        <w:left w:val="none" w:sz="0" w:space="0" w:color="auto"/>
        <w:bottom w:val="none" w:sz="0" w:space="0" w:color="auto"/>
        <w:right w:val="none" w:sz="0" w:space="0" w:color="auto"/>
      </w:divBdr>
    </w:div>
    <w:div w:id="1728146923">
      <w:bodyDiv w:val="1"/>
      <w:marLeft w:val="0"/>
      <w:marRight w:val="0"/>
      <w:marTop w:val="0"/>
      <w:marBottom w:val="0"/>
      <w:divBdr>
        <w:top w:val="none" w:sz="0" w:space="0" w:color="auto"/>
        <w:left w:val="none" w:sz="0" w:space="0" w:color="auto"/>
        <w:bottom w:val="none" w:sz="0" w:space="0" w:color="auto"/>
        <w:right w:val="none" w:sz="0" w:space="0" w:color="auto"/>
      </w:divBdr>
    </w:div>
    <w:div w:id="1802991170">
      <w:bodyDiv w:val="1"/>
      <w:marLeft w:val="0"/>
      <w:marRight w:val="0"/>
      <w:marTop w:val="0"/>
      <w:marBottom w:val="0"/>
      <w:divBdr>
        <w:top w:val="none" w:sz="0" w:space="0" w:color="auto"/>
        <w:left w:val="none" w:sz="0" w:space="0" w:color="auto"/>
        <w:bottom w:val="none" w:sz="0" w:space="0" w:color="auto"/>
        <w:right w:val="none" w:sz="0" w:space="0" w:color="auto"/>
      </w:divBdr>
    </w:div>
    <w:div w:id="1818642682">
      <w:bodyDiv w:val="1"/>
      <w:marLeft w:val="0"/>
      <w:marRight w:val="0"/>
      <w:marTop w:val="0"/>
      <w:marBottom w:val="0"/>
      <w:divBdr>
        <w:top w:val="none" w:sz="0" w:space="0" w:color="auto"/>
        <w:left w:val="none" w:sz="0" w:space="0" w:color="auto"/>
        <w:bottom w:val="none" w:sz="0" w:space="0" w:color="auto"/>
        <w:right w:val="none" w:sz="0" w:space="0" w:color="auto"/>
      </w:divBdr>
    </w:div>
    <w:div w:id="1855414095">
      <w:bodyDiv w:val="1"/>
      <w:marLeft w:val="0"/>
      <w:marRight w:val="0"/>
      <w:marTop w:val="0"/>
      <w:marBottom w:val="0"/>
      <w:divBdr>
        <w:top w:val="none" w:sz="0" w:space="0" w:color="auto"/>
        <w:left w:val="none" w:sz="0" w:space="0" w:color="auto"/>
        <w:bottom w:val="none" w:sz="0" w:space="0" w:color="auto"/>
        <w:right w:val="none" w:sz="0" w:space="0" w:color="auto"/>
      </w:divBdr>
    </w:div>
    <w:div w:id="1868448883">
      <w:bodyDiv w:val="1"/>
      <w:marLeft w:val="0"/>
      <w:marRight w:val="0"/>
      <w:marTop w:val="0"/>
      <w:marBottom w:val="0"/>
      <w:divBdr>
        <w:top w:val="none" w:sz="0" w:space="0" w:color="auto"/>
        <w:left w:val="none" w:sz="0" w:space="0" w:color="auto"/>
        <w:bottom w:val="none" w:sz="0" w:space="0" w:color="auto"/>
        <w:right w:val="none" w:sz="0" w:space="0" w:color="auto"/>
      </w:divBdr>
    </w:div>
    <w:div w:id="1879659443">
      <w:bodyDiv w:val="1"/>
      <w:marLeft w:val="0"/>
      <w:marRight w:val="0"/>
      <w:marTop w:val="0"/>
      <w:marBottom w:val="0"/>
      <w:divBdr>
        <w:top w:val="none" w:sz="0" w:space="0" w:color="auto"/>
        <w:left w:val="none" w:sz="0" w:space="0" w:color="auto"/>
        <w:bottom w:val="none" w:sz="0" w:space="0" w:color="auto"/>
        <w:right w:val="none" w:sz="0" w:space="0" w:color="auto"/>
      </w:divBdr>
    </w:div>
    <w:div w:id="1896546588">
      <w:bodyDiv w:val="1"/>
      <w:marLeft w:val="0"/>
      <w:marRight w:val="0"/>
      <w:marTop w:val="0"/>
      <w:marBottom w:val="0"/>
      <w:divBdr>
        <w:top w:val="none" w:sz="0" w:space="0" w:color="auto"/>
        <w:left w:val="none" w:sz="0" w:space="0" w:color="auto"/>
        <w:bottom w:val="none" w:sz="0" w:space="0" w:color="auto"/>
        <w:right w:val="none" w:sz="0" w:space="0" w:color="auto"/>
      </w:divBdr>
    </w:div>
    <w:div w:id="1936354711">
      <w:bodyDiv w:val="1"/>
      <w:marLeft w:val="0"/>
      <w:marRight w:val="0"/>
      <w:marTop w:val="0"/>
      <w:marBottom w:val="0"/>
      <w:divBdr>
        <w:top w:val="none" w:sz="0" w:space="0" w:color="auto"/>
        <w:left w:val="none" w:sz="0" w:space="0" w:color="auto"/>
        <w:bottom w:val="none" w:sz="0" w:space="0" w:color="auto"/>
        <w:right w:val="none" w:sz="0" w:space="0" w:color="auto"/>
      </w:divBdr>
    </w:div>
    <w:div w:id="1997952463">
      <w:bodyDiv w:val="1"/>
      <w:marLeft w:val="0"/>
      <w:marRight w:val="0"/>
      <w:marTop w:val="0"/>
      <w:marBottom w:val="0"/>
      <w:divBdr>
        <w:top w:val="none" w:sz="0" w:space="0" w:color="auto"/>
        <w:left w:val="none" w:sz="0" w:space="0" w:color="auto"/>
        <w:bottom w:val="none" w:sz="0" w:space="0" w:color="auto"/>
        <w:right w:val="none" w:sz="0" w:space="0" w:color="auto"/>
      </w:divBdr>
    </w:div>
    <w:div w:id="207974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2176</Words>
  <Characters>13277</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2023022489_x000d_
SPC opdatering til QRD 9.0 (G.I.18)._x000d_
SPC opdatering pkt. 3.5 (G.I.z).</dc:description>
  <cp:lastModifiedBy>Victoria Becker</cp:lastModifiedBy>
  <cp:revision>5</cp:revision>
  <dcterms:created xsi:type="dcterms:W3CDTF">2024-02-15T09:25:00Z</dcterms:created>
  <dcterms:modified xsi:type="dcterms:W3CDTF">2024-02-15T09:46:00Z</dcterms:modified>
</cp:coreProperties>
</file>