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C479BF" w:rsidRPr="00C20AF7"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E04519">
        <w:rPr>
          <w:b/>
          <w:sz w:val="24"/>
          <w:szCs w:val="24"/>
        </w:rPr>
        <w:t>1</w:t>
      </w:r>
      <w:r w:rsidR="00E341B1">
        <w:rPr>
          <w:b/>
          <w:sz w:val="24"/>
          <w:szCs w:val="24"/>
        </w:rPr>
        <w:t>1</w:t>
      </w:r>
      <w:r w:rsidR="00E04519">
        <w:rPr>
          <w:b/>
          <w:sz w:val="24"/>
          <w:szCs w:val="24"/>
        </w:rPr>
        <w:t>. december 2024</w:t>
      </w:r>
    </w:p>
    <w:p w:rsidR="005B0036" w:rsidRPr="00406EE7" w:rsidRDefault="005B0036" w:rsidP="005B0036">
      <w:pPr>
        <w:rPr>
          <w:sz w:val="24"/>
          <w:szCs w:val="24"/>
        </w:rPr>
      </w:pPr>
    </w:p>
    <w:p w:rsidR="00C479BF" w:rsidRDefault="00C479BF" w:rsidP="005B0036">
      <w:pPr>
        <w:tabs>
          <w:tab w:val="left" w:pos="8222"/>
        </w:tabs>
        <w:jc w:val="center"/>
        <w:rPr>
          <w:b/>
          <w:sz w:val="24"/>
          <w:szCs w:val="24"/>
        </w:rPr>
      </w:pPr>
    </w:p>
    <w:p w:rsidR="00E04519" w:rsidRDefault="00E04519" w:rsidP="005B0036">
      <w:pPr>
        <w:tabs>
          <w:tab w:val="left" w:pos="8222"/>
        </w:tabs>
        <w:jc w:val="center"/>
        <w:rPr>
          <w:b/>
          <w:sz w:val="24"/>
          <w:szCs w:val="24"/>
        </w:rPr>
      </w:pPr>
    </w:p>
    <w:p w:rsidR="00E04519" w:rsidRDefault="00E04519"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C67C4B" w:rsidP="005B0036">
      <w:pPr>
        <w:tabs>
          <w:tab w:val="left" w:pos="8222"/>
        </w:tabs>
        <w:jc w:val="center"/>
        <w:rPr>
          <w:b/>
          <w:sz w:val="24"/>
          <w:szCs w:val="24"/>
        </w:rPr>
      </w:pPr>
      <w:proofErr w:type="spellStart"/>
      <w:r>
        <w:rPr>
          <w:b/>
          <w:sz w:val="24"/>
          <w:szCs w:val="24"/>
        </w:rPr>
        <w:t>Huvamox</w:t>
      </w:r>
      <w:proofErr w:type="spellEnd"/>
      <w:r>
        <w:rPr>
          <w:b/>
          <w:sz w:val="24"/>
          <w:szCs w:val="24"/>
        </w:rPr>
        <w:t>, pulver til anvendelse i drikkevand</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0C549D" w:rsidP="005B0036">
      <w:pPr>
        <w:tabs>
          <w:tab w:val="left" w:pos="8222"/>
        </w:tabs>
        <w:ind w:left="851"/>
        <w:rPr>
          <w:sz w:val="24"/>
          <w:szCs w:val="24"/>
        </w:rPr>
      </w:pPr>
      <w:r>
        <w:rPr>
          <w:sz w:val="24"/>
          <w:szCs w:val="24"/>
        </w:rPr>
        <w:t>31967</w:t>
      </w:r>
    </w:p>
    <w:p w:rsidR="005B0036" w:rsidRPr="00406EE7" w:rsidRDefault="005B0036" w:rsidP="005B0036">
      <w:pPr>
        <w:tabs>
          <w:tab w:val="left" w:pos="8222"/>
        </w:tabs>
        <w:ind w:left="851"/>
        <w:rPr>
          <w:sz w:val="24"/>
          <w:szCs w:val="24"/>
        </w:rPr>
      </w:pPr>
    </w:p>
    <w:p w:rsidR="00E04519" w:rsidRPr="00406EE7" w:rsidRDefault="005B0036" w:rsidP="00E04519">
      <w:pPr>
        <w:tabs>
          <w:tab w:val="left" w:pos="8222"/>
        </w:tabs>
        <w:ind w:left="851" w:hanging="851"/>
        <w:rPr>
          <w:b/>
          <w:sz w:val="24"/>
          <w:szCs w:val="24"/>
        </w:rPr>
      </w:pPr>
      <w:r w:rsidRPr="00406EE7">
        <w:rPr>
          <w:b/>
          <w:sz w:val="24"/>
          <w:szCs w:val="24"/>
        </w:rPr>
        <w:t>1.</w:t>
      </w:r>
      <w:r w:rsidRPr="00406EE7">
        <w:rPr>
          <w:b/>
          <w:sz w:val="24"/>
          <w:szCs w:val="24"/>
        </w:rPr>
        <w:tab/>
      </w:r>
      <w:r w:rsidR="00E04519" w:rsidRPr="00406EE7">
        <w:rPr>
          <w:b/>
          <w:sz w:val="24"/>
          <w:szCs w:val="24"/>
        </w:rPr>
        <w:t>VETERINÆRLÆGEMIDLETS NAVN</w:t>
      </w:r>
    </w:p>
    <w:p w:rsidR="00E04519" w:rsidRPr="00406EE7" w:rsidRDefault="00E04519" w:rsidP="00E04519">
      <w:pPr>
        <w:tabs>
          <w:tab w:val="left" w:pos="8222"/>
        </w:tabs>
        <w:ind w:left="851"/>
        <w:rPr>
          <w:sz w:val="24"/>
          <w:szCs w:val="24"/>
        </w:rPr>
      </w:pPr>
      <w:proofErr w:type="spellStart"/>
      <w:r>
        <w:rPr>
          <w:sz w:val="24"/>
          <w:szCs w:val="24"/>
        </w:rPr>
        <w:t>Huvamox</w:t>
      </w:r>
      <w:proofErr w:type="spellEnd"/>
    </w:p>
    <w:p w:rsidR="00E04519" w:rsidRDefault="00E04519" w:rsidP="00E04519">
      <w:pPr>
        <w:tabs>
          <w:tab w:val="left" w:pos="8222"/>
        </w:tabs>
        <w:ind w:left="851"/>
        <w:rPr>
          <w:sz w:val="24"/>
          <w:szCs w:val="24"/>
        </w:rPr>
      </w:pPr>
    </w:p>
    <w:p w:rsidR="00E04519" w:rsidRDefault="00E04519" w:rsidP="00E04519">
      <w:pPr>
        <w:tabs>
          <w:tab w:val="left" w:pos="8222"/>
        </w:tabs>
        <w:ind w:left="851"/>
        <w:rPr>
          <w:sz w:val="24"/>
          <w:szCs w:val="24"/>
        </w:rPr>
      </w:pPr>
      <w:r>
        <w:rPr>
          <w:sz w:val="24"/>
          <w:szCs w:val="24"/>
        </w:rPr>
        <w:t>Lægemiddelform: Pulver til anvendelse i drikkevand</w:t>
      </w:r>
    </w:p>
    <w:p w:rsidR="00E04519" w:rsidRDefault="00E04519" w:rsidP="00E04519">
      <w:pPr>
        <w:tabs>
          <w:tab w:val="left" w:pos="8222"/>
        </w:tabs>
        <w:ind w:left="851"/>
        <w:rPr>
          <w:sz w:val="24"/>
          <w:szCs w:val="24"/>
        </w:rPr>
      </w:pPr>
      <w:r>
        <w:rPr>
          <w:sz w:val="24"/>
          <w:szCs w:val="24"/>
        </w:rPr>
        <w:t>Styrke: 800 mg/g</w:t>
      </w:r>
    </w:p>
    <w:p w:rsidR="00E04519" w:rsidRPr="00406EE7" w:rsidRDefault="00E04519" w:rsidP="00E04519">
      <w:pPr>
        <w:tabs>
          <w:tab w:val="left" w:pos="8222"/>
        </w:tabs>
        <w:ind w:left="851"/>
        <w:rPr>
          <w:sz w:val="24"/>
          <w:szCs w:val="24"/>
        </w:rPr>
      </w:pPr>
    </w:p>
    <w:p w:rsidR="00E04519" w:rsidRPr="00406EE7" w:rsidRDefault="00E04519" w:rsidP="00E04519">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E04519" w:rsidRPr="00682704" w:rsidRDefault="00E04519" w:rsidP="00E04519">
      <w:pPr>
        <w:tabs>
          <w:tab w:val="left" w:pos="8222"/>
        </w:tabs>
        <w:ind w:left="851"/>
        <w:rPr>
          <w:bCs/>
          <w:sz w:val="24"/>
          <w:szCs w:val="24"/>
        </w:rPr>
      </w:pPr>
      <w:r w:rsidRPr="00682704">
        <w:rPr>
          <w:bCs/>
          <w:sz w:val="24"/>
          <w:szCs w:val="24"/>
        </w:rPr>
        <w:t>Hvert gram indeholder:</w:t>
      </w:r>
    </w:p>
    <w:p w:rsidR="00E04519" w:rsidRPr="00682704" w:rsidRDefault="00E04519" w:rsidP="00E04519">
      <w:pPr>
        <w:tabs>
          <w:tab w:val="left" w:pos="8222"/>
        </w:tabs>
        <w:ind w:left="851"/>
        <w:rPr>
          <w:b/>
          <w:sz w:val="24"/>
          <w:szCs w:val="24"/>
        </w:rPr>
      </w:pPr>
    </w:p>
    <w:p w:rsidR="00E04519" w:rsidRPr="00682704" w:rsidRDefault="00E04519" w:rsidP="00E04519">
      <w:pPr>
        <w:tabs>
          <w:tab w:val="left" w:pos="8222"/>
        </w:tabs>
        <w:ind w:left="851"/>
        <w:rPr>
          <w:sz w:val="24"/>
          <w:szCs w:val="24"/>
          <w:u w:val="single"/>
        </w:rPr>
      </w:pPr>
      <w:r w:rsidRPr="00682704">
        <w:rPr>
          <w:sz w:val="24"/>
          <w:szCs w:val="24"/>
          <w:u w:val="single"/>
        </w:rPr>
        <w:t>Aktivt stof</w:t>
      </w:r>
    </w:p>
    <w:p w:rsidR="00E04519" w:rsidRPr="00682704" w:rsidRDefault="00E04519" w:rsidP="00E04519">
      <w:pPr>
        <w:ind w:left="851"/>
        <w:rPr>
          <w:bCs/>
          <w:sz w:val="24"/>
          <w:szCs w:val="24"/>
        </w:rPr>
      </w:pPr>
      <w:proofErr w:type="spellStart"/>
      <w:r w:rsidRPr="00682704">
        <w:rPr>
          <w:bCs/>
          <w:sz w:val="24"/>
          <w:szCs w:val="24"/>
        </w:rPr>
        <w:t>Amoxicillin</w:t>
      </w:r>
      <w:proofErr w:type="spellEnd"/>
      <w:r>
        <w:rPr>
          <w:bCs/>
          <w:sz w:val="24"/>
          <w:szCs w:val="24"/>
        </w:rPr>
        <w:t xml:space="preserve"> </w:t>
      </w:r>
      <w:r w:rsidRPr="00682704">
        <w:rPr>
          <w:bCs/>
          <w:sz w:val="24"/>
          <w:szCs w:val="24"/>
        </w:rPr>
        <w:t xml:space="preserve">697 mg (svarende til 800 mg </w:t>
      </w:r>
      <w:proofErr w:type="spellStart"/>
      <w:r w:rsidRPr="00682704">
        <w:rPr>
          <w:bCs/>
          <w:sz w:val="24"/>
          <w:szCs w:val="24"/>
        </w:rPr>
        <w:t>amoxicillintrihydrat</w:t>
      </w:r>
      <w:proofErr w:type="spellEnd"/>
      <w:r w:rsidRPr="00682704">
        <w:rPr>
          <w:bCs/>
          <w:sz w:val="24"/>
          <w:szCs w:val="24"/>
        </w:rPr>
        <w:t>).</w:t>
      </w:r>
    </w:p>
    <w:p w:rsidR="00E04519" w:rsidRPr="00682704" w:rsidRDefault="00E04519" w:rsidP="00E04519">
      <w:pPr>
        <w:tabs>
          <w:tab w:val="left" w:pos="8222"/>
        </w:tabs>
        <w:ind w:left="851"/>
        <w:rPr>
          <w:sz w:val="24"/>
          <w:szCs w:val="24"/>
        </w:rPr>
      </w:pPr>
    </w:p>
    <w:p w:rsidR="00E04519" w:rsidRPr="00682704" w:rsidRDefault="00E04519" w:rsidP="00E04519">
      <w:pPr>
        <w:tabs>
          <w:tab w:val="left" w:pos="8222"/>
        </w:tabs>
        <w:ind w:left="851"/>
        <w:rPr>
          <w:sz w:val="24"/>
          <w:szCs w:val="24"/>
          <w:u w:val="single"/>
        </w:rPr>
      </w:pPr>
      <w:r w:rsidRPr="00682704">
        <w:rPr>
          <w:sz w:val="24"/>
          <w:szCs w:val="24"/>
          <w:u w:val="single"/>
        </w:rPr>
        <w:t>Hjælpestof</w:t>
      </w:r>
      <w:r>
        <w:rPr>
          <w:sz w:val="24"/>
          <w:szCs w:val="24"/>
          <w:u w:val="single"/>
        </w:rPr>
        <w:t>fer</w:t>
      </w:r>
    </w:p>
    <w:tbl>
      <w:tblPr>
        <w:tblpPr w:leftFromText="180" w:rightFromText="180" w:vertAnchor="text" w:horzAnchor="page" w:tblpX="1936" w:tblpY="2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E04519" w:rsidRPr="008C66A0" w:rsidTr="00966D36">
        <w:tc>
          <w:tcPr>
            <w:tcW w:w="4643" w:type="dxa"/>
            <w:tcBorders>
              <w:top w:val="single" w:sz="4" w:space="0" w:color="000000"/>
              <w:left w:val="single" w:sz="4" w:space="0" w:color="000000"/>
              <w:bottom w:val="single" w:sz="4" w:space="0" w:color="000000"/>
              <w:right w:val="single" w:sz="4" w:space="0" w:color="000000"/>
            </w:tcBorders>
            <w:vAlign w:val="center"/>
            <w:hideMark/>
          </w:tcPr>
          <w:p w:rsidR="00E04519" w:rsidRPr="008C66A0" w:rsidRDefault="00E04519" w:rsidP="00966D36">
            <w:pPr>
              <w:spacing w:before="60" w:after="60"/>
              <w:rPr>
                <w:iCs/>
                <w:sz w:val="24"/>
                <w:szCs w:val="24"/>
              </w:rPr>
            </w:pPr>
            <w:r w:rsidRPr="008C66A0">
              <w:rPr>
                <w:b/>
                <w:bCs/>
                <w:iCs/>
                <w:sz w:val="24"/>
                <w:szCs w:val="24"/>
              </w:rPr>
              <w:t>Kvalitativ sammensætning af hjælpestoffer og andre bestanddele</w:t>
            </w:r>
          </w:p>
        </w:tc>
      </w:tr>
      <w:tr w:rsidR="00E04519" w:rsidRPr="008C66A0" w:rsidTr="00966D36">
        <w:tc>
          <w:tcPr>
            <w:tcW w:w="4643" w:type="dxa"/>
            <w:tcBorders>
              <w:top w:val="single" w:sz="4" w:space="0" w:color="000000"/>
              <w:left w:val="single" w:sz="4" w:space="0" w:color="000000"/>
              <w:bottom w:val="single" w:sz="4" w:space="0" w:color="000000"/>
              <w:right w:val="single" w:sz="4" w:space="0" w:color="000000"/>
            </w:tcBorders>
            <w:vAlign w:val="center"/>
          </w:tcPr>
          <w:p w:rsidR="00E04519" w:rsidRPr="008C66A0" w:rsidRDefault="00E04519" w:rsidP="00966D36">
            <w:pPr>
              <w:rPr>
                <w:iCs/>
                <w:sz w:val="24"/>
                <w:szCs w:val="24"/>
              </w:rPr>
            </w:pPr>
            <w:proofErr w:type="spellStart"/>
            <w:r w:rsidRPr="008C66A0">
              <w:rPr>
                <w:sz w:val="24"/>
                <w:szCs w:val="24"/>
              </w:rPr>
              <w:t>Natriumcarbonat</w:t>
            </w:r>
            <w:proofErr w:type="spellEnd"/>
            <w:r w:rsidRPr="008C66A0">
              <w:rPr>
                <w:sz w:val="24"/>
                <w:szCs w:val="24"/>
              </w:rPr>
              <w:t xml:space="preserve"> </w:t>
            </w:r>
          </w:p>
        </w:tc>
      </w:tr>
      <w:tr w:rsidR="00E04519" w:rsidRPr="008C66A0" w:rsidTr="00966D36">
        <w:tc>
          <w:tcPr>
            <w:tcW w:w="4643" w:type="dxa"/>
            <w:tcBorders>
              <w:top w:val="single" w:sz="4" w:space="0" w:color="000000"/>
              <w:left w:val="single" w:sz="4" w:space="0" w:color="000000"/>
              <w:bottom w:val="single" w:sz="4" w:space="0" w:color="000000"/>
              <w:right w:val="single" w:sz="4" w:space="0" w:color="000000"/>
            </w:tcBorders>
            <w:vAlign w:val="center"/>
          </w:tcPr>
          <w:p w:rsidR="00E04519" w:rsidRPr="008C66A0" w:rsidRDefault="00E04519" w:rsidP="00966D36">
            <w:pPr>
              <w:rPr>
                <w:iCs/>
                <w:sz w:val="24"/>
                <w:szCs w:val="24"/>
              </w:rPr>
            </w:pPr>
            <w:r w:rsidRPr="008C66A0">
              <w:rPr>
                <w:sz w:val="24"/>
                <w:szCs w:val="24"/>
              </w:rPr>
              <w:t>Natriumcitrat</w:t>
            </w:r>
          </w:p>
        </w:tc>
      </w:tr>
      <w:tr w:rsidR="00E04519" w:rsidRPr="008C66A0" w:rsidTr="00966D36">
        <w:tc>
          <w:tcPr>
            <w:tcW w:w="4643" w:type="dxa"/>
            <w:tcBorders>
              <w:top w:val="single" w:sz="4" w:space="0" w:color="000000"/>
              <w:left w:val="single" w:sz="4" w:space="0" w:color="000000"/>
              <w:bottom w:val="single" w:sz="4" w:space="0" w:color="000000"/>
              <w:right w:val="single" w:sz="4" w:space="0" w:color="000000"/>
            </w:tcBorders>
            <w:vAlign w:val="center"/>
          </w:tcPr>
          <w:p w:rsidR="00E04519" w:rsidRPr="008C66A0" w:rsidRDefault="00E04519" w:rsidP="00966D36">
            <w:pPr>
              <w:rPr>
                <w:iCs/>
                <w:sz w:val="24"/>
                <w:szCs w:val="24"/>
              </w:rPr>
            </w:pPr>
            <w:proofErr w:type="spellStart"/>
            <w:r w:rsidRPr="00C2447C">
              <w:rPr>
                <w:sz w:val="24"/>
                <w:szCs w:val="24"/>
              </w:rPr>
              <w:t>Silica</w:t>
            </w:r>
            <w:proofErr w:type="spellEnd"/>
            <w:r w:rsidRPr="00C2447C">
              <w:rPr>
                <w:sz w:val="24"/>
                <w:szCs w:val="24"/>
              </w:rPr>
              <w:t xml:space="preserve">, kolloid </w:t>
            </w:r>
            <w:r>
              <w:rPr>
                <w:sz w:val="24"/>
                <w:szCs w:val="24"/>
              </w:rPr>
              <w:t>hydreret</w:t>
            </w:r>
          </w:p>
        </w:tc>
      </w:tr>
    </w:tbl>
    <w:p w:rsidR="00E04519" w:rsidRDefault="00E04519" w:rsidP="00E04519">
      <w:pPr>
        <w:tabs>
          <w:tab w:val="left" w:pos="8222"/>
        </w:tabs>
        <w:ind w:left="851"/>
        <w:rPr>
          <w:sz w:val="24"/>
          <w:szCs w:val="24"/>
        </w:rPr>
      </w:pPr>
    </w:p>
    <w:p w:rsidR="00E04519" w:rsidRPr="00406EE7" w:rsidRDefault="00E04519" w:rsidP="00E04519">
      <w:pPr>
        <w:tabs>
          <w:tab w:val="left" w:pos="8222"/>
        </w:tabs>
        <w:ind w:left="851"/>
        <w:rPr>
          <w:sz w:val="24"/>
          <w:szCs w:val="24"/>
        </w:rPr>
      </w:pPr>
    </w:p>
    <w:p w:rsidR="00E04519" w:rsidRPr="004426B3" w:rsidRDefault="00E04519" w:rsidP="00E04519">
      <w:pPr>
        <w:tabs>
          <w:tab w:val="left" w:pos="8222"/>
        </w:tabs>
        <w:ind w:left="851" w:hanging="851"/>
        <w:rPr>
          <w:sz w:val="24"/>
          <w:szCs w:val="24"/>
        </w:rPr>
      </w:pPr>
      <w:r w:rsidRPr="00406EE7">
        <w:rPr>
          <w:b/>
          <w:sz w:val="24"/>
          <w:szCs w:val="24"/>
        </w:rPr>
        <w:tab/>
      </w:r>
    </w:p>
    <w:p w:rsidR="00E04519" w:rsidRDefault="00E04519" w:rsidP="00E04519">
      <w:pPr>
        <w:tabs>
          <w:tab w:val="left" w:pos="851"/>
          <w:tab w:val="left" w:pos="8222"/>
        </w:tabs>
        <w:ind w:left="851"/>
        <w:rPr>
          <w:sz w:val="24"/>
          <w:szCs w:val="24"/>
        </w:rPr>
      </w:pPr>
    </w:p>
    <w:p w:rsidR="00E04519" w:rsidRDefault="00E04519" w:rsidP="00E04519">
      <w:pPr>
        <w:tabs>
          <w:tab w:val="left" w:pos="851"/>
          <w:tab w:val="left" w:pos="8222"/>
        </w:tabs>
        <w:ind w:left="851"/>
        <w:rPr>
          <w:sz w:val="24"/>
          <w:szCs w:val="24"/>
        </w:rPr>
      </w:pPr>
    </w:p>
    <w:p w:rsidR="00E04519" w:rsidRDefault="00E04519" w:rsidP="00E04519">
      <w:pPr>
        <w:tabs>
          <w:tab w:val="left" w:pos="851"/>
          <w:tab w:val="left" w:pos="8222"/>
        </w:tabs>
        <w:ind w:left="851"/>
        <w:rPr>
          <w:sz w:val="24"/>
          <w:szCs w:val="24"/>
        </w:rPr>
      </w:pPr>
    </w:p>
    <w:p w:rsidR="00E04519" w:rsidRPr="004426B3" w:rsidRDefault="00E04519" w:rsidP="00E04519">
      <w:pPr>
        <w:tabs>
          <w:tab w:val="left" w:pos="851"/>
          <w:tab w:val="left" w:pos="8222"/>
        </w:tabs>
        <w:ind w:left="851"/>
        <w:rPr>
          <w:sz w:val="24"/>
          <w:szCs w:val="24"/>
        </w:rPr>
      </w:pPr>
    </w:p>
    <w:p w:rsidR="00E04519" w:rsidRPr="004426B3" w:rsidRDefault="00E04519" w:rsidP="00E04519">
      <w:pPr>
        <w:tabs>
          <w:tab w:val="left" w:pos="851"/>
          <w:tab w:val="left" w:pos="8222"/>
        </w:tabs>
        <w:ind w:left="851"/>
        <w:rPr>
          <w:sz w:val="24"/>
          <w:szCs w:val="24"/>
        </w:rPr>
      </w:pPr>
      <w:r w:rsidRPr="004426B3">
        <w:rPr>
          <w:sz w:val="24"/>
          <w:szCs w:val="24"/>
        </w:rPr>
        <w:t>Hvidt til svagt gulligt pulver.</w:t>
      </w:r>
    </w:p>
    <w:p w:rsidR="00E04519" w:rsidRPr="004426B3" w:rsidRDefault="00E04519" w:rsidP="00E04519">
      <w:pPr>
        <w:tabs>
          <w:tab w:val="left" w:pos="851"/>
          <w:tab w:val="left" w:pos="8222"/>
        </w:tabs>
        <w:ind w:left="851"/>
        <w:rPr>
          <w:sz w:val="24"/>
          <w:szCs w:val="24"/>
        </w:rPr>
      </w:pPr>
    </w:p>
    <w:p w:rsidR="00E04519" w:rsidRPr="00406EE7" w:rsidRDefault="00E04519" w:rsidP="00E04519">
      <w:pPr>
        <w:tabs>
          <w:tab w:val="left" w:pos="851"/>
          <w:tab w:val="left" w:pos="8222"/>
        </w:tabs>
        <w:ind w:left="851"/>
        <w:rPr>
          <w:sz w:val="24"/>
          <w:szCs w:val="24"/>
        </w:rPr>
      </w:pPr>
    </w:p>
    <w:p w:rsidR="00E04519" w:rsidRPr="00406EE7" w:rsidRDefault="00E04519" w:rsidP="00E04519">
      <w:pPr>
        <w:tabs>
          <w:tab w:val="left" w:pos="8222"/>
        </w:tabs>
        <w:ind w:left="851" w:hanging="851"/>
        <w:rPr>
          <w:b/>
          <w:sz w:val="24"/>
          <w:szCs w:val="24"/>
        </w:rPr>
      </w:pPr>
      <w:r>
        <w:rPr>
          <w:b/>
          <w:sz w:val="24"/>
          <w:szCs w:val="24"/>
        </w:rPr>
        <w:t>3</w:t>
      </w:r>
      <w:r w:rsidRPr="00406EE7">
        <w:rPr>
          <w:b/>
          <w:sz w:val="24"/>
          <w:szCs w:val="24"/>
        </w:rPr>
        <w:t>.</w:t>
      </w:r>
      <w:r w:rsidRPr="00406EE7">
        <w:rPr>
          <w:b/>
          <w:sz w:val="24"/>
          <w:szCs w:val="24"/>
        </w:rPr>
        <w:tab/>
        <w:t>KLINISKE OPLYSNINGER</w:t>
      </w:r>
    </w:p>
    <w:p w:rsidR="00E04519" w:rsidRPr="00406EE7" w:rsidRDefault="00E04519" w:rsidP="00E04519">
      <w:pPr>
        <w:tabs>
          <w:tab w:val="left" w:pos="851"/>
          <w:tab w:val="left" w:pos="8222"/>
        </w:tabs>
        <w:ind w:left="851"/>
        <w:rPr>
          <w:sz w:val="24"/>
          <w:szCs w:val="24"/>
        </w:rPr>
      </w:pPr>
    </w:p>
    <w:p w:rsidR="00E04519" w:rsidRPr="00406EE7" w:rsidRDefault="00E04519" w:rsidP="00E04519">
      <w:pPr>
        <w:tabs>
          <w:tab w:val="left" w:pos="8222"/>
        </w:tabs>
        <w:ind w:left="851" w:hanging="851"/>
        <w:rPr>
          <w:b/>
          <w:sz w:val="24"/>
          <w:szCs w:val="24"/>
          <w:u w:val="single"/>
        </w:rPr>
      </w:pPr>
      <w:r>
        <w:rPr>
          <w:b/>
          <w:sz w:val="24"/>
          <w:szCs w:val="24"/>
        </w:rPr>
        <w:t>3</w:t>
      </w:r>
      <w:r w:rsidRPr="00406EE7">
        <w:rPr>
          <w:b/>
          <w:sz w:val="24"/>
          <w:szCs w:val="24"/>
        </w:rPr>
        <w:t>.1</w:t>
      </w:r>
      <w:r w:rsidRPr="00406EE7">
        <w:rPr>
          <w:b/>
          <w:sz w:val="24"/>
          <w:szCs w:val="24"/>
        </w:rPr>
        <w:tab/>
        <w:t>Dyrearter</w:t>
      </w:r>
      <w:r>
        <w:rPr>
          <w:b/>
          <w:sz w:val="24"/>
          <w:szCs w:val="24"/>
        </w:rPr>
        <w:t xml:space="preserve"> som lægemidlet er beregnet til</w:t>
      </w:r>
      <w:bookmarkStart w:id="0" w:name="_Hlk143760099"/>
    </w:p>
    <w:p w:rsidR="00E04519" w:rsidRDefault="00E04519" w:rsidP="00E04519">
      <w:pPr>
        <w:tabs>
          <w:tab w:val="left" w:pos="8222"/>
        </w:tabs>
        <w:ind w:left="851"/>
        <w:rPr>
          <w:sz w:val="24"/>
          <w:szCs w:val="24"/>
        </w:rPr>
      </w:pPr>
      <w:r w:rsidRPr="000E5907">
        <w:rPr>
          <w:sz w:val="24"/>
          <w:szCs w:val="24"/>
        </w:rPr>
        <w:t>Høns (slagtekyllinger, hønniker, avlshøns)</w:t>
      </w:r>
      <w:r>
        <w:rPr>
          <w:sz w:val="24"/>
          <w:szCs w:val="24"/>
        </w:rPr>
        <w:t>, and</w:t>
      </w:r>
      <w:r w:rsidRPr="000E5907">
        <w:rPr>
          <w:sz w:val="24"/>
          <w:szCs w:val="24"/>
        </w:rPr>
        <w:t xml:space="preserve"> (slagteænder, avlsænder)</w:t>
      </w:r>
      <w:r>
        <w:rPr>
          <w:sz w:val="24"/>
          <w:szCs w:val="24"/>
        </w:rPr>
        <w:t xml:space="preserve"> og </w:t>
      </w:r>
      <w:r w:rsidRPr="000E5907">
        <w:rPr>
          <w:sz w:val="24"/>
          <w:szCs w:val="24"/>
        </w:rPr>
        <w:t>kalku</w:t>
      </w:r>
      <w:r>
        <w:rPr>
          <w:sz w:val="24"/>
          <w:szCs w:val="24"/>
        </w:rPr>
        <w:t>n</w:t>
      </w:r>
      <w:r w:rsidRPr="000E5907">
        <w:rPr>
          <w:sz w:val="24"/>
          <w:szCs w:val="24"/>
        </w:rPr>
        <w:t xml:space="preserve"> (slagtekalkuner og avlskalkuner)</w:t>
      </w:r>
      <w:r>
        <w:rPr>
          <w:sz w:val="24"/>
          <w:szCs w:val="24"/>
        </w:rPr>
        <w:t>.</w:t>
      </w:r>
    </w:p>
    <w:bookmarkEnd w:id="0"/>
    <w:p w:rsidR="00E04519" w:rsidRPr="000E5907" w:rsidRDefault="00E04519" w:rsidP="00E04519">
      <w:pPr>
        <w:tabs>
          <w:tab w:val="left" w:pos="8222"/>
        </w:tabs>
        <w:ind w:left="851"/>
        <w:rPr>
          <w:sz w:val="24"/>
          <w:szCs w:val="24"/>
        </w:rPr>
      </w:pPr>
      <w:r>
        <w:rPr>
          <w:sz w:val="24"/>
          <w:szCs w:val="24"/>
        </w:rPr>
        <w:t>S</w:t>
      </w:r>
      <w:r w:rsidRPr="000E5907">
        <w:rPr>
          <w:sz w:val="24"/>
          <w:szCs w:val="24"/>
        </w:rPr>
        <w:t>vin</w:t>
      </w:r>
      <w:r>
        <w:rPr>
          <w:sz w:val="24"/>
          <w:szCs w:val="24"/>
        </w:rPr>
        <w:t>.</w:t>
      </w:r>
    </w:p>
    <w:p w:rsidR="00E04519" w:rsidRPr="00406EE7" w:rsidRDefault="00E04519" w:rsidP="00E04519">
      <w:pPr>
        <w:tabs>
          <w:tab w:val="left" w:pos="8222"/>
        </w:tabs>
        <w:ind w:left="851"/>
        <w:rPr>
          <w:sz w:val="24"/>
          <w:szCs w:val="24"/>
        </w:rPr>
      </w:pPr>
    </w:p>
    <w:p w:rsidR="00E04519" w:rsidRPr="00406EE7" w:rsidRDefault="00E04519" w:rsidP="00E04519">
      <w:pPr>
        <w:pStyle w:val="Sidehoved"/>
        <w:tabs>
          <w:tab w:val="clear" w:pos="4819"/>
          <w:tab w:val="left" w:pos="8222"/>
        </w:tabs>
        <w:ind w:left="851" w:hanging="851"/>
        <w:rPr>
          <w:b/>
          <w:szCs w:val="24"/>
        </w:rPr>
      </w:pPr>
      <w:r>
        <w:rPr>
          <w:b/>
          <w:szCs w:val="24"/>
        </w:rPr>
        <w:lastRenderedPageBreak/>
        <w:t>3.2</w:t>
      </w:r>
      <w:r w:rsidRPr="00406EE7">
        <w:rPr>
          <w:b/>
          <w:szCs w:val="24"/>
        </w:rPr>
        <w:tab/>
        <w:t>Terapeutiske indikationer</w:t>
      </w:r>
      <w:r>
        <w:rPr>
          <w:b/>
          <w:szCs w:val="24"/>
        </w:rPr>
        <w:t xml:space="preserve"> </w:t>
      </w:r>
      <w:r w:rsidRPr="008C66A0">
        <w:rPr>
          <w:b/>
          <w:bCs/>
        </w:rPr>
        <w:t>for hver dyreart, som lægemidlet er beregnet til</w:t>
      </w:r>
    </w:p>
    <w:p w:rsidR="00E04519" w:rsidRPr="003A3613" w:rsidRDefault="00E04519" w:rsidP="00E04519">
      <w:pPr>
        <w:pStyle w:val="Sidehoved"/>
        <w:tabs>
          <w:tab w:val="left" w:pos="8222"/>
        </w:tabs>
        <w:ind w:left="851"/>
        <w:rPr>
          <w:szCs w:val="24"/>
        </w:rPr>
      </w:pPr>
    </w:p>
    <w:p w:rsidR="00E04519" w:rsidRPr="003A3613" w:rsidRDefault="00E04519" w:rsidP="00E04519">
      <w:pPr>
        <w:pStyle w:val="Sidehoved"/>
        <w:tabs>
          <w:tab w:val="left" w:pos="8222"/>
        </w:tabs>
        <w:ind w:left="851"/>
        <w:rPr>
          <w:szCs w:val="24"/>
          <w:u w:val="single"/>
        </w:rPr>
      </w:pPr>
      <w:r w:rsidRPr="003A3613">
        <w:rPr>
          <w:szCs w:val="24"/>
          <w:u w:val="single"/>
        </w:rPr>
        <w:t xml:space="preserve">Høns, </w:t>
      </w:r>
      <w:r>
        <w:rPr>
          <w:szCs w:val="24"/>
          <w:u w:val="single"/>
        </w:rPr>
        <w:t xml:space="preserve">ænder og </w:t>
      </w:r>
      <w:r w:rsidRPr="003A3613">
        <w:rPr>
          <w:szCs w:val="24"/>
          <w:u w:val="single"/>
        </w:rPr>
        <w:t>kalkuner</w:t>
      </w:r>
    </w:p>
    <w:p w:rsidR="00E04519" w:rsidRPr="003A3613" w:rsidRDefault="00E04519" w:rsidP="00E04519">
      <w:pPr>
        <w:pStyle w:val="Sidehoved"/>
        <w:tabs>
          <w:tab w:val="left" w:pos="8222"/>
        </w:tabs>
        <w:ind w:left="851"/>
        <w:rPr>
          <w:szCs w:val="24"/>
        </w:rPr>
      </w:pPr>
      <w:r w:rsidRPr="003A3613">
        <w:rPr>
          <w:szCs w:val="24"/>
        </w:rPr>
        <w:t xml:space="preserve">Behandling af infektioner forårsaget af </w:t>
      </w:r>
      <w:proofErr w:type="spellStart"/>
      <w:r w:rsidRPr="003A3613">
        <w:rPr>
          <w:szCs w:val="24"/>
        </w:rPr>
        <w:t>amoxicillinfølsomme</w:t>
      </w:r>
      <w:proofErr w:type="spellEnd"/>
      <w:r w:rsidRPr="003A3613">
        <w:rPr>
          <w:szCs w:val="24"/>
        </w:rPr>
        <w:t xml:space="preserve"> bakterier.</w:t>
      </w:r>
    </w:p>
    <w:p w:rsidR="00E04519" w:rsidRPr="003A3613" w:rsidRDefault="00E04519" w:rsidP="00E04519">
      <w:pPr>
        <w:pStyle w:val="Sidehoved"/>
        <w:tabs>
          <w:tab w:val="left" w:pos="8222"/>
        </w:tabs>
        <w:ind w:left="851"/>
        <w:rPr>
          <w:szCs w:val="24"/>
        </w:rPr>
      </w:pPr>
    </w:p>
    <w:p w:rsidR="00E04519" w:rsidRPr="003A3613" w:rsidRDefault="00E04519" w:rsidP="00E04519">
      <w:pPr>
        <w:pStyle w:val="Sidehoved"/>
        <w:tabs>
          <w:tab w:val="left" w:pos="8222"/>
        </w:tabs>
        <w:ind w:left="851"/>
        <w:rPr>
          <w:szCs w:val="24"/>
          <w:u w:val="single"/>
        </w:rPr>
      </w:pPr>
      <w:r w:rsidRPr="003A3613">
        <w:rPr>
          <w:szCs w:val="24"/>
          <w:u w:val="single"/>
        </w:rPr>
        <w:t>Svin</w:t>
      </w:r>
    </w:p>
    <w:p w:rsidR="00E04519" w:rsidRPr="003A3613" w:rsidRDefault="00E04519" w:rsidP="00E04519">
      <w:pPr>
        <w:pStyle w:val="Sidehoved"/>
        <w:tabs>
          <w:tab w:val="left" w:pos="8222"/>
        </w:tabs>
        <w:ind w:left="851"/>
        <w:rPr>
          <w:szCs w:val="24"/>
        </w:rPr>
      </w:pPr>
      <w:r w:rsidRPr="003A3613">
        <w:rPr>
          <w:szCs w:val="24"/>
        </w:rPr>
        <w:t xml:space="preserve">Behandling af </w:t>
      </w:r>
      <w:proofErr w:type="spellStart"/>
      <w:r w:rsidRPr="003A3613">
        <w:rPr>
          <w:szCs w:val="24"/>
        </w:rPr>
        <w:t>pasteurellose</w:t>
      </w:r>
      <w:proofErr w:type="spellEnd"/>
      <w:r w:rsidRPr="003A3613">
        <w:rPr>
          <w:szCs w:val="24"/>
        </w:rPr>
        <w:t xml:space="preserve"> forårsaget af </w:t>
      </w:r>
      <w:proofErr w:type="spellStart"/>
      <w:r w:rsidRPr="003A3613">
        <w:rPr>
          <w:szCs w:val="24"/>
        </w:rPr>
        <w:t>amoxicillinfølsomme</w:t>
      </w:r>
      <w:proofErr w:type="spellEnd"/>
      <w:r w:rsidRPr="003A3613">
        <w:rPr>
          <w:szCs w:val="24"/>
        </w:rPr>
        <w:t xml:space="preserve"> </w:t>
      </w:r>
      <w:proofErr w:type="spellStart"/>
      <w:r w:rsidRPr="003A3613">
        <w:rPr>
          <w:i/>
          <w:iCs/>
          <w:szCs w:val="24"/>
        </w:rPr>
        <w:t>Pasteurella</w:t>
      </w:r>
      <w:proofErr w:type="spellEnd"/>
      <w:r w:rsidRPr="003A3613">
        <w:rPr>
          <w:i/>
          <w:iCs/>
          <w:szCs w:val="24"/>
        </w:rPr>
        <w:t xml:space="preserve"> </w:t>
      </w:r>
      <w:proofErr w:type="spellStart"/>
      <w:r w:rsidRPr="003A3613">
        <w:rPr>
          <w:i/>
          <w:iCs/>
          <w:szCs w:val="24"/>
        </w:rPr>
        <w:t>multocida</w:t>
      </w:r>
      <w:proofErr w:type="spellEnd"/>
      <w:r w:rsidRPr="003A3613">
        <w:rPr>
          <w:szCs w:val="24"/>
        </w:rPr>
        <w:t>.</w:t>
      </w:r>
    </w:p>
    <w:p w:rsidR="00E04519" w:rsidRPr="00406EE7" w:rsidRDefault="00E04519" w:rsidP="00E04519">
      <w:pPr>
        <w:pStyle w:val="Sidehoved"/>
        <w:tabs>
          <w:tab w:val="clear" w:pos="4819"/>
          <w:tab w:val="left" w:pos="8222"/>
        </w:tabs>
        <w:ind w:left="851"/>
        <w:rPr>
          <w:szCs w:val="24"/>
        </w:rPr>
      </w:pPr>
    </w:p>
    <w:p w:rsidR="00E04519" w:rsidRPr="00477759" w:rsidRDefault="00E04519" w:rsidP="00E04519">
      <w:pPr>
        <w:pStyle w:val="Sidehoved"/>
        <w:tabs>
          <w:tab w:val="clear" w:pos="4819"/>
          <w:tab w:val="left" w:pos="851"/>
          <w:tab w:val="left" w:pos="8222"/>
        </w:tabs>
        <w:rPr>
          <w:b/>
          <w:szCs w:val="24"/>
        </w:rPr>
      </w:pPr>
      <w:r w:rsidRPr="00477759">
        <w:rPr>
          <w:b/>
          <w:szCs w:val="24"/>
        </w:rPr>
        <w:t>3.3</w:t>
      </w:r>
      <w:r w:rsidRPr="00477759">
        <w:rPr>
          <w:b/>
          <w:szCs w:val="24"/>
        </w:rPr>
        <w:tab/>
        <w:t>Kontraindikationer</w:t>
      </w:r>
    </w:p>
    <w:p w:rsidR="00E04519" w:rsidRPr="00477759" w:rsidRDefault="00E04519" w:rsidP="00E04519">
      <w:pPr>
        <w:pStyle w:val="Sidehoved"/>
        <w:tabs>
          <w:tab w:val="left" w:pos="8222"/>
        </w:tabs>
        <w:ind w:left="851"/>
        <w:rPr>
          <w:szCs w:val="24"/>
        </w:rPr>
      </w:pPr>
      <w:r w:rsidRPr="00477759">
        <w:rPr>
          <w:szCs w:val="24"/>
        </w:rPr>
        <w:t xml:space="preserve">Må ikke anvendes til heste, kaniner, marsvin, hamstere eller andre små planteædere, da </w:t>
      </w:r>
      <w:proofErr w:type="spellStart"/>
      <w:r w:rsidRPr="00477759">
        <w:rPr>
          <w:szCs w:val="24"/>
        </w:rPr>
        <w:t>amoxicillin</w:t>
      </w:r>
      <w:proofErr w:type="spellEnd"/>
      <w:r w:rsidRPr="00477759">
        <w:rPr>
          <w:szCs w:val="24"/>
        </w:rPr>
        <w:t>, som alle andre aminopenicilliner, har en skadelig effekt på bakterier i blindtarmen.</w:t>
      </w:r>
    </w:p>
    <w:p w:rsidR="00E04519" w:rsidRPr="00477759" w:rsidRDefault="00E04519" w:rsidP="00E04519">
      <w:pPr>
        <w:pStyle w:val="Sidehoved"/>
        <w:tabs>
          <w:tab w:val="left" w:pos="8222"/>
        </w:tabs>
        <w:ind w:left="851"/>
        <w:rPr>
          <w:szCs w:val="24"/>
        </w:rPr>
      </w:pPr>
      <w:r w:rsidRPr="00477759">
        <w:rPr>
          <w:szCs w:val="24"/>
        </w:rPr>
        <w:t>Må ikke anvendes til drøvtyggere.</w:t>
      </w:r>
    </w:p>
    <w:p w:rsidR="00E04519" w:rsidRPr="00477759" w:rsidRDefault="00E04519" w:rsidP="00E04519">
      <w:pPr>
        <w:pStyle w:val="Sidehoved"/>
        <w:tabs>
          <w:tab w:val="left" w:pos="8222"/>
        </w:tabs>
        <w:ind w:left="851"/>
        <w:rPr>
          <w:szCs w:val="24"/>
        </w:rPr>
      </w:pPr>
      <w:r w:rsidRPr="00477759">
        <w:rPr>
          <w:szCs w:val="24"/>
        </w:rPr>
        <w:t>Må ikke anvendes til dyr med overfølsomhed over for penicilliner eller andre beta-</w:t>
      </w:r>
      <w:proofErr w:type="spellStart"/>
      <w:r w:rsidRPr="00477759">
        <w:rPr>
          <w:szCs w:val="24"/>
        </w:rPr>
        <w:t>laktamantibiotika</w:t>
      </w:r>
      <w:proofErr w:type="spellEnd"/>
      <w:r w:rsidRPr="00477759">
        <w:rPr>
          <w:szCs w:val="24"/>
        </w:rPr>
        <w:t xml:space="preserve"> eller over for et eller flere af hjælpestofferne.</w:t>
      </w:r>
    </w:p>
    <w:p w:rsidR="00E04519" w:rsidRPr="00477759" w:rsidRDefault="00E04519" w:rsidP="00E04519">
      <w:pPr>
        <w:pStyle w:val="Sidehoved"/>
        <w:tabs>
          <w:tab w:val="left" w:pos="8222"/>
        </w:tabs>
        <w:ind w:left="851"/>
        <w:rPr>
          <w:szCs w:val="24"/>
        </w:rPr>
      </w:pPr>
      <w:r w:rsidRPr="00477759">
        <w:rPr>
          <w:szCs w:val="24"/>
        </w:rPr>
        <w:t xml:space="preserve">Må ikke anvendes til dyr med nyresygdomme, herunder </w:t>
      </w:r>
      <w:proofErr w:type="spellStart"/>
      <w:r w:rsidRPr="00477759">
        <w:rPr>
          <w:szCs w:val="24"/>
        </w:rPr>
        <w:t>anuri</w:t>
      </w:r>
      <w:proofErr w:type="spellEnd"/>
      <w:r w:rsidRPr="00477759">
        <w:rPr>
          <w:szCs w:val="24"/>
        </w:rPr>
        <w:t xml:space="preserve"> eller </w:t>
      </w:r>
      <w:proofErr w:type="spellStart"/>
      <w:r w:rsidRPr="00477759">
        <w:rPr>
          <w:szCs w:val="24"/>
        </w:rPr>
        <w:t>oliguri</w:t>
      </w:r>
      <w:proofErr w:type="spellEnd"/>
      <w:r w:rsidRPr="00477759">
        <w:rPr>
          <w:szCs w:val="24"/>
        </w:rPr>
        <w:t>.</w:t>
      </w:r>
    </w:p>
    <w:p w:rsidR="00E04519" w:rsidRPr="00477759" w:rsidRDefault="00E04519" w:rsidP="00E04519">
      <w:pPr>
        <w:pStyle w:val="Sidehoved"/>
        <w:tabs>
          <w:tab w:val="left" w:pos="8222"/>
        </w:tabs>
        <w:ind w:left="851"/>
        <w:rPr>
          <w:szCs w:val="24"/>
        </w:rPr>
      </w:pPr>
      <w:r w:rsidRPr="00477759">
        <w:rPr>
          <w:szCs w:val="24"/>
        </w:rPr>
        <w:t>Må ikke anvendes ved forekomst af beta-</w:t>
      </w:r>
      <w:proofErr w:type="spellStart"/>
      <w:r w:rsidRPr="00477759">
        <w:rPr>
          <w:szCs w:val="24"/>
        </w:rPr>
        <w:t>laktamaseproducerende</w:t>
      </w:r>
      <w:proofErr w:type="spellEnd"/>
      <w:r w:rsidRPr="00477759">
        <w:rPr>
          <w:szCs w:val="24"/>
        </w:rPr>
        <w:t xml:space="preserve"> bakterier.</w:t>
      </w:r>
    </w:p>
    <w:p w:rsidR="00E04519" w:rsidRPr="00966D36" w:rsidRDefault="00E04519" w:rsidP="00E04519">
      <w:pPr>
        <w:pStyle w:val="Sidehoved"/>
        <w:tabs>
          <w:tab w:val="clear" w:pos="4819"/>
          <w:tab w:val="left" w:pos="8222"/>
        </w:tabs>
        <w:ind w:left="851"/>
        <w:rPr>
          <w:szCs w:val="24"/>
          <w:highlight w:val="green"/>
        </w:rPr>
      </w:pPr>
    </w:p>
    <w:p w:rsidR="00E04519" w:rsidRPr="00406EE7" w:rsidRDefault="00E04519" w:rsidP="00E04519">
      <w:pPr>
        <w:tabs>
          <w:tab w:val="left" w:pos="851"/>
          <w:tab w:val="left" w:pos="8222"/>
        </w:tabs>
        <w:rPr>
          <w:b/>
          <w:sz w:val="24"/>
          <w:szCs w:val="24"/>
        </w:rPr>
      </w:pPr>
      <w:r w:rsidRPr="006E0D08">
        <w:rPr>
          <w:b/>
          <w:sz w:val="24"/>
          <w:szCs w:val="24"/>
        </w:rPr>
        <w:t>3.4</w:t>
      </w:r>
      <w:r w:rsidRPr="00243828">
        <w:rPr>
          <w:b/>
          <w:sz w:val="24"/>
          <w:szCs w:val="24"/>
        </w:rPr>
        <w:tab/>
        <w:t>Særlige advarsler</w:t>
      </w:r>
    </w:p>
    <w:p w:rsidR="00E04519" w:rsidRPr="00F13CE8" w:rsidRDefault="00E04519" w:rsidP="00E04519">
      <w:pPr>
        <w:pStyle w:val="Sidehoved"/>
        <w:tabs>
          <w:tab w:val="left" w:pos="8222"/>
        </w:tabs>
        <w:ind w:left="851"/>
        <w:rPr>
          <w:szCs w:val="24"/>
        </w:rPr>
      </w:pPr>
      <w:r>
        <w:rPr>
          <w:szCs w:val="24"/>
        </w:rPr>
        <w:t>Veterinærlægemidlet</w:t>
      </w:r>
      <w:r w:rsidRPr="00F13CE8">
        <w:rPr>
          <w:szCs w:val="24"/>
        </w:rPr>
        <w:t xml:space="preserve"> er ikke virksomt mod beta-</w:t>
      </w:r>
      <w:proofErr w:type="spellStart"/>
      <w:r w:rsidRPr="00F13CE8">
        <w:rPr>
          <w:szCs w:val="24"/>
        </w:rPr>
        <w:t>laktamaseproducerende</w:t>
      </w:r>
      <w:proofErr w:type="spellEnd"/>
      <w:r w:rsidRPr="00F13CE8">
        <w:rPr>
          <w:szCs w:val="24"/>
        </w:rPr>
        <w:t xml:space="preserve"> organismer.</w:t>
      </w:r>
    </w:p>
    <w:p w:rsidR="00E04519" w:rsidRPr="00F13CE8" w:rsidRDefault="00E04519" w:rsidP="00E04519">
      <w:pPr>
        <w:pStyle w:val="Sidehoved"/>
        <w:tabs>
          <w:tab w:val="left" w:pos="8222"/>
        </w:tabs>
        <w:ind w:left="851"/>
        <w:rPr>
          <w:szCs w:val="24"/>
        </w:rPr>
      </w:pPr>
      <w:r w:rsidRPr="00F13CE8">
        <w:rPr>
          <w:szCs w:val="24"/>
        </w:rPr>
        <w:t>Der</w:t>
      </w:r>
      <w:r>
        <w:rPr>
          <w:szCs w:val="24"/>
        </w:rPr>
        <w:t xml:space="preserve"> ses</w:t>
      </w:r>
      <w:r w:rsidRPr="00F13CE8">
        <w:rPr>
          <w:szCs w:val="24"/>
        </w:rPr>
        <w:t xml:space="preserve"> total krydsresistens mellem </w:t>
      </w:r>
      <w:proofErr w:type="spellStart"/>
      <w:r w:rsidRPr="00F13CE8">
        <w:rPr>
          <w:szCs w:val="24"/>
        </w:rPr>
        <w:t>amoxicillin</w:t>
      </w:r>
      <w:proofErr w:type="spellEnd"/>
      <w:r w:rsidRPr="00F13CE8">
        <w:rPr>
          <w:szCs w:val="24"/>
        </w:rPr>
        <w:t xml:space="preserve"> og andre penicilliner, især aminopenicilliner</w:t>
      </w:r>
      <w:r>
        <w:rPr>
          <w:szCs w:val="24"/>
        </w:rPr>
        <w:t xml:space="preserve"> i bakterier, der er følsomme over for </w:t>
      </w:r>
      <w:proofErr w:type="spellStart"/>
      <w:r>
        <w:rPr>
          <w:szCs w:val="24"/>
        </w:rPr>
        <w:t>amoxicillin</w:t>
      </w:r>
      <w:proofErr w:type="spellEnd"/>
      <w:r w:rsidRPr="00F13CE8">
        <w:rPr>
          <w:szCs w:val="24"/>
        </w:rPr>
        <w:t xml:space="preserve">. Brug af </w:t>
      </w:r>
      <w:r>
        <w:rPr>
          <w:szCs w:val="24"/>
        </w:rPr>
        <w:t>veterinærlægemidlet</w:t>
      </w:r>
      <w:r w:rsidRPr="00F13CE8">
        <w:rPr>
          <w:szCs w:val="24"/>
        </w:rPr>
        <w:t>/</w:t>
      </w:r>
      <w:proofErr w:type="spellStart"/>
      <w:r w:rsidRPr="00F13CE8">
        <w:rPr>
          <w:szCs w:val="24"/>
        </w:rPr>
        <w:t>amoxicillin</w:t>
      </w:r>
      <w:proofErr w:type="spellEnd"/>
      <w:r w:rsidRPr="00F13CE8">
        <w:rPr>
          <w:szCs w:val="24"/>
        </w:rPr>
        <w:t xml:space="preserve"> bør overvejes med omhu</w:t>
      </w:r>
      <w:r>
        <w:rPr>
          <w:szCs w:val="24"/>
        </w:rPr>
        <w:t>,</w:t>
      </w:r>
      <w:r w:rsidRPr="00F13CE8">
        <w:rPr>
          <w:szCs w:val="24"/>
        </w:rPr>
        <w:t xml:space="preserve"> når følsomhedstest har vist resistens mod penicilliner, da virkningen af lægemidlet kan reduceres. Dyrenes optag af medicin kan ændres på grund af sygdom. Ved utilstrækkeligt vandindtag bør dyrene i stedet behandles parenteralt med et passende </w:t>
      </w:r>
      <w:proofErr w:type="spellStart"/>
      <w:r w:rsidRPr="00F13CE8">
        <w:rPr>
          <w:szCs w:val="24"/>
        </w:rPr>
        <w:t>injicerbart</w:t>
      </w:r>
      <w:proofErr w:type="spellEnd"/>
      <w:r w:rsidRPr="00F13CE8">
        <w:rPr>
          <w:szCs w:val="24"/>
        </w:rPr>
        <w:t xml:space="preserve"> </w:t>
      </w:r>
      <w:r>
        <w:rPr>
          <w:szCs w:val="24"/>
        </w:rPr>
        <w:t>veterinærlægemiddel</w:t>
      </w:r>
      <w:r w:rsidRPr="00F13CE8">
        <w:rPr>
          <w:szCs w:val="24"/>
        </w:rPr>
        <w:t xml:space="preserve">, ordineret af dyrlægen. </w:t>
      </w:r>
    </w:p>
    <w:p w:rsidR="00E04519" w:rsidRPr="00F13CE8" w:rsidRDefault="00E04519" w:rsidP="00E04519">
      <w:pPr>
        <w:pStyle w:val="Sidehoved"/>
        <w:tabs>
          <w:tab w:val="left" w:pos="8222"/>
        </w:tabs>
        <w:ind w:left="851"/>
        <w:rPr>
          <w:szCs w:val="24"/>
        </w:rPr>
      </w:pPr>
    </w:p>
    <w:p w:rsidR="00E04519" w:rsidRPr="00406EE7" w:rsidRDefault="00E04519" w:rsidP="00E04519">
      <w:pPr>
        <w:tabs>
          <w:tab w:val="left" w:pos="851"/>
          <w:tab w:val="left" w:pos="8222"/>
        </w:tabs>
        <w:rPr>
          <w:b/>
          <w:sz w:val="24"/>
          <w:szCs w:val="24"/>
        </w:rPr>
      </w:pPr>
      <w:r>
        <w:rPr>
          <w:b/>
          <w:sz w:val="24"/>
          <w:szCs w:val="24"/>
        </w:rPr>
        <w:t>3</w:t>
      </w:r>
      <w:r w:rsidRPr="00406EE7">
        <w:rPr>
          <w:b/>
          <w:sz w:val="24"/>
          <w:szCs w:val="24"/>
        </w:rPr>
        <w:t>.5</w:t>
      </w:r>
      <w:r w:rsidRPr="00406EE7">
        <w:rPr>
          <w:b/>
          <w:sz w:val="24"/>
          <w:szCs w:val="24"/>
        </w:rPr>
        <w:tab/>
        <w:t>Særlige for</w:t>
      </w:r>
      <w:r>
        <w:rPr>
          <w:b/>
          <w:sz w:val="24"/>
          <w:szCs w:val="24"/>
        </w:rPr>
        <w:t>holds</w:t>
      </w:r>
      <w:r w:rsidRPr="00406EE7">
        <w:rPr>
          <w:b/>
          <w:sz w:val="24"/>
          <w:szCs w:val="24"/>
        </w:rPr>
        <w:t>regler vedrørende brugen</w:t>
      </w:r>
    </w:p>
    <w:p w:rsidR="00E04519" w:rsidRPr="002374DA" w:rsidRDefault="00E04519" w:rsidP="00E04519">
      <w:pPr>
        <w:tabs>
          <w:tab w:val="left" w:pos="851"/>
          <w:tab w:val="left" w:pos="8222"/>
        </w:tabs>
        <w:ind w:left="851"/>
        <w:rPr>
          <w:sz w:val="24"/>
          <w:szCs w:val="24"/>
        </w:rPr>
      </w:pPr>
    </w:p>
    <w:p w:rsidR="00E04519" w:rsidRPr="008C66A0" w:rsidRDefault="00E04519" w:rsidP="00E04519">
      <w:pPr>
        <w:tabs>
          <w:tab w:val="left" w:pos="851"/>
          <w:tab w:val="left" w:pos="8222"/>
        </w:tabs>
        <w:ind w:left="851"/>
        <w:rPr>
          <w:bCs/>
          <w:sz w:val="24"/>
          <w:szCs w:val="24"/>
          <w:u w:val="single"/>
        </w:rPr>
      </w:pPr>
      <w:r w:rsidRPr="008C66A0">
        <w:rPr>
          <w:bCs/>
          <w:sz w:val="24"/>
          <w:szCs w:val="24"/>
          <w:u w:val="single"/>
        </w:rPr>
        <w:t>Særlige for</w:t>
      </w:r>
      <w:r>
        <w:rPr>
          <w:bCs/>
          <w:sz w:val="24"/>
          <w:szCs w:val="24"/>
          <w:u w:val="single"/>
        </w:rPr>
        <w:t>holds</w:t>
      </w:r>
      <w:r w:rsidRPr="008C66A0">
        <w:rPr>
          <w:bCs/>
          <w:sz w:val="24"/>
          <w:szCs w:val="24"/>
          <w:u w:val="single"/>
        </w:rPr>
        <w:t xml:space="preserve">regler </w:t>
      </w:r>
      <w:r w:rsidRPr="00203523">
        <w:rPr>
          <w:bCs/>
          <w:szCs w:val="22"/>
          <w:u w:val="single"/>
        </w:rPr>
        <w:t>vedrørende sikker brug hos de dyrearter, som lægemidlet er</w:t>
      </w:r>
      <w:r>
        <w:rPr>
          <w:bCs/>
          <w:szCs w:val="22"/>
          <w:u w:val="single"/>
        </w:rPr>
        <w:t xml:space="preserve"> </w:t>
      </w:r>
      <w:r w:rsidRPr="00203523">
        <w:rPr>
          <w:bCs/>
          <w:szCs w:val="22"/>
          <w:u w:val="single"/>
        </w:rPr>
        <w:t>beregnet</w:t>
      </w:r>
      <w:r>
        <w:rPr>
          <w:bCs/>
          <w:szCs w:val="22"/>
          <w:u w:val="single"/>
        </w:rPr>
        <w:t xml:space="preserve"> </w:t>
      </w:r>
      <w:r w:rsidRPr="00203523">
        <w:rPr>
          <w:bCs/>
          <w:szCs w:val="22"/>
          <w:u w:val="single"/>
        </w:rPr>
        <w:t>til:</w:t>
      </w:r>
    </w:p>
    <w:p w:rsidR="00E04519" w:rsidRPr="007E3010" w:rsidRDefault="00E04519" w:rsidP="00E04519">
      <w:pPr>
        <w:tabs>
          <w:tab w:val="left" w:pos="851"/>
          <w:tab w:val="left" w:pos="8222"/>
        </w:tabs>
        <w:ind w:left="851"/>
        <w:rPr>
          <w:sz w:val="24"/>
          <w:szCs w:val="24"/>
        </w:rPr>
      </w:pPr>
      <w:r w:rsidRPr="00D006D0">
        <w:rPr>
          <w:sz w:val="24"/>
          <w:szCs w:val="24"/>
        </w:rPr>
        <w:t xml:space="preserve">Brug af </w:t>
      </w:r>
      <w:r>
        <w:rPr>
          <w:szCs w:val="24"/>
        </w:rPr>
        <w:t>veterinærlægemidlet</w:t>
      </w:r>
      <w:r w:rsidRPr="00D006D0">
        <w:rPr>
          <w:sz w:val="24"/>
          <w:szCs w:val="24"/>
        </w:rPr>
        <w:t xml:space="preserve"> bør baseres på følsomhedstest af </w:t>
      </w:r>
      <w:proofErr w:type="spellStart"/>
      <w:proofErr w:type="gramStart"/>
      <w:r>
        <w:rPr>
          <w:sz w:val="24"/>
          <w:szCs w:val="24"/>
        </w:rPr>
        <w:t>målpatogener</w:t>
      </w:r>
      <w:proofErr w:type="spellEnd"/>
      <w:r w:rsidRPr="007E3010">
        <w:rPr>
          <w:sz w:val="24"/>
          <w:szCs w:val="24"/>
        </w:rPr>
        <w:t>.</w:t>
      </w:r>
      <w:r w:rsidRPr="00D006D0">
        <w:rPr>
          <w:sz w:val="24"/>
          <w:szCs w:val="24"/>
        </w:rPr>
        <w:t>.</w:t>
      </w:r>
      <w:proofErr w:type="gramEnd"/>
      <w:r w:rsidRPr="00D006D0">
        <w:rPr>
          <w:sz w:val="24"/>
          <w:szCs w:val="24"/>
        </w:rPr>
        <w:t xml:space="preserve"> </w:t>
      </w:r>
    </w:p>
    <w:p w:rsidR="00E04519" w:rsidRPr="007E3010" w:rsidRDefault="00E04519" w:rsidP="00E04519">
      <w:pPr>
        <w:tabs>
          <w:tab w:val="left" w:pos="851"/>
          <w:tab w:val="left" w:pos="8222"/>
        </w:tabs>
        <w:ind w:left="851"/>
        <w:rPr>
          <w:sz w:val="24"/>
          <w:szCs w:val="24"/>
        </w:rPr>
      </w:pPr>
      <w:r w:rsidRPr="007E3010">
        <w:rPr>
          <w:sz w:val="24"/>
          <w:szCs w:val="24"/>
        </w:rPr>
        <w:t xml:space="preserve">Hvis dette ikke er muligt, bør </w:t>
      </w:r>
      <w:r>
        <w:rPr>
          <w:sz w:val="24"/>
          <w:szCs w:val="24"/>
        </w:rPr>
        <w:t>behandlingen</w:t>
      </w:r>
      <w:r w:rsidRPr="007E3010">
        <w:rPr>
          <w:sz w:val="24"/>
          <w:szCs w:val="24"/>
        </w:rPr>
        <w:t xml:space="preserve"> baseres på epidemiologisk information og kendskab til </w:t>
      </w:r>
      <w:proofErr w:type="spellStart"/>
      <w:r>
        <w:rPr>
          <w:sz w:val="24"/>
          <w:szCs w:val="24"/>
        </w:rPr>
        <w:t>målpatogenernes</w:t>
      </w:r>
      <w:proofErr w:type="spellEnd"/>
      <w:r w:rsidRPr="007E3010">
        <w:rPr>
          <w:sz w:val="24"/>
          <w:szCs w:val="24"/>
        </w:rPr>
        <w:t xml:space="preserve"> følsomhed på bedriftsniveau eller på lokalt/regionalt plan.</w:t>
      </w:r>
    </w:p>
    <w:p w:rsidR="00E04519" w:rsidRPr="00D006D0" w:rsidRDefault="00E04519" w:rsidP="00E04519">
      <w:pPr>
        <w:tabs>
          <w:tab w:val="left" w:pos="851"/>
          <w:tab w:val="left" w:pos="8222"/>
        </w:tabs>
        <w:ind w:left="851"/>
        <w:rPr>
          <w:sz w:val="24"/>
          <w:szCs w:val="24"/>
        </w:rPr>
      </w:pPr>
      <w:r w:rsidRPr="00D006D0">
        <w:rPr>
          <w:sz w:val="24"/>
          <w:szCs w:val="24"/>
        </w:rPr>
        <w:t xml:space="preserve">Brug af </w:t>
      </w:r>
      <w:r>
        <w:rPr>
          <w:szCs w:val="24"/>
        </w:rPr>
        <w:t>veterinærlægemidlet</w:t>
      </w:r>
      <w:r w:rsidRPr="00D006D0">
        <w:rPr>
          <w:sz w:val="24"/>
          <w:szCs w:val="24"/>
        </w:rPr>
        <w:t xml:space="preserve"> bør tage højde for officielle lokale og regionale antimikrobielle retningslinjer.</w:t>
      </w:r>
    </w:p>
    <w:p w:rsidR="00E04519" w:rsidRPr="00D006D0" w:rsidRDefault="00E04519" w:rsidP="00E04519">
      <w:pPr>
        <w:tabs>
          <w:tab w:val="left" w:pos="851"/>
          <w:tab w:val="left" w:pos="8222"/>
        </w:tabs>
        <w:ind w:left="851"/>
        <w:rPr>
          <w:sz w:val="24"/>
          <w:szCs w:val="24"/>
        </w:rPr>
      </w:pPr>
      <w:r w:rsidRPr="00D006D0">
        <w:rPr>
          <w:sz w:val="24"/>
          <w:szCs w:val="24"/>
        </w:rPr>
        <w:t xml:space="preserve">Ukorrekt brug af </w:t>
      </w:r>
      <w:r>
        <w:rPr>
          <w:szCs w:val="24"/>
        </w:rPr>
        <w:t>veterinærlægemidlet</w:t>
      </w:r>
      <w:r w:rsidRPr="00D006D0">
        <w:rPr>
          <w:sz w:val="24"/>
          <w:szCs w:val="24"/>
        </w:rPr>
        <w:t xml:space="preserve">, der afviger fra dette produktresume, kan øge forekomsten af bakterier, der er resistente over for </w:t>
      </w:r>
      <w:proofErr w:type="spellStart"/>
      <w:r w:rsidRPr="00D006D0">
        <w:rPr>
          <w:sz w:val="24"/>
          <w:szCs w:val="24"/>
        </w:rPr>
        <w:t>amoxicillin</w:t>
      </w:r>
      <w:proofErr w:type="spellEnd"/>
      <w:r w:rsidRPr="00D006D0">
        <w:rPr>
          <w:sz w:val="24"/>
          <w:szCs w:val="24"/>
        </w:rPr>
        <w:t xml:space="preserve">, og kan nedsætte virkningen af </w:t>
      </w:r>
      <w:r>
        <w:rPr>
          <w:sz w:val="24"/>
          <w:szCs w:val="24"/>
        </w:rPr>
        <w:t>veterinærlægemidlet</w:t>
      </w:r>
      <w:r w:rsidRPr="00D006D0">
        <w:rPr>
          <w:sz w:val="24"/>
          <w:szCs w:val="24"/>
        </w:rPr>
        <w:t xml:space="preserve"> og effektiviteten af behandling med andre penicilliner grundet mulighed for krydsresistens.</w:t>
      </w:r>
    </w:p>
    <w:p w:rsidR="00E04519" w:rsidRPr="007E3010" w:rsidRDefault="00E04519" w:rsidP="00E04519">
      <w:pPr>
        <w:tabs>
          <w:tab w:val="left" w:pos="851"/>
          <w:tab w:val="left" w:pos="8222"/>
        </w:tabs>
        <w:ind w:left="851"/>
        <w:rPr>
          <w:sz w:val="24"/>
          <w:szCs w:val="24"/>
        </w:rPr>
      </w:pPr>
      <w:r w:rsidRPr="007E3010">
        <w:rPr>
          <w:sz w:val="24"/>
          <w:szCs w:val="24"/>
        </w:rPr>
        <w:t>Antibakteriel behandling med smalt spektrum med en lavere risiko for antimikrobiel resistens</w:t>
      </w:r>
      <w:r>
        <w:rPr>
          <w:sz w:val="24"/>
          <w:szCs w:val="24"/>
        </w:rPr>
        <w:t>udvælgelse</w:t>
      </w:r>
      <w:r w:rsidRPr="007E3010">
        <w:rPr>
          <w:sz w:val="24"/>
          <w:szCs w:val="24"/>
        </w:rPr>
        <w:t xml:space="preserve"> bør anvendes til første linjebehandling, hvor </w:t>
      </w:r>
      <w:proofErr w:type="spellStart"/>
      <w:r w:rsidRPr="007E3010">
        <w:rPr>
          <w:sz w:val="24"/>
          <w:szCs w:val="24"/>
        </w:rPr>
        <w:t>følsomshedstest</w:t>
      </w:r>
      <w:proofErr w:type="spellEnd"/>
      <w:r w:rsidRPr="007E3010">
        <w:rPr>
          <w:sz w:val="24"/>
          <w:szCs w:val="24"/>
        </w:rPr>
        <w:t xml:space="preserve"> tyder på, at denne metode sandsynligvis vil være effektiv.</w:t>
      </w:r>
    </w:p>
    <w:p w:rsidR="00E04519" w:rsidRDefault="00E04519" w:rsidP="00E04519">
      <w:pPr>
        <w:tabs>
          <w:tab w:val="left" w:pos="851"/>
          <w:tab w:val="left" w:pos="8222"/>
        </w:tabs>
        <w:ind w:left="851"/>
        <w:rPr>
          <w:sz w:val="24"/>
          <w:szCs w:val="24"/>
        </w:rPr>
      </w:pPr>
      <w:r>
        <w:rPr>
          <w:sz w:val="24"/>
          <w:szCs w:val="24"/>
        </w:rPr>
        <w:t>Det antimikrobielle veterinærlægemiddel bør ikke anvendes som led i bestandens sundhedsprogram.</w:t>
      </w:r>
    </w:p>
    <w:p w:rsidR="00E04519" w:rsidRPr="007E3010" w:rsidRDefault="00E04519" w:rsidP="00E04519">
      <w:pPr>
        <w:tabs>
          <w:tab w:val="left" w:pos="851"/>
          <w:tab w:val="left" w:pos="8222"/>
        </w:tabs>
        <w:ind w:left="851"/>
        <w:rPr>
          <w:sz w:val="24"/>
          <w:szCs w:val="24"/>
        </w:rPr>
      </w:pPr>
      <w:r>
        <w:rPr>
          <w:sz w:val="24"/>
          <w:szCs w:val="24"/>
        </w:rPr>
        <w:t>Må ikke anvendes som profylakse.</w:t>
      </w:r>
    </w:p>
    <w:p w:rsidR="00E04519" w:rsidRPr="00406EE7" w:rsidRDefault="00E04519" w:rsidP="00E04519">
      <w:pPr>
        <w:tabs>
          <w:tab w:val="left" w:pos="851"/>
          <w:tab w:val="left" w:pos="8222"/>
        </w:tabs>
        <w:ind w:left="851"/>
        <w:rPr>
          <w:sz w:val="24"/>
          <w:szCs w:val="24"/>
        </w:rPr>
      </w:pPr>
    </w:p>
    <w:p w:rsidR="00E04519" w:rsidRPr="008C66A0" w:rsidRDefault="00E04519" w:rsidP="00E04519">
      <w:pPr>
        <w:tabs>
          <w:tab w:val="left" w:pos="851"/>
          <w:tab w:val="left" w:pos="8222"/>
        </w:tabs>
        <w:ind w:left="851"/>
        <w:rPr>
          <w:bCs/>
          <w:sz w:val="24"/>
          <w:szCs w:val="24"/>
          <w:u w:val="single"/>
        </w:rPr>
      </w:pPr>
      <w:r w:rsidRPr="008C66A0">
        <w:rPr>
          <w:bCs/>
          <w:sz w:val="24"/>
          <w:szCs w:val="24"/>
          <w:u w:val="single"/>
        </w:rPr>
        <w:t xml:space="preserve">Særlige forholdsregler for personer, der administrerer </w:t>
      </w:r>
      <w:r w:rsidRPr="00C67D00">
        <w:rPr>
          <w:bCs/>
          <w:szCs w:val="22"/>
          <w:u w:val="single"/>
        </w:rPr>
        <w:t>veterinærlægemidlet til dyr:</w:t>
      </w:r>
    </w:p>
    <w:p w:rsidR="00E04519" w:rsidRPr="00891A84" w:rsidRDefault="00E04519" w:rsidP="00E04519">
      <w:pPr>
        <w:tabs>
          <w:tab w:val="left" w:pos="851"/>
          <w:tab w:val="left" w:pos="8222"/>
        </w:tabs>
        <w:ind w:left="851"/>
        <w:rPr>
          <w:sz w:val="24"/>
          <w:szCs w:val="24"/>
        </w:rPr>
      </w:pPr>
      <w:r w:rsidRPr="00891A84">
        <w:rPr>
          <w:sz w:val="24"/>
          <w:szCs w:val="24"/>
        </w:rPr>
        <w:t xml:space="preserve">Penicilliner og </w:t>
      </w:r>
      <w:proofErr w:type="spellStart"/>
      <w:r w:rsidRPr="00891A84">
        <w:rPr>
          <w:sz w:val="24"/>
          <w:szCs w:val="24"/>
        </w:rPr>
        <w:t>cefalosporiner</w:t>
      </w:r>
      <w:proofErr w:type="spellEnd"/>
      <w:r w:rsidRPr="00891A84">
        <w:rPr>
          <w:sz w:val="24"/>
          <w:szCs w:val="24"/>
        </w:rPr>
        <w:t xml:space="preserve"> kan forårsage overfølsomhed (allergi) efter injektion, indånding, indtag eller hudkontakt. Overfølsomhed for penicilliner kan føre til </w:t>
      </w:r>
      <w:r w:rsidRPr="00891A84">
        <w:rPr>
          <w:sz w:val="24"/>
          <w:szCs w:val="24"/>
        </w:rPr>
        <w:lastRenderedPageBreak/>
        <w:t xml:space="preserve">krydsreaktioner med </w:t>
      </w:r>
      <w:proofErr w:type="spellStart"/>
      <w:r w:rsidRPr="00891A84">
        <w:rPr>
          <w:sz w:val="24"/>
          <w:szCs w:val="24"/>
        </w:rPr>
        <w:t>cefalosporiner</w:t>
      </w:r>
      <w:proofErr w:type="spellEnd"/>
      <w:r w:rsidRPr="00891A84">
        <w:rPr>
          <w:sz w:val="24"/>
          <w:szCs w:val="24"/>
        </w:rPr>
        <w:t xml:space="preserve"> og vice versa. Allergiske reaktioner på disse stoffer kan i visse tilfælde være alvorlige.</w:t>
      </w:r>
    </w:p>
    <w:p w:rsidR="00E04519" w:rsidRPr="00891A84" w:rsidRDefault="00E04519" w:rsidP="00E04519">
      <w:pPr>
        <w:tabs>
          <w:tab w:val="left" w:pos="851"/>
          <w:tab w:val="left" w:pos="8222"/>
        </w:tabs>
        <w:ind w:left="851"/>
        <w:rPr>
          <w:sz w:val="24"/>
          <w:szCs w:val="24"/>
        </w:rPr>
      </w:pPr>
      <w:r w:rsidRPr="00891A84">
        <w:rPr>
          <w:sz w:val="24"/>
          <w:szCs w:val="24"/>
        </w:rPr>
        <w:t>Ved overfølsomhed over for beta-</w:t>
      </w:r>
      <w:proofErr w:type="spellStart"/>
      <w:r w:rsidRPr="00891A84">
        <w:rPr>
          <w:sz w:val="24"/>
          <w:szCs w:val="24"/>
        </w:rPr>
        <w:t>laktamantibiotika</w:t>
      </w:r>
      <w:proofErr w:type="spellEnd"/>
      <w:r w:rsidRPr="00891A84">
        <w:rPr>
          <w:sz w:val="24"/>
          <w:szCs w:val="24"/>
        </w:rPr>
        <w:t xml:space="preserve"> bør kontakt med </w:t>
      </w:r>
      <w:r>
        <w:rPr>
          <w:sz w:val="24"/>
          <w:szCs w:val="24"/>
        </w:rPr>
        <w:t>veterinærlægemidlet</w:t>
      </w:r>
      <w:r w:rsidRPr="00891A84">
        <w:rPr>
          <w:sz w:val="24"/>
          <w:szCs w:val="24"/>
        </w:rPr>
        <w:t xml:space="preserve"> undgås.</w:t>
      </w:r>
    </w:p>
    <w:p w:rsidR="00E04519" w:rsidRPr="00891A84" w:rsidRDefault="00E04519" w:rsidP="00E04519">
      <w:pPr>
        <w:tabs>
          <w:tab w:val="left" w:pos="851"/>
          <w:tab w:val="left" w:pos="8222"/>
        </w:tabs>
        <w:ind w:left="851"/>
        <w:rPr>
          <w:sz w:val="24"/>
          <w:szCs w:val="24"/>
        </w:rPr>
      </w:pPr>
      <w:r w:rsidRPr="00891A84">
        <w:rPr>
          <w:sz w:val="24"/>
          <w:szCs w:val="24"/>
        </w:rPr>
        <w:t xml:space="preserve">Håndter </w:t>
      </w:r>
      <w:r>
        <w:rPr>
          <w:sz w:val="24"/>
          <w:szCs w:val="24"/>
        </w:rPr>
        <w:t>veterinærlægemidlet</w:t>
      </w:r>
      <w:r w:rsidRPr="00891A84">
        <w:rPr>
          <w:sz w:val="24"/>
          <w:szCs w:val="24"/>
        </w:rPr>
        <w:t xml:space="preserve"> med omhu for at undgå direkte kontakt og tag alle anbefalede forholdsregler.  </w:t>
      </w:r>
    </w:p>
    <w:p w:rsidR="00E04519" w:rsidRPr="00891A84" w:rsidRDefault="00E04519" w:rsidP="00E04519">
      <w:pPr>
        <w:tabs>
          <w:tab w:val="left" w:pos="851"/>
          <w:tab w:val="left" w:pos="8222"/>
        </w:tabs>
        <w:ind w:left="851"/>
        <w:rPr>
          <w:sz w:val="24"/>
          <w:szCs w:val="24"/>
        </w:rPr>
      </w:pPr>
      <w:r w:rsidRPr="00891A84">
        <w:rPr>
          <w:sz w:val="24"/>
          <w:szCs w:val="24"/>
        </w:rPr>
        <w:t xml:space="preserve">Undgå indånding af støv. Anvend enten en engangshalvmaskerespirator, som overholder European Standards EN 149, eller en flergangsrespirator, som overholder European Standard EN 140 til </w:t>
      </w:r>
      <w:proofErr w:type="spellStart"/>
      <w:r w:rsidRPr="00891A84">
        <w:rPr>
          <w:sz w:val="24"/>
          <w:szCs w:val="24"/>
        </w:rPr>
        <w:t>påmontering</w:t>
      </w:r>
      <w:proofErr w:type="spellEnd"/>
      <w:r w:rsidRPr="00891A84">
        <w:rPr>
          <w:sz w:val="24"/>
          <w:szCs w:val="24"/>
        </w:rPr>
        <w:t xml:space="preserve"> af filter, som overholder EN 143.</w:t>
      </w:r>
    </w:p>
    <w:p w:rsidR="00E04519" w:rsidRPr="00891A84" w:rsidRDefault="00E04519" w:rsidP="00E04519">
      <w:pPr>
        <w:tabs>
          <w:tab w:val="left" w:pos="851"/>
          <w:tab w:val="left" w:pos="8222"/>
        </w:tabs>
        <w:ind w:left="851"/>
        <w:rPr>
          <w:sz w:val="24"/>
          <w:szCs w:val="24"/>
        </w:rPr>
      </w:pPr>
      <w:r w:rsidRPr="00891A84">
        <w:rPr>
          <w:sz w:val="24"/>
          <w:szCs w:val="24"/>
        </w:rPr>
        <w:t>Brug handsker under opblanding og administration af det medicinerede vand eller det flydende foder.</w:t>
      </w:r>
    </w:p>
    <w:p w:rsidR="00E04519" w:rsidRPr="00891A84" w:rsidRDefault="00E04519" w:rsidP="00E04519">
      <w:pPr>
        <w:tabs>
          <w:tab w:val="left" w:pos="851"/>
          <w:tab w:val="left" w:pos="8222"/>
        </w:tabs>
        <w:ind w:left="851"/>
        <w:rPr>
          <w:sz w:val="24"/>
          <w:szCs w:val="24"/>
        </w:rPr>
      </w:pPr>
      <w:r w:rsidRPr="00891A84">
        <w:rPr>
          <w:sz w:val="24"/>
          <w:szCs w:val="24"/>
        </w:rPr>
        <w:t xml:space="preserve">Vask hænder efter brug. Vask al udsat hud efter </w:t>
      </w:r>
      <w:proofErr w:type="spellStart"/>
      <w:r w:rsidRPr="00891A84">
        <w:rPr>
          <w:sz w:val="24"/>
          <w:szCs w:val="24"/>
        </w:rPr>
        <w:t>håndtering</w:t>
      </w:r>
      <w:proofErr w:type="spellEnd"/>
      <w:r w:rsidRPr="00891A84">
        <w:rPr>
          <w:sz w:val="24"/>
          <w:szCs w:val="24"/>
        </w:rPr>
        <w:t xml:space="preserve"> af </w:t>
      </w:r>
      <w:r>
        <w:rPr>
          <w:sz w:val="24"/>
          <w:szCs w:val="24"/>
        </w:rPr>
        <w:t>veterinærlægemidlet</w:t>
      </w:r>
      <w:r w:rsidRPr="00891A84">
        <w:rPr>
          <w:sz w:val="24"/>
          <w:szCs w:val="24"/>
        </w:rPr>
        <w:t xml:space="preserve"> eller medicineret vand.</w:t>
      </w:r>
    </w:p>
    <w:p w:rsidR="00E04519" w:rsidRPr="00891A84" w:rsidRDefault="00E04519" w:rsidP="00E04519">
      <w:pPr>
        <w:tabs>
          <w:tab w:val="left" w:pos="851"/>
          <w:tab w:val="left" w:pos="8222"/>
        </w:tabs>
        <w:ind w:left="851"/>
        <w:rPr>
          <w:sz w:val="24"/>
          <w:szCs w:val="24"/>
        </w:rPr>
      </w:pPr>
      <w:r w:rsidRPr="00891A84">
        <w:rPr>
          <w:sz w:val="24"/>
          <w:szCs w:val="24"/>
        </w:rPr>
        <w:t>I tilfælde af kontakt med huden eller øjne skylles det berørte område med store mængder rent vand.</w:t>
      </w:r>
    </w:p>
    <w:p w:rsidR="00E04519" w:rsidRPr="00891A84" w:rsidRDefault="00E04519" w:rsidP="00E04519">
      <w:pPr>
        <w:tabs>
          <w:tab w:val="left" w:pos="851"/>
          <w:tab w:val="left" w:pos="8222"/>
        </w:tabs>
        <w:ind w:left="851"/>
        <w:rPr>
          <w:sz w:val="24"/>
          <w:szCs w:val="24"/>
        </w:rPr>
      </w:pPr>
      <w:r w:rsidRPr="00891A84">
        <w:rPr>
          <w:sz w:val="24"/>
          <w:szCs w:val="24"/>
        </w:rPr>
        <w:t xml:space="preserve">Undgå at ryge, spise eller drikke under håndtering af </w:t>
      </w:r>
      <w:r>
        <w:rPr>
          <w:sz w:val="24"/>
          <w:szCs w:val="24"/>
        </w:rPr>
        <w:t>veterinærlægemidlet</w:t>
      </w:r>
      <w:r w:rsidRPr="00891A84">
        <w:rPr>
          <w:sz w:val="24"/>
          <w:szCs w:val="24"/>
        </w:rPr>
        <w:t>. I tilfælde af utilsigtet indtag skylles munden straks med vand</w:t>
      </w:r>
      <w:r>
        <w:rPr>
          <w:sz w:val="24"/>
          <w:szCs w:val="24"/>
        </w:rPr>
        <w:t>,</w:t>
      </w:r>
      <w:r w:rsidRPr="00891A84">
        <w:rPr>
          <w:sz w:val="24"/>
          <w:szCs w:val="24"/>
        </w:rPr>
        <w:t xml:space="preserve"> og </w:t>
      </w:r>
      <w:r>
        <w:rPr>
          <w:sz w:val="24"/>
          <w:szCs w:val="24"/>
        </w:rPr>
        <w:t xml:space="preserve">der skal straks </w:t>
      </w:r>
      <w:r w:rsidRPr="00891A84">
        <w:rPr>
          <w:sz w:val="24"/>
          <w:szCs w:val="24"/>
        </w:rPr>
        <w:t>søges lægehjælp.</w:t>
      </w:r>
    </w:p>
    <w:p w:rsidR="00E04519" w:rsidRPr="00891A84" w:rsidRDefault="00E04519" w:rsidP="00E04519">
      <w:pPr>
        <w:tabs>
          <w:tab w:val="left" w:pos="851"/>
          <w:tab w:val="left" w:pos="8222"/>
        </w:tabs>
        <w:ind w:left="851"/>
        <w:rPr>
          <w:sz w:val="24"/>
          <w:szCs w:val="24"/>
        </w:rPr>
      </w:pPr>
      <w:r w:rsidRPr="00891A84">
        <w:rPr>
          <w:sz w:val="24"/>
          <w:szCs w:val="24"/>
        </w:rPr>
        <w:t xml:space="preserve">Hvis man efter brug får symptomer, så som hududslæt, </w:t>
      </w:r>
      <w:r>
        <w:rPr>
          <w:sz w:val="24"/>
          <w:szCs w:val="24"/>
        </w:rPr>
        <w:t>skal der</w:t>
      </w:r>
      <w:r w:rsidRPr="00891A84">
        <w:rPr>
          <w:sz w:val="24"/>
          <w:szCs w:val="24"/>
        </w:rPr>
        <w:t xml:space="preserve"> </w:t>
      </w:r>
      <w:r>
        <w:rPr>
          <w:sz w:val="24"/>
          <w:szCs w:val="24"/>
        </w:rPr>
        <w:t xml:space="preserve">straks </w:t>
      </w:r>
      <w:r w:rsidRPr="00891A84">
        <w:rPr>
          <w:sz w:val="24"/>
          <w:szCs w:val="24"/>
        </w:rPr>
        <w:t>søge læge</w:t>
      </w:r>
      <w:r>
        <w:rPr>
          <w:sz w:val="24"/>
          <w:szCs w:val="24"/>
        </w:rPr>
        <w:t>hjælp,</w:t>
      </w:r>
      <w:r w:rsidRPr="00891A84">
        <w:rPr>
          <w:sz w:val="24"/>
          <w:szCs w:val="24"/>
        </w:rPr>
        <w:t xml:space="preserve"> og</w:t>
      </w:r>
      <w:r>
        <w:rPr>
          <w:sz w:val="24"/>
          <w:szCs w:val="24"/>
        </w:rPr>
        <w:t xml:space="preserve"> indlægssedlen eller etiketten bør</w:t>
      </w:r>
      <w:r w:rsidRPr="00891A84">
        <w:rPr>
          <w:sz w:val="24"/>
          <w:szCs w:val="24"/>
        </w:rPr>
        <w:t xml:space="preserve"> vise</w:t>
      </w:r>
      <w:r>
        <w:rPr>
          <w:sz w:val="24"/>
          <w:szCs w:val="24"/>
        </w:rPr>
        <w:t>s til</w:t>
      </w:r>
      <w:r w:rsidRPr="00891A84">
        <w:rPr>
          <w:sz w:val="24"/>
          <w:szCs w:val="24"/>
        </w:rPr>
        <w:t xml:space="preserve"> lægen. Opsvulmning af ansigt, læber og øjne eller åndedrætsvanskeligheder er alvorligere symptomer og kræver øjeblikkelig lægehjælp.</w:t>
      </w:r>
    </w:p>
    <w:p w:rsidR="00E04519" w:rsidRPr="00406EE7" w:rsidRDefault="00E04519" w:rsidP="00E04519">
      <w:pPr>
        <w:tabs>
          <w:tab w:val="left" w:pos="851"/>
          <w:tab w:val="left" w:pos="8222"/>
        </w:tabs>
        <w:ind w:left="851"/>
        <w:rPr>
          <w:sz w:val="24"/>
          <w:szCs w:val="24"/>
        </w:rPr>
      </w:pPr>
    </w:p>
    <w:p w:rsidR="00E04519" w:rsidRDefault="00E04519" w:rsidP="00E04519">
      <w:pPr>
        <w:tabs>
          <w:tab w:val="left" w:pos="851"/>
          <w:tab w:val="left" w:pos="8222"/>
        </w:tabs>
        <w:ind w:left="851"/>
        <w:rPr>
          <w:sz w:val="24"/>
          <w:szCs w:val="24"/>
        </w:rPr>
      </w:pPr>
    </w:p>
    <w:p w:rsidR="00E04519" w:rsidRPr="008C66A0" w:rsidRDefault="00E04519" w:rsidP="00E04519">
      <w:pPr>
        <w:tabs>
          <w:tab w:val="left" w:pos="851"/>
          <w:tab w:val="left" w:pos="8222"/>
        </w:tabs>
        <w:ind w:left="851"/>
        <w:rPr>
          <w:bCs/>
          <w:sz w:val="24"/>
          <w:szCs w:val="24"/>
          <w:u w:val="single"/>
        </w:rPr>
      </w:pPr>
      <w:r w:rsidRPr="008C66A0">
        <w:rPr>
          <w:bCs/>
          <w:sz w:val="24"/>
          <w:szCs w:val="24"/>
          <w:u w:val="single"/>
        </w:rPr>
        <w:t>Særlige forholdsregler vedrørende beskyttelse af miljøet:</w:t>
      </w:r>
    </w:p>
    <w:p w:rsidR="00E04519" w:rsidRPr="006B18FB" w:rsidRDefault="00E04519" w:rsidP="00E04519">
      <w:pPr>
        <w:tabs>
          <w:tab w:val="left" w:pos="851"/>
          <w:tab w:val="left" w:pos="8222"/>
        </w:tabs>
        <w:ind w:left="851"/>
        <w:rPr>
          <w:sz w:val="24"/>
          <w:szCs w:val="24"/>
        </w:rPr>
      </w:pPr>
      <w:r w:rsidRPr="006B18FB">
        <w:rPr>
          <w:sz w:val="24"/>
          <w:szCs w:val="24"/>
        </w:rPr>
        <w:t>Ikke relevant.</w:t>
      </w:r>
    </w:p>
    <w:p w:rsidR="00E04519" w:rsidRPr="00406EE7" w:rsidRDefault="00E04519" w:rsidP="00E04519">
      <w:pPr>
        <w:tabs>
          <w:tab w:val="left" w:pos="851"/>
          <w:tab w:val="left" w:pos="8222"/>
        </w:tabs>
        <w:ind w:left="851"/>
        <w:rPr>
          <w:sz w:val="24"/>
          <w:szCs w:val="24"/>
        </w:rPr>
      </w:pPr>
    </w:p>
    <w:p w:rsidR="00E04519" w:rsidRPr="00406EE7" w:rsidRDefault="00E04519" w:rsidP="00E04519">
      <w:pPr>
        <w:tabs>
          <w:tab w:val="left" w:pos="851"/>
          <w:tab w:val="left" w:pos="8222"/>
        </w:tabs>
        <w:ind w:left="851"/>
        <w:rPr>
          <w:sz w:val="24"/>
          <w:szCs w:val="24"/>
        </w:rPr>
      </w:pPr>
    </w:p>
    <w:p w:rsidR="00E04519" w:rsidRPr="00406EE7" w:rsidRDefault="00E04519" w:rsidP="00E04519">
      <w:pPr>
        <w:tabs>
          <w:tab w:val="left" w:pos="851"/>
          <w:tab w:val="left" w:pos="8222"/>
        </w:tabs>
        <w:rPr>
          <w:b/>
          <w:sz w:val="24"/>
          <w:szCs w:val="24"/>
        </w:rPr>
      </w:pPr>
      <w:r>
        <w:rPr>
          <w:b/>
          <w:sz w:val="24"/>
          <w:szCs w:val="24"/>
        </w:rPr>
        <w:t>3</w:t>
      </w:r>
      <w:r w:rsidRPr="00406EE7">
        <w:rPr>
          <w:b/>
          <w:sz w:val="24"/>
          <w:szCs w:val="24"/>
        </w:rPr>
        <w:t>.6</w:t>
      </w:r>
      <w:r w:rsidRPr="00406EE7">
        <w:rPr>
          <w:b/>
          <w:sz w:val="24"/>
          <w:szCs w:val="24"/>
        </w:rPr>
        <w:tab/>
        <w:t>Bivirkninger</w:t>
      </w:r>
    </w:p>
    <w:p w:rsidR="00E04519" w:rsidRPr="000E5907" w:rsidRDefault="00E04519" w:rsidP="00E04519">
      <w:pPr>
        <w:tabs>
          <w:tab w:val="left" w:pos="8222"/>
        </w:tabs>
        <w:ind w:left="851"/>
        <w:rPr>
          <w:sz w:val="24"/>
          <w:szCs w:val="24"/>
        </w:rPr>
      </w:pPr>
      <w:r w:rsidRPr="000E5907">
        <w:rPr>
          <w:sz w:val="24"/>
          <w:szCs w:val="24"/>
        </w:rPr>
        <w:t>Høns</w:t>
      </w:r>
      <w:r>
        <w:rPr>
          <w:sz w:val="24"/>
          <w:szCs w:val="24"/>
        </w:rPr>
        <w:t>, æ</w:t>
      </w:r>
      <w:r w:rsidRPr="000E5907">
        <w:rPr>
          <w:sz w:val="24"/>
          <w:szCs w:val="24"/>
        </w:rPr>
        <w:t>nder</w:t>
      </w:r>
      <w:r>
        <w:rPr>
          <w:sz w:val="24"/>
          <w:szCs w:val="24"/>
        </w:rPr>
        <w:t xml:space="preserve">, </w:t>
      </w:r>
      <w:r w:rsidRPr="000E5907">
        <w:rPr>
          <w:sz w:val="24"/>
          <w:szCs w:val="24"/>
        </w:rPr>
        <w:t>kalkuner</w:t>
      </w:r>
      <w:r>
        <w:rPr>
          <w:sz w:val="24"/>
          <w:szCs w:val="24"/>
        </w:rPr>
        <w:t xml:space="preserve"> og s</w:t>
      </w:r>
      <w:r w:rsidRPr="000E5907">
        <w:rPr>
          <w:sz w:val="24"/>
          <w:szCs w:val="24"/>
        </w:rPr>
        <w:t>vin</w:t>
      </w:r>
      <w:r>
        <w:rPr>
          <w:sz w:val="24"/>
          <w:szCs w:val="24"/>
        </w:rPr>
        <w:t>:</w:t>
      </w:r>
    </w:p>
    <w:p w:rsidR="00E04519" w:rsidRDefault="00E04519" w:rsidP="00E04519">
      <w:pPr>
        <w:tabs>
          <w:tab w:val="left" w:pos="8222"/>
        </w:tabs>
        <w:ind w:left="851"/>
        <w:rPr>
          <w:sz w:val="24"/>
          <w:szCs w:val="24"/>
        </w:rPr>
      </w:pPr>
    </w:p>
    <w:tbl>
      <w:tblPr>
        <w:tblW w:w="5000" w:type="pct"/>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860"/>
      </w:tblGrid>
      <w:tr w:rsidR="00E04519" w:rsidRPr="00C63490" w:rsidTr="00966D36">
        <w:tc>
          <w:tcPr>
            <w:tcW w:w="1957" w:type="pct"/>
            <w:tcBorders>
              <w:top w:val="single" w:sz="4" w:space="0" w:color="auto"/>
              <w:left w:val="single" w:sz="4" w:space="0" w:color="auto"/>
              <w:bottom w:val="single" w:sz="4" w:space="0" w:color="auto"/>
              <w:right w:val="single" w:sz="4" w:space="0" w:color="auto"/>
            </w:tcBorders>
            <w:hideMark/>
          </w:tcPr>
          <w:p w:rsidR="00E04519" w:rsidRPr="00B90BD3" w:rsidRDefault="00E04519" w:rsidP="00966D36">
            <w:pPr>
              <w:spacing w:before="60" w:after="60"/>
              <w:rPr>
                <w:sz w:val="24"/>
                <w:szCs w:val="24"/>
              </w:rPr>
            </w:pPr>
            <w:r w:rsidRPr="00B90BD3">
              <w:rPr>
                <w:sz w:val="24"/>
                <w:szCs w:val="24"/>
              </w:rPr>
              <w:t>Ikke kendt (hyppighed kan ikke estimeres ud fra forhåndenværende data)</w:t>
            </w:r>
          </w:p>
        </w:tc>
        <w:tc>
          <w:tcPr>
            <w:tcW w:w="3043" w:type="pct"/>
            <w:tcBorders>
              <w:top w:val="single" w:sz="4" w:space="0" w:color="auto"/>
              <w:left w:val="single" w:sz="4" w:space="0" w:color="auto"/>
              <w:bottom w:val="single" w:sz="4" w:space="0" w:color="auto"/>
              <w:right w:val="single" w:sz="4" w:space="0" w:color="auto"/>
            </w:tcBorders>
            <w:hideMark/>
          </w:tcPr>
          <w:p w:rsidR="00E04519" w:rsidRPr="00B90BD3" w:rsidRDefault="00E04519" w:rsidP="00966D36">
            <w:pPr>
              <w:spacing w:before="60" w:after="60"/>
              <w:rPr>
                <w:iCs/>
                <w:sz w:val="24"/>
                <w:szCs w:val="24"/>
              </w:rPr>
            </w:pPr>
            <w:r w:rsidRPr="00B90BD3">
              <w:rPr>
                <w:iCs/>
                <w:sz w:val="24"/>
                <w:szCs w:val="24"/>
              </w:rPr>
              <w:t xml:space="preserve">Overfølsomhedsreaktion (varierende fra allergisk hudreaktion til </w:t>
            </w:r>
            <w:proofErr w:type="spellStart"/>
            <w:r w:rsidRPr="00B90BD3">
              <w:rPr>
                <w:iCs/>
                <w:sz w:val="24"/>
                <w:szCs w:val="24"/>
              </w:rPr>
              <w:t>anafylaktisk</w:t>
            </w:r>
            <w:proofErr w:type="spellEnd"/>
            <w:r w:rsidRPr="00B90BD3">
              <w:rPr>
                <w:iCs/>
                <w:sz w:val="24"/>
                <w:szCs w:val="24"/>
              </w:rPr>
              <w:t xml:space="preserve"> </w:t>
            </w:r>
            <w:proofErr w:type="spellStart"/>
            <w:r w:rsidRPr="00B90BD3">
              <w:rPr>
                <w:iCs/>
                <w:sz w:val="24"/>
                <w:szCs w:val="24"/>
              </w:rPr>
              <w:t>shock</w:t>
            </w:r>
            <w:proofErr w:type="spellEnd"/>
            <w:r w:rsidRPr="00B90BD3">
              <w:rPr>
                <w:iCs/>
                <w:sz w:val="24"/>
                <w:szCs w:val="24"/>
              </w:rPr>
              <w:t>)</w:t>
            </w:r>
          </w:p>
          <w:p w:rsidR="00E04519" w:rsidRPr="00B90BD3" w:rsidRDefault="00E04519" w:rsidP="00966D36">
            <w:pPr>
              <w:spacing w:before="60" w:after="60"/>
              <w:rPr>
                <w:iCs/>
                <w:sz w:val="24"/>
                <w:szCs w:val="24"/>
                <w:lang w:val="en-US"/>
              </w:rPr>
            </w:pPr>
            <w:proofErr w:type="spellStart"/>
            <w:r w:rsidRPr="00B90BD3">
              <w:rPr>
                <w:iCs/>
                <w:sz w:val="24"/>
                <w:szCs w:val="24"/>
                <w:lang w:val="en-US"/>
              </w:rPr>
              <w:t>Gastrointestinale</w:t>
            </w:r>
            <w:proofErr w:type="spellEnd"/>
            <w:r w:rsidRPr="00B90BD3">
              <w:rPr>
                <w:iCs/>
                <w:sz w:val="24"/>
                <w:szCs w:val="24"/>
                <w:lang w:val="en-US"/>
              </w:rPr>
              <w:t xml:space="preserve"> </w:t>
            </w:r>
            <w:proofErr w:type="spellStart"/>
            <w:r w:rsidRPr="00B90BD3">
              <w:rPr>
                <w:iCs/>
                <w:sz w:val="24"/>
                <w:szCs w:val="24"/>
                <w:lang w:val="en-US"/>
              </w:rPr>
              <w:t>lidelser</w:t>
            </w:r>
            <w:proofErr w:type="spellEnd"/>
            <w:r w:rsidRPr="00B90BD3">
              <w:rPr>
                <w:iCs/>
                <w:sz w:val="24"/>
                <w:szCs w:val="24"/>
                <w:lang w:val="en-US"/>
              </w:rPr>
              <w:t xml:space="preserve"> (</w:t>
            </w:r>
            <w:proofErr w:type="spellStart"/>
            <w:r w:rsidRPr="00B90BD3">
              <w:rPr>
                <w:iCs/>
                <w:sz w:val="24"/>
                <w:szCs w:val="24"/>
                <w:lang w:val="en-US"/>
              </w:rPr>
              <w:t>opkastning</w:t>
            </w:r>
            <w:proofErr w:type="spellEnd"/>
            <w:r w:rsidRPr="00B90BD3">
              <w:rPr>
                <w:iCs/>
                <w:sz w:val="24"/>
                <w:szCs w:val="24"/>
                <w:lang w:val="en-US"/>
              </w:rPr>
              <w:t xml:space="preserve">, </w:t>
            </w:r>
            <w:proofErr w:type="spellStart"/>
            <w:r w:rsidRPr="00B90BD3">
              <w:rPr>
                <w:iCs/>
                <w:sz w:val="24"/>
                <w:szCs w:val="24"/>
                <w:lang w:val="en-US"/>
              </w:rPr>
              <w:t>diarré</w:t>
            </w:r>
            <w:proofErr w:type="spellEnd"/>
            <w:r w:rsidRPr="00B90BD3">
              <w:rPr>
                <w:iCs/>
                <w:sz w:val="24"/>
                <w:szCs w:val="24"/>
                <w:lang w:val="en-US"/>
              </w:rPr>
              <w:t>)</w:t>
            </w:r>
          </w:p>
        </w:tc>
      </w:tr>
    </w:tbl>
    <w:p w:rsidR="00E04519" w:rsidRPr="00B90BD3" w:rsidRDefault="00E04519" w:rsidP="00E04519">
      <w:pPr>
        <w:tabs>
          <w:tab w:val="left" w:pos="851"/>
          <w:tab w:val="left" w:pos="8222"/>
        </w:tabs>
        <w:rPr>
          <w:b/>
          <w:sz w:val="24"/>
          <w:szCs w:val="24"/>
        </w:rPr>
      </w:pPr>
    </w:p>
    <w:p w:rsidR="00E04519" w:rsidRPr="00B90BD3" w:rsidRDefault="00E04519" w:rsidP="00E04519">
      <w:pPr>
        <w:tabs>
          <w:tab w:val="left" w:pos="851"/>
        </w:tabs>
        <w:ind w:left="851"/>
        <w:rPr>
          <w:sz w:val="24"/>
          <w:szCs w:val="24"/>
        </w:rPr>
      </w:pPr>
      <w:bookmarkStart w:id="1" w:name="_Hlk66891708"/>
      <w:r w:rsidRPr="00B90BD3">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afsnit 16 i indlægssedlen for de relevante kontaktoplysninger.</w:t>
      </w:r>
    </w:p>
    <w:bookmarkEnd w:id="1"/>
    <w:p w:rsidR="00E04519" w:rsidRDefault="00E04519" w:rsidP="00E04519">
      <w:pPr>
        <w:tabs>
          <w:tab w:val="left" w:pos="8222"/>
        </w:tabs>
        <w:ind w:left="851"/>
        <w:rPr>
          <w:sz w:val="24"/>
          <w:szCs w:val="24"/>
        </w:rPr>
      </w:pPr>
    </w:p>
    <w:p w:rsidR="00E04519" w:rsidRPr="00406EE7" w:rsidRDefault="00E04519" w:rsidP="00E04519">
      <w:pPr>
        <w:tabs>
          <w:tab w:val="left" w:pos="851"/>
          <w:tab w:val="left" w:pos="8222"/>
        </w:tabs>
        <w:ind w:left="851"/>
        <w:rPr>
          <w:sz w:val="24"/>
          <w:szCs w:val="24"/>
        </w:rPr>
      </w:pPr>
    </w:p>
    <w:p w:rsidR="00E04519" w:rsidRPr="00406EE7" w:rsidRDefault="00E04519" w:rsidP="00E04519">
      <w:pPr>
        <w:tabs>
          <w:tab w:val="left" w:pos="851"/>
          <w:tab w:val="left" w:pos="8222"/>
        </w:tabs>
        <w:rPr>
          <w:b/>
          <w:sz w:val="24"/>
          <w:szCs w:val="24"/>
        </w:rPr>
      </w:pPr>
      <w:r>
        <w:rPr>
          <w:b/>
          <w:sz w:val="24"/>
          <w:szCs w:val="24"/>
        </w:rPr>
        <w:t>3</w:t>
      </w:r>
      <w:r w:rsidRPr="00406EE7">
        <w:rPr>
          <w:b/>
          <w:sz w:val="24"/>
          <w:szCs w:val="24"/>
        </w:rPr>
        <w:t>.7</w:t>
      </w:r>
      <w:r w:rsidRPr="00406EE7">
        <w:rPr>
          <w:b/>
          <w:sz w:val="24"/>
          <w:szCs w:val="24"/>
        </w:rPr>
        <w:tab/>
      </w:r>
      <w:r>
        <w:rPr>
          <w:b/>
          <w:sz w:val="24"/>
          <w:szCs w:val="24"/>
        </w:rPr>
        <w:t>Anvendelse under d</w:t>
      </w:r>
      <w:r w:rsidRPr="00406EE7">
        <w:rPr>
          <w:b/>
          <w:sz w:val="24"/>
          <w:szCs w:val="24"/>
        </w:rPr>
        <w:t xml:space="preserve">rægtighed, </w:t>
      </w:r>
      <w:r>
        <w:rPr>
          <w:b/>
          <w:sz w:val="24"/>
          <w:szCs w:val="24"/>
        </w:rPr>
        <w:t>laktation</w:t>
      </w:r>
      <w:r w:rsidRPr="00406EE7">
        <w:rPr>
          <w:b/>
          <w:sz w:val="24"/>
          <w:szCs w:val="24"/>
        </w:rPr>
        <w:t xml:space="preserve"> eller æglægning</w:t>
      </w:r>
    </w:p>
    <w:p w:rsidR="00E04519" w:rsidRDefault="00E04519" w:rsidP="00E04519">
      <w:pPr>
        <w:tabs>
          <w:tab w:val="left" w:pos="851"/>
          <w:tab w:val="left" w:pos="8222"/>
        </w:tabs>
        <w:ind w:left="851"/>
        <w:rPr>
          <w:sz w:val="24"/>
          <w:szCs w:val="24"/>
        </w:rPr>
      </w:pPr>
      <w:r w:rsidRPr="001F2652">
        <w:rPr>
          <w:szCs w:val="22"/>
          <w:u w:val="single"/>
        </w:rPr>
        <w:t>Drægtighed</w:t>
      </w:r>
      <w:r>
        <w:t xml:space="preserve"> </w:t>
      </w:r>
      <w:r w:rsidRPr="001F2652">
        <w:rPr>
          <w:szCs w:val="22"/>
          <w:u w:val="single"/>
        </w:rPr>
        <w:t>og laktation</w:t>
      </w:r>
      <w:r w:rsidRPr="001F2652">
        <w:t>:</w:t>
      </w:r>
    </w:p>
    <w:p w:rsidR="00E04519" w:rsidRPr="0000602B" w:rsidRDefault="00E04519" w:rsidP="00E04519">
      <w:pPr>
        <w:tabs>
          <w:tab w:val="left" w:pos="851"/>
          <w:tab w:val="left" w:pos="8222"/>
        </w:tabs>
        <w:ind w:left="851"/>
        <w:rPr>
          <w:sz w:val="24"/>
          <w:szCs w:val="24"/>
        </w:rPr>
      </w:pPr>
      <w:r w:rsidRPr="0000602B">
        <w:rPr>
          <w:sz w:val="24"/>
          <w:szCs w:val="24"/>
        </w:rPr>
        <w:t xml:space="preserve">Laboratorieundersøgelser af rotter har ikke afsløret </w:t>
      </w:r>
      <w:proofErr w:type="spellStart"/>
      <w:r w:rsidRPr="0000602B">
        <w:rPr>
          <w:sz w:val="24"/>
          <w:szCs w:val="24"/>
        </w:rPr>
        <w:t>teratogene</w:t>
      </w:r>
      <w:proofErr w:type="spellEnd"/>
      <w:r w:rsidRPr="0000602B">
        <w:rPr>
          <w:sz w:val="24"/>
          <w:szCs w:val="24"/>
        </w:rPr>
        <w:t xml:space="preserve"> virkninger</w:t>
      </w:r>
      <w:r>
        <w:rPr>
          <w:sz w:val="24"/>
          <w:szCs w:val="24"/>
        </w:rPr>
        <w:t>.</w:t>
      </w:r>
    </w:p>
    <w:p w:rsidR="00E04519" w:rsidRPr="0000602B" w:rsidRDefault="00E04519" w:rsidP="00E04519">
      <w:pPr>
        <w:tabs>
          <w:tab w:val="left" w:pos="851"/>
          <w:tab w:val="left" w:pos="8222"/>
        </w:tabs>
        <w:ind w:left="851"/>
        <w:rPr>
          <w:sz w:val="24"/>
          <w:szCs w:val="24"/>
        </w:rPr>
      </w:pPr>
      <w:r w:rsidRPr="0000602B">
        <w:rPr>
          <w:sz w:val="24"/>
          <w:szCs w:val="24"/>
        </w:rPr>
        <w:t>Må kun anvendes i overensstemmelse med den ansvarlige dyrlæges vurdering af benefit-</w:t>
      </w:r>
      <w:proofErr w:type="spellStart"/>
      <w:r w:rsidRPr="0000602B">
        <w:rPr>
          <w:sz w:val="24"/>
          <w:szCs w:val="24"/>
        </w:rPr>
        <w:t>risk</w:t>
      </w:r>
      <w:proofErr w:type="spellEnd"/>
      <w:r w:rsidRPr="0000602B">
        <w:rPr>
          <w:sz w:val="24"/>
          <w:szCs w:val="24"/>
        </w:rPr>
        <w:t xml:space="preserve">-forholdet. </w:t>
      </w:r>
    </w:p>
    <w:p w:rsidR="00E04519" w:rsidRPr="00406EE7" w:rsidRDefault="00E04519" w:rsidP="00E04519">
      <w:pPr>
        <w:tabs>
          <w:tab w:val="left" w:pos="851"/>
          <w:tab w:val="left" w:pos="8222"/>
        </w:tabs>
        <w:ind w:left="851"/>
        <w:rPr>
          <w:sz w:val="24"/>
          <w:szCs w:val="24"/>
        </w:rPr>
      </w:pPr>
    </w:p>
    <w:p w:rsidR="00E04519" w:rsidRPr="00406EE7" w:rsidRDefault="00E04519" w:rsidP="00E04519">
      <w:pPr>
        <w:tabs>
          <w:tab w:val="left" w:pos="851"/>
          <w:tab w:val="left" w:pos="8222"/>
        </w:tabs>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rsidR="00E04519" w:rsidRPr="0000602B" w:rsidRDefault="00E04519" w:rsidP="00E04519">
      <w:pPr>
        <w:tabs>
          <w:tab w:val="left" w:pos="851"/>
          <w:tab w:val="left" w:pos="8222"/>
        </w:tabs>
        <w:ind w:left="851"/>
        <w:rPr>
          <w:sz w:val="24"/>
          <w:szCs w:val="24"/>
        </w:rPr>
      </w:pPr>
      <w:r w:rsidRPr="00B97DFA">
        <w:rPr>
          <w:sz w:val="24"/>
          <w:szCs w:val="24"/>
        </w:rPr>
        <w:t>Veterinærlægemidlet</w:t>
      </w:r>
      <w:r w:rsidRPr="0000602B">
        <w:rPr>
          <w:sz w:val="24"/>
          <w:szCs w:val="24"/>
        </w:rPr>
        <w:t xml:space="preserve"> må ikke administreres sammen med antibiotika, der har en </w:t>
      </w:r>
      <w:proofErr w:type="spellStart"/>
      <w:r w:rsidRPr="0000602B">
        <w:rPr>
          <w:sz w:val="24"/>
          <w:szCs w:val="24"/>
        </w:rPr>
        <w:t>bakteriostatisk</w:t>
      </w:r>
      <w:proofErr w:type="spellEnd"/>
      <w:r w:rsidRPr="0000602B">
        <w:rPr>
          <w:sz w:val="24"/>
          <w:szCs w:val="24"/>
        </w:rPr>
        <w:t xml:space="preserve"> virkningsmekanisme, som f.eks. </w:t>
      </w:r>
      <w:proofErr w:type="spellStart"/>
      <w:r w:rsidRPr="0000602B">
        <w:rPr>
          <w:sz w:val="24"/>
          <w:szCs w:val="24"/>
        </w:rPr>
        <w:t>tetracykliner</w:t>
      </w:r>
      <w:proofErr w:type="spellEnd"/>
      <w:r w:rsidRPr="0000602B">
        <w:rPr>
          <w:sz w:val="24"/>
          <w:szCs w:val="24"/>
        </w:rPr>
        <w:t xml:space="preserve">, makrolider og sulfonamider, da de kan </w:t>
      </w:r>
      <w:proofErr w:type="spellStart"/>
      <w:r w:rsidRPr="0000602B">
        <w:rPr>
          <w:sz w:val="24"/>
          <w:szCs w:val="24"/>
        </w:rPr>
        <w:t>antagonisere</w:t>
      </w:r>
      <w:proofErr w:type="spellEnd"/>
      <w:r w:rsidRPr="0000602B">
        <w:rPr>
          <w:sz w:val="24"/>
          <w:szCs w:val="24"/>
        </w:rPr>
        <w:t xml:space="preserve"> den baktericide virkning af penicilliner.</w:t>
      </w:r>
    </w:p>
    <w:p w:rsidR="00E04519" w:rsidRPr="0000602B" w:rsidRDefault="00E04519" w:rsidP="00E04519">
      <w:pPr>
        <w:tabs>
          <w:tab w:val="left" w:pos="851"/>
          <w:tab w:val="left" w:pos="8222"/>
        </w:tabs>
        <w:ind w:left="851"/>
        <w:rPr>
          <w:sz w:val="24"/>
          <w:szCs w:val="24"/>
        </w:rPr>
      </w:pPr>
      <w:r w:rsidRPr="0000602B">
        <w:rPr>
          <w:sz w:val="24"/>
          <w:szCs w:val="24"/>
        </w:rPr>
        <w:lastRenderedPageBreak/>
        <w:t xml:space="preserve">Må ikke bruges samtidig med </w:t>
      </w:r>
      <w:proofErr w:type="spellStart"/>
      <w:r w:rsidRPr="0000602B">
        <w:rPr>
          <w:sz w:val="24"/>
          <w:szCs w:val="24"/>
        </w:rPr>
        <w:t>neomycin</w:t>
      </w:r>
      <w:proofErr w:type="spellEnd"/>
      <w:r w:rsidRPr="0000602B">
        <w:rPr>
          <w:sz w:val="24"/>
          <w:szCs w:val="24"/>
        </w:rPr>
        <w:t xml:space="preserve">, da dette blokerer absorbering af orale penicilliner. </w:t>
      </w:r>
    </w:p>
    <w:p w:rsidR="00E04519" w:rsidRPr="0000602B" w:rsidRDefault="00E04519" w:rsidP="00E04519">
      <w:pPr>
        <w:tabs>
          <w:tab w:val="left" w:pos="851"/>
          <w:tab w:val="left" w:pos="8222"/>
        </w:tabs>
        <w:ind w:left="851"/>
        <w:rPr>
          <w:sz w:val="24"/>
          <w:szCs w:val="24"/>
        </w:rPr>
      </w:pPr>
    </w:p>
    <w:p w:rsidR="00E04519" w:rsidRPr="00406EE7" w:rsidRDefault="00E04519" w:rsidP="00E04519">
      <w:pPr>
        <w:tabs>
          <w:tab w:val="left" w:pos="851"/>
          <w:tab w:val="left" w:pos="8222"/>
        </w:tabs>
        <w:rPr>
          <w:b/>
          <w:sz w:val="24"/>
          <w:szCs w:val="24"/>
        </w:rPr>
      </w:pPr>
      <w:r>
        <w:rPr>
          <w:b/>
          <w:sz w:val="24"/>
          <w:szCs w:val="24"/>
        </w:rPr>
        <w:t>3</w:t>
      </w:r>
      <w:r w:rsidRPr="00406EE7">
        <w:rPr>
          <w:b/>
          <w:sz w:val="24"/>
          <w:szCs w:val="24"/>
        </w:rPr>
        <w:t>.9</w:t>
      </w:r>
      <w:r w:rsidRPr="00406EE7">
        <w:rPr>
          <w:b/>
          <w:sz w:val="24"/>
          <w:szCs w:val="24"/>
        </w:rPr>
        <w:tab/>
      </w:r>
      <w:r w:rsidRPr="008C66A0">
        <w:rPr>
          <w:b/>
          <w:bCs/>
          <w:sz w:val="24"/>
          <w:szCs w:val="24"/>
        </w:rPr>
        <w:t>Administrationsveje og dosering</w:t>
      </w:r>
    </w:p>
    <w:p w:rsidR="00E04519" w:rsidRPr="00817B0B" w:rsidRDefault="00E04519" w:rsidP="00E04519">
      <w:pPr>
        <w:tabs>
          <w:tab w:val="left" w:pos="851"/>
          <w:tab w:val="left" w:pos="8222"/>
        </w:tabs>
        <w:ind w:left="851"/>
        <w:rPr>
          <w:sz w:val="24"/>
          <w:szCs w:val="24"/>
        </w:rPr>
      </w:pPr>
      <w:r>
        <w:rPr>
          <w:sz w:val="24"/>
          <w:szCs w:val="24"/>
        </w:rPr>
        <w:t>A</w:t>
      </w:r>
      <w:r w:rsidRPr="00817B0B">
        <w:rPr>
          <w:sz w:val="24"/>
          <w:szCs w:val="24"/>
        </w:rPr>
        <w:t>nvendelse i drikkevand</w:t>
      </w:r>
      <w:r>
        <w:rPr>
          <w:sz w:val="24"/>
          <w:szCs w:val="24"/>
        </w:rPr>
        <w:t>.</w:t>
      </w:r>
    </w:p>
    <w:p w:rsidR="00E04519" w:rsidRPr="00817B0B" w:rsidRDefault="00E04519" w:rsidP="00E04519">
      <w:pPr>
        <w:tabs>
          <w:tab w:val="left" w:pos="851"/>
          <w:tab w:val="left" w:pos="8222"/>
        </w:tabs>
        <w:ind w:left="851"/>
        <w:rPr>
          <w:sz w:val="24"/>
          <w:szCs w:val="24"/>
        </w:rPr>
      </w:pPr>
    </w:p>
    <w:p w:rsidR="00E04519" w:rsidRPr="00817B0B" w:rsidRDefault="00E04519" w:rsidP="00E04519">
      <w:pPr>
        <w:tabs>
          <w:tab w:val="left" w:pos="851"/>
          <w:tab w:val="left" w:pos="8222"/>
        </w:tabs>
        <w:ind w:left="851"/>
        <w:rPr>
          <w:sz w:val="24"/>
          <w:szCs w:val="24"/>
          <w:u w:val="single"/>
        </w:rPr>
      </w:pPr>
      <w:r w:rsidRPr="00817B0B">
        <w:rPr>
          <w:sz w:val="24"/>
          <w:szCs w:val="24"/>
          <w:u w:val="single"/>
        </w:rPr>
        <w:t>Høns</w:t>
      </w:r>
    </w:p>
    <w:p w:rsidR="00E04519" w:rsidRPr="00817B0B" w:rsidRDefault="00E04519" w:rsidP="00E04519">
      <w:pPr>
        <w:tabs>
          <w:tab w:val="left" w:pos="851"/>
          <w:tab w:val="left" w:pos="8222"/>
        </w:tabs>
        <w:ind w:left="851"/>
        <w:rPr>
          <w:sz w:val="24"/>
          <w:szCs w:val="24"/>
        </w:rPr>
      </w:pPr>
      <w:r w:rsidRPr="00817B0B">
        <w:rPr>
          <w:sz w:val="24"/>
          <w:szCs w:val="24"/>
        </w:rPr>
        <w:t xml:space="preserve">Den anbefalede dosis er 15 mg </w:t>
      </w:r>
      <w:proofErr w:type="spellStart"/>
      <w:r w:rsidRPr="00817B0B">
        <w:rPr>
          <w:sz w:val="24"/>
          <w:szCs w:val="24"/>
        </w:rPr>
        <w:t>amoxicillintrihydrat</w:t>
      </w:r>
      <w:proofErr w:type="spellEnd"/>
      <w:r>
        <w:rPr>
          <w:sz w:val="24"/>
          <w:szCs w:val="24"/>
        </w:rPr>
        <w:t>/</w:t>
      </w:r>
      <w:r w:rsidRPr="00817B0B">
        <w:rPr>
          <w:sz w:val="24"/>
          <w:szCs w:val="24"/>
        </w:rPr>
        <w:t xml:space="preserve">kg kropsvægt per dag, svarende til 13,1 mg </w:t>
      </w:r>
      <w:proofErr w:type="spellStart"/>
      <w:r w:rsidRPr="00817B0B">
        <w:rPr>
          <w:sz w:val="24"/>
          <w:szCs w:val="24"/>
        </w:rPr>
        <w:t>amoxicillin</w:t>
      </w:r>
      <w:proofErr w:type="spellEnd"/>
      <w:r w:rsidRPr="00817B0B">
        <w:rPr>
          <w:sz w:val="24"/>
          <w:szCs w:val="24"/>
        </w:rPr>
        <w:t xml:space="preserve">/kg kropsvægt/dag (svarende til 18,8 mg af </w:t>
      </w:r>
      <w:r>
        <w:rPr>
          <w:sz w:val="24"/>
          <w:szCs w:val="24"/>
        </w:rPr>
        <w:t>veterinærlægemidle</w:t>
      </w:r>
      <w:r w:rsidRPr="00817B0B">
        <w:rPr>
          <w:sz w:val="24"/>
          <w:szCs w:val="24"/>
        </w:rPr>
        <w:t>t/kg kropsvægt/dag).</w:t>
      </w:r>
    </w:p>
    <w:p w:rsidR="00E04519" w:rsidRPr="00817B0B" w:rsidRDefault="00E04519" w:rsidP="00E04519">
      <w:pPr>
        <w:tabs>
          <w:tab w:val="left" w:pos="851"/>
          <w:tab w:val="left" w:pos="8222"/>
        </w:tabs>
        <w:ind w:left="851"/>
        <w:rPr>
          <w:sz w:val="24"/>
          <w:szCs w:val="24"/>
        </w:rPr>
      </w:pPr>
      <w:r w:rsidRPr="00817B0B">
        <w:rPr>
          <w:sz w:val="24"/>
          <w:szCs w:val="24"/>
        </w:rPr>
        <w:t>Behandlingsperioden bør være tre dage eller i alvorlige tilfælde fem dage.</w:t>
      </w:r>
    </w:p>
    <w:p w:rsidR="00E04519" w:rsidRPr="00817B0B" w:rsidRDefault="00E04519" w:rsidP="00E04519">
      <w:pPr>
        <w:tabs>
          <w:tab w:val="left" w:pos="851"/>
          <w:tab w:val="left" w:pos="8222"/>
        </w:tabs>
        <w:ind w:left="851"/>
        <w:rPr>
          <w:sz w:val="24"/>
          <w:szCs w:val="24"/>
        </w:rPr>
      </w:pPr>
    </w:p>
    <w:p w:rsidR="00E04519" w:rsidRPr="00817B0B" w:rsidRDefault="00E04519" w:rsidP="00E04519">
      <w:pPr>
        <w:tabs>
          <w:tab w:val="left" w:pos="851"/>
          <w:tab w:val="left" w:pos="8222"/>
        </w:tabs>
        <w:ind w:left="851"/>
        <w:rPr>
          <w:sz w:val="24"/>
          <w:szCs w:val="24"/>
          <w:u w:val="single"/>
        </w:rPr>
      </w:pPr>
      <w:r w:rsidRPr="00817B0B">
        <w:rPr>
          <w:sz w:val="24"/>
          <w:szCs w:val="24"/>
          <w:u w:val="single"/>
        </w:rPr>
        <w:t>Ænder</w:t>
      </w:r>
    </w:p>
    <w:p w:rsidR="00E04519" w:rsidRPr="00817B0B" w:rsidRDefault="00E04519" w:rsidP="00E04519">
      <w:pPr>
        <w:tabs>
          <w:tab w:val="left" w:pos="851"/>
          <w:tab w:val="left" w:pos="8222"/>
        </w:tabs>
        <w:ind w:left="851"/>
        <w:rPr>
          <w:sz w:val="24"/>
          <w:szCs w:val="24"/>
        </w:rPr>
      </w:pPr>
      <w:r w:rsidRPr="00817B0B">
        <w:rPr>
          <w:sz w:val="24"/>
          <w:szCs w:val="24"/>
        </w:rPr>
        <w:t xml:space="preserve">Anbefalet dosis er 20 mg </w:t>
      </w:r>
      <w:proofErr w:type="spellStart"/>
      <w:r w:rsidRPr="00817B0B">
        <w:rPr>
          <w:sz w:val="24"/>
          <w:szCs w:val="24"/>
        </w:rPr>
        <w:t>amoxicillintrihydrat</w:t>
      </w:r>
      <w:proofErr w:type="spellEnd"/>
      <w:r w:rsidRPr="00817B0B">
        <w:rPr>
          <w:sz w:val="24"/>
          <w:szCs w:val="24"/>
        </w:rPr>
        <w:t xml:space="preserve">/kg kropsvægt per dag, svarende til 17,4 mg </w:t>
      </w:r>
      <w:proofErr w:type="spellStart"/>
      <w:r w:rsidRPr="00817B0B">
        <w:rPr>
          <w:sz w:val="24"/>
          <w:szCs w:val="24"/>
        </w:rPr>
        <w:t>amoxicillin</w:t>
      </w:r>
      <w:proofErr w:type="spellEnd"/>
      <w:r w:rsidRPr="00817B0B">
        <w:rPr>
          <w:sz w:val="24"/>
          <w:szCs w:val="24"/>
        </w:rPr>
        <w:t xml:space="preserve">/kg kropsvægt/dag (svarende til 25 mg af </w:t>
      </w:r>
      <w:r>
        <w:rPr>
          <w:sz w:val="24"/>
          <w:szCs w:val="24"/>
        </w:rPr>
        <w:t>veterinærlægemidlet</w:t>
      </w:r>
      <w:r w:rsidRPr="00817B0B">
        <w:rPr>
          <w:sz w:val="24"/>
          <w:szCs w:val="24"/>
        </w:rPr>
        <w:t>/kg kropsvægt/dag) i tre på hinanden følgende dage.</w:t>
      </w:r>
    </w:p>
    <w:p w:rsidR="00E04519" w:rsidRDefault="00E04519" w:rsidP="00E04519">
      <w:pPr>
        <w:tabs>
          <w:tab w:val="left" w:pos="851"/>
          <w:tab w:val="left" w:pos="8222"/>
        </w:tabs>
        <w:ind w:left="851"/>
        <w:rPr>
          <w:sz w:val="24"/>
          <w:szCs w:val="24"/>
          <w:u w:val="single"/>
        </w:rPr>
      </w:pPr>
    </w:p>
    <w:p w:rsidR="00E04519" w:rsidRPr="00817B0B" w:rsidRDefault="00E04519" w:rsidP="00E04519">
      <w:pPr>
        <w:tabs>
          <w:tab w:val="left" w:pos="851"/>
          <w:tab w:val="left" w:pos="8222"/>
        </w:tabs>
        <w:ind w:left="851"/>
        <w:rPr>
          <w:sz w:val="24"/>
          <w:szCs w:val="24"/>
          <w:u w:val="single"/>
        </w:rPr>
      </w:pPr>
      <w:r w:rsidRPr="00817B0B">
        <w:rPr>
          <w:sz w:val="24"/>
          <w:szCs w:val="24"/>
          <w:u w:val="single"/>
        </w:rPr>
        <w:t>Kalkuner</w:t>
      </w:r>
    </w:p>
    <w:p w:rsidR="00E04519" w:rsidRPr="00817B0B" w:rsidRDefault="00E04519" w:rsidP="00E04519">
      <w:pPr>
        <w:tabs>
          <w:tab w:val="left" w:pos="851"/>
          <w:tab w:val="left" w:pos="8222"/>
        </w:tabs>
        <w:ind w:left="851"/>
        <w:rPr>
          <w:sz w:val="24"/>
          <w:szCs w:val="24"/>
        </w:rPr>
      </w:pPr>
      <w:r w:rsidRPr="00817B0B">
        <w:rPr>
          <w:sz w:val="24"/>
          <w:szCs w:val="24"/>
        </w:rPr>
        <w:t xml:space="preserve">Anbefalet dosis er 15-20 mg </w:t>
      </w:r>
      <w:proofErr w:type="spellStart"/>
      <w:r w:rsidRPr="00817B0B">
        <w:rPr>
          <w:sz w:val="24"/>
          <w:szCs w:val="24"/>
        </w:rPr>
        <w:t>amoxicillintrihydrat</w:t>
      </w:r>
      <w:proofErr w:type="spellEnd"/>
      <w:r w:rsidRPr="00817B0B">
        <w:rPr>
          <w:sz w:val="24"/>
          <w:szCs w:val="24"/>
        </w:rPr>
        <w:t xml:space="preserve">/kg kropsvægt per dag, svarende til 13,1-17,4 mg </w:t>
      </w:r>
      <w:proofErr w:type="spellStart"/>
      <w:r w:rsidRPr="00817B0B">
        <w:rPr>
          <w:sz w:val="24"/>
          <w:szCs w:val="24"/>
        </w:rPr>
        <w:t>amoxicillin</w:t>
      </w:r>
      <w:proofErr w:type="spellEnd"/>
      <w:r w:rsidRPr="00817B0B">
        <w:rPr>
          <w:sz w:val="24"/>
          <w:szCs w:val="24"/>
        </w:rPr>
        <w:t xml:space="preserve">/kg kropsvægt/dag (svarende til 18,8-25 mg af </w:t>
      </w:r>
      <w:r>
        <w:rPr>
          <w:sz w:val="24"/>
          <w:szCs w:val="24"/>
        </w:rPr>
        <w:t>veterinærlægemidlet</w:t>
      </w:r>
      <w:r w:rsidRPr="00817B0B">
        <w:rPr>
          <w:sz w:val="24"/>
          <w:szCs w:val="24"/>
        </w:rPr>
        <w:t>/kg kropsvægt/dag) i tre dage eller i alvorlige tilfælde fem dage.</w:t>
      </w:r>
    </w:p>
    <w:p w:rsidR="00E04519" w:rsidRPr="00817B0B" w:rsidRDefault="00E04519" w:rsidP="00E04519">
      <w:pPr>
        <w:tabs>
          <w:tab w:val="left" w:pos="851"/>
          <w:tab w:val="left" w:pos="8222"/>
        </w:tabs>
        <w:ind w:left="851"/>
        <w:rPr>
          <w:sz w:val="24"/>
          <w:szCs w:val="24"/>
        </w:rPr>
      </w:pPr>
    </w:p>
    <w:p w:rsidR="00E04519" w:rsidRPr="00817B0B" w:rsidRDefault="00E04519" w:rsidP="00E04519">
      <w:pPr>
        <w:tabs>
          <w:tab w:val="left" w:pos="851"/>
          <w:tab w:val="left" w:pos="8222"/>
        </w:tabs>
        <w:ind w:left="851"/>
        <w:rPr>
          <w:sz w:val="24"/>
          <w:szCs w:val="24"/>
          <w:u w:val="single"/>
        </w:rPr>
      </w:pPr>
      <w:r w:rsidRPr="00817B0B">
        <w:rPr>
          <w:sz w:val="24"/>
          <w:szCs w:val="24"/>
          <w:u w:val="single"/>
        </w:rPr>
        <w:t>Svin</w:t>
      </w:r>
    </w:p>
    <w:p w:rsidR="00E04519" w:rsidRDefault="00E04519" w:rsidP="00E04519">
      <w:pPr>
        <w:tabs>
          <w:tab w:val="left" w:pos="851"/>
          <w:tab w:val="left" w:pos="8222"/>
        </w:tabs>
        <w:ind w:left="851"/>
        <w:rPr>
          <w:sz w:val="24"/>
          <w:szCs w:val="24"/>
        </w:rPr>
      </w:pPr>
      <w:r w:rsidRPr="00817B0B">
        <w:rPr>
          <w:sz w:val="24"/>
          <w:szCs w:val="24"/>
        </w:rPr>
        <w:t xml:space="preserve">Anbefalet dosis er 20 mg </w:t>
      </w:r>
      <w:proofErr w:type="spellStart"/>
      <w:r w:rsidRPr="00817B0B">
        <w:rPr>
          <w:sz w:val="24"/>
          <w:szCs w:val="24"/>
        </w:rPr>
        <w:t>amoxicillintrihydrat</w:t>
      </w:r>
      <w:proofErr w:type="spellEnd"/>
      <w:r w:rsidRPr="00817B0B">
        <w:rPr>
          <w:sz w:val="24"/>
          <w:szCs w:val="24"/>
        </w:rPr>
        <w:t xml:space="preserve">/kg kropsvægt per dag, svarende til 17,4 mg </w:t>
      </w:r>
      <w:proofErr w:type="spellStart"/>
      <w:r w:rsidRPr="00817B0B">
        <w:rPr>
          <w:sz w:val="24"/>
          <w:szCs w:val="24"/>
        </w:rPr>
        <w:t>amoxicillin</w:t>
      </w:r>
      <w:proofErr w:type="spellEnd"/>
      <w:r w:rsidRPr="00817B0B">
        <w:rPr>
          <w:sz w:val="24"/>
          <w:szCs w:val="24"/>
        </w:rPr>
        <w:t xml:space="preserve">/kg kropsvægt/dag (svarende til 25 mg af </w:t>
      </w:r>
      <w:r>
        <w:rPr>
          <w:sz w:val="24"/>
          <w:szCs w:val="24"/>
        </w:rPr>
        <w:t>veterinærlægemidlet</w:t>
      </w:r>
      <w:r w:rsidRPr="00817B0B">
        <w:rPr>
          <w:sz w:val="24"/>
          <w:szCs w:val="24"/>
        </w:rPr>
        <w:t>/kg kropsvægt/dag) i op til fem dage.</w:t>
      </w:r>
    </w:p>
    <w:p w:rsidR="00E04519" w:rsidRPr="00817B0B" w:rsidRDefault="00E04519" w:rsidP="00E04519">
      <w:pPr>
        <w:tabs>
          <w:tab w:val="left" w:pos="851"/>
          <w:tab w:val="left" w:pos="8222"/>
        </w:tabs>
        <w:ind w:left="851"/>
        <w:rPr>
          <w:sz w:val="24"/>
          <w:szCs w:val="24"/>
        </w:rPr>
      </w:pPr>
    </w:p>
    <w:p w:rsidR="00E04519" w:rsidRPr="00817B0B" w:rsidRDefault="00E04519" w:rsidP="00E04519">
      <w:pPr>
        <w:tabs>
          <w:tab w:val="left" w:pos="851"/>
          <w:tab w:val="left" w:pos="8222"/>
        </w:tabs>
        <w:ind w:left="851"/>
        <w:rPr>
          <w:sz w:val="24"/>
          <w:szCs w:val="24"/>
        </w:rPr>
      </w:pPr>
      <w:r w:rsidRPr="00817B0B">
        <w:rPr>
          <w:sz w:val="24"/>
          <w:szCs w:val="24"/>
          <w:u w:val="single"/>
        </w:rPr>
        <w:t>Anvendelse i drikkevand</w:t>
      </w:r>
    </w:p>
    <w:p w:rsidR="00E04519" w:rsidRPr="00817B0B" w:rsidRDefault="00E04519" w:rsidP="00E04519">
      <w:pPr>
        <w:tabs>
          <w:tab w:val="left" w:pos="851"/>
          <w:tab w:val="left" w:pos="8222"/>
        </w:tabs>
        <w:ind w:left="851"/>
        <w:rPr>
          <w:sz w:val="24"/>
          <w:szCs w:val="24"/>
        </w:rPr>
      </w:pPr>
      <w:r w:rsidRPr="00817B0B">
        <w:rPr>
          <w:sz w:val="24"/>
          <w:szCs w:val="24"/>
        </w:rPr>
        <w:t xml:space="preserve">Ved tilberedning af det medicinerede vand bør der tages højde for dyrenes kropsvægt og det aktuelle daglige vandindtag. Indtaget kan variere afhængigt af faktorer som dyreart, alder, helbredstilstand, race og driftssystem (f.eks. forskelle i temperatur og dagslysregulering). For at sikre korrekt dosering bør koncentrationen af </w:t>
      </w:r>
      <w:proofErr w:type="spellStart"/>
      <w:r w:rsidRPr="00817B0B">
        <w:rPr>
          <w:sz w:val="24"/>
          <w:szCs w:val="24"/>
        </w:rPr>
        <w:t>amoxicillin</w:t>
      </w:r>
      <w:proofErr w:type="spellEnd"/>
      <w:r w:rsidRPr="00817B0B">
        <w:rPr>
          <w:sz w:val="24"/>
          <w:szCs w:val="24"/>
        </w:rPr>
        <w:t xml:space="preserve"> justeres i henhold til disse faktorer.</w:t>
      </w:r>
    </w:p>
    <w:p w:rsidR="00E04519" w:rsidRPr="00817B0B" w:rsidRDefault="00E04519" w:rsidP="00E04519">
      <w:pPr>
        <w:tabs>
          <w:tab w:val="left" w:pos="851"/>
          <w:tab w:val="left" w:pos="8222"/>
        </w:tabs>
        <w:ind w:left="851"/>
        <w:rPr>
          <w:sz w:val="24"/>
          <w:szCs w:val="24"/>
        </w:rPr>
      </w:pPr>
    </w:p>
    <w:p w:rsidR="00E04519" w:rsidRPr="00082D0E" w:rsidRDefault="00E04519" w:rsidP="00E04519">
      <w:pPr>
        <w:tabs>
          <w:tab w:val="left" w:pos="851"/>
          <w:tab w:val="left" w:pos="8222"/>
        </w:tabs>
        <w:ind w:left="851"/>
        <w:rPr>
          <w:sz w:val="24"/>
          <w:szCs w:val="24"/>
        </w:rPr>
      </w:pPr>
      <w:r w:rsidRPr="008C66A0">
        <w:rPr>
          <w:sz w:val="24"/>
          <w:szCs w:val="24"/>
        </w:rPr>
        <w:t>Baseret på den anbefalede dosis, antallet af dyr, der skal behandles, samt disses legemsvægt bør den nøjagtige daglige koncentration af veterinærlægemidlet beregnes efter følgende formel:</w:t>
      </w:r>
    </w:p>
    <w:p w:rsidR="00E04519" w:rsidRDefault="00E04519" w:rsidP="00E04519">
      <w:pPr>
        <w:tabs>
          <w:tab w:val="left" w:pos="851"/>
          <w:tab w:val="left" w:pos="8222"/>
        </w:tabs>
        <w:ind w:left="851"/>
        <w:rPr>
          <w:sz w:val="24"/>
          <w:szCs w:val="24"/>
        </w:rPr>
      </w:pPr>
    </w:p>
    <w:p w:rsidR="00E04519" w:rsidRPr="00817B0B" w:rsidRDefault="00E04519" w:rsidP="00E04519">
      <w:pPr>
        <w:tabs>
          <w:tab w:val="left" w:pos="851"/>
          <w:tab w:val="left" w:pos="8222"/>
        </w:tabs>
        <w:ind w:left="851"/>
        <w:rPr>
          <w:sz w:val="24"/>
          <w:szCs w:val="24"/>
        </w:rPr>
      </w:pPr>
    </w:p>
    <w:tbl>
      <w:tblPr>
        <w:tblW w:w="9510" w:type="dxa"/>
        <w:tblInd w:w="851" w:type="dxa"/>
        <w:tblBorders>
          <w:insideH w:val="single" w:sz="4" w:space="0" w:color="auto"/>
        </w:tblBorders>
        <w:tblLook w:val="01E0" w:firstRow="1" w:lastRow="1" w:firstColumn="1" w:lastColumn="1" w:noHBand="0" w:noVBand="0"/>
      </w:tblPr>
      <w:tblGrid>
        <w:gridCol w:w="3183"/>
        <w:gridCol w:w="622"/>
        <w:gridCol w:w="2986"/>
        <w:gridCol w:w="580"/>
        <w:gridCol w:w="2139"/>
      </w:tblGrid>
      <w:tr w:rsidR="00E04519" w:rsidRPr="00817B0B" w:rsidTr="00966D36">
        <w:tc>
          <w:tcPr>
            <w:tcW w:w="3183" w:type="dxa"/>
            <w:tcBorders>
              <w:top w:val="nil"/>
              <w:left w:val="nil"/>
              <w:bottom w:val="single" w:sz="4" w:space="0" w:color="auto"/>
              <w:right w:val="nil"/>
            </w:tcBorders>
            <w:hideMark/>
          </w:tcPr>
          <w:p w:rsidR="00E04519" w:rsidRPr="00817B0B" w:rsidRDefault="00E04519" w:rsidP="00966D36">
            <w:pPr>
              <w:tabs>
                <w:tab w:val="left" w:pos="8222"/>
              </w:tabs>
              <w:ind w:left="33"/>
              <w:jc w:val="center"/>
              <w:rPr>
                <w:sz w:val="24"/>
                <w:szCs w:val="24"/>
              </w:rPr>
            </w:pPr>
            <w:r w:rsidRPr="00817B0B">
              <w:rPr>
                <w:sz w:val="24"/>
                <w:szCs w:val="24"/>
              </w:rPr>
              <w:t xml:space="preserve">mg </w:t>
            </w:r>
            <w:r>
              <w:rPr>
                <w:sz w:val="24"/>
                <w:szCs w:val="24"/>
              </w:rPr>
              <w:t>veterinærlægemiddel/</w:t>
            </w:r>
            <w:r w:rsidRPr="00817B0B">
              <w:rPr>
                <w:sz w:val="24"/>
                <w:szCs w:val="24"/>
              </w:rPr>
              <w:t>kg</w:t>
            </w:r>
          </w:p>
          <w:p w:rsidR="00E04519" w:rsidRPr="00817B0B" w:rsidRDefault="00E04519" w:rsidP="00966D36">
            <w:pPr>
              <w:tabs>
                <w:tab w:val="left" w:pos="8222"/>
              </w:tabs>
              <w:ind w:left="33"/>
              <w:jc w:val="center"/>
              <w:rPr>
                <w:sz w:val="24"/>
                <w:szCs w:val="24"/>
              </w:rPr>
            </w:pPr>
            <w:r>
              <w:rPr>
                <w:sz w:val="24"/>
                <w:szCs w:val="24"/>
              </w:rPr>
              <w:t>legem</w:t>
            </w:r>
            <w:r w:rsidRPr="00817B0B">
              <w:rPr>
                <w:sz w:val="24"/>
                <w:szCs w:val="24"/>
              </w:rPr>
              <w:t>svægt per dag</w:t>
            </w:r>
          </w:p>
        </w:tc>
        <w:tc>
          <w:tcPr>
            <w:tcW w:w="622" w:type="dxa"/>
            <w:tcBorders>
              <w:top w:val="nil"/>
              <w:left w:val="nil"/>
              <w:bottom w:val="single" w:sz="4" w:space="0" w:color="auto"/>
              <w:right w:val="nil"/>
            </w:tcBorders>
          </w:tcPr>
          <w:p w:rsidR="00E04519" w:rsidRPr="00817B0B" w:rsidRDefault="00E04519" w:rsidP="00966D36">
            <w:pPr>
              <w:tabs>
                <w:tab w:val="left" w:pos="8222"/>
              </w:tabs>
              <w:ind w:left="-92"/>
              <w:jc w:val="center"/>
              <w:rPr>
                <w:sz w:val="24"/>
                <w:szCs w:val="24"/>
              </w:rPr>
            </w:pPr>
          </w:p>
          <w:p w:rsidR="00E04519" w:rsidRPr="00817B0B" w:rsidRDefault="00E04519" w:rsidP="00966D36">
            <w:pPr>
              <w:tabs>
                <w:tab w:val="left" w:pos="8222"/>
              </w:tabs>
              <w:ind w:left="-92"/>
              <w:jc w:val="center"/>
              <w:rPr>
                <w:sz w:val="24"/>
                <w:szCs w:val="24"/>
              </w:rPr>
            </w:pPr>
            <w:r w:rsidRPr="00817B0B">
              <w:rPr>
                <w:sz w:val="24"/>
                <w:szCs w:val="24"/>
              </w:rPr>
              <w:t>X</w:t>
            </w:r>
          </w:p>
        </w:tc>
        <w:tc>
          <w:tcPr>
            <w:tcW w:w="2986" w:type="dxa"/>
            <w:tcBorders>
              <w:top w:val="nil"/>
              <w:left w:val="nil"/>
              <w:bottom w:val="single" w:sz="4" w:space="0" w:color="auto"/>
              <w:right w:val="nil"/>
            </w:tcBorders>
            <w:hideMark/>
          </w:tcPr>
          <w:p w:rsidR="00E04519" w:rsidRPr="00817B0B" w:rsidRDefault="00E04519" w:rsidP="00966D36">
            <w:pPr>
              <w:tabs>
                <w:tab w:val="left" w:pos="8222"/>
              </w:tabs>
              <w:ind w:left="-67"/>
              <w:jc w:val="center"/>
              <w:rPr>
                <w:sz w:val="24"/>
                <w:szCs w:val="24"/>
              </w:rPr>
            </w:pPr>
            <w:r w:rsidRPr="00817B0B">
              <w:rPr>
                <w:sz w:val="24"/>
                <w:szCs w:val="24"/>
              </w:rPr>
              <w:t xml:space="preserve">gennemsnitlig </w:t>
            </w:r>
            <w:r w:rsidRPr="00B97DFA">
              <w:rPr>
                <w:sz w:val="24"/>
                <w:szCs w:val="24"/>
              </w:rPr>
              <w:t>legemsvægt</w:t>
            </w:r>
            <w:r w:rsidRPr="00817B0B">
              <w:rPr>
                <w:sz w:val="24"/>
                <w:szCs w:val="24"/>
              </w:rPr>
              <w:t xml:space="preserve"> (kg) på de dyr, der skal behandles</w:t>
            </w:r>
          </w:p>
        </w:tc>
        <w:tc>
          <w:tcPr>
            <w:tcW w:w="2719" w:type="dxa"/>
            <w:gridSpan w:val="2"/>
          </w:tcPr>
          <w:p w:rsidR="00E04519" w:rsidRPr="00817B0B" w:rsidRDefault="00E04519" w:rsidP="00966D36">
            <w:pPr>
              <w:tabs>
                <w:tab w:val="left" w:pos="8222"/>
              </w:tabs>
              <w:ind w:left="47"/>
              <w:jc w:val="center"/>
              <w:rPr>
                <w:sz w:val="24"/>
                <w:szCs w:val="24"/>
              </w:rPr>
            </w:pPr>
          </w:p>
          <w:p w:rsidR="00E04519" w:rsidRPr="00817B0B" w:rsidRDefault="00E04519" w:rsidP="00966D36">
            <w:pPr>
              <w:tabs>
                <w:tab w:val="left" w:pos="8222"/>
              </w:tabs>
              <w:ind w:left="47"/>
              <w:jc w:val="center"/>
              <w:rPr>
                <w:sz w:val="24"/>
                <w:szCs w:val="24"/>
              </w:rPr>
            </w:pPr>
            <w:r w:rsidRPr="00817B0B">
              <w:rPr>
                <w:sz w:val="24"/>
                <w:szCs w:val="24"/>
              </w:rPr>
              <w:t xml:space="preserve">= mg </w:t>
            </w:r>
            <w:r>
              <w:rPr>
                <w:sz w:val="24"/>
                <w:szCs w:val="24"/>
              </w:rPr>
              <w:t>veterinærlægemiddel</w:t>
            </w:r>
            <w:r w:rsidRPr="00817B0B">
              <w:rPr>
                <w:sz w:val="24"/>
                <w:szCs w:val="24"/>
              </w:rPr>
              <w:t xml:space="preserve"> per liter drikkevand</w:t>
            </w:r>
          </w:p>
        </w:tc>
      </w:tr>
      <w:tr w:rsidR="00E04519" w:rsidRPr="00817B0B" w:rsidTr="00966D36">
        <w:tc>
          <w:tcPr>
            <w:tcW w:w="7371" w:type="dxa"/>
            <w:gridSpan w:val="4"/>
            <w:tcBorders>
              <w:top w:val="single" w:sz="4" w:space="0" w:color="auto"/>
              <w:left w:val="nil"/>
              <w:bottom w:val="nil"/>
              <w:right w:val="nil"/>
            </w:tcBorders>
          </w:tcPr>
          <w:p w:rsidR="00E04519" w:rsidRPr="00817B0B" w:rsidRDefault="00E04519" w:rsidP="00966D36">
            <w:pPr>
              <w:tabs>
                <w:tab w:val="left" w:pos="8222"/>
              </w:tabs>
              <w:ind w:left="614"/>
              <w:jc w:val="center"/>
              <w:rPr>
                <w:sz w:val="24"/>
                <w:szCs w:val="24"/>
              </w:rPr>
            </w:pPr>
            <w:r w:rsidRPr="00817B0B">
              <w:rPr>
                <w:sz w:val="24"/>
                <w:szCs w:val="24"/>
              </w:rPr>
              <w:t>gennemsnitligt dagligt vandindtag (l</w:t>
            </w:r>
            <w:r>
              <w:rPr>
                <w:sz w:val="24"/>
                <w:szCs w:val="24"/>
              </w:rPr>
              <w:t>/</w:t>
            </w:r>
            <w:r w:rsidRPr="00817B0B">
              <w:rPr>
                <w:sz w:val="24"/>
                <w:szCs w:val="24"/>
              </w:rPr>
              <w:t>dyr</w:t>
            </w:r>
            <w:r>
              <w:rPr>
                <w:sz w:val="24"/>
                <w:szCs w:val="24"/>
              </w:rPr>
              <w:t>)</w:t>
            </w:r>
          </w:p>
          <w:p w:rsidR="00E04519" w:rsidRPr="00817B0B" w:rsidRDefault="00E04519" w:rsidP="00966D36">
            <w:pPr>
              <w:tabs>
                <w:tab w:val="left" w:pos="8222"/>
              </w:tabs>
              <w:ind w:left="614"/>
              <w:jc w:val="center"/>
              <w:rPr>
                <w:sz w:val="24"/>
                <w:szCs w:val="24"/>
              </w:rPr>
            </w:pPr>
          </w:p>
        </w:tc>
        <w:tc>
          <w:tcPr>
            <w:tcW w:w="0" w:type="auto"/>
            <w:vAlign w:val="center"/>
            <w:hideMark/>
          </w:tcPr>
          <w:p w:rsidR="00E04519" w:rsidRPr="00817B0B" w:rsidRDefault="00E04519" w:rsidP="00966D36">
            <w:pPr>
              <w:tabs>
                <w:tab w:val="left" w:pos="8222"/>
              </w:tabs>
              <w:ind w:left="614"/>
              <w:rPr>
                <w:sz w:val="24"/>
                <w:szCs w:val="24"/>
              </w:rPr>
            </w:pPr>
          </w:p>
        </w:tc>
      </w:tr>
    </w:tbl>
    <w:p w:rsidR="00E04519" w:rsidRPr="00817B0B" w:rsidRDefault="00E04519" w:rsidP="00E04519">
      <w:pPr>
        <w:tabs>
          <w:tab w:val="left" w:pos="851"/>
          <w:tab w:val="left" w:pos="8222"/>
        </w:tabs>
        <w:ind w:left="851"/>
        <w:rPr>
          <w:sz w:val="24"/>
          <w:szCs w:val="24"/>
        </w:rPr>
      </w:pPr>
      <w:r w:rsidRPr="00817B0B">
        <w:rPr>
          <w:sz w:val="24"/>
          <w:szCs w:val="24"/>
        </w:rPr>
        <w:t xml:space="preserve">For at sikre korrekt dosering bør </w:t>
      </w:r>
      <w:r>
        <w:rPr>
          <w:sz w:val="24"/>
          <w:szCs w:val="24"/>
        </w:rPr>
        <w:t>legem</w:t>
      </w:r>
      <w:r w:rsidRPr="00817B0B">
        <w:rPr>
          <w:sz w:val="24"/>
          <w:szCs w:val="24"/>
        </w:rPr>
        <w:t>svægten bestemmes så nøjagtigt som muligt</w:t>
      </w:r>
      <w:r>
        <w:rPr>
          <w:sz w:val="24"/>
          <w:szCs w:val="24"/>
        </w:rPr>
        <w:t>.</w:t>
      </w:r>
    </w:p>
    <w:p w:rsidR="00E04519" w:rsidRPr="00817B0B" w:rsidRDefault="00E04519" w:rsidP="00E04519">
      <w:pPr>
        <w:tabs>
          <w:tab w:val="left" w:pos="851"/>
          <w:tab w:val="left" w:pos="8222"/>
        </w:tabs>
        <w:ind w:left="851"/>
        <w:rPr>
          <w:sz w:val="24"/>
          <w:szCs w:val="24"/>
        </w:rPr>
      </w:pPr>
      <w:r w:rsidRPr="00817B0B">
        <w:rPr>
          <w:sz w:val="24"/>
          <w:szCs w:val="24"/>
        </w:rPr>
        <w:t>Alle dyr i behandling bør have tilstrækkelig adgang til vandforsyningen for at sikre tilstrækkeligt indtag af det medicinerede vand.</w:t>
      </w:r>
    </w:p>
    <w:p w:rsidR="00E04519" w:rsidRPr="00817B0B" w:rsidRDefault="00E04519" w:rsidP="00E04519">
      <w:pPr>
        <w:tabs>
          <w:tab w:val="left" w:pos="851"/>
          <w:tab w:val="left" w:pos="8222"/>
        </w:tabs>
        <w:ind w:left="851"/>
        <w:rPr>
          <w:sz w:val="24"/>
          <w:szCs w:val="24"/>
        </w:rPr>
      </w:pPr>
      <w:r w:rsidRPr="00817B0B">
        <w:rPr>
          <w:sz w:val="24"/>
          <w:szCs w:val="24"/>
        </w:rPr>
        <w:t>Med henblik på at sikre, at det medicinerede vand konsumeres, skal man sørge for, at dyrene ikke har adgang til anden vandforsyning, mens de er i behandling.</w:t>
      </w:r>
    </w:p>
    <w:p w:rsidR="00E04519" w:rsidRDefault="00E04519" w:rsidP="00E04519">
      <w:pPr>
        <w:tabs>
          <w:tab w:val="left" w:pos="851"/>
          <w:tab w:val="left" w:pos="8222"/>
        </w:tabs>
        <w:ind w:left="851"/>
        <w:rPr>
          <w:sz w:val="24"/>
          <w:szCs w:val="24"/>
        </w:rPr>
      </w:pPr>
      <w:r w:rsidRPr="00817B0B">
        <w:rPr>
          <w:sz w:val="24"/>
          <w:szCs w:val="24"/>
        </w:rPr>
        <w:t xml:space="preserve">Opløsningen tilberedes med frisk </w:t>
      </w:r>
      <w:r>
        <w:rPr>
          <w:sz w:val="24"/>
          <w:szCs w:val="24"/>
        </w:rPr>
        <w:t>drikke</w:t>
      </w:r>
      <w:r w:rsidRPr="00817B0B">
        <w:rPr>
          <w:sz w:val="24"/>
          <w:szCs w:val="24"/>
        </w:rPr>
        <w:t>vand.</w:t>
      </w:r>
    </w:p>
    <w:p w:rsidR="00E04519" w:rsidRDefault="00E04519" w:rsidP="00E04519">
      <w:pPr>
        <w:tabs>
          <w:tab w:val="left" w:pos="851"/>
          <w:tab w:val="left" w:pos="8222"/>
        </w:tabs>
        <w:ind w:left="851"/>
        <w:rPr>
          <w:sz w:val="24"/>
          <w:szCs w:val="24"/>
        </w:rPr>
      </w:pPr>
    </w:p>
    <w:p w:rsidR="00E04519" w:rsidRPr="00817B0B" w:rsidRDefault="00E04519" w:rsidP="00E04519">
      <w:pPr>
        <w:tabs>
          <w:tab w:val="left" w:pos="851"/>
          <w:tab w:val="left" w:pos="8222"/>
        </w:tabs>
        <w:ind w:left="851"/>
        <w:rPr>
          <w:sz w:val="24"/>
          <w:szCs w:val="24"/>
        </w:rPr>
      </w:pPr>
      <w:r w:rsidRPr="00817B0B">
        <w:rPr>
          <w:sz w:val="24"/>
          <w:szCs w:val="24"/>
        </w:rPr>
        <w:lastRenderedPageBreak/>
        <w:t xml:space="preserve">For at sikre fuldstændig opløsning af </w:t>
      </w:r>
      <w:r>
        <w:rPr>
          <w:sz w:val="24"/>
          <w:szCs w:val="24"/>
        </w:rPr>
        <w:t>veterinærlægemidlet</w:t>
      </w:r>
      <w:r w:rsidRPr="00817B0B">
        <w:rPr>
          <w:sz w:val="24"/>
          <w:szCs w:val="24"/>
        </w:rPr>
        <w:t xml:space="preserve"> bør det blandes med omhu, indtil det er helt opløst. Homogeniteten af det medicinerede vand bør opretholdes under administrationen til dyrene.</w:t>
      </w:r>
    </w:p>
    <w:p w:rsidR="00E04519" w:rsidRPr="00817B0B" w:rsidRDefault="00E04519" w:rsidP="00E04519">
      <w:pPr>
        <w:tabs>
          <w:tab w:val="left" w:pos="851"/>
          <w:tab w:val="left" w:pos="8222"/>
        </w:tabs>
        <w:ind w:left="851"/>
        <w:rPr>
          <w:sz w:val="24"/>
          <w:szCs w:val="24"/>
        </w:rPr>
      </w:pPr>
      <w:r>
        <w:rPr>
          <w:sz w:val="24"/>
          <w:szCs w:val="24"/>
        </w:rPr>
        <w:t>Veterinærlægemidlets</w:t>
      </w:r>
      <w:r w:rsidRPr="00B97DFA">
        <w:rPr>
          <w:sz w:val="24"/>
          <w:szCs w:val="24"/>
        </w:rPr>
        <w:t xml:space="preserve"> </w:t>
      </w:r>
      <w:r w:rsidRPr="00817B0B">
        <w:rPr>
          <w:sz w:val="24"/>
          <w:szCs w:val="24"/>
        </w:rPr>
        <w:t>maksimale opløselighed i vand er 8 g/l ved 20</w:t>
      </w:r>
      <w:r>
        <w:rPr>
          <w:sz w:val="24"/>
          <w:szCs w:val="24"/>
        </w:rPr>
        <w:t xml:space="preserve"> </w:t>
      </w:r>
      <w:r w:rsidRPr="00817B0B">
        <w:rPr>
          <w:sz w:val="24"/>
          <w:szCs w:val="24"/>
        </w:rPr>
        <w:t>°C og 3 g/l ved 5</w:t>
      </w:r>
      <w:r>
        <w:rPr>
          <w:sz w:val="24"/>
          <w:szCs w:val="24"/>
        </w:rPr>
        <w:t xml:space="preserve"> </w:t>
      </w:r>
      <w:r w:rsidRPr="00817B0B">
        <w:rPr>
          <w:sz w:val="24"/>
          <w:szCs w:val="24"/>
        </w:rPr>
        <w:t>°C. Til stamopløsninger, og ved brug af en medicinblander, bør man være opmærksom på ikke at overskride den maksimale opløselighed, som kan opnås under de givne forhold. Juster indstillingerne for doseringspumpens gennemstrømningshastighed i henhold til koncentrationen af stamopløsningen og vandindtaget hos de dyr, der skal behandles.</w:t>
      </w:r>
    </w:p>
    <w:p w:rsidR="00E04519" w:rsidRPr="00817B0B" w:rsidRDefault="00E04519" w:rsidP="00E04519">
      <w:pPr>
        <w:tabs>
          <w:tab w:val="left" w:pos="851"/>
          <w:tab w:val="left" w:pos="8222"/>
        </w:tabs>
        <w:ind w:left="851"/>
        <w:rPr>
          <w:sz w:val="24"/>
          <w:szCs w:val="24"/>
        </w:rPr>
      </w:pPr>
      <w:r w:rsidRPr="00817B0B">
        <w:rPr>
          <w:sz w:val="24"/>
          <w:szCs w:val="24"/>
        </w:rPr>
        <w:t>Medicineret vand, der ikke er konsumeret inden for 24 timer, bør fjernes og det medicinerede drikkevand bør genopfyldes.</w:t>
      </w:r>
    </w:p>
    <w:p w:rsidR="00E04519" w:rsidRPr="00817B0B" w:rsidRDefault="00E04519" w:rsidP="00E04519">
      <w:pPr>
        <w:tabs>
          <w:tab w:val="left" w:pos="851"/>
          <w:tab w:val="left" w:pos="8222"/>
        </w:tabs>
        <w:ind w:left="851"/>
        <w:rPr>
          <w:sz w:val="24"/>
          <w:szCs w:val="24"/>
        </w:rPr>
      </w:pPr>
    </w:p>
    <w:p w:rsidR="00E04519" w:rsidRPr="00817B0B" w:rsidRDefault="00E04519" w:rsidP="00E04519">
      <w:pPr>
        <w:tabs>
          <w:tab w:val="left" w:pos="851"/>
          <w:tab w:val="left" w:pos="8222"/>
        </w:tabs>
        <w:ind w:left="851"/>
        <w:rPr>
          <w:sz w:val="24"/>
          <w:szCs w:val="24"/>
        </w:rPr>
      </w:pPr>
      <w:r w:rsidRPr="00817B0B">
        <w:rPr>
          <w:sz w:val="24"/>
          <w:szCs w:val="24"/>
          <w:u w:val="single"/>
        </w:rPr>
        <w:t>Anvendelse i flydende foder (til svin)</w:t>
      </w:r>
    </w:p>
    <w:p w:rsidR="00E04519" w:rsidRPr="00817B0B" w:rsidRDefault="00E04519" w:rsidP="00E04519">
      <w:pPr>
        <w:tabs>
          <w:tab w:val="left" w:pos="851"/>
          <w:tab w:val="left" w:pos="8222"/>
        </w:tabs>
        <w:ind w:left="851"/>
        <w:rPr>
          <w:sz w:val="24"/>
          <w:szCs w:val="24"/>
        </w:rPr>
      </w:pPr>
      <w:r w:rsidRPr="00817B0B">
        <w:rPr>
          <w:sz w:val="24"/>
          <w:szCs w:val="24"/>
        </w:rPr>
        <w:t xml:space="preserve">Administrer i flydende foder for at indgive 20 mg </w:t>
      </w:r>
      <w:proofErr w:type="spellStart"/>
      <w:r w:rsidRPr="00817B0B">
        <w:rPr>
          <w:sz w:val="24"/>
          <w:szCs w:val="24"/>
        </w:rPr>
        <w:t>amoxicillintrihydrat</w:t>
      </w:r>
      <w:proofErr w:type="spellEnd"/>
      <w:r w:rsidRPr="00817B0B">
        <w:rPr>
          <w:sz w:val="24"/>
          <w:szCs w:val="24"/>
        </w:rPr>
        <w:t xml:space="preserve">/kg </w:t>
      </w:r>
      <w:r>
        <w:rPr>
          <w:sz w:val="24"/>
          <w:szCs w:val="24"/>
        </w:rPr>
        <w:t>legem</w:t>
      </w:r>
      <w:r w:rsidRPr="00817B0B">
        <w:rPr>
          <w:sz w:val="24"/>
          <w:szCs w:val="24"/>
        </w:rPr>
        <w:t xml:space="preserve">svægt per dag, svarende til 17,4 mg </w:t>
      </w:r>
      <w:proofErr w:type="spellStart"/>
      <w:r w:rsidRPr="00817B0B">
        <w:rPr>
          <w:sz w:val="24"/>
          <w:szCs w:val="24"/>
        </w:rPr>
        <w:t>amoxicillin</w:t>
      </w:r>
      <w:proofErr w:type="spellEnd"/>
      <w:r w:rsidRPr="00817B0B">
        <w:rPr>
          <w:sz w:val="24"/>
          <w:szCs w:val="24"/>
        </w:rPr>
        <w:t xml:space="preserve">/kg </w:t>
      </w:r>
      <w:r>
        <w:rPr>
          <w:sz w:val="24"/>
          <w:szCs w:val="24"/>
        </w:rPr>
        <w:t>legem</w:t>
      </w:r>
      <w:r w:rsidRPr="00817B0B">
        <w:rPr>
          <w:sz w:val="24"/>
          <w:szCs w:val="24"/>
        </w:rPr>
        <w:t xml:space="preserve">svægt/dag (svarende til 25 mg af </w:t>
      </w:r>
      <w:r>
        <w:rPr>
          <w:sz w:val="24"/>
          <w:szCs w:val="24"/>
        </w:rPr>
        <w:t>veterinærlægemidlet</w:t>
      </w:r>
      <w:r w:rsidRPr="00817B0B">
        <w:rPr>
          <w:sz w:val="24"/>
          <w:szCs w:val="24"/>
        </w:rPr>
        <w:t>/kg kropsvægt/dag) i op til 5 dage. Medicineret foder bør tilberedes frisk mindst to gange dagligt i behandlingsperioden. Den daglige dosis bør beregnes efter antallet af dyr og deres gennemsnitsvægt og derefter delt med antallet af foderportioner, der tilberedes per dag.</w:t>
      </w:r>
    </w:p>
    <w:p w:rsidR="00E04519" w:rsidRPr="00817B0B" w:rsidRDefault="00E04519" w:rsidP="00E04519">
      <w:pPr>
        <w:tabs>
          <w:tab w:val="left" w:pos="851"/>
          <w:tab w:val="left" w:pos="8222"/>
        </w:tabs>
        <w:ind w:left="851"/>
        <w:rPr>
          <w:sz w:val="24"/>
          <w:szCs w:val="24"/>
        </w:rPr>
      </w:pPr>
      <w:r w:rsidRPr="00817B0B">
        <w:rPr>
          <w:sz w:val="24"/>
          <w:szCs w:val="24"/>
        </w:rPr>
        <w:t xml:space="preserve">Medicineret flydende foder bør tilberedes med frisk </w:t>
      </w:r>
      <w:r>
        <w:rPr>
          <w:sz w:val="24"/>
          <w:szCs w:val="24"/>
        </w:rPr>
        <w:t>drikke</w:t>
      </w:r>
      <w:r w:rsidRPr="00817B0B">
        <w:rPr>
          <w:sz w:val="24"/>
          <w:szCs w:val="24"/>
        </w:rPr>
        <w:t xml:space="preserve">vand. Opløs den krævede mængde af </w:t>
      </w:r>
      <w:r>
        <w:rPr>
          <w:sz w:val="24"/>
          <w:szCs w:val="24"/>
        </w:rPr>
        <w:t>veterinærlægemidlet</w:t>
      </w:r>
      <w:r w:rsidRPr="00817B0B">
        <w:rPr>
          <w:sz w:val="24"/>
          <w:szCs w:val="24"/>
        </w:rPr>
        <w:t xml:space="preserve"> i en del af eller alt vandet, der kræves til tilberedelsen af det flydende foder. </w:t>
      </w:r>
      <w:r>
        <w:rPr>
          <w:sz w:val="24"/>
          <w:szCs w:val="24"/>
        </w:rPr>
        <w:t>Veterinærlægemidlets</w:t>
      </w:r>
      <w:r w:rsidRPr="00817B0B">
        <w:rPr>
          <w:sz w:val="24"/>
          <w:szCs w:val="24"/>
        </w:rPr>
        <w:t xml:space="preserve"> maksimale opløselighed i vand er 8 g/l ved 20</w:t>
      </w:r>
      <w:r>
        <w:rPr>
          <w:sz w:val="24"/>
          <w:szCs w:val="24"/>
        </w:rPr>
        <w:t xml:space="preserve"> </w:t>
      </w:r>
      <w:r w:rsidRPr="00817B0B">
        <w:rPr>
          <w:sz w:val="24"/>
          <w:szCs w:val="24"/>
        </w:rPr>
        <w:t>°C og 3 g/l ved 5</w:t>
      </w:r>
      <w:r>
        <w:rPr>
          <w:sz w:val="24"/>
          <w:szCs w:val="24"/>
        </w:rPr>
        <w:t xml:space="preserve"> </w:t>
      </w:r>
      <w:r w:rsidRPr="00817B0B">
        <w:rPr>
          <w:sz w:val="24"/>
          <w:szCs w:val="24"/>
        </w:rPr>
        <w:t xml:space="preserve">°C. Det bør sikres, at </w:t>
      </w:r>
      <w:r>
        <w:rPr>
          <w:sz w:val="24"/>
          <w:szCs w:val="24"/>
        </w:rPr>
        <w:t xml:space="preserve">veterinærlægemidlet </w:t>
      </w:r>
      <w:r w:rsidRPr="00817B0B">
        <w:rPr>
          <w:sz w:val="24"/>
          <w:szCs w:val="24"/>
        </w:rPr>
        <w:t>er fuldstændigt opløst.</w:t>
      </w:r>
    </w:p>
    <w:p w:rsidR="00E04519" w:rsidRPr="00817B0B" w:rsidRDefault="00E04519" w:rsidP="00E04519">
      <w:pPr>
        <w:tabs>
          <w:tab w:val="left" w:pos="851"/>
          <w:tab w:val="left" w:pos="8222"/>
        </w:tabs>
        <w:ind w:left="851"/>
        <w:rPr>
          <w:sz w:val="24"/>
          <w:szCs w:val="24"/>
        </w:rPr>
      </w:pPr>
      <w:r w:rsidRPr="00817B0B">
        <w:rPr>
          <w:sz w:val="24"/>
          <w:szCs w:val="24"/>
        </w:rPr>
        <w:t xml:space="preserve">Det medicinerede vand kan efterfølgende blandes med det tørre fuldfoder og om nødvendigt med det resterende vand. Det anvendte udstyr bør sikre, at det medicinerede vand bliver blandet homogent med foderet. Svinene bør fodres med det medicinerede flydende foder inden for to timer efter tilberedningen. Stabiliteten af </w:t>
      </w:r>
      <w:proofErr w:type="spellStart"/>
      <w:r w:rsidRPr="00817B0B">
        <w:rPr>
          <w:sz w:val="24"/>
          <w:szCs w:val="24"/>
        </w:rPr>
        <w:t>amoxicillin</w:t>
      </w:r>
      <w:proofErr w:type="spellEnd"/>
      <w:r w:rsidRPr="00817B0B">
        <w:rPr>
          <w:sz w:val="24"/>
          <w:szCs w:val="24"/>
        </w:rPr>
        <w:t xml:space="preserve"> er ikke påvist i alt kommercielt foder. For at sikre at tab af </w:t>
      </w:r>
      <w:proofErr w:type="spellStart"/>
      <w:r w:rsidRPr="00817B0B">
        <w:rPr>
          <w:sz w:val="24"/>
          <w:szCs w:val="24"/>
        </w:rPr>
        <w:t>amoxicillinaktiviteten</w:t>
      </w:r>
      <w:proofErr w:type="spellEnd"/>
      <w:r w:rsidRPr="00817B0B">
        <w:rPr>
          <w:sz w:val="24"/>
          <w:szCs w:val="24"/>
        </w:rPr>
        <w:t xml:space="preserve"> minimeres, bør der ikke tilberedes en større mængde af medicineret flydende foder end den mængde af foder, der kan konsumeres inden for to timer. Det medicinerede flydende foder bør ikke fermenteres. Alt medicineret flydende foder, der ikke er konsumeret inden for 2 timer bør fjernes.</w:t>
      </w:r>
    </w:p>
    <w:p w:rsidR="00E04519" w:rsidRPr="00817B0B" w:rsidRDefault="00E04519" w:rsidP="00E04519">
      <w:pPr>
        <w:tabs>
          <w:tab w:val="left" w:pos="851"/>
          <w:tab w:val="left" w:pos="8222"/>
        </w:tabs>
        <w:ind w:left="851"/>
        <w:rPr>
          <w:sz w:val="24"/>
          <w:szCs w:val="24"/>
        </w:rPr>
      </w:pPr>
    </w:p>
    <w:p w:rsidR="00E04519" w:rsidRPr="00817B0B" w:rsidRDefault="00E04519" w:rsidP="00E04519">
      <w:pPr>
        <w:tabs>
          <w:tab w:val="left" w:pos="851"/>
          <w:tab w:val="left" w:pos="8222"/>
        </w:tabs>
        <w:ind w:left="851"/>
        <w:rPr>
          <w:sz w:val="24"/>
          <w:szCs w:val="24"/>
        </w:rPr>
      </w:pPr>
      <w:r w:rsidRPr="00817B0B">
        <w:rPr>
          <w:sz w:val="24"/>
          <w:szCs w:val="24"/>
        </w:rPr>
        <w:t xml:space="preserve">Uanset at begrænset adgang til anden vandforsyning kan medvirke til at sikre, at det medicinerede flydende foder konsumeres, bør separat rent </w:t>
      </w:r>
      <w:r>
        <w:rPr>
          <w:sz w:val="24"/>
          <w:szCs w:val="24"/>
        </w:rPr>
        <w:t>drikke</w:t>
      </w:r>
      <w:r w:rsidRPr="00817B0B">
        <w:rPr>
          <w:sz w:val="24"/>
          <w:szCs w:val="24"/>
        </w:rPr>
        <w:t>vand være tilgængeligt hele tiden af sundhedshensyn.</w:t>
      </w:r>
    </w:p>
    <w:p w:rsidR="00E04519" w:rsidRPr="00817B0B" w:rsidRDefault="00E04519" w:rsidP="00E04519">
      <w:pPr>
        <w:tabs>
          <w:tab w:val="left" w:pos="851"/>
          <w:tab w:val="left" w:pos="8222"/>
        </w:tabs>
        <w:ind w:left="851"/>
        <w:rPr>
          <w:sz w:val="24"/>
          <w:szCs w:val="24"/>
        </w:rPr>
      </w:pPr>
    </w:p>
    <w:p w:rsidR="00E04519" w:rsidRPr="00817B0B" w:rsidRDefault="00E04519" w:rsidP="00E04519">
      <w:pPr>
        <w:tabs>
          <w:tab w:val="left" w:pos="851"/>
          <w:tab w:val="left" w:pos="8222"/>
        </w:tabs>
        <w:ind w:left="851"/>
        <w:rPr>
          <w:sz w:val="24"/>
          <w:szCs w:val="24"/>
        </w:rPr>
      </w:pPr>
      <w:r w:rsidRPr="00817B0B">
        <w:rPr>
          <w:sz w:val="24"/>
          <w:szCs w:val="24"/>
        </w:rPr>
        <w:t>Efter endt medicinering bør vand- og foderudstyret renses på behørig vis for at undgå subterapeutiske mængder af det aktive stof.</w:t>
      </w:r>
    </w:p>
    <w:p w:rsidR="00E04519" w:rsidRPr="00817B0B" w:rsidRDefault="00E04519" w:rsidP="00E04519">
      <w:pPr>
        <w:tabs>
          <w:tab w:val="left" w:pos="851"/>
          <w:tab w:val="left" w:pos="8222"/>
        </w:tabs>
        <w:ind w:left="851"/>
        <w:rPr>
          <w:sz w:val="24"/>
          <w:szCs w:val="24"/>
        </w:rPr>
      </w:pPr>
    </w:p>
    <w:p w:rsidR="00E04519" w:rsidRPr="00406EE7" w:rsidRDefault="00E04519" w:rsidP="00E04519">
      <w:pPr>
        <w:tabs>
          <w:tab w:val="left" w:pos="851"/>
          <w:tab w:val="left" w:pos="8222"/>
        </w:tabs>
        <w:rPr>
          <w:b/>
          <w:sz w:val="24"/>
          <w:szCs w:val="24"/>
        </w:rPr>
      </w:pPr>
      <w:r>
        <w:rPr>
          <w:b/>
          <w:sz w:val="24"/>
          <w:szCs w:val="24"/>
        </w:rPr>
        <w:t>3</w:t>
      </w:r>
      <w:r w:rsidRPr="00406EE7">
        <w:rPr>
          <w:b/>
          <w:sz w:val="24"/>
          <w:szCs w:val="24"/>
        </w:rPr>
        <w:t>.10</w:t>
      </w:r>
      <w:r w:rsidRPr="00406EE7">
        <w:rPr>
          <w:b/>
          <w:sz w:val="24"/>
          <w:szCs w:val="24"/>
        </w:rPr>
        <w:tab/>
      </w:r>
      <w:r w:rsidRPr="008C66A0">
        <w:rPr>
          <w:b/>
          <w:bCs/>
          <w:sz w:val="24"/>
          <w:szCs w:val="24"/>
        </w:rPr>
        <w:t>Symptomer på overdosering (og, hvis relevant, nødforanstaltninger og modgift)</w:t>
      </w:r>
    </w:p>
    <w:p w:rsidR="00E04519" w:rsidRPr="001478CE" w:rsidRDefault="00E04519" w:rsidP="00E04519">
      <w:pPr>
        <w:tabs>
          <w:tab w:val="left" w:pos="851"/>
          <w:tab w:val="left" w:pos="8222"/>
        </w:tabs>
        <w:ind w:left="851"/>
        <w:rPr>
          <w:sz w:val="24"/>
          <w:szCs w:val="24"/>
        </w:rPr>
      </w:pPr>
      <w:r w:rsidRPr="001478CE">
        <w:rPr>
          <w:sz w:val="24"/>
          <w:szCs w:val="24"/>
        </w:rPr>
        <w:t xml:space="preserve">Der er ikke rapporteret </w:t>
      </w:r>
      <w:r>
        <w:rPr>
          <w:sz w:val="24"/>
          <w:szCs w:val="24"/>
        </w:rPr>
        <w:t>bivirkninger ved overdosering</w:t>
      </w:r>
      <w:r w:rsidRPr="001478CE">
        <w:rPr>
          <w:sz w:val="24"/>
          <w:szCs w:val="24"/>
        </w:rPr>
        <w:t>. Behandlingen bør være symptomatisk og der forefindes ingen specifik modgift.</w:t>
      </w:r>
    </w:p>
    <w:p w:rsidR="00E04519" w:rsidRDefault="00E04519" w:rsidP="00E04519">
      <w:pPr>
        <w:tabs>
          <w:tab w:val="left" w:pos="851"/>
          <w:tab w:val="left" w:pos="8222"/>
        </w:tabs>
        <w:ind w:left="851"/>
        <w:rPr>
          <w:sz w:val="24"/>
          <w:szCs w:val="24"/>
        </w:rPr>
      </w:pPr>
    </w:p>
    <w:p w:rsidR="00E04519" w:rsidRPr="008C66A0" w:rsidRDefault="00E04519" w:rsidP="00E04519">
      <w:pPr>
        <w:tabs>
          <w:tab w:val="left" w:pos="851"/>
          <w:tab w:val="left" w:pos="8222"/>
        </w:tabs>
        <w:ind w:left="848" w:hanging="848"/>
        <w:rPr>
          <w:bCs/>
          <w:sz w:val="24"/>
          <w:szCs w:val="24"/>
        </w:rPr>
      </w:pPr>
      <w:r w:rsidRPr="008C66A0">
        <w:rPr>
          <w:b/>
          <w:bCs/>
          <w:sz w:val="24"/>
          <w:szCs w:val="24"/>
        </w:rPr>
        <w:t>3.11</w:t>
      </w:r>
      <w:r w:rsidRPr="008C66A0">
        <w:rPr>
          <w:b/>
          <w:bCs/>
          <w:sz w:val="24"/>
          <w:szCs w:val="24"/>
        </w:rPr>
        <w:tab/>
        <w:t>Særlige begrænsninger og betingelser for anvendelse, herunder begrænsninger for anvendelsen af antimikrobielle og antiparasitære veterinærlægemidler for at begrænse risikoen for udvikling af resistens</w:t>
      </w:r>
    </w:p>
    <w:p w:rsidR="00E04519" w:rsidRPr="00F260F0" w:rsidRDefault="00E04519" w:rsidP="00E04519">
      <w:pPr>
        <w:ind w:firstLine="848"/>
        <w:rPr>
          <w:szCs w:val="22"/>
        </w:rPr>
      </w:pPr>
      <w:r w:rsidRPr="00F260F0">
        <w:t>Ikke relevant.</w:t>
      </w:r>
    </w:p>
    <w:p w:rsidR="00E04519" w:rsidRPr="001478CE" w:rsidRDefault="00E04519" w:rsidP="00E04519">
      <w:pPr>
        <w:tabs>
          <w:tab w:val="left" w:pos="851"/>
          <w:tab w:val="left" w:pos="8222"/>
        </w:tabs>
        <w:rPr>
          <w:sz w:val="24"/>
          <w:szCs w:val="24"/>
        </w:rPr>
      </w:pPr>
    </w:p>
    <w:p w:rsidR="00E04519" w:rsidRPr="00406EE7" w:rsidRDefault="00E04519" w:rsidP="00E04519">
      <w:pPr>
        <w:tabs>
          <w:tab w:val="left" w:pos="851"/>
          <w:tab w:val="left" w:pos="8222"/>
        </w:tabs>
        <w:rPr>
          <w:b/>
          <w:sz w:val="24"/>
          <w:szCs w:val="24"/>
        </w:rPr>
      </w:pPr>
      <w:r>
        <w:rPr>
          <w:b/>
          <w:sz w:val="24"/>
          <w:szCs w:val="24"/>
        </w:rPr>
        <w:t>3.12</w:t>
      </w:r>
      <w:r w:rsidRPr="00406EE7">
        <w:rPr>
          <w:b/>
          <w:sz w:val="24"/>
          <w:szCs w:val="24"/>
        </w:rPr>
        <w:tab/>
        <w:t>Tilbageholdelsestid</w:t>
      </w:r>
      <w:r>
        <w:rPr>
          <w:b/>
          <w:sz w:val="24"/>
          <w:szCs w:val="24"/>
        </w:rPr>
        <w:t>(er)</w:t>
      </w:r>
    </w:p>
    <w:p w:rsidR="00E04519" w:rsidRPr="001478CE" w:rsidRDefault="00E04519" w:rsidP="00E04519">
      <w:pPr>
        <w:pStyle w:val="Sidehoved"/>
        <w:tabs>
          <w:tab w:val="left" w:pos="8222"/>
        </w:tabs>
        <w:ind w:left="851"/>
        <w:rPr>
          <w:szCs w:val="24"/>
        </w:rPr>
      </w:pPr>
    </w:p>
    <w:p w:rsidR="00E04519" w:rsidRPr="00B53637" w:rsidRDefault="00E04519" w:rsidP="00E04519">
      <w:pPr>
        <w:pStyle w:val="Sidehoved"/>
        <w:tabs>
          <w:tab w:val="left" w:pos="8222"/>
        </w:tabs>
        <w:ind w:left="851"/>
        <w:rPr>
          <w:szCs w:val="24"/>
          <w:u w:val="single"/>
        </w:rPr>
      </w:pPr>
      <w:r w:rsidRPr="00B53637">
        <w:rPr>
          <w:szCs w:val="24"/>
          <w:u w:val="single"/>
        </w:rPr>
        <w:t>Slagtning</w:t>
      </w:r>
    </w:p>
    <w:p w:rsidR="00E04519" w:rsidRPr="001478CE" w:rsidRDefault="00E04519" w:rsidP="00E04519">
      <w:pPr>
        <w:pStyle w:val="Sidehoved"/>
        <w:tabs>
          <w:tab w:val="left" w:pos="8222"/>
        </w:tabs>
        <w:ind w:left="851"/>
        <w:rPr>
          <w:szCs w:val="24"/>
        </w:rPr>
      </w:pPr>
      <w:r w:rsidRPr="001478CE">
        <w:rPr>
          <w:szCs w:val="24"/>
        </w:rPr>
        <w:lastRenderedPageBreak/>
        <w:t>Høns: 1 dag</w:t>
      </w:r>
      <w:r>
        <w:rPr>
          <w:szCs w:val="24"/>
        </w:rPr>
        <w:t>.</w:t>
      </w:r>
    </w:p>
    <w:p w:rsidR="00E04519" w:rsidRPr="001478CE" w:rsidRDefault="00E04519" w:rsidP="00E04519">
      <w:pPr>
        <w:pStyle w:val="Sidehoved"/>
        <w:tabs>
          <w:tab w:val="left" w:pos="8222"/>
        </w:tabs>
        <w:ind w:left="851"/>
        <w:rPr>
          <w:szCs w:val="24"/>
        </w:rPr>
      </w:pPr>
      <w:r w:rsidRPr="001478CE">
        <w:rPr>
          <w:szCs w:val="24"/>
        </w:rPr>
        <w:t>Ænder: 9 dage</w:t>
      </w:r>
      <w:r>
        <w:rPr>
          <w:szCs w:val="24"/>
        </w:rPr>
        <w:t>.</w:t>
      </w:r>
    </w:p>
    <w:p w:rsidR="00E04519" w:rsidRPr="001478CE" w:rsidRDefault="00E04519" w:rsidP="00E04519">
      <w:pPr>
        <w:pStyle w:val="Sidehoved"/>
        <w:tabs>
          <w:tab w:val="left" w:pos="8222"/>
        </w:tabs>
        <w:ind w:left="851"/>
        <w:rPr>
          <w:szCs w:val="24"/>
        </w:rPr>
      </w:pPr>
      <w:r w:rsidRPr="001478CE">
        <w:rPr>
          <w:szCs w:val="24"/>
        </w:rPr>
        <w:t>Kalkuner: 5 dage</w:t>
      </w:r>
      <w:r>
        <w:rPr>
          <w:szCs w:val="24"/>
        </w:rPr>
        <w:t>.</w:t>
      </w:r>
    </w:p>
    <w:p w:rsidR="00E04519" w:rsidRPr="001478CE" w:rsidRDefault="00E04519" w:rsidP="00E04519">
      <w:pPr>
        <w:pStyle w:val="Sidehoved"/>
        <w:tabs>
          <w:tab w:val="left" w:pos="8222"/>
        </w:tabs>
        <w:ind w:left="851"/>
        <w:rPr>
          <w:szCs w:val="24"/>
        </w:rPr>
      </w:pPr>
      <w:r w:rsidRPr="001478CE">
        <w:rPr>
          <w:szCs w:val="24"/>
        </w:rPr>
        <w:t>Svin: 2 dage</w:t>
      </w:r>
      <w:r>
        <w:rPr>
          <w:szCs w:val="24"/>
        </w:rPr>
        <w:t>.</w:t>
      </w:r>
    </w:p>
    <w:p w:rsidR="00E04519" w:rsidRPr="001478CE" w:rsidRDefault="00E04519" w:rsidP="00E04519">
      <w:pPr>
        <w:pStyle w:val="Sidehoved"/>
        <w:tabs>
          <w:tab w:val="left" w:pos="8222"/>
        </w:tabs>
        <w:ind w:left="851"/>
        <w:rPr>
          <w:szCs w:val="24"/>
        </w:rPr>
      </w:pPr>
    </w:p>
    <w:p w:rsidR="00E04519" w:rsidRPr="001478CE" w:rsidRDefault="00E04519" w:rsidP="00E04519">
      <w:pPr>
        <w:pStyle w:val="Sidehoved"/>
        <w:tabs>
          <w:tab w:val="left" w:pos="8222"/>
        </w:tabs>
        <w:ind w:left="851"/>
        <w:rPr>
          <w:szCs w:val="24"/>
        </w:rPr>
      </w:pPr>
      <w:r w:rsidRPr="001478CE">
        <w:rPr>
          <w:szCs w:val="24"/>
        </w:rPr>
        <w:t>Må ikke anvendes til fugle, hvis æg er bestemt til menneskeføde. Må ikke anvendes inden for 4 uger forud for æglægningsperiodens begyndelse.</w:t>
      </w:r>
    </w:p>
    <w:p w:rsidR="00E04519" w:rsidRPr="001478CE" w:rsidRDefault="00E04519" w:rsidP="00E04519">
      <w:pPr>
        <w:pStyle w:val="Sidehoved"/>
        <w:tabs>
          <w:tab w:val="left" w:pos="8222"/>
        </w:tabs>
        <w:ind w:left="851"/>
        <w:rPr>
          <w:szCs w:val="24"/>
        </w:rPr>
      </w:pPr>
    </w:p>
    <w:p w:rsidR="00E04519" w:rsidRPr="00406EE7" w:rsidRDefault="00E04519" w:rsidP="00E04519">
      <w:pPr>
        <w:tabs>
          <w:tab w:val="left" w:pos="851"/>
          <w:tab w:val="left" w:pos="8222"/>
        </w:tabs>
        <w:ind w:left="851"/>
        <w:rPr>
          <w:sz w:val="24"/>
          <w:szCs w:val="24"/>
        </w:rPr>
      </w:pPr>
    </w:p>
    <w:p w:rsidR="00E04519" w:rsidRPr="000804C2" w:rsidRDefault="00E04519" w:rsidP="00E04519">
      <w:pPr>
        <w:tabs>
          <w:tab w:val="left" w:pos="8222"/>
        </w:tabs>
        <w:ind w:left="851" w:hanging="851"/>
        <w:rPr>
          <w:b/>
          <w:sz w:val="24"/>
          <w:szCs w:val="24"/>
        </w:rPr>
      </w:pPr>
      <w:r>
        <w:rPr>
          <w:b/>
          <w:sz w:val="24"/>
          <w:szCs w:val="24"/>
        </w:rPr>
        <w:t>4</w:t>
      </w:r>
      <w:r w:rsidRPr="000804C2">
        <w:rPr>
          <w:b/>
          <w:sz w:val="24"/>
          <w:szCs w:val="24"/>
        </w:rPr>
        <w:t>.</w:t>
      </w:r>
      <w:r w:rsidRPr="000804C2">
        <w:rPr>
          <w:b/>
          <w:sz w:val="24"/>
          <w:szCs w:val="24"/>
        </w:rPr>
        <w:tab/>
        <w:t xml:space="preserve">FARMAKOLOGISKE </w:t>
      </w:r>
      <w:r>
        <w:rPr>
          <w:b/>
          <w:sz w:val="24"/>
          <w:szCs w:val="24"/>
        </w:rPr>
        <w:t>OPLYSNINGER</w:t>
      </w:r>
    </w:p>
    <w:p w:rsidR="00E04519" w:rsidRPr="000804C2" w:rsidRDefault="00E04519" w:rsidP="00E04519">
      <w:pPr>
        <w:tabs>
          <w:tab w:val="left" w:pos="8222"/>
        </w:tabs>
        <w:ind w:left="851"/>
        <w:rPr>
          <w:sz w:val="24"/>
          <w:szCs w:val="24"/>
        </w:rPr>
      </w:pPr>
    </w:p>
    <w:p w:rsidR="00E04519" w:rsidRPr="008C66A0" w:rsidRDefault="00E04519" w:rsidP="00E04519">
      <w:pPr>
        <w:tabs>
          <w:tab w:val="left" w:pos="8222"/>
        </w:tabs>
        <w:ind w:left="851" w:hanging="851"/>
        <w:rPr>
          <w:bCs/>
          <w:sz w:val="24"/>
          <w:szCs w:val="24"/>
        </w:rPr>
      </w:pPr>
      <w:r w:rsidRPr="008C66A0">
        <w:rPr>
          <w:b/>
          <w:bCs/>
          <w:sz w:val="24"/>
          <w:szCs w:val="24"/>
        </w:rPr>
        <w:t>4.1</w:t>
      </w:r>
      <w:r w:rsidRPr="008C66A0">
        <w:rPr>
          <w:b/>
          <w:bCs/>
          <w:sz w:val="24"/>
          <w:szCs w:val="24"/>
        </w:rPr>
        <w:tab/>
      </w:r>
      <w:proofErr w:type="spellStart"/>
      <w:r w:rsidRPr="008C66A0">
        <w:rPr>
          <w:b/>
          <w:bCs/>
          <w:sz w:val="24"/>
          <w:szCs w:val="24"/>
        </w:rPr>
        <w:t>ATCvet</w:t>
      </w:r>
      <w:proofErr w:type="spellEnd"/>
      <w:r w:rsidRPr="008C66A0">
        <w:rPr>
          <w:b/>
          <w:bCs/>
          <w:sz w:val="24"/>
          <w:szCs w:val="24"/>
        </w:rPr>
        <w:t>-kode:</w:t>
      </w:r>
    </w:p>
    <w:p w:rsidR="00E04519" w:rsidRPr="000804C2" w:rsidRDefault="00E04519" w:rsidP="00E04519">
      <w:pPr>
        <w:tabs>
          <w:tab w:val="left" w:pos="8222"/>
        </w:tabs>
        <w:ind w:left="851"/>
        <w:rPr>
          <w:sz w:val="24"/>
          <w:szCs w:val="24"/>
        </w:rPr>
      </w:pPr>
      <w:r w:rsidRPr="000804C2">
        <w:rPr>
          <w:sz w:val="24"/>
          <w:szCs w:val="24"/>
        </w:rPr>
        <w:t>QJ 01 CA 04</w:t>
      </w:r>
      <w:r>
        <w:rPr>
          <w:sz w:val="24"/>
          <w:szCs w:val="24"/>
        </w:rPr>
        <w:t>.</w:t>
      </w:r>
    </w:p>
    <w:p w:rsidR="00E04519" w:rsidRPr="000804C2" w:rsidRDefault="00E04519" w:rsidP="00E04519">
      <w:pPr>
        <w:tabs>
          <w:tab w:val="left" w:pos="8222"/>
        </w:tabs>
        <w:ind w:left="851"/>
        <w:rPr>
          <w:sz w:val="24"/>
          <w:szCs w:val="24"/>
        </w:rPr>
      </w:pPr>
    </w:p>
    <w:p w:rsidR="00E04519" w:rsidRPr="000804C2" w:rsidRDefault="00E04519" w:rsidP="00E04519">
      <w:pPr>
        <w:tabs>
          <w:tab w:val="left" w:pos="851"/>
          <w:tab w:val="left" w:pos="8222"/>
        </w:tabs>
        <w:rPr>
          <w:b/>
          <w:sz w:val="24"/>
          <w:szCs w:val="24"/>
        </w:rPr>
      </w:pPr>
      <w:r>
        <w:rPr>
          <w:b/>
          <w:sz w:val="24"/>
          <w:szCs w:val="24"/>
        </w:rPr>
        <w:t>4</w:t>
      </w:r>
      <w:r w:rsidRPr="000804C2">
        <w:rPr>
          <w:b/>
          <w:sz w:val="24"/>
          <w:szCs w:val="24"/>
        </w:rPr>
        <w:t>.</w:t>
      </w:r>
      <w:r>
        <w:rPr>
          <w:b/>
          <w:sz w:val="24"/>
          <w:szCs w:val="24"/>
        </w:rPr>
        <w:t>2</w:t>
      </w:r>
      <w:r w:rsidRPr="000804C2">
        <w:rPr>
          <w:b/>
          <w:sz w:val="24"/>
          <w:szCs w:val="24"/>
        </w:rPr>
        <w:tab/>
      </w:r>
      <w:proofErr w:type="spellStart"/>
      <w:r w:rsidRPr="000804C2">
        <w:rPr>
          <w:b/>
          <w:sz w:val="24"/>
          <w:szCs w:val="24"/>
        </w:rPr>
        <w:t>Farmakodynamiske</w:t>
      </w:r>
      <w:proofErr w:type="spellEnd"/>
      <w:r w:rsidRPr="000804C2">
        <w:rPr>
          <w:b/>
          <w:sz w:val="24"/>
          <w:szCs w:val="24"/>
        </w:rPr>
        <w:t xml:space="preserve"> </w:t>
      </w:r>
      <w:r>
        <w:rPr>
          <w:b/>
          <w:sz w:val="24"/>
          <w:szCs w:val="24"/>
        </w:rPr>
        <w:t>oplysninger</w:t>
      </w:r>
    </w:p>
    <w:p w:rsidR="00E04519" w:rsidRPr="00245B63" w:rsidRDefault="00E04519" w:rsidP="00E04519">
      <w:pPr>
        <w:tabs>
          <w:tab w:val="left" w:pos="851"/>
          <w:tab w:val="left" w:pos="8222"/>
        </w:tabs>
        <w:ind w:left="851"/>
        <w:rPr>
          <w:sz w:val="24"/>
          <w:szCs w:val="24"/>
        </w:rPr>
      </w:pPr>
      <w:proofErr w:type="spellStart"/>
      <w:r w:rsidRPr="00245B63">
        <w:rPr>
          <w:sz w:val="24"/>
          <w:szCs w:val="24"/>
        </w:rPr>
        <w:t>Amoxicillin</w:t>
      </w:r>
      <w:proofErr w:type="spellEnd"/>
      <w:r w:rsidRPr="00245B63">
        <w:rPr>
          <w:sz w:val="24"/>
          <w:szCs w:val="24"/>
        </w:rPr>
        <w:t xml:space="preserve"> er et tidsafhængigt baktericidt antibiotikum, der virker ved at hæmme syntesen af</w:t>
      </w:r>
      <w:r>
        <w:rPr>
          <w:sz w:val="24"/>
          <w:szCs w:val="24"/>
        </w:rPr>
        <w:t xml:space="preserve"> </w:t>
      </w:r>
      <w:r w:rsidRPr="00245B63">
        <w:rPr>
          <w:sz w:val="24"/>
          <w:szCs w:val="24"/>
        </w:rPr>
        <w:t>cellevæggen under bakteriens replikation. Det hæmmer dannelsen af broer mellem kæderne af lineære</w:t>
      </w:r>
      <w:r>
        <w:rPr>
          <w:sz w:val="24"/>
          <w:szCs w:val="24"/>
        </w:rPr>
        <w:t xml:space="preserve"> </w:t>
      </w:r>
      <w:r w:rsidRPr="00245B63">
        <w:rPr>
          <w:sz w:val="24"/>
          <w:szCs w:val="24"/>
        </w:rPr>
        <w:t xml:space="preserve">polymerer, der udgør </w:t>
      </w:r>
      <w:proofErr w:type="spellStart"/>
      <w:r w:rsidRPr="00245B63">
        <w:rPr>
          <w:sz w:val="24"/>
          <w:szCs w:val="24"/>
        </w:rPr>
        <w:t>peptidoglykancellevæggen</w:t>
      </w:r>
      <w:proofErr w:type="spellEnd"/>
      <w:r w:rsidRPr="00245B63">
        <w:rPr>
          <w:sz w:val="24"/>
          <w:szCs w:val="24"/>
        </w:rPr>
        <w:t xml:space="preserve"> i grampositive bakterier.</w:t>
      </w:r>
    </w:p>
    <w:p w:rsidR="00E04519" w:rsidRPr="00245B63" w:rsidRDefault="00E04519" w:rsidP="00E04519">
      <w:pPr>
        <w:tabs>
          <w:tab w:val="left" w:pos="851"/>
          <w:tab w:val="left" w:pos="8222"/>
        </w:tabs>
        <w:ind w:left="851"/>
        <w:rPr>
          <w:sz w:val="24"/>
          <w:szCs w:val="24"/>
        </w:rPr>
      </w:pPr>
      <w:proofErr w:type="spellStart"/>
      <w:r w:rsidRPr="00245B63">
        <w:rPr>
          <w:sz w:val="24"/>
          <w:szCs w:val="24"/>
        </w:rPr>
        <w:t>Amoxicillin</w:t>
      </w:r>
      <w:proofErr w:type="spellEnd"/>
      <w:r w:rsidRPr="00245B63">
        <w:rPr>
          <w:sz w:val="24"/>
          <w:szCs w:val="24"/>
        </w:rPr>
        <w:t xml:space="preserve"> er et bredspektret penicillin. Det er også aktivt mod et begrænset antal gramnegative</w:t>
      </w:r>
      <w:r>
        <w:rPr>
          <w:sz w:val="24"/>
          <w:szCs w:val="24"/>
        </w:rPr>
        <w:t xml:space="preserve"> </w:t>
      </w:r>
      <w:r w:rsidRPr="00245B63">
        <w:rPr>
          <w:sz w:val="24"/>
          <w:szCs w:val="24"/>
        </w:rPr>
        <w:t xml:space="preserve">bakterier, hvis yderste lag af cellevæggen består af </w:t>
      </w:r>
      <w:proofErr w:type="spellStart"/>
      <w:r w:rsidRPr="00245B63">
        <w:rPr>
          <w:sz w:val="24"/>
          <w:szCs w:val="24"/>
        </w:rPr>
        <w:t>lipopolysaccharid</w:t>
      </w:r>
      <w:proofErr w:type="spellEnd"/>
      <w:r w:rsidRPr="00245B63">
        <w:rPr>
          <w:sz w:val="24"/>
          <w:szCs w:val="24"/>
        </w:rPr>
        <w:t xml:space="preserve"> og proteiner.</w:t>
      </w:r>
    </w:p>
    <w:p w:rsidR="00E04519" w:rsidRPr="00245B63" w:rsidRDefault="00E04519" w:rsidP="00E04519">
      <w:pPr>
        <w:tabs>
          <w:tab w:val="left" w:pos="851"/>
          <w:tab w:val="left" w:pos="8222"/>
        </w:tabs>
        <w:ind w:left="851"/>
        <w:rPr>
          <w:sz w:val="24"/>
          <w:szCs w:val="24"/>
        </w:rPr>
      </w:pPr>
      <w:r w:rsidRPr="00245B63">
        <w:rPr>
          <w:sz w:val="24"/>
          <w:szCs w:val="24"/>
        </w:rPr>
        <w:t>Der er tre hovedmekanismer, der kan give modstandsdygtighed over for beta-</w:t>
      </w:r>
      <w:proofErr w:type="spellStart"/>
      <w:r w:rsidRPr="00245B63">
        <w:rPr>
          <w:sz w:val="24"/>
          <w:szCs w:val="24"/>
        </w:rPr>
        <w:t>laktamer</w:t>
      </w:r>
      <w:proofErr w:type="spellEnd"/>
      <w:r w:rsidRPr="00245B63">
        <w:rPr>
          <w:sz w:val="24"/>
          <w:szCs w:val="24"/>
        </w:rPr>
        <w:t>: Produktion af beta-</w:t>
      </w:r>
      <w:proofErr w:type="spellStart"/>
      <w:r w:rsidRPr="00245B63">
        <w:rPr>
          <w:sz w:val="24"/>
          <w:szCs w:val="24"/>
        </w:rPr>
        <w:t>laktamase</w:t>
      </w:r>
      <w:proofErr w:type="spellEnd"/>
      <w:r w:rsidRPr="00245B63">
        <w:rPr>
          <w:sz w:val="24"/>
          <w:szCs w:val="24"/>
        </w:rPr>
        <w:t>, ændret ekspression af og/eller forandringer af de penicillinbindende proteiner (PBP) og reduceret penetration af den ydre membran. En af de vigtigste er inaktivering af penicillin forårsaget af beta-</w:t>
      </w:r>
      <w:proofErr w:type="spellStart"/>
      <w:r w:rsidRPr="00245B63">
        <w:rPr>
          <w:sz w:val="24"/>
          <w:szCs w:val="24"/>
        </w:rPr>
        <w:t>laktamase</w:t>
      </w:r>
      <w:proofErr w:type="spellEnd"/>
      <w:r w:rsidRPr="00245B63">
        <w:rPr>
          <w:sz w:val="24"/>
          <w:szCs w:val="24"/>
        </w:rPr>
        <w:t>-enzymer, der produceres af visse bakterier. Disse enzymer er i stand til at spalte penicillinernes beta-</w:t>
      </w:r>
      <w:proofErr w:type="spellStart"/>
      <w:r w:rsidRPr="00245B63">
        <w:rPr>
          <w:sz w:val="24"/>
          <w:szCs w:val="24"/>
        </w:rPr>
        <w:t>laktam</w:t>
      </w:r>
      <w:proofErr w:type="spellEnd"/>
      <w:r w:rsidRPr="00245B63">
        <w:rPr>
          <w:sz w:val="24"/>
          <w:szCs w:val="24"/>
        </w:rPr>
        <w:t>-ring, hvilket inaktiverer dem. Beta-</w:t>
      </w:r>
      <w:proofErr w:type="spellStart"/>
      <w:r w:rsidRPr="00245B63">
        <w:rPr>
          <w:sz w:val="24"/>
          <w:szCs w:val="24"/>
        </w:rPr>
        <w:t>laktamase</w:t>
      </w:r>
      <w:proofErr w:type="spellEnd"/>
      <w:r w:rsidRPr="00245B63">
        <w:rPr>
          <w:sz w:val="24"/>
          <w:szCs w:val="24"/>
        </w:rPr>
        <w:t xml:space="preserve"> kan være kodet i kromosomale eller plasmidgener.</w:t>
      </w:r>
    </w:p>
    <w:p w:rsidR="00E04519" w:rsidRPr="00245B63" w:rsidRDefault="00E04519" w:rsidP="00E04519">
      <w:pPr>
        <w:tabs>
          <w:tab w:val="left" w:pos="851"/>
          <w:tab w:val="left" w:pos="8222"/>
        </w:tabs>
        <w:ind w:left="851"/>
        <w:rPr>
          <w:sz w:val="24"/>
          <w:szCs w:val="24"/>
        </w:rPr>
      </w:pPr>
      <w:r w:rsidRPr="00245B63">
        <w:rPr>
          <w:sz w:val="24"/>
          <w:szCs w:val="24"/>
        </w:rPr>
        <w:t xml:space="preserve">Der ses krydsresistens mellem </w:t>
      </w:r>
      <w:proofErr w:type="spellStart"/>
      <w:r w:rsidRPr="00245B63">
        <w:rPr>
          <w:sz w:val="24"/>
          <w:szCs w:val="24"/>
        </w:rPr>
        <w:t>amoxicillin</w:t>
      </w:r>
      <w:proofErr w:type="spellEnd"/>
      <w:r w:rsidRPr="00245B63">
        <w:rPr>
          <w:sz w:val="24"/>
          <w:szCs w:val="24"/>
        </w:rPr>
        <w:t xml:space="preserve"> og andre penicilliner, især med aminopenicilliner. </w:t>
      </w:r>
    </w:p>
    <w:p w:rsidR="00E04519" w:rsidRPr="00245B63" w:rsidRDefault="00E04519" w:rsidP="00E04519">
      <w:pPr>
        <w:tabs>
          <w:tab w:val="left" w:pos="851"/>
          <w:tab w:val="left" w:pos="8222"/>
        </w:tabs>
        <w:ind w:left="851"/>
        <w:rPr>
          <w:sz w:val="24"/>
          <w:szCs w:val="24"/>
        </w:rPr>
      </w:pPr>
      <w:r w:rsidRPr="00245B63">
        <w:rPr>
          <w:sz w:val="24"/>
          <w:szCs w:val="24"/>
        </w:rPr>
        <w:t>Anvendelsen af beta-</w:t>
      </w:r>
      <w:proofErr w:type="spellStart"/>
      <w:r w:rsidRPr="00245B63">
        <w:rPr>
          <w:sz w:val="24"/>
          <w:szCs w:val="24"/>
        </w:rPr>
        <w:t>laktam</w:t>
      </w:r>
      <w:proofErr w:type="spellEnd"/>
      <w:r w:rsidRPr="00245B63">
        <w:rPr>
          <w:sz w:val="24"/>
          <w:szCs w:val="24"/>
        </w:rPr>
        <w:t>-lægemidler med udvidet spektrum (f.eks. aminopenicilliner) kan føre til</w:t>
      </w:r>
      <w:r>
        <w:rPr>
          <w:sz w:val="24"/>
          <w:szCs w:val="24"/>
        </w:rPr>
        <w:t xml:space="preserve"> </w:t>
      </w:r>
      <w:r w:rsidRPr="00245B63">
        <w:rPr>
          <w:sz w:val="24"/>
          <w:szCs w:val="24"/>
        </w:rPr>
        <w:t>udvælgelse af multiresistente bakterielle fænotyper (f.eks. dem, der producerer beta-</w:t>
      </w:r>
      <w:proofErr w:type="spellStart"/>
      <w:r w:rsidRPr="00245B63">
        <w:rPr>
          <w:sz w:val="24"/>
          <w:szCs w:val="24"/>
        </w:rPr>
        <w:t>laktamaser</w:t>
      </w:r>
      <w:proofErr w:type="spellEnd"/>
      <w:r w:rsidRPr="00245B63">
        <w:rPr>
          <w:sz w:val="24"/>
          <w:szCs w:val="24"/>
        </w:rPr>
        <w:t xml:space="preserve"> med</w:t>
      </w:r>
      <w:r>
        <w:rPr>
          <w:sz w:val="24"/>
          <w:szCs w:val="24"/>
        </w:rPr>
        <w:t xml:space="preserve"> </w:t>
      </w:r>
      <w:r w:rsidRPr="00245B63">
        <w:rPr>
          <w:sz w:val="24"/>
          <w:szCs w:val="24"/>
        </w:rPr>
        <w:t xml:space="preserve">udvidet spektrum </w:t>
      </w:r>
      <w:r>
        <w:rPr>
          <w:sz w:val="24"/>
          <w:szCs w:val="24"/>
        </w:rPr>
        <w:t>[</w:t>
      </w:r>
      <w:proofErr w:type="spellStart"/>
      <w:r w:rsidRPr="00245B63">
        <w:rPr>
          <w:sz w:val="24"/>
          <w:szCs w:val="24"/>
        </w:rPr>
        <w:t>ESBL</w:t>
      </w:r>
      <w:r>
        <w:rPr>
          <w:sz w:val="24"/>
          <w:szCs w:val="24"/>
        </w:rPr>
        <w:t>er</w:t>
      </w:r>
      <w:proofErr w:type="spellEnd"/>
      <w:r>
        <w:rPr>
          <w:sz w:val="24"/>
          <w:szCs w:val="24"/>
        </w:rPr>
        <w:t>)]</w:t>
      </w:r>
      <w:r w:rsidRPr="00245B63">
        <w:rPr>
          <w:sz w:val="24"/>
          <w:szCs w:val="24"/>
        </w:rPr>
        <w:t>.</w:t>
      </w:r>
    </w:p>
    <w:p w:rsidR="00E04519" w:rsidRPr="000804C2" w:rsidRDefault="00E04519" w:rsidP="00E04519">
      <w:pPr>
        <w:tabs>
          <w:tab w:val="left" w:pos="851"/>
          <w:tab w:val="left" w:pos="8222"/>
        </w:tabs>
        <w:ind w:left="851"/>
        <w:rPr>
          <w:sz w:val="24"/>
          <w:szCs w:val="24"/>
        </w:rPr>
      </w:pPr>
    </w:p>
    <w:p w:rsidR="00E04519" w:rsidRPr="000804C2" w:rsidRDefault="00E04519" w:rsidP="00E04519">
      <w:pPr>
        <w:tabs>
          <w:tab w:val="left" w:pos="851"/>
          <w:tab w:val="left" w:pos="8222"/>
        </w:tabs>
        <w:rPr>
          <w:b/>
          <w:sz w:val="24"/>
          <w:szCs w:val="24"/>
        </w:rPr>
      </w:pPr>
      <w:r>
        <w:rPr>
          <w:b/>
          <w:sz w:val="24"/>
          <w:szCs w:val="24"/>
        </w:rPr>
        <w:t>4</w:t>
      </w:r>
      <w:r w:rsidRPr="000804C2">
        <w:rPr>
          <w:b/>
          <w:sz w:val="24"/>
          <w:szCs w:val="24"/>
        </w:rPr>
        <w:t>.</w:t>
      </w:r>
      <w:r>
        <w:rPr>
          <w:b/>
          <w:sz w:val="24"/>
          <w:szCs w:val="24"/>
        </w:rPr>
        <w:t>3</w:t>
      </w:r>
      <w:r w:rsidRPr="000804C2">
        <w:rPr>
          <w:b/>
          <w:sz w:val="24"/>
          <w:szCs w:val="24"/>
        </w:rPr>
        <w:tab/>
      </w:r>
      <w:proofErr w:type="spellStart"/>
      <w:r w:rsidRPr="000804C2">
        <w:rPr>
          <w:b/>
          <w:sz w:val="24"/>
          <w:szCs w:val="24"/>
        </w:rPr>
        <w:t>Farmakokinetiske</w:t>
      </w:r>
      <w:proofErr w:type="spellEnd"/>
      <w:r w:rsidRPr="000804C2">
        <w:rPr>
          <w:b/>
          <w:sz w:val="24"/>
          <w:szCs w:val="24"/>
        </w:rPr>
        <w:t xml:space="preserve"> </w:t>
      </w:r>
      <w:r>
        <w:rPr>
          <w:b/>
          <w:sz w:val="24"/>
          <w:szCs w:val="24"/>
        </w:rPr>
        <w:t>oplysninger</w:t>
      </w:r>
    </w:p>
    <w:p w:rsidR="00E04519" w:rsidRPr="00457BAE" w:rsidRDefault="00E04519" w:rsidP="00E04519">
      <w:pPr>
        <w:tabs>
          <w:tab w:val="left" w:pos="851"/>
          <w:tab w:val="left" w:pos="8222"/>
        </w:tabs>
        <w:ind w:left="851"/>
        <w:rPr>
          <w:sz w:val="24"/>
          <w:szCs w:val="24"/>
        </w:rPr>
      </w:pPr>
      <w:proofErr w:type="spellStart"/>
      <w:r w:rsidRPr="00457BAE">
        <w:rPr>
          <w:sz w:val="24"/>
          <w:szCs w:val="24"/>
        </w:rPr>
        <w:t>Amoxicillin</w:t>
      </w:r>
      <w:proofErr w:type="spellEnd"/>
      <w:r w:rsidRPr="00457BAE">
        <w:rPr>
          <w:sz w:val="24"/>
          <w:szCs w:val="24"/>
        </w:rPr>
        <w:t xml:space="preserve"> absorberes hurtigt efter oral administration, og det er stabilt i tilstedeværelse af</w:t>
      </w:r>
      <w:r>
        <w:rPr>
          <w:sz w:val="24"/>
          <w:szCs w:val="24"/>
        </w:rPr>
        <w:t xml:space="preserve"> </w:t>
      </w:r>
      <w:proofErr w:type="spellStart"/>
      <w:r w:rsidRPr="00457BAE">
        <w:rPr>
          <w:sz w:val="24"/>
          <w:szCs w:val="24"/>
        </w:rPr>
        <w:t>mavesyrer</w:t>
      </w:r>
      <w:proofErr w:type="spellEnd"/>
      <w:r w:rsidRPr="00457BAE">
        <w:rPr>
          <w:sz w:val="24"/>
          <w:szCs w:val="24"/>
        </w:rPr>
        <w:t xml:space="preserve">. </w:t>
      </w:r>
      <w:proofErr w:type="spellStart"/>
      <w:r w:rsidRPr="00457BAE">
        <w:rPr>
          <w:sz w:val="24"/>
          <w:szCs w:val="24"/>
        </w:rPr>
        <w:t>Amoxicillin</w:t>
      </w:r>
      <w:proofErr w:type="spellEnd"/>
      <w:r w:rsidRPr="00457BAE">
        <w:rPr>
          <w:sz w:val="24"/>
          <w:szCs w:val="24"/>
        </w:rPr>
        <w:t xml:space="preserve"> udskilles hovedsageligt i uændret form via nyrerne, hvilket giver høje</w:t>
      </w:r>
      <w:r>
        <w:rPr>
          <w:sz w:val="24"/>
          <w:szCs w:val="24"/>
        </w:rPr>
        <w:t xml:space="preserve"> </w:t>
      </w:r>
      <w:r w:rsidRPr="00457BAE">
        <w:rPr>
          <w:sz w:val="24"/>
          <w:szCs w:val="24"/>
        </w:rPr>
        <w:t xml:space="preserve">koncentrationer i nyrevæv og urin. </w:t>
      </w:r>
      <w:proofErr w:type="spellStart"/>
      <w:r w:rsidRPr="00457BAE">
        <w:rPr>
          <w:sz w:val="24"/>
          <w:szCs w:val="24"/>
        </w:rPr>
        <w:t>Amoxicillin</w:t>
      </w:r>
      <w:proofErr w:type="spellEnd"/>
      <w:r w:rsidRPr="00457BAE">
        <w:rPr>
          <w:sz w:val="24"/>
          <w:szCs w:val="24"/>
        </w:rPr>
        <w:t xml:space="preserve"> fordeles bredt i kropsvæskerne.</w:t>
      </w:r>
    </w:p>
    <w:p w:rsidR="00E04519" w:rsidRPr="00457BAE" w:rsidRDefault="00E04519" w:rsidP="00E04519">
      <w:pPr>
        <w:tabs>
          <w:tab w:val="left" w:pos="851"/>
          <w:tab w:val="left" w:pos="8222"/>
        </w:tabs>
        <w:ind w:left="851"/>
        <w:rPr>
          <w:sz w:val="24"/>
          <w:szCs w:val="24"/>
        </w:rPr>
      </w:pPr>
      <w:r w:rsidRPr="00457BAE">
        <w:rPr>
          <w:sz w:val="24"/>
          <w:szCs w:val="24"/>
        </w:rPr>
        <w:t xml:space="preserve">Undersøgelser med fugle har vist, at </w:t>
      </w:r>
      <w:proofErr w:type="spellStart"/>
      <w:r w:rsidRPr="00457BAE">
        <w:rPr>
          <w:sz w:val="24"/>
          <w:szCs w:val="24"/>
        </w:rPr>
        <w:t>amoxicillin</w:t>
      </w:r>
      <w:proofErr w:type="spellEnd"/>
      <w:r w:rsidRPr="00457BAE">
        <w:rPr>
          <w:sz w:val="24"/>
          <w:szCs w:val="24"/>
        </w:rPr>
        <w:t xml:space="preserve"> fordeles og elimineres hurtigere end hos pattedyr.</w:t>
      </w:r>
      <w:r>
        <w:rPr>
          <w:sz w:val="24"/>
          <w:szCs w:val="24"/>
        </w:rPr>
        <w:t xml:space="preserve"> </w:t>
      </w:r>
      <w:r w:rsidRPr="00457BAE">
        <w:rPr>
          <w:sz w:val="24"/>
          <w:szCs w:val="24"/>
        </w:rPr>
        <w:t>Biotransformation fremstod som en vigtigere eliminationsrute hos fugle end hos pattedyr.</w:t>
      </w:r>
    </w:p>
    <w:p w:rsidR="00E04519" w:rsidRPr="00406EE7" w:rsidRDefault="00E04519" w:rsidP="00E04519">
      <w:pPr>
        <w:tabs>
          <w:tab w:val="left" w:pos="851"/>
          <w:tab w:val="left" w:pos="8222"/>
        </w:tabs>
        <w:ind w:left="851"/>
        <w:rPr>
          <w:sz w:val="24"/>
          <w:szCs w:val="24"/>
        </w:rPr>
      </w:pPr>
    </w:p>
    <w:p w:rsidR="00E04519" w:rsidRPr="00406EE7" w:rsidRDefault="00E04519" w:rsidP="00E04519">
      <w:pPr>
        <w:tabs>
          <w:tab w:val="left" w:pos="851"/>
          <w:tab w:val="left" w:pos="8222"/>
        </w:tabs>
        <w:ind w:left="851"/>
        <w:rPr>
          <w:sz w:val="24"/>
          <w:szCs w:val="24"/>
        </w:rPr>
      </w:pPr>
    </w:p>
    <w:p w:rsidR="00E04519" w:rsidRPr="00406EE7" w:rsidRDefault="00E04519" w:rsidP="00E04519">
      <w:pPr>
        <w:tabs>
          <w:tab w:val="left" w:pos="8222"/>
        </w:tabs>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rsidR="00E04519" w:rsidRPr="00406EE7" w:rsidRDefault="00E04519" w:rsidP="00E04519">
      <w:pPr>
        <w:tabs>
          <w:tab w:val="left" w:pos="851"/>
          <w:tab w:val="left" w:pos="8222"/>
        </w:tabs>
        <w:ind w:left="851"/>
        <w:rPr>
          <w:sz w:val="24"/>
          <w:szCs w:val="24"/>
        </w:rPr>
      </w:pPr>
    </w:p>
    <w:p w:rsidR="00E04519" w:rsidRPr="00406EE7" w:rsidRDefault="00E04519" w:rsidP="00E04519">
      <w:pPr>
        <w:tabs>
          <w:tab w:val="left" w:pos="8222"/>
        </w:tabs>
        <w:ind w:left="851" w:hanging="851"/>
        <w:rPr>
          <w:b/>
          <w:sz w:val="24"/>
          <w:szCs w:val="24"/>
        </w:rPr>
      </w:pPr>
      <w:r>
        <w:rPr>
          <w:b/>
          <w:sz w:val="24"/>
          <w:szCs w:val="24"/>
        </w:rPr>
        <w:t>5.1</w:t>
      </w:r>
      <w:r w:rsidRPr="00406EE7">
        <w:rPr>
          <w:b/>
          <w:sz w:val="24"/>
          <w:szCs w:val="24"/>
        </w:rPr>
        <w:tab/>
      </w:r>
      <w:r>
        <w:rPr>
          <w:b/>
          <w:sz w:val="24"/>
          <w:szCs w:val="24"/>
        </w:rPr>
        <w:t>Væsentlige</w:t>
      </w:r>
      <w:r w:rsidRPr="00406EE7">
        <w:rPr>
          <w:b/>
          <w:sz w:val="24"/>
          <w:szCs w:val="24"/>
        </w:rPr>
        <w:t xml:space="preserve"> </w:t>
      </w:r>
      <w:r>
        <w:rPr>
          <w:b/>
          <w:sz w:val="24"/>
          <w:szCs w:val="24"/>
        </w:rPr>
        <w:t>u</w:t>
      </w:r>
      <w:r w:rsidRPr="00406EE7">
        <w:rPr>
          <w:b/>
          <w:sz w:val="24"/>
          <w:szCs w:val="24"/>
        </w:rPr>
        <w:t>forligeligheder</w:t>
      </w:r>
    </w:p>
    <w:p w:rsidR="00E04519" w:rsidRPr="00AF726C" w:rsidRDefault="00E04519" w:rsidP="00E04519">
      <w:pPr>
        <w:tabs>
          <w:tab w:val="left" w:pos="851"/>
          <w:tab w:val="left" w:pos="8222"/>
        </w:tabs>
        <w:ind w:left="851"/>
        <w:rPr>
          <w:sz w:val="24"/>
          <w:szCs w:val="24"/>
        </w:rPr>
      </w:pPr>
      <w:r w:rsidRPr="00AF726C">
        <w:rPr>
          <w:sz w:val="24"/>
          <w:szCs w:val="24"/>
        </w:rPr>
        <w:t>Da der ikke foreligger undersøgelser vedrørende eventuelle uforligeligheder, bør dette lægemiddel ikke blandes med andre lægemidler.</w:t>
      </w:r>
    </w:p>
    <w:p w:rsidR="00E04519" w:rsidRPr="00406EE7" w:rsidRDefault="00E04519" w:rsidP="00E04519">
      <w:pPr>
        <w:tabs>
          <w:tab w:val="left" w:pos="851"/>
          <w:tab w:val="left" w:pos="8222"/>
        </w:tabs>
        <w:ind w:left="851"/>
        <w:rPr>
          <w:sz w:val="24"/>
          <w:szCs w:val="24"/>
        </w:rPr>
      </w:pPr>
    </w:p>
    <w:p w:rsidR="00E04519" w:rsidRPr="00406EE7" w:rsidRDefault="00E04519" w:rsidP="00E04519">
      <w:pPr>
        <w:tabs>
          <w:tab w:val="left" w:pos="8222"/>
        </w:tabs>
        <w:ind w:left="851" w:hanging="851"/>
        <w:rPr>
          <w:b/>
          <w:sz w:val="24"/>
          <w:szCs w:val="24"/>
        </w:rPr>
      </w:pPr>
      <w:r>
        <w:rPr>
          <w:b/>
          <w:sz w:val="24"/>
          <w:szCs w:val="24"/>
        </w:rPr>
        <w:t>5.2</w:t>
      </w:r>
      <w:r w:rsidRPr="00406EE7">
        <w:rPr>
          <w:b/>
          <w:sz w:val="24"/>
          <w:szCs w:val="24"/>
        </w:rPr>
        <w:tab/>
        <w:t>Opbevaringstid</w:t>
      </w:r>
    </w:p>
    <w:p w:rsidR="00E04519" w:rsidRDefault="00E04519" w:rsidP="00E04519">
      <w:pPr>
        <w:tabs>
          <w:tab w:val="left" w:pos="851"/>
          <w:tab w:val="left" w:pos="8222"/>
        </w:tabs>
        <w:ind w:left="851"/>
        <w:rPr>
          <w:sz w:val="24"/>
          <w:szCs w:val="24"/>
        </w:rPr>
      </w:pPr>
      <w:r>
        <w:rPr>
          <w:sz w:val="24"/>
          <w:szCs w:val="24"/>
        </w:rPr>
        <w:t>Opbevaringstid for veterinærlægemidlet i</w:t>
      </w:r>
      <w:r w:rsidRPr="00AF726C">
        <w:rPr>
          <w:sz w:val="24"/>
          <w:szCs w:val="24"/>
        </w:rPr>
        <w:t xml:space="preserve"> salgspakning: 2 år</w:t>
      </w:r>
      <w:r>
        <w:rPr>
          <w:sz w:val="24"/>
          <w:szCs w:val="24"/>
        </w:rPr>
        <w:t>.</w:t>
      </w:r>
    </w:p>
    <w:p w:rsidR="00E04519" w:rsidRPr="00AF726C" w:rsidRDefault="00E04519" w:rsidP="00E04519">
      <w:pPr>
        <w:tabs>
          <w:tab w:val="left" w:pos="851"/>
          <w:tab w:val="left" w:pos="8222"/>
        </w:tabs>
        <w:rPr>
          <w:sz w:val="24"/>
          <w:szCs w:val="24"/>
        </w:rPr>
      </w:pPr>
      <w:r>
        <w:rPr>
          <w:sz w:val="24"/>
          <w:szCs w:val="24"/>
        </w:rPr>
        <w:lastRenderedPageBreak/>
        <w:tab/>
        <w:t>Opbevaringstid e</w:t>
      </w:r>
      <w:r w:rsidRPr="00AF726C">
        <w:rPr>
          <w:sz w:val="24"/>
          <w:szCs w:val="24"/>
        </w:rPr>
        <w:t>fter første åbning af den indre emballage: 6 måneder</w:t>
      </w:r>
      <w:r>
        <w:rPr>
          <w:sz w:val="24"/>
          <w:szCs w:val="24"/>
        </w:rPr>
        <w:t>.</w:t>
      </w:r>
    </w:p>
    <w:p w:rsidR="00E04519" w:rsidRPr="00AF726C" w:rsidRDefault="00E04519" w:rsidP="00E04519">
      <w:pPr>
        <w:tabs>
          <w:tab w:val="left" w:pos="851"/>
          <w:tab w:val="left" w:pos="8222"/>
        </w:tabs>
        <w:ind w:left="851"/>
        <w:rPr>
          <w:sz w:val="24"/>
          <w:szCs w:val="24"/>
        </w:rPr>
      </w:pPr>
      <w:r>
        <w:rPr>
          <w:sz w:val="24"/>
          <w:szCs w:val="24"/>
        </w:rPr>
        <w:t>Opbevaringstid e</w:t>
      </w:r>
      <w:r w:rsidRPr="00AF726C">
        <w:rPr>
          <w:sz w:val="24"/>
          <w:szCs w:val="24"/>
        </w:rPr>
        <w:t>fter opløsning i drikkevand ifølge anvisning: 24 timer</w:t>
      </w:r>
      <w:r>
        <w:rPr>
          <w:sz w:val="24"/>
          <w:szCs w:val="24"/>
        </w:rPr>
        <w:t>.</w:t>
      </w:r>
    </w:p>
    <w:p w:rsidR="00E04519" w:rsidRPr="00AF726C" w:rsidRDefault="00E04519" w:rsidP="00E04519">
      <w:pPr>
        <w:tabs>
          <w:tab w:val="left" w:pos="851"/>
          <w:tab w:val="left" w:pos="8222"/>
        </w:tabs>
        <w:ind w:left="851"/>
        <w:rPr>
          <w:sz w:val="24"/>
          <w:szCs w:val="24"/>
        </w:rPr>
      </w:pPr>
      <w:r>
        <w:rPr>
          <w:sz w:val="24"/>
          <w:szCs w:val="24"/>
        </w:rPr>
        <w:t>Opbevaringstid e</w:t>
      </w:r>
      <w:r w:rsidRPr="00AF726C">
        <w:rPr>
          <w:sz w:val="24"/>
          <w:szCs w:val="24"/>
        </w:rPr>
        <w:t>fter opblanding i flydende foder ifølge anvisning: 2 timer</w:t>
      </w:r>
      <w:r>
        <w:rPr>
          <w:sz w:val="24"/>
          <w:szCs w:val="24"/>
        </w:rPr>
        <w:t>.</w:t>
      </w:r>
    </w:p>
    <w:p w:rsidR="00E04519" w:rsidRPr="00406EE7" w:rsidRDefault="00E04519" w:rsidP="00E04519">
      <w:pPr>
        <w:tabs>
          <w:tab w:val="left" w:pos="851"/>
          <w:tab w:val="left" w:pos="8222"/>
        </w:tabs>
        <w:ind w:left="851"/>
        <w:rPr>
          <w:sz w:val="24"/>
          <w:szCs w:val="24"/>
        </w:rPr>
      </w:pPr>
    </w:p>
    <w:p w:rsidR="00E04519" w:rsidRPr="00406EE7" w:rsidRDefault="00E04519" w:rsidP="00E04519">
      <w:pPr>
        <w:tabs>
          <w:tab w:val="left" w:pos="8222"/>
        </w:tabs>
        <w:ind w:left="851" w:hanging="851"/>
        <w:rPr>
          <w:b/>
          <w:sz w:val="24"/>
          <w:szCs w:val="24"/>
        </w:rPr>
      </w:pPr>
      <w:r>
        <w:rPr>
          <w:b/>
          <w:sz w:val="24"/>
          <w:szCs w:val="24"/>
        </w:rPr>
        <w:t>5.3</w:t>
      </w:r>
      <w:r w:rsidRPr="00406EE7">
        <w:rPr>
          <w:b/>
          <w:sz w:val="24"/>
          <w:szCs w:val="24"/>
        </w:rPr>
        <w:tab/>
        <w:t xml:space="preserve">Særlige </w:t>
      </w:r>
      <w:r w:rsidRPr="008C66A0">
        <w:rPr>
          <w:b/>
          <w:bCs/>
          <w:sz w:val="24"/>
          <w:szCs w:val="24"/>
        </w:rPr>
        <w:t>forholdsregler vedrørende opbevaring</w:t>
      </w:r>
    </w:p>
    <w:p w:rsidR="00E04519" w:rsidRPr="00E25A3D" w:rsidRDefault="00E04519" w:rsidP="00E04519">
      <w:pPr>
        <w:tabs>
          <w:tab w:val="left" w:pos="851"/>
          <w:tab w:val="left" w:pos="8222"/>
        </w:tabs>
        <w:ind w:left="851"/>
        <w:rPr>
          <w:sz w:val="24"/>
          <w:szCs w:val="24"/>
        </w:rPr>
      </w:pPr>
      <w:bookmarkStart w:id="2" w:name="_Hlk69456240"/>
      <w:r w:rsidRPr="00E25A3D">
        <w:rPr>
          <w:sz w:val="24"/>
          <w:szCs w:val="24"/>
        </w:rPr>
        <w:t>Må ikke opbevares i køleskab eller nedfryses.</w:t>
      </w:r>
    </w:p>
    <w:p w:rsidR="00E04519" w:rsidRDefault="00E04519" w:rsidP="00E04519">
      <w:pPr>
        <w:tabs>
          <w:tab w:val="left" w:pos="851"/>
          <w:tab w:val="left" w:pos="8222"/>
        </w:tabs>
        <w:ind w:left="851"/>
        <w:rPr>
          <w:sz w:val="24"/>
          <w:szCs w:val="24"/>
        </w:rPr>
      </w:pPr>
      <w:r w:rsidRPr="00E25A3D">
        <w:rPr>
          <w:sz w:val="24"/>
          <w:szCs w:val="24"/>
        </w:rPr>
        <w:t xml:space="preserve">Opbevares i </w:t>
      </w:r>
      <w:r>
        <w:rPr>
          <w:sz w:val="24"/>
          <w:szCs w:val="24"/>
        </w:rPr>
        <w:t xml:space="preserve">den </w:t>
      </w:r>
      <w:r w:rsidRPr="00E25A3D">
        <w:rPr>
          <w:sz w:val="24"/>
          <w:szCs w:val="24"/>
        </w:rPr>
        <w:t>original</w:t>
      </w:r>
      <w:r>
        <w:rPr>
          <w:sz w:val="24"/>
          <w:szCs w:val="24"/>
        </w:rPr>
        <w:t>e</w:t>
      </w:r>
      <w:r w:rsidRPr="00E25A3D">
        <w:rPr>
          <w:sz w:val="24"/>
          <w:szCs w:val="24"/>
        </w:rPr>
        <w:t xml:space="preserve"> emballage for at beskytte mod lys</w:t>
      </w:r>
      <w:r>
        <w:rPr>
          <w:sz w:val="24"/>
          <w:szCs w:val="24"/>
        </w:rPr>
        <w:t>.</w:t>
      </w:r>
      <w:r w:rsidRPr="00E25A3D">
        <w:rPr>
          <w:sz w:val="24"/>
          <w:szCs w:val="24"/>
        </w:rPr>
        <w:t xml:space="preserve"> </w:t>
      </w:r>
    </w:p>
    <w:p w:rsidR="00E04519" w:rsidRPr="00E25A3D" w:rsidRDefault="00E04519" w:rsidP="00E04519">
      <w:pPr>
        <w:tabs>
          <w:tab w:val="left" w:pos="851"/>
          <w:tab w:val="left" w:pos="8222"/>
        </w:tabs>
        <w:ind w:left="851"/>
        <w:rPr>
          <w:sz w:val="24"/>
          <w:szCs w:val="24"/>
        </w:rPr>
      </w:pPr>
      <w:r>
        <w:rPr>
          <w:sz w:val="24"/>
          <w:szCs w:val="24"/>
        </w:rPr>
        <w:t xml:space="preserve">Opbevar emballagen </w:t>
      </w:r>
      <w:r w:rsidRPr="00E25A3D">
        <w:rPr>
          <w:sz w:val="24"/>
          <w:szCs w:val="24"/>
        </w:rPr>
        <w:t>tæt tillukket.</w:t>
      </w:r>
    </w:p>
    <w:p w:rsidR="00E04519" w:rsidRPr="00E25A3D" w:rsidRDefault="00E04519" w:rsidP="00E04519">
      <w:pPr>
        <w:tabs>
          <w:tab w:val="left" w:pos="851"/>
          <w:tab w:val="left" w:pos="8222"/>
        </w:tabs>
        <w:ind w:left="851"/>
        <w:rPr>
          <w:sz w:val="24"/>
          <w:szCs w:val="24"/>
        </w:rPr>
      </w:pPr>
      <w:r w:rsidRPr="00E25A3D">
        <w:rPr>
          <w:sz w:val="24"/>
          <w:szCs w:val="24"/>
        </w:rPr>
        <w:t>Opbevares tørt.</w:t>
      </w:r>
      <w:bookmarkEnd w:id="2"/>
    </w:p>
    <w:p w:rsidR="00E04519" w:rsidRPr="00406EE7" w:rsidRDefault="00E04519" w:rsidP="00E04519">
      <w:pPr>
        <w:tabs>
          <w:tab w:val="left" w:pos="851"/>
          <w:tab w:val="left" w:pos="8222"/>
        </w:tabs>
        <w:ind w:left="851"/>
        <w:rPr>
          <w:sz w:val="24"/>
          <w:szCs w:val="24"/>
        </w:rPr>
      </w:pPr>
    </w:p>
    <w:p w:rsidR="00E04519" w:rsidRPr="00406EE7" w:rsidRDefault="00E04519" w:rsidP="00E04519">
      <w:pPr>
        <w:tabs>
          <w:tab w:val="left" w:pos="8222"/>
        </w:tabs>
        <w:ind w:left="851" w:hanging="851"/>
        <w:rPr>
          <w:b/>
          <w:sz w:val="24"/>
          <w:szCs w:val="24"/>
        </w:rPr>
      </w:pPr>
      <w:r>
        <w:rPr>
          <w:b/>
          <w:sz w:val="24"/>
          <w:szCs w:val="24"/>
        </w:rPr>
        <w:t>5.4</w:t>
      </w:r>
      <w:r w:rsidRPr="00406EE7">
        <w:rPr>
          <w:b/>
          <w:sz w:val="24"/>
          <w:szCs w:val="24"/>
        </w:rPr>
        <w:tab/>
      </w:r>
      <w:r w:rsidRPr="008C66A0">
        <w:rPr>
          <w:b/>
          <w:bCs/>
          <w:sz w:val="24"/>
          <w:szCs w:val="24"/>
        </w:rPr>
        <w:t>Den indre emballages art og indhold</w:t>
      </w:r>
    </w:p>
    <w:p w:rsidR="00E04519" w:rsidRDefault="00E04519" w:rsidP="00E04519">
      <w:pPr>
        <w:tabs>
          <w:tab w:val="left" w:pos="851"/>
          <w:tab w:val="left" w:pos="8222"/>
        </w:tabs>
        <w:ind w:left="851"/>
        <w:rPr>
          <w:sz w:val="24"/>
          <w:szCs w:val="24"/>
        </w:rPr>
      </w:pPr>
      <w:bookmarkStart w:id="3" w:name="_Hlk69457221"/>
    </w:p>
    <w:p w:rsidR="00E04519" w:rsidRDefault="00E04519" w:rsidP="00E04519">
      <w:pPr>
        <w:tabs>
          <w:tab w:val="left" w:pos="851"/>
          <w:tab w:val="left" w:pos="8222"/>
        </w:tabs>
        <w:ind w:left="851"/>
        <w:rPr>
          <w:sz w:val="24"/>
          <w:szCs w:val="24"/>
        </w:rPr>
      </w:pPr>
      <w:r w:rsidRPr="00E25A3D">
        <w:rPr>
          <w:sz w:val="24"/>
          <w:szCs w:val="24"/>
        </w:rPr>
        <w:t>Beholder med 100 g</w:t>
      </w:r>
    </w:p>
    <w:p w:rsidR="00E04519" w:rsidRPr="00E25A3D" w:rsidRDefault="00E04519" w:rsidP="00E04519">
      <w:pPr>
        <w:tabs>
          <w:tab w:val="left" w:pos="851"/>
          <w:tab w:val="left" w:pos="8222"/>
        </w:tabs>
        <w:ind w:left="851"/>
        <w:rPr>
          <w:sz w:val="24"/>
          <w:szCs w:val="24"/>
        </w:rPr>
      </w:pPr>
      <w:r w:rsidRPr="00E25A3D">
        <w:rPr>
          <w:sz w:val="24"/>
          <w:szCs w:val="24"/>
        </w:rPr>
        <w:t xml:space="preserve">lavet af </w:t>
      </w:r>
      <w:proofErr w:type="spellStart"/>
      <w:r w:rsidRPr="00E25A3D">
        <w:rPr>
          <w:sz w:val="24"/>
          <w:szCs w:val="24"/>
        </w:rPr>
        <w:t>polyethylen</w:t>
      </w:r>
      <w:proofErr w:type="spellEnd"/>
      <w:r w:rsidRPr="00E25A3D">
        <w:rPr>
          <w:sz w:val="24"/>
          <w:szCs w:val="24"/>
        </w:rPr>
        <w:t xml:space="preserve"> med høj densitet med forsegling af </w:t>
      </w:r>
      <w:proofErr w:type="spellStart"/>
      <w:r w:rsidRPr="00E25A3D">
        <w:rPr>
          <w:sz w:val="24"/>
          <w:szCs w:val="24"/>
        </w:rPr>
        <w:t>polyethylen</w:t>
      </w:r>
      <w:proofErr w:type="spellEnd"/>
      <w:r w:rsidRPr="00E25A3D">
        <w:rPr>
          <w:sz w:val="24"/>
          <w:szCs w:val="24"/>
        </w:rPr>
        <w:t xml:space="preserve"> med lav densitet/</w:t>
      </w:r>
      <w:proofErr w:type="spellStart"/>
      <w:r w:rsidRPr="00E25A3D">
        <w:rPr>
          <w:sz w:val="24"/>
          <w:szCs w:val="24"/>
        </w:rPr>
        <w:t>polyethylenterephthalat</w:t>
      </w:r>
      <w:proofErr w:type="spellEnd"/>
      <w:r w:rsidRPr="00E25A3D">
        <w:rPr>
          <w:sz w:val="24"/>
          <w:szCs w:val="24"/>
        </w:rPr>
        <w:t xml:space="preserve">/aluminium og skruelåg lavet af polypropylen. </w:t>
      </w:r>
    </w:p>
    <w:p w:rsidR="00E04519" w:rsidRPr="00E25A3D" w:rsidRDefault="00E04519" w:rsidP="00E04519">
      <w:pPr>
        <w:tabs>
          <w:tab w:val="left" w:pos="851"/>
          <w:tab w:val="left" w:pos="8222"/>
        </w:tabs>
        <w:ind w:left="851"/>
        <w:rPr>
          <w:sz w:val="24"/>
          <w:szCs w:val="24"/>
        </w:rPr>
      </w:pPr>
    </w:p>
    <w:p w:rsidR="00E04519" w:rsidRDefault="00E04519" w:rsidP="00E04519">
      <w:pPr>
        <w:tabs>
          <w:tab w:val="left" w:pos="851"/>
          <w:tab w:val="left" w:pos="8222"/>
        </w:tabs>
        <w:ind w:left="851"/>
        <w:rPr>
          <w:sz w:val="24"/>
          <w:szCs w:val="24"/>
        </w:rPr>
      </w:pPr>
      <w:r w:rsidRPr="00E25A3D">
        <w:rPr>
          <w:sz w:val="24"/>
          <w:szCs w:val="24"/>
        </w:rPr>
        <w:t>Varmeforseglet pose med 100 g</w:t>
      </w:r>
    </w:p>
    <w:p w:rsidR="00E04519" w:rsidRPr="00E25A3D" w:rsidRDefault="00E04519" w:rsidP="00E04519">
      <w:pPr>
        <w:tabs>
          <w:tab w:val="left" w:pos="851"/>
          <w:tab w:val="left" w:pos="8222"/>
        </w:tabs>
        <w:ind w:left="851"/>
        <w:rPr>
          <w:sz w:val="24"/>
          <w:szCs w:val="24"/>
        </w:rPr>
      </w:pPr>
      <w:r w:rsidRPr="00E25A3D">
        <w:rPr>
          <w:sz w:val="24"/>
          <w:szCs w:val="24"/>
        </w:rPr>
        <w:t xml:space="preserve">lavet af </w:t>
      </w:r>
      <w:proofErr w:type="spellStart"/>
      <w:r w:rsidRPr="00E25A3D">
        <w:rPr>
          <w:sz w:val="24"/>
          <w:szCs w:val="24"/>
        </w:rPr>
        <w:t>polyethylen</w:t>
      </w:r>
      <w:proofErr w:type="spellEnd"/>
      <w:r w:rsidRPr="00E25A3D">
        <w:rPr>
          <w:sz w:val="24"/>
          <w:szCs w:val="24"/>
        </w:rPr>
        <w:t xml:space="preserve"> med lav densitet/aluminium/</w:t>
      </w:r>
      <w:proofErr w:type="spellStart"/>
      <w:r w:rsidRPr="00E25A3D">
        <w:rPr>
          <w:sz w:val="24"/>
          <w:szCs w:val="24"/>
        </w:rPr>
        <w:t>polyethylenterephthalat</w:t>
      </w:r>
      <w:proofErr w:type="spellEnd"/>
      <w:r w:rsidRPr="00E25A3D">
        <w:rPr>
          <w:sz w:val="24"/>
          <w:szCs w:val="24"/>
        </w:rPr>
        <w:t>.</w:t>
      </w:r>
    </w:p>
    <w:p w:rsidR="00E04519" w:rsidRPr="00E25A3D" w:rsidRDefault="00E04519" w:rsidP="00E04519">
      <w:pPr>
        <w:tabs>
          <w:tab w:val="left" w:pos="851"/>
          <w:tab w:val="left" w:pos="8222"/>
        </w:tabs>
        <w:ind w:left="851"/>
        <w:rPr>
          <w:sz w:val="24"/>
          <w:szCs w:val="24"/>
        </w:rPr>
      </w:pPr>
    </w:p>
    <w:p w:rsidR="00E04519" w:rsidRDefault="00E04519" w:rsidP="00E04519">
      <w:pPr>
        <w:tabs>
          <w:tab w:val="left" w:pos="851"/>
          <w:tab w:val="left" w:pos="8222"/>
        </w:tabs>
        <w:ind w:left="851"/>
        <w:rPr>
          <w:sz w:val="24"/>
          <w:szCs w:val="24"/>
        </w:rPr>
      </w:pPr>
      <w:r w:rsidRPr="00E25A3D">
        <w:rPr>
          <w:sz w:val="24"/>
          <w:szCs w:val="24"/>
        </w:rPr>
        <w:t>Genlukningspose med 500 g</w:t>
      </w:r>
    </w:p>
    <w:p w:rsidR="00E04519" w:rsidRPr="00E25A3D" w:rsidRDefault="00E04519" w:rsidP="00E04519">
      <w:pPr>
        <w:tabs>
          <w:tab w:val="left" w:pos="851"/>
          <w:tab w:val="left" w:pos="8222"/>
        </w:tabs>
        <w:ind w:left="851"/>
        <w:rPr>
          <w:sz w:val="24"/>
          <w:szCs w:val="24"/>
        </w:rPr>
      </w:pPr>
      <w:r w:rsidRPr="00E25A3D">
        <w:rPr>
          <w:sz w:val="24"/>
          <w:szCs w:val="24"/>
        </w:rPr>
        <w:t xml:space="preserve">lavet af </w:t>
      </w:r>
      <w:proofErr w:type="spellStart"/>
      <w:r w:rsidRPr="00E25A3D">
        <w:rPr>
          <w:sz w:val="24"/>
          <w:szCs w:val="24"/>
        </w:rPr>
        <w:t>polyethylen</w:t>
      </w:r>
      <w:proofErr w:type="spellEnd"/>
      <w:r w:rsidRPr="00E25A3D">
        <w:rPr>
          <w:sz w:val="24"/>
          <w:szCs w:val="24"/>
        </w:rPr>
        <w:t xml:space="preserve"> med lav densitet/aluminium/</w:t>
      </w:r>
      <w:proofErr w:type="spellStart"/>
      <w:r w:rsidRPr="00E25A3D">
        <w:rPr>
          <w:sz w:val="24"/>
          <w:szCs w:val="24"/>
        </w:rPr>
        <w:t>polyethylenterephthalat</w:t>
      </w:r>
      <w:proofErr w:type="spellEnd"/>
      <w:r w:rsidRPr="00E25A3D">
        <w:rPr>
          <w:sz w:val="24"/>
          <w:szCs w:val="24"/>
        </w:rPr>
        <w:t>.</w:t>
      </w:r>
    </w:p>
    <w:p w:rsidR="00E04519" w:rsidRPr="00E25A3D" w:rsidRDefault="00E04519" w:rsidP="00E04519">
      <w:pPr>
        <w:tabs>
          <w:tab w:val="left" w:pos="851"/>
          <w:tab w:val="left" w:pos="8222"/>
        </w:tabs>
        <w:ind w:left="851"/>
        <w:rPr>
          <w:sz w:val="24"/>
          <w:szCs w:val="24"/>
        </w:rPr>
      </w:pPr>
    </w:p>
    <w:p w:rsidR="00E04519" w:rsidRDefault="00E04519" w:rsidP="00E04519">
      <w:pPr>
        <w:tabs>
          <w:tab w:val="left" w:pos="851"/>
          <w:tab w:val="left" w:pos="8222"/>
        </w:tabs>
        <w:ind w:left="851"/>
        <w:rPr>
          <w:sz w:val="24"/>
          <w:szCs w:val="24"/>
        </w:rPr>
      </w:pPr>
      <w:r w:rsidRPr="00E25A3D">
        <w:rPr>
          <w:sz w:val="24"/>
          <w:szCs w:val="24"/>
        </w:rPr>
        <w:t>Genlukningspose med 1 kg</w:t>
      </w:r>
    </w:p>
    <w:p w:rsidR="00E04519" w:rsidRPr="00E25A3D" w:rsidRDefault="00E04519" w:rsidP="00E04519">
      <w:pPr>
        <w:tabs>
          <w:tab w:val="left" w:pos="851"/>
          <w:tab w:val="left" w:pos="8222"/>
        </w:tabs>
        <w:ind w:left="851"/>
        <w:rPr>
          <w:sz w:val="24"/>
          <w:szCs w:val="24"/>
        </w:rPr>
      </w:pPr>
      <w:r w:rsidRPr="00E25A3D">
        <w:rPr>
          <w:sz w:val="24"/>
          <w:szCs w:val="24"/>
        </w:rPr>
        <w:t xml:space="preserve">lavet af </w:t>
      </w:r>
      <w:proofErr w:type="spellStart"/>
      <w:r w:rsidRPr="00E25A3D">
        <w:rPr>
          <w:sz w:val="24"/>
          <w:szCs w:val="24"/>
        </w:rPr>
        <w:t>polyethylen</w:t>
      </w:r>
      <w:proofErr w:type="spellEnd"/>
      <w:r w:rsidRPr="00E25A3D">
        <w:rPr>
          <w:sz w:val="24"/>
          <w:szCs w:val="24"/>
        </w:rPr>
        <w:t xml:space="preserve"> med lav densitet/aluminium/</w:t>
      </w:r>
      <w:proofErr w:type="spellStart"/>
      <w:r w:rsidRPr="00E25A3D">
        <w:rPr>
          <w:sz w:val="24"/>
          <w:szCs w:val="24"/>
        </w:rPr>
        <w:t>polyethylenterephthalat</w:t>
      </w:r>
      <w:proofErr w:type="spellEnd"/>
      <w:r w:rsidRPr="00E25A3D">
        <w:rPr>
          <w:sz w:val="24"/>
          <w:szCs w:val="24"/>
        </w:rPr>
        <w:t>.</w:t>
      </w:r>
    </w:p>
    <w:bookmarkEnd w:id="3"/>
    <w:p w:rsidR="00E04519" w:rsidRPr="00E25A3D" w:rsidRDefault="00E04519" w:rsidP="00E04519">
      <w:pPr>
        <w:tabs>
          <w:tab w:val="left" w:pos="851"/>
          <w:tab w:val="left" w:pos="8222"/>
        </w:tabs>
        <w:ind w:left="851"/>
        <w:rPr>
          <w:sz w:val="24"/>
          <w:szCs w:val="24"/>
        </w:rPr>
      </w:pPr>
    </w:p>
    <w:p w:rsidR="00E04519" w:rsidRPr="00E25A3D" w:rsidRDefault="00E04519" w:rsidP="00E04519">
      <w:pPr>
        <w:tabs>
          <w:tab w:val="left" w:pos="851"/>
          <w:tab w:val="left" w:pos="8222"/>
        </w:tabs>
        <w:ind w:left="851"/>
        <w:rPr>
          <w:sz w:val="24"/>
          <w:szCs w:val="24"/>
        </w:rPr>
      </w:pPr>
      <w:r w:rsidRPr="00E25A3D">
        <w:rPr>
          <w:sz w:val="24"/>
          <w:szCs w:val="24"/>
        </w:rPr>
        <w:t>Ikke alle pakningsstørrelser er nødvendigvis markedsført.</w:t>
      </w:r>
    </w:p>
    <w:p w:rsidR="00E04519" w:rsidRPr="00406EE7" w:rsidRDefault="00E04519" w:rsidP="00E04519">
      <w:pPr>
        <w:tabs>
          <w:tab w:val="left" w:pos="851"/>
          <w:tab w:val="left" w:pos="8222"/>
        </w:tabs>
        <w:ind w:left="851"/>
        <w:rPr>
          <w:sz w:val="24"/>
          <w:szCs w:val="24"/>
        </w:rPr>
      </w:pPr>
    </w:p>
    <w:p w:rsidR="00E04519" w:rsidRPr="00406EE7" w:rsidRDefault="00E04519" w:rsidP="00E04519">
      <w:pPr>
        <w:tabs>
          <w:tab w:val="left" w:pos="851"/>
          <w:tab w:val="left" w:pos="8222"/>
        </w:tabs>
        <w:ind w:left="851" w:hanging="851"/>
        <w:rPr>
          <w:b/>
          <w:sz w:val="24"/>
          <w:szCs w:val="24"/>
        </w:rPr>
      </w:pPr>
      <w:r>
        <w:rPr>
          <w:b/>
          <w:sz w:val="24"/>
          <w:szCs w:val="24"/>
        </w:rPr>
        <w:t>5.5</w:t>
      </w:r>
      <w:r w:rsidRPr="00406EE7">
        <w:rPr>
          <w:b/>
          <w:sz w:val="24"/>
          <w:szCs w:val="24"/>
        </w:rPr>
        <w:tab/>
        <w:t xml:space="preserve">Særlige forholdsregler </w:t>
      </w:r>
      <w:r w:rsidRPr="008C66A0">
        <w:rPr>
          <w:b/>
          <w:bCs/>
          <w:sz w:val="24"/>
          <w:szCs w:val="24"/>
        </w:rPr>
        <w:t>vedrørende bortskaffelse af ubrugte veterinærlægemidler eller affaldsmaterialer fra brugen heraf</w:t>
      </w:r>
    </w:p>
    <w:p w:rsidR="00E04519" w:rsidRPr="00010CBF" w:rsidRDefault="00E04519" w:rsidP="00E04519">
      <w:pPr>
        <w:tabs>
          <w:tab w:val="left" w:pos="851"/>
          <w:tab w:val="left" w:pos="8222"/>
        </w:tabs>
        <w:ind w:left="851"/>
        <w:rPr>
          <w:sz w:val="24"/>
          <w:szCs w:val="24"/>
        </w:rPr>
      </w:pPr>
      <w:r w:rsidRPr="00B90BD3">
        <w:rPr>
          <w:sz w:val="24"/>
          <w:szCs w:val="24"/>
        </w:rPr>
        <w:t>Lægemidler må ikke bortskaffes sammen med spildevand eller husholdningsaffald</w:t>
      </w:r>
      <w:r w:rsidRPr="00010CBF">
        <w:rPr>
          <w:sz w:val="24"/>
          <w:szCs w:val="24"/>
        </w:rPr>
        <w:t>.</w:t>
      </w:r>
    </w:p>
    <w:p w:rsidR="00E04519" w:rsidRPr="00010CBF" w:rsidRDefault="00E04519" w:rsidP="00E04519">
      <w:pPr>
        <w:tabs>
          <w:tab w:val="left" w:pos="851"/>
          <w:tab w:val="left" w:pos="8222"/>
        </w:tabs>
        <w:ind w:left="851"/>
        <w:rPr>
          <w:sz w:val="24"/>
          <w:szCs w:val="24"/>
        </w:rPr>
      </w:pPr>
      <w:r w:rsidRPr="00B90BD3">
        <w:rPr>
          <w:sz w:val="24"/>
          <w:szCs w:val="24"/>
        </w:rPr>
        <w:t>Benyt returordninger ved bortskaffelse af ubrugte veterinærlægemidler eller affaldsmaterialer herfra i henhold til lokale retningslinjer og nationale indsamlingsordninger, der er relevante for det pågældende veterinærlægemiddel</w:t>
      </w:r>
      <w:r>
        <w:rPr>
          <w:sz w:val="24"/>
          <w:szCs w:val="24"/>
        </w:rPr>
        <w:t>.</w:t>
      </w:r>
    </w:p>
    <w:p w:rsidR="00E04519" w:rsidRPr="00070728" w:rsidRDefault="00E04519" w:rsidP="00E04519">
      <w:pPr>
        <w:tabs>
          <w:tab w:val="left" w:pos="851"/>
          <w:tab w:val="left" w:pos="8222"/>
        </w:tabs>
        <w:ind w:left="851"/>
        <w:rPr>
          <w:sz w:val="24"/>
          <w:szCs w:val="24"/>
        </w:rPr>
      </w:pPr>
    </w:p>
    <w:p w:rsidR="00E04519" w:rsidRPr="00406EE7" w:rsidRDefault="00E04519" w:rsidP="00E04519">
      <w:pPr>
        <w:tabs>
          <w:tab w:val="left" w:pos="851"/>
          <w:tab w:val="left" w:pos="8222"/>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rsidR="00E04519" w:rsidRPr="004B7FED" w:rsidRDefault="00E04519" w:rsidP="00E04519">
      <w:pPr>
        <w:tabs>
          <w:tab w:val="left" w:pos="851"/>
          <w:tab w:val="left" w:pos="8222"/>
        </w:tabs>
        <w:ind w:left="851"/>
        <w:rPr>
          <w:sz w:val="24"/>
          <w:szCs w:val="24"/>
        </w:rPr>
      </w:pPr>
      <w:proofErr w:type="spellStart"/>
      <w:r w:rsidRPr="004B7FED">
        <w:rPr>
          <w:sz w:val="24"/>
          <w:szCs w:val="24"/>
        </w:rPr>
        <w:t>H</w:t>
      </w:r>
      <w:r>
        <w:rPr>
          <w:sz w:val="24"/>
          <w:szCs w:val="24"/>
        </w:rPr>
        <w:t>uvepharma</w:t>
      </w:r>
      <w:proofErr w:type="spellEnd"/>
      <w:r w:rsidRPr="004B7FED">
        <w:rPr>
          <w:sz w:val="24"/>
          <w:szCs w:val="24"/>
        </w:rPr>
        <w:t xml:space="preserve"> NV</w:t>
      </w:r>
    </w:p>
    <w:p w:rsidR="00E04519" w:rsidRPr="004B7FED" w:rsidRDefault="00E04519" w:rsidP="00E04519">
      <w:pPr>
        <w:tabs>
          <w:tab w:val="left" w:pos="851"/>
          <w:tab w:val="left" w:pos="8222"/>
        </w:tabs>
        <w:ind w:left="851"/>
        <w:rPr>
          <w:sz w:val="24"/>
          <w:szCs w:val="24"/>
        </w:rPr>
      </w:pPr>
      <w:proofErr w:type="spellStart"/>
      <w:r w:rsidRPr="004B7FED">
        <w:rPr>
          <w:sz w:val="24"/>
          <w:szCs w:val="24"/>
        </w:rPr>
        <w:t>Uitbreidingstraat</w:t>
      </w:r>
      <w:proofErr w:type="spellEnd"/>
      <w:r w:rsidRPr="004B7FED">
        <w:rPr>
          <w:sz w:val="24"/>
          <w:szCs w:val="24"/>
        </w:rPr>
        <w:t xml:space="preserve"> 80</w:t>
      </w:r>
    </w:p>
    <w:p w:rsidR="00E04519" w:rsidRPr="004B7FED" w:rsidRDefault="00E04519" w:rsidP="00E04519">
      <w:pPr>
        <w:tabs>
          <w:tab w:val="left" w:pos="851"/>
          <w:tab w:val="left" w:pos="8222"/>
        </w:tabs>
        <w:ind w:left="851"/>
        <w:rPr>
          <w:sz w:val="24"/>
          <w:szCs w:val="24"/>
        </w:rPr>
      </w:pPr>
      <w:r w:rsidRPr="004B7FED">
        <w:rPr>
          <w:sz w:val="24"/>
          <w:szCs w:val="24"/>
        </w:rPr>
        <w:t>2600 Antwerpen</w:t>
      </w:r>
    </w:p>
    <w:p w:rsidR="00E04519" w:rsidRPr="004B7FED" w:rsidRDefault="00E04519" w:rsidP="00E04519">
      <w:pPr>
        <w:tabs>
          <w:tab w:val="left" w:pos="851"/>
          <w:tab w:val="left" w:pos="8222"/>
        </w:tabs>
        <w:ind w:left="851"/>
        <w:rPr>
          <w:sz w:val="24"/>
          <w:szCs w:val="24"/>
        </w:rPr>
      </w:pPr>
      <w:r w:rsidRPr="004B7FED">
        <w:rPr>
          <w:sz w:val="24"/>
          <w:szCs w:val="24"/>
        </w:rPr>
        <w:t>Belgien</w:t>
      </w:r>
    </w:p>
    <w:p w:rsidR="00E04519" w:rsidRPr="00406EE7" w:rsidRDefault="00E04519" w:rsidP="00E04519">
      <w:pPr>
        <w:tabs>
          <w:tab w:val="left" w:pos="851"/>
          <w:tab w:val="left" w:pos="8222"/>
        </w:tabs>
        <w:ind w:left="851"/>
        <w:rPr>
          <w:sz w:val="24"/>
          <w:szCs w:val="24"/>
        </w:rPr>
      </w:pPr>
    </w:p>
    <w:p w:rsidR="00E04519" w:rsidRPr="00406EE7" w:rsidRDefault="00E04519" w:rsidP="00E04519">
      <w:pPr>
        <w:tabs>
          <w:tab w:val="left" w:pos="8222"/>
        </w:tabs>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(NUMRE)</w:t>
      </w:r>
    </w:p>
    <w:p w:rsidR="00E04519" w:rsidRPr="00406EE7" w:rsidRDefault="00E04519" w:rsidP="00E04519">
      <w:pPr>
        <w:tabs>
          <w:tab w:val="left" w:pos="851"/>
          <w:tab w:val="left" w:pos="8222"/>
        </w:tabs>
        <w:ind w:left="851"/>
        <w:rPr>
          <w:sz w:val="24"/>
          <w:szCs w:val="24"/>
        </w:rPr>
      </w:pPr>
      <w:r>
        <w:rPr>
          <w:sz w:val="24"/>
          <w:szCs w:val="24"/>
        </w:rPr>
        <w:t>64052</w:t>
      </w:r>
    </w:p>
    <w:p w:rsidR="00E04519" w:rsidRPr="00406EE7" w:rsidRDefault="00E04519" w:rsidP="00E04519">
      <w:pPr>
        <w:tabs>
          <w:tab w:val="left" w:pos="851"/>
          <w:tab w:val="left" w:pos="8222"/>
        </w:tabs>
        <w:ind w:left="851"/>
        <w:rPr>
          <w:sz w:val="24"/>
          <w:szCs w:val="24"/>
        </w:rPr>
      </w:pPr>
    </w:p>
    <w:p w:rsidR="00E04519" w:rsidRPr="00406EE7" w:rsidRDefault="00E04519" w:rsidP="00E04519">
      <w:pPr>
        <w:tabs>
          <w:tab w:val="left" w:pos="851"/>
          <w:tab w:val="left" w:pos="8222"/>
        </w:tabs>
        <w:rPr>
          <w:b/>
          <w:sz w:val="24"/>
          <w:szCs w:val="24"/>
        </w:rPr>
      </w:pPr>
      <w:r>
        <w:rPr>
          <w:b/>
          <w:sz w:val="24"/>
          <w:szCs w:val="24"/>
        </w:rPr>
        <w:t>8</w:t>
      </w:r>
      <w:r w:rsidRPr="00406EE7">
        <w:rPr>
          <w:b/>
          <w:sz w:val="24"/>
          <w:szCs w:val="24"/>
        </w:rPr>
        <w:t>.</w:t>
      </w:r>
      <w:r w:rsidRPr="00406EE7">
        <w:rPr>
          <w:b/>
          <w:sz w:val="24"/>
          <w:szCs w:val="24"/>
        </w:rPr>
        <w:tab/>
        <w:t>DATO FOR FØRSTE</w:t>
      </w:r>
      <w:r>
        <w:rPr>
          <w:b/>
          <w:sz w:val="24"/>
          <w:szCs w:val="24"/>
        </w:rPr>
        <w:t xml:space="preserve"> </w:t>
      </w:r>
      <w:r w:rsidRPr="00406EE7">
        <w:rPr>
          <w:b/>
          <w:sz w:val="24"/>
          <w:szCs w:val="24"/>
        </w:rPr>
        <w:t>STILLADELSE</w:t>
      </w:r>
    </w:p>
    <w:p w:rsidR="00E04519" w:rsidRPr="00406EE7" w:rsidRDefault="00E04519" w:rsidP="00E04519">
      <w:pPr>
        <w:tabs>
          <w:tab w:val="left" w:pos="851"/>
          <w:tab w:val="left" w:pos="8222"/>
        </w:tabs>
        <w:ind w:left="851"/>
        <w:rPr>
          <w:sz w:val="24"/>
          <w:szCs w:val="24"/>
        </w:rPr>
      </w:pPr>
      <w:r w:rsidRPr="008C66A0">
        <w:rPr>
          <w:sz w:val="24"/>
          <w:szCs w:val="24"/>
        </w:rPr>
        <w:t>Dato for første markedsføringstilladelse</w:t>
      </w:r>
      <w:r w:rsidRPr="00C03134">
        <w:rPr>
          <w:sz w:val="24"/>
          <w:szCs w:val="24"/>
        </w:rPr>
        <w:t>:</w:t>
      </w:r>
      <w:r>
        <w:rPr>
          <w:sz w:val="24"/>
          <w:szCs w:val="24"/>
        </w:rPr>
        <w:t xml:space="preserve"> 28. april 2021</w:t>
      </w:r>
    </w:p>
    <w:p w:rsidR="00E04519" w:rsidRPr="00406EE7" w:rsidRDefault="00E04519" w:rsidP="00E04519">
      <w:pPr>
        <w:tabs>
          <w:tab w:val="left" w:pos="851"/>
          <w:tab w:val="left" w:pos="8222"/>
        </w:tabs>
        <w:ind w:left="851"/>
        <w:rPr>
          <w:sz w:val="24"/>
          <w:szCs w:val="24"/>
        </w:rPr>
      </w:pPr>
    </w:p>
    <w:p w:rsidR="00E04519" w:rsidRPr="00406EE7" w:rsidRDefault="00E04519" w:rsidP="00E04519">
      <w:pPr>
        <w:tabs>
          <w:tab w:val="left" w:pos="851"/>
          <w:tab w:val="left" w:pos="8222"/>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sidRPr="008C66A0">
        <w:rPr>
          <w:b/>
          <w:bCs/>
          <w:sz w:val="24"/>
          <w:szCs w:val="24"/>
        </w:rPr>
        <w:t>SENESTE ÆNDRING AF PRODUKTRESUMÉET</w:t>
      </w:r>
    </w:p>
    <w:p w:rsidR="00E04519" w:rsidRPr="00406EE7" w:rsidRDefault="00E04519" w:rsidP="00E04519">
      <w:pPr>
        <w:tabs>
          <w:tab w:val="left" w:pos="851"/>
          <w:tab w:val="left" w:pos="8222"/>
        </w:tabs>
        <w:ind w:left="851"/>
        <w:rPr>
          <w:sz w:val="24"/>
          <w:szCs w:val="24"/>
        </w:rPr>
      </w:pPr>
      <w:r>
        <w:rPr>
          <w:sz w:val="24"/>
          <w:szCs w:val="24"/>
        </w:rPr>
        <w:t>1</w:t>
      </w:r>
      <w:r w:rsidR="00E341B1">
        <w:rPr>
          <w:sz w:val="24"/>
          <w:szCs w:val="24"/>
        </w:rPr>
        <w:t>1</w:t>
      </w:r>
      <w:bookmarkStart w:id="4" w:name="_GoBack"/>
      <w:bookmarkEnd w:id="4"/>
      <w:r>
        <w:rPr>
          <w:sz w:val="24"/>
          <w:szCs w:val="24"/>
        </w:rPr>
        <w:t>. december 2024</w:t>
      </w:r>
    </w:p>
    <w:p w:rsidR="00E04519" w:rsidRPr="00406EE7" w:rsidRDefault="00E04519" w:rsidP="00E04519">
      <w:pPr>
        <w:tabs>
          <w:tab w:val="left" w:pos="851"/>
          <w:tab w:val="left" w:pos="8222"/>
        </w:tabs>
        <w:ind w:left="851"/>
        <w:rPr>
          <w:sz w:val="24"/>
          <w:szCs w:val="24"/>
        </w:rPr>
      </w:pPr>
    </w:p>
    <w:p w:rsidR="00E04519" w:rsidRPr="00406EE7" w:rsidRDefault="00E04519" w:rsidP="00E04519">
      <w:pPr>
        <w:tabs>
          <w:tab w:val="left" w:pos="851"/>
          <w:tab w:val="left" w:pos="8222"/>
        </w:tabs>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8C66A0">
        <w:rPr>
          <w:b/>
          <w:bCs/>
          <w:sz w:val="24"/>
          <w:szCs w:val="24"/>
        </w:rPr>
        <w:t>KLASSIFICERING AF VETERINÆRLÆGEMIDLER</w:t>
      </w:r>
    </w:p>
    <w:p w:rsidR="00E04519" w:rsidRDefault="00E04519" w:rsidP="00E04519">
      <w:pPr>
        <w:pStyle w:val="Sidehoved"/>
        <w:tabs>
          <w:tab w:val="clear" w:pos="4819"/>
          <w:tab w:val="left" w:pos="851"/>
          <w:tab w:val="left" w:pos="8222"/>
        </w:tabs>
        <w:ind w:left="851"/>
        <w:rPr>
          <w:szCs w:val="24"/>
        </w:rPr>
      </w:pPr>
      <w:r>
        <w:rPr>
          <w:szCs w:val="24"/>
        </w:rPr>
        <w:t>BP</w:t>
      </w:r>
    </w:p>
    <w:p w:rsidR="00E04519" w:rsidRPr="008C66A0" w:rsidRDefault="00E04519" w:rsidP="00E04519">
      <w:pPr>
        <w:ind w:left="851" w:right="-318"/>
        <w:rPr>
          <w:sz w:val="24"/>
          <w:szCs w:val="24"/>
        </w:rPr>
      </w:pPr>
      <w:bookmarkStart w:id="5" w:name="_Hlk73467306"/>
      <w:r w:rsidRPr="008C66A0">
        <w:rPr>
          <w:sz w:val="24"/>
          <w:szCs w:val="24"/>
        </w:rPr>
        <w:lastRenderedPageBreak/>
        <w:t>Der findes detaljerede oplysninger om dette veterinærlægemiddel i EU-lægemiddeldatabasen.</w:t>
      </w:r>
    </w:p>
    <w:bookmarkEnd w:id="5"/>
    <w:p w:rsidR="00E04519" w:rsidRPr="00470BC2" w:rsidRDefault="00E04519" w:rsidP="00E04519">
      <w:pPr>
        <w:pStyle w:val="Sidehoved"/>
        <w:tabs>
          <w:tab w:val="clear" w:pos="4819"/>
          <w:tab w:val="left" w:pos="851"/>
          <w:tab w:val="left" w:pos="8222"/>
        </w:tabs>
        <w:ind w:left="851"/>
        <w:rPr>
          <w:szCs w:val="24"/>
        </w:rPr>
      </w:pPr>
    </w:p>
    <w:p w:rsidR="0003527F" w:rsidRPr="00470BC2" w:rsidRDefault="0003527F" w:rsidP="00E04519">
      <w:pPr>
        <w:tabs>
          <w:tab w:val="left" w:pos="8222"/>
        </w:tabs>
        <w:ind w:left="851" w:hanging="851"/>
        <w:rPr>
          <w:szCs w:val="24"/>
        </w:rPr>
      </w:pPr>
    </w:p>
    <w:sectPr w:rsidR="0003527F" w:rsidRPr="00470BC2"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708" w:rsidRDefault="005F6708">
      <w:r>
        <w:separator/>
      </w:r>
    </w:p>
  </w:endnote>
  <w:endnote w:type="continuationSeparator" w:id="0">
    <w:p w:rsidR="005F6708" w:rsidRDefault="005F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33A17">
      <w:rPr>
        <w:i/>
        <w:noProof/>
        <w:snapToGrid w:val="0"/>
        <w:sz w:val="18"/>
      </w:rPr>
      <w:t>Huvamox, pulver til anvendelse i drikkevand 800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433A17">
      <w:rPr>
        <w:i/>
        <w:noProof/>
        <w:snapToGrid w:val="0"/>
        <w:sz w:val="18"/>
      </w:rPr>
      <w:t>Huvamox, pulver til anvendelse i drikkevand 800 mg-g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708" w:rsidRDefault="005F6708">
      <w:r>
        <w:separator/>
      </w:r>
    </w:p>
  </w:footnote>
  <w:footnote w:type="continuationSeparator" w:id="0">
    <w:p w:rsidR="005F6708" w:rsidRDefault="005F6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4B"/>
    <w:rsid w:val="0000602B"/>
    <w:rsid w:val="0003527F"/>
    <w:rsid w:val="00065C7D"/>
    <w:rsid w:val="000804C2"/>
    <w:rsid w:val="000C549D"/>
    <w:rsid w:val="000C6CD4"/>
    <w:rsid w:val="000E5907"/>
    <w:rsid w:val="001478CE"/>
    <w:rsid w:val="001577E4"/>
    <w:rsid w:val="001858CA"/>
    <w:rsid w:val="001C4AEF"/>
    <w:rsid w:val="001D3CC5"/>
    <w:rsid w:val="001E01C0"/>
    <w:rsid w:val="00245B63"/>
    <w:rsid w:val="00270E65"/>
    <w:rsid w:val="002846F6"/>
    <w:rsid w:val="00284EE9"/>
    <w:rsid w:val="0029532B"/>
    <w:rsid w:val="00322BDE"/>
    <w:rsid w:val="003A3613"/>
    <w:rsid w:val="00406EE7"/>
    <w:rsid w:val="00407013"/>
    <w:rsid w:val="00433A17"/>
    <w:rsid w:val="004426B3"/>
    <w:rsid w:val="00457BAE"/>
    <w:rsid w:val="00470BC2"/>
    <w:rsid w:val="004900EB"/>
    <w:rsid w:val="004A62CC"/>
    <w:rsid w:val="004B7FED"/>
    <w:rsid w:val="00507B3D"/>
    <w:rsid w:val="00547826"/>
    <w:rsid w:val="00565A74"/>
    <w:rsid w:val="005B0036"/>
    <w:rsid w:val="005F5831"/>
    <w:rsid w:val="005F6708"/>
    <w:rsid w:val="00662012"/>
    <w:rsid w:val="00666B01"/>
    <w:rsid w:val="00682704"/>
    <w:rsid w:val="00683DA7"/>
    <w:rsid w:val="006A50BA"/>
    <w:rsid w:val="006B1539"/>
    <w:rsid w:val="006B432A"/>
    <w:rsid w:val="006F5621"/>
    <w:rsid w:val="007C5327"/>
    <w:rsid w:val="007E2A00"/>
    <w:rsid w:val="008010F2"/>
    <w:rsid w:val="00817B0B"/>
    <w:rsid w:val="008252C8"/>
    <w:rsid w:val="008347E2"/>
    <w:rsid w:val="00891A84"/>
    <w:rsid w:val="0089271F"/>
    <w:rsid w:val="009202AE"/>
    <w:rsid w:val="0095426E"/>
    <w:rsid w:val="009D66C6"/>
    <w:rsid w:val="00A81BBE"/>
    <w:rsid w:val="00A96525"/>
    <w:rsid w:val="00AE1714"/>
    <w:rsid w:val="00AE29E5"/>
    <w:rsid w:val="00AE5757"/>
    <w:rsid w:val="00AF726C"/>
    <w:rsid w:val="00B00264"/>
    <w:rsid w:val="00B13380"/>
    <w:rsid w:val="00B25EB8"/>
    <w:rsid w:val="00B53637"/>
    <w:rsid w:val="00B93F68"/>
    <w:rsid w:val="00BC634B"/>
    <w:rsid w:val="00BF2AE0"/>
    <w:rsid w:val="00C113A5"/>
    <w:rsid w:val="00C479BF"/>
    <w:rsid w:val="00C658EF"/>
    <w:rsid w:val="00C67C4B"/>
    <w:rsid w:val="00D006D0"/>
    <w:rsid w:val="00D361C0"/>
    <w:rsid w:val="00DD1BB0"/>
    <w:rsid w:val="00DD6D71"/>
    <w:rsid w:val="00DF32BE"/>
    <w:rsid w:val="00E04519"/>
    <w:rsid w:val="00E14F0A"/>
    <w:rsid w:val="00E25A3D"/>
    <w:rsid w:val="00E341B1"/>
    <w:rsid w:val="00EB5778"/>
    <w:rsid w:val="00ED0756"/>
    <w:rsid w:val="00EE5253"/>
    <w:rsid w:val="00F13CE8"/>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1C28CB"/>
  <w15:chartTrackingRefBased/>
  <w15:docId w15:val="{671D4AF9-8773-41C6-9EAB-8B13CB37D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13261">
      <w:bodyDiv w:val="1"/>
      <w:marLeft w:val="0"/>
      <w:marRight w:val="0"/>
      <w:marTop w:val="0"/>
      <w:marBottom w:val="0"/>
      <w:divBdr>
        <w:top w:val="none" w:sz="0" w:space="0" w:color="auto"/>
        <w:left w:val="none" w:sz="0" w:space="0" w:color="auto"/>
        <w:bottom w:val="none" w:sz="0" w:space="0" w:color="auto"/>
        <w:right w:val="none" w:sz="0" w:space="0" w:color="auto"/>
      </w:divBdr>
    </w:div>
    <w:div w:id="22899592">
      <w:bodyDiv w:val="1"/>
      <w:marLeft w:val="0"/>
      <w:marRight w:val="0"/>
      <w:marTop w:val="0"/>
      <w:marBottom w:val="0"/>
      <w:divBdr>
        <w:top w:val="none" w:sz="0" w:space="0" w:color="auto"/>
        <w:left w:val="none" w:sz="0" w:space="0" w:color="auto"/>
        <w:bottom w:val="none" w:sz="0" w:space="0" w:color="auto"/>
        <w:right w:val="none" w:sz="0" w:space="0" w:color="auto"/>
      </w:divBdr>
    </w:div>
    <w:div w:id="52319535">
      <w:bodyDiv w:val="1"/>
      <w:marLeft w:val="0"/>
      <w:marRight w:val="0"/>
      <w:marTop w:val="0"/>
      <w:marBottom w:val="0"/>
      <w:divBdr>
        <w:top w:val="none" w:sz="0" w:space="0" w:color="auto"/>
        <w:left w:val="none" w:sz="0" w:space="0" w:color="auto"/>
        <w:bottom w:val="none" w:sz="0" w:space="0" w:color="auto"/>
        <w:right w:val="none" w:sz="0" w:space="0" w:color="auto"/>
      </w:divBdr>
    </w:div>
    <w:div w:id="13849547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17977865">
      <w:bodyDiv w:val="1"/>
      <w:marLeft w:val="0"/>
      <w:marRight w:val="0"/>
      <w:marTop w:val="0"/>
      <w:marBottom w:val="0"/>
      <w:divBdr>
        <w:top w:val="none" w:sz="0" w:space="0" w:color="auto"/>
        <w:left w:val="none" w:sz="0" w:space="0" w:color="auto"/>
        <w:bottom w:val="none" w:sz="0" w:space="0" w:color="auto"/>
        <w:right w:val="none" w:sz="0" w:space="0" w:color="auto"/>
      </w:divBdr>
    </w:div>
    <w:div w:id="304968305">
      <w:bodyDiv w:val="1"/>
      <w:marLeft w:val="0"/>
      <w:marRight w:val="0"/>
      <w:marTop w:val="0"/>
      <w:marBottom w:val="0"/>
      <w:divBdr>
        <w:top w:val="none" w:sz="0" w:space="0" w:color="auto"/>
        <w:left w:val="none" w:sz="0" w:space="0" w:color="auto"/>
        <w:bottom w:val="none" w:sz="0" w:space="0" w:color="auto"/>
        <w:right w:val="none" w:sz="0" w:space="0" w:color="auto"/>
      </w:divBdr>
    </w:div>
    <w:div w:id="338390517">
      <w:bodyDiv w:val="1"/>
      <w:marLeft w:val="0"/>
      <w:marRight w:val="0"/>
      <w:marTop w:val="0"/>
      <w:marBottom w:val="0"/>
      <w:divBdr>
        <w:top w:val="none" w:sz="0" w:space="0" w:color="auto"/>
        <w:left w:val="none" w:sz="0" w:space="0" w:color="auto"/>
        <w:bottom w:val="none" w:sz="0" w:space="0" w:color="auto"/>
        <w:right w:val="none" w:sz="0" w:space="0" w:color="auto"/>
      </w:divBdr>
    </w:div>
    <w:div w:id="339896345">
      <w:bodyDiv w:val="1"/>
      <w:marLeft w:val="0"/>
      <w:marRight w:val="0"/>
      <w:marTop w:val="0"/>
      <w:marBottom w:val="0"/>
      <w:divBdr>
        <w:top w:val="none" w:sz="0" w:space="0" w:color="auto"/>
        <w:left w:val="none" w:sz="0" w:space="0" w:color="auto"/>
        <w:bottom w:val="none" w:sz="0" w:space="0" w:color="auto"/>
        <w:right w:val="none" w:sz="0" w:space="0" w:color="auto"/>
      </w:divBdr>
    </w:div>
    <w:div w:id="383524508">
      <w:bodyDiv w:val="1"/>
      <w:marLeft w:val="0"/>
      <w:marRight w:val="0"/>
      <w:marTop w:val="0"/>
      <w:marBottom w:val="0"/>
      <w:divBdr>
        <w:top w:val="none" w:sz="0" w:space="0" w:color="auto"/>
        <w:left w:val="none" w:sz="0" w:space="0" w:color="auto"/>
        <w:bottom w:val="none" w:sz="0" w:space="0" w:color="auto"/>
        <w:right w:val="none" w:sz="0" w:space="0" w:color="auto"/>
      </w:divBdr>
    </w:div>
    <w:div w:id="481969847">
      <w:bodyDiv w:val="1"/>
      <w:marLeft w:val="0"/>
      <w:marRight w:val="0"/>
      <w:marTop w:val="0"/>
      <w:marBottom w:val="0"/>
      <w:divBdr>
        <w:top w:val="none" w:sz="0" w:space="0" w:color="auto"/>
        <w:left w:val="none" w:sz="0" w:space="0" w:color="auto"/>
        <w:bottom w:val="none" w:sz="0" w:space="0" w:color="auto"/>
        <w:right w:val="none" w:sz="0" w:space="0" w:color="auto"/>
      </w:divBdr>
    </w:div>
    <w:div w:id="523059768">
      <w:bodyDiv w:val="1"/>
      <w:marLeft w:val="0"/>
      <w:marRight w:val="0"/>
      <w:marTop w:val="0"/>
      <w:marBottom w:val="0"/>
      <w:divBdr>
        <w:top w:val="none" w:sz="0" w:space="0" w:color="auto"/>
        <w:left w:val="none" w:sz="0" w:space="0" w:color="auto"/>
        <w:bottom w:val="none" w:sz="0" w:space="0" w:color="auto"/>
        <w:right w:val="none" w:sz="0" w:space="0" w:color="auto"/>
      </w:divBdr>
    </w:div>
    <w:div w:id="552157454">
      <w:bodyDiv w:val="1"/>
      <w:marLeft w:val="0"/>
      <w:marRight w:val="0"/>
      <w:marTop w:val="0"/>
      <w:marBottom w:val="0"/>
      <w:divBdr>
        <w:top w:val="none" w:sz="0" w:space="0" w:color="auto"/>
        <w:left w:val="none" w:sz="0" w:space="0" w:color="auto"/>
        <w:bottom w:val="none" w:sz="0" w:space="0" w:color="auto"/>
        <w:right w:val="none" w:sz="0" w:space="0" w:color="auto"/>
      </w:divBdr>
    </w:div>
    <w:div w:id="592978601">
      <w:bodyDiv w:val="1"/>
      <w:marLeft w:val="0"/>
      <w:marRight w:val="0"/>
      <w:marTop w:val="0"/>
      <w:marBottom w:val="0"/>
      <w:divBdr>
        <w:top w:val="none" w:sz="0" w:space="0" w:color="auto"/>
        <w:left w:val="none" w:sz="0" w:space="0" w:color="auto"/>
        <w:bottom w:val="none" w:sz="0" w:space="0" w:color="auto"/>
        <w:right w:val="none" w:sz="0" w:space="0" w:color="auto"/>
      </w:divBdr>
    </w:div>
    <w:div w:id="601030892">
      <w:bodyDiv w:val="1"/>
      <w:marLeft w:val="0"/>
      <w:marRight w:val="0"/>
      <w:marTop w:val="0"/>
      <w:marBottom w:val="0"/>
      <w:divBdr>
        <w:top w:val="none" w:sz="0" w:space="0" w:color="auto"/>
        <w:left w:val="none" w:sz="0" w:space="0" w:color="auto"/>
        <w:bottom w:val="none" w:sz="0" w:space="0" w:color="auto"/>
        <w:right w:val="none" w:sz="0" w:space="0" w:color="auto"/>
      </w:divBdr>
    </w:div>
    <w:div w:id="720245984">
      <w:bodyDiv w:val="1"/>
      <w:marLeft w:val="0"/>
      <w:marRight w:val="0"/>
      <w:marTop w:val="0"/>
      <w:marBottom w:val="0"/>
      <w:divBdr>
        <w:top w:val="none" w:sz="0" w:space="0" w:color="auto"/>
        <w:left w:val="none" w:sz="0" w:space="0" w:color="auto"/>
        <w:bottom w:val="none" w:sz="0" w:space="0" w:color="auto"/>
        <w:right w:val="none" w:sz="0" w:space="0" w:color="auto"/>
      </w:divBdr>
    </w:div>
    <w:div w:id="795953047">
      <w:bodyDiv w:val="1"/>
      <w:marLeft w:val="0"/>
      <w:marRight w:val="0"/>
      <w:marTop w:val="0"/>
      <w:marBottom w:val="0"/>
      <w:divBdr>
        <w:top w:val="none" w:sz="0" w:space="0" w:color="auto"/>
        <w:left w:val="none" w:sz="0" w:space="0" w:color="auto"/>
        <w:bottom w:val="none" w:sz="0" w:space="0" w:color="auto"/>
        <w:right w:val="none" w:sz="0" w:space="0" w:color="auto"/>
      </w:divBdr>
    </w:div>
    <w:div w:id="845556132">
      <w:bodyDiv w:val="1"/>
      <w:marLeft w:val="0"/>
      <w:marRight w:val="0"/>
      <w:marTop w:val="0"/>
      <w:marBottom w:val="0"/>
      <w:divBdr>
        <w:top w:val="none" w:sz="0" w:space="0" w:color="auto"/>
        <w:left w:val="none" w:sz="0" w:space="0" w:color="auto"/>
        <w:bottom w:val="none" w:sz="0" w:space="0" w:color="auto"/>
        <w:right w:val="none" w:sz="0" w:space="0" w:color="auto"/>
      </w:divBdr>
    </w:div>
    <w:div w:id="876428823">
      <w:bodyDiv w:val="1"/>
      <w:marLeft w:val="0"/>
      <w:marRight w:val="0"/>
      <w:marTop w:val="0"/>
      <w:marBottom w:val="0"/>
      <w:divBdr>
        <w:top w:val="none" w:sz="0" w:space="0" w:color="auto"/>
        <w:left w:val="none" w:sz="0" w:space="0" w:color="auto"/>
        <w:bottom w:val="none" w:sz="0" w:space="0" w:color="auto"/>
        <w:right w:val="none" w:sz="0" w:space="0" w:color="auto"/>
      </w:divBdr>
    </w:div>
    <w:div w:id="896478288">
      <w:bodyDiv w:val="1"/>
      <w:marLeft w:val="0"/>
      <w:marRight w:val="0"/>
      <w:marTop w:val="0"/>
      <w:marBottom w:val="0"/>
      <w:divBdr>
        <w:top w:val="none" w:sz="0" w:space="0" w:color="auto"/>
        <w:left w:val="none" w:sz="0" w:space="0" w:color="auto"/>
        <w:bottom w:val="none" w:sz="0" w:space="0" w:color="auto"/>
        <w:right w:val="none" w:sz="0" w:space="0" w:color="auto"/>
      </w:divBdr>
    </w:div>
    <w:div w:id="935018902">
      <w:bodyDiv w:val="1"/>
      <w:marLeft w:val="0"/>
      <w:marRight w:val="0"/>
      <w:marTop w:val="0"/>
      <w:marBottom w:val="0"/>
      <w:divBdr>
        <w:top w:val="none" w:sz="0" w:space="0" w:color="auto"/>
        <w:left w:val="none" w:sz="0" w:space="0" w:color="auto"/>
        <w:bottom w:val="none" w:sz="0" w:space="0" w:color="auto"/>
        <w:right w:val="none" w:sz="0" w:space="0" w:color="auto"/>
      </w:divBdr>
    </w:div>
    <w:div w:id="948009661">
      <w:bodyDiv w:val="1"/>
      <w:marLeft w:val="0"/>
      <w:marRight w:val="0"/>
      <w:marTop w:val="0"/>
      <w:marBottom w:val="0"/>
      <w:divBdr>
        <w:top w:val="none" w:sz="0" w:space="0" w:color="auto"/>
        <w:left w:val="none" w:sz="0" w:space="0" w:color="auto"/>
        <w:bottom w:val="none" w:sz="0" w:space="0" w:color="auto"/>
        <w:right w:val="none" w:sz="0" w:space="0" w:color="auto"/>
      </w:divBdr>
    </w:div>
    <w:div w:id="1001422086">
      <w:bodyDiv w:val="1"/>
      <w:marLeft w:val="0"/>
      <w:marRight w:val="0"/>
      <w:marTop w:val="0"/>
      <w:marBottom w:val="0"/>
      <w:divBdr>
        <w:top w:val="none" w:sz="0" w:space="0" w:color="auto"/>
        <w:left w:val="none" w:sz="0" w:space="0" w:color="auto"/>
        <w:bottom w:val="none" w:sz="0" w:space="0" w:color="auto"/>
        <w:right w:val="none" w:sz="0" w:space="0" w:color="auto"/>
      </w:divBdr>
    </w:div>
    <w:div w:id="1044016903">
      <w:bodyDiv w:val="1"/>
      <w:marLeft w:val="0"/>
      <w:marRight w:val="0"/>
      <w:marTop w:val="0"/>
      <w:marBottom w:val="0"/>
      <w:divBdr>
        <w:top w:val="none" w:sz="0" w:space="0" w:color="auto"/>
        <w:left w:val="none" w:sz="0" w:space="0" w:color="auto"/>
        <w:bottom w:val="none" w:sz="0" w:space="0" w:color="auto"/>
        <w:right w:val="none" w:sz="0" w:space="0" w:color="auto"/>
      </w:divBdr>
    </w:div>
    <w:div w:id="1047795683">
      <w:bodyDiv w:val="1"/>
      <w:marLeft w:val="0"/>
      <w:marRight w:val="0"/>
      <w:marTop w:val="0"/>
      <w:marBottom w:val="0"/>
      <w:divBdr>
        <w:top w:val="none" w:sz="0" w:space="0" w:color="auto"/>
        <w:left w:val="none" w:sz="0" w:space="0" w:color="auto"/>
        <w:bottom w:val="none" w:sz="0" w:space="0" w:color="auto"/>
        <w:right w:val="none" w:sz="0" w:space="0" w:color="auto"/>
      </w:divBdr>
    </w:div>
    <w:div w:id="1054354923">
      <w:bodyDiv w:val="1"/>
      <w:marLeft w:val="0"/>
      <w:marRight w:val="0"/>
      <w:marTop w:val="0"/>
      <w:marBottom w:val="0"/>
      <w:divBdr>
        <w:top w:val="none" w:sz="0" w:space="0" w:color="auto"/>
        <w:left w:val="none" w:sz="0" w:space="0" w:color="auto"/>
        <w:bottom w:val="none" w:sz="0" w:space="0" w:color="auto"/>
        <w:right w:val="none" w:sz="0" w:space="0" w:color="auto"/>
      </w:divBdr>
    </w:div>
    <w:div w:id="1177581006">
      <w:bodyDiv w:val="1"/>
      <w:marLeft w:val="0"/>
      <w:marRight w:val="0"/>
      <w:marTop w:val="0"/>
      <w:marBottom w:val="0"/>
      <w:divBdr>
        <w:top w:val="none" w:sz="0" w:space="0" w:color="auto"/>
        <w:left w:val="none" w:sz="0" w:space="0" w:color="auto"/>
        <w:bottom w:val="none" w:sz="0" w:space="0" w:color="auto"/>
        <w:right w:val="none" w:sz="0" w:space="0" w:color="auto"/>
      </w:divBdr>
    </w:div>
    <w:div w:id="1224952269">
      <w:bodyDiv w:val="1"/>
      <w:marLeft w:val="0"/>
      <w:marRight w:val="0"/>
      <w:marTop w:val="0"/>
      <w:marBottom w:val="0"/>
      <w:divBdr>
        <w:top w:val="none" w:sz="0" w:space="0" w:color="auto"/>
        <w:left w:val="none" w:sz="0" w:space="0" w:color="auto"/>
        <w:bottom w:val="none" w:sz="0" w:space="0" w:color="auto"/>
        <w:right w:val="none" w:sz="0" w:space="0" w:color="auto"/>
      </w:divBdr>
    </w:div>
    <w:div w:id="1231303649">
      <w:bodyDiv w:val="1"/>
      <w:marLeft w:val="0"/>
      <w:marRight w:val="0"/>
      <w:marTop w:val="0"/>
      <w:marBottom w:val="0"/>
      <w:divBdr>
        <w:top w:val="none" w:sz="0" w:space="0" w:color="auto"/>
        <w:left w:val="none" w:sz="0" w:space="0" w:color="auto"/>
        <w:bottom w:val="none" w:sz="0" w:space="0" w:color="auto"/>
        <w:right w:val="none" w:sz="0" w:space="0" w:color="auto"/>
      </w:divBdr>
    </w:div>
    <w:div w:id="1237592515">
      <w:bodyDiv w:val="1"/>
      <w:marLeft w:val="0"/>
      <w:marRight w:val="0"/>
      <w:marTop w:val="0"/>
      <w:marBottom w:val="0"/>
      <w:divBdr>
        <w:top w:val="none" w:sz="0" w:space="0" w:color="auto"/>
        <w:left w:val="none" w:sz="0" w:space="0" w:color="auto"/>
        <w:bottom w:val="none" w:sz="0" w:space="0" w:color="auto"/>
        <w:right w:val="none" w:sz="0" w:space="0" w:color="auto"/>
      </w:divBdr>
    </w:div>
    <w:div w:id="1255939816">
      <w:bodyDiv w:val="1"/>
      <w:marLeft w:val="0"/>
      <w:marRight w:val="0"/>
      <w:marTop w:val="0"/>
      <w:marBottom w:val="0"/>
      <w:divBdr>
        <w:top w:val="none" w:sz="0" w:space="0" w:color="auto"/>
        <w:left w:val="none" w:sz="0" w:space="0" w:color="auto"/>
        <w:bottom w:val="none" w:sz="0" w:space="0" w:color="auto"/>
        <w:right w:val="none" w:sz="0" w:space="0" w:color="auto"/>
      </w:divBdr>
    </w:div>
    <w:div w:id="1409767658">
      <w:bodyDiv w:val="1"/>
      <w:marLeft w:val="0"/>
      <w:marRight w:val="0"/>
      <w:marTop w:val="0"/>
      <w:marBottom w:val="0"/>
      <w:divBdr>
        <w:top w:val="none" w:sz="0" w:space="0" w:color="auto"/>
        <w:left w:val="none" w:sz="0" w:space="0" w:color="auto"/>
        <w:bottom w:val="none" w:sz="0" w:space="0" w:color="auto"/>
        <w:right w:val="none" w:sz="0" w:space="0" w:color="auto"/>
      </w:divBdr>
    </w:div>
    <w:div w:id="1419133703">
      <w:bodyDiv w:val="1"/>
      <w:marLeft w:val="0"/>
      <w:marRight w:val="0"/>
      <w:marTop w:val="0"/>
      <w:marBottom w:val="0"/>
      <w:divBdr>
        <w:top w:val="none" w:sz="0" w:space="0" w:color="auto"/>
        <w:left w:val="none" w:sz="0" w:space="0" w:color="auto"/>
        <w:bottom w:val="none" w:sz="0" w:space="0" w:color="auto"/>
        <w:right w:val="none" w:sz="0" w:space="0" w:color="auto"/>
      </w:divBdr>
    </w:div>
    <w:div w:id="1463575107">
      <w:bodyDiv w:val="1"/>
      <w:marLeft w:val="0"/>
      <w:marRight w:val="0"/>
      <w:marTop w:val="0"/>
      <w:marBottom w:val="0"/>
      <w:divBdr>
        <w:top w:val="none" w:sz="0" w:space="0" w:color="auto"/>
        <w:left w:val="none" w:sz="0" w:space="0" w:color="auto"/>
        <w:bottom w:val="none" w:sz="0" w:space="0" w:color="auto"/>
        <w:right w:val="none" w:sz="0" w:space="0" w:color="auto"/>
      </w:divBdr>
    </w:div>
    <w:div w:id="1463966228">
      <w:bodyDiv w:val="1"/>
      <w:marLeft w:val="0"/>
      <w:marRight w:val="0"/>
      <w:marTop w:val="0"/>
      <w:marBottom w:val="0"/>
      <w:divBdr>
        <w:top w:val="none" w:sz="0" w:space="0" w:color="auto"/>
        <w:left w:val="none" w:sz="0" w:space="0" w:color="auto"/>
        <w:bottom w:val="none" w:sz="0" w:space="0" w:color="auto"/>
        <w:right w:val="none" w:sz="0" w:space="0" w:color="auto"/>
      </w:divBdr>
    </w:div>
    <w:div w:id="1493911551">
      <w:bodyDiv w:val="1"/>
      <w:marLeft w:val="0"/>
      <w:marRight w:val="0"/>
      <w:marTop w:val="0"/>
      <w:marBottom w:val="0"/>
      <w:divBdr>
        <w:top w:val="none" w:sz="0" w:space="0" w:color="auto"/>
        <w:left w:val="none" w:sz="0" w:space="0" w:color="auto"/>
        <w:bottom w:val="none" w:sz="0" w:space="0" w:color="auto"/>
        <w:right w:val="none" w:sz="0" w:space="0" w:color="auto"/>
      </w:divBdr>
    </w:div>
    <w:div w:id="1529025889">
      <w:bodyDiv w:val="1"/>
      <w:marLeft w:val="0"/>
      <w:marRight w:val="0"/>
      <w:marTop w:val="0"/>
      <w:marBottom w:val="0"/>
      <w:divBdr>
        <w:top w:val="none" w:sz="0" w:space="0" w:color="auto"/>
        <w:left w:val="none" w:sz="0" w:space="0" w:color="auto"/>
        <w:bottom w:val="none" w:sz="0" w:space="0" w:color="auto"/>
        <w:right w:val="none" w:sz="0" w:space="0" w:color="auto"/>
      </w:divBdr>
    </w:div>
    <w:div w:id="1550990796">
      <w:bodyDiv w:val="1"/>
      <w:marLeft w:val="0"/>
      <w:marRight w:val="0"/>
      <w:marTop w:val="0"/>
      <w:marBottom w:val="0"/>
      <w:divBdr>
        <w:top w:val="none" w:sz="0" w:space="0" w:color="auto"/>
        <w:left w:val="none" w:sz="0" w:space="0" w:color="auto"/>
        <w:bottom w:val="none" w:sz="0" w:space="0" w:color="auto"/>
        <w:right w:val="none" w:sz="0" w:space="0" w:color="auto"/>
      </w:divBdr>
    </w:div>
    <w:div w:id="1582763266">
      <w:bodyDiv w:val="1"/>
      <w:marLeft w:val="0"/>
      <w:marRight w:val="0"/>
      <w:marTop w:val="0"/>
      <w:marBottom w:val="0"/>
      <w:divBdr>
        <w:top w:val="none" w:sz="0" w:space="0" w:color="auto"/>
        <w:left w:val="none" w:sz="0" w:space="0" w:color="auto"/>
        <w:bottom w:val="none" w:sz="0" w:space="0" w:color="auto"/>
        <w:right w:val="none" w:sz="0" w:space="0" w:color="auto"/>
      </w:divBdr>
    </w:div>
    <w:div w:id="1635600839">
      <w:bodyDiv w:val="1"/>
      <w:marLeft w:val="0"/>
      <w:marRight w:val="0"/>
      <w:marTop w:val="0"/>
      <w:marBottom w:val="0"/>
      <w:divBdr>
        <w:top w:val="none" w:sz="0" w:space="0" w:color="auto"/>
        <w:left w:val="none" w:sz="0" w:space="0" w:color="auto"/>
        <w:bottom w:val="none" w:sz="0" w:space="0" w:color="auto"/>
        <w:right w:val="none" w:sz="0" w:space="0" w:color="auto"/>
      </w:divBdr>
    </w:div>
    <w:div w:id="1654599826">
      <w:bodyDiv w:val="1"/>
      <w:marLeft w:val="0"/>
      <w:marRight w:val="0"/>
      <w:marTop w:val="0"/>
      <w:marBottom w:val="0"/>
      <w:divBdr>
        <w:top w:val="none" w:sz="0" w:space="0" w:color="auto"/>
        <w:left w:val="none" w:sz="0" w:space="0" w:color="auto"/>
        <w:bottom w:val="none" w:sz="0" w:space="0" w:color="auto"/>
        <w:right w:val="none" w:sz="0" w:space="0" w:color="auto"/>
      </w:divBdr>
    </w:div>
    <w:div w:id="1659117226">
      <w:bodyDiv w:val="1"/>
      <w:marLeft w:val="0"/>
      <w:marRight w:val="0"/>
      <w:marTop w:val="0"/>
      <w:marBottom w:val="0"/>
      <w:divBdr>
        <w:top w:val="none" w:sz="0" w:space="0" w:color="auto"/>
        <w:left w:val="none" w:sz="0" w:space="0" w:color="auto"/>
        <w:bottom w:val="none" w:sz="0" w:space="0" w:color="auto"/>
        <w:right w:val="none" w:sz="0" w:space="0" w:color="auto"/>
      </w:divBdr>
    </w:div>
    <w:div w:id="1671833605">
      <w:bodyDiv w:val="1"/>
      <w:marLeft w:val="0"/>
      <w:marRight w:val="0"/>
      <w:marTop w:val="0"/>
      <w:marBottom w:val="0"/>
      <w:divBdr>
        <w:top w:val="none" w:sz="0" w:space="0" w:color="auto"/>
        <w:left w:val="none" w:sz="0" w:space="0" w:color="auto"/>
        <w:bottom w:val="none" w:sz="0" w:space="0" w:color="auto"/>
        <w:right w:val="none" w:sz="0" w:space="0" w:color="auto"/>
      </w:divBdr>
    </w:div>
    <w:div w:id="1686714976">
      <w:bodyDiv w:val="1"/>
      <w:marLeft w:val="0"/>
      <w:marRight w:val="0"/>
      <w:marTop w:val="0"/>
      <w:marBottom w:val="0"/>
      <w:divBdr>
        <w:top w:val="none" w:sz="0" w:space="0" w:color="auto"/>
        <w:left w:val="none" w:sz="0" w:space="0" w:color="auto"/>
        <w:bottom w:val="none" w:sz="0" w:space="0" w:color="auto"/>
        <w:right w:val="none" w:sz="0" w:space="0" w:color="auto"/>
      </w:divBdr>
    </w:div>
    <w:div w:id="1754475198">
      <w:bodyDiv w:val="1"/>
      <w:marLeft w:val="0"/>
      <w:marRight w:val="0"/>
      <w:marTop w:val="0"/>
      <w:marBottom w:val="0"/>
      <w:divBdr>
        <w:top w:val="none" w:sz="0" w:space="0" w:color="auto"/>
        <w:left w:val="none" w:sz="0" w:space="0" w:color="auto"/>
        <w:bottom w:val="none" w:sz="0" w:space="0" w:color="auto"/>
        <w:right w:val="none" w:sz="0" w:space="0" w:color="auto"/>
      </w:divBdr>
    </w:div>
    <w:div w:id="1760060162">
      <w:bodyDiv w:val="1"/>
      <w:marLeft w:val="0"/>
      <w:marRight w:val="0"/>
      <w:marTop w:val="0"/>
      <w:marBottom w:val="0"/>
      <w:divBdr>
        <w:top w:val="none" w:sz="0" w:space="0" w:color="auto"/>
        <w:left w:val="none" w:sz="0" w:space="0" w:color="auto"/>
        <w:bottom w:val="none" w:sz="0" w:space="0" w:color="auto"/>
        <w:right w:val="none" w:sz="0" w:space="0" w:color="auto"/>
      </w:divBdr>
    </w:div>
    <w:div w:id="1775855225">
      <w:bodyDiv w:val="1"/>
      <w:marLeft w:val="0"/>
      <w:marRight w:val="0"/>
      <w:marTop w:val="0"/>
      <w:marBottom w:val="0"/>
      <w:divBdr>
        <w:top w:val="none" w:sz="0" w:space="0" w:color="auto"/>
        <w:left w:val="none" w:sz="0" w:space="0" w:color="auto"/>
        <w:bottom w:val="none" w:sz="0" w:space="0" w:color="auto"/>
        <w:right w:val="none" w:sz="0" w:space="0" w:color="auto"/>
      </w:divBdr>
    </w:div>
    <w:div w:id="1889294678">
      <w:bodyDiv w:val="1"/>
      <w:marLeft w:val="0"/>
      <w:marRight w:val="0"/>
      <w:marTop w:val="0"/>
      <w:marBottom w:val="0"/>
      <w:divBdr>
        <w:top w:val="none" w:sz="0" w:space="0" w:color="auto"/>
        <w:left w:val="none" w:sz="0" w:space="0" w:color="auto"/>
        <w:bottom w:val="none" w:sz="0" w:space="0" w:color="auto"/>
        <w:right w:val="none" w:sz="0" w:space="0" w:color="auto"/>
      </w:divBdr>
    </w:div>
    <w:div w:id="1935476621">
      <w:bodyDiv w:val="1"/>
      <w:marLeft w:val="0"/>
      <w:marRight w:val="0"/>
      <w:marTop w:val="0"/>
      <w:marBottom w:val="0"/>
      <w:divBdr>
        <w:top w:val="none" w:sz="0" w:space="0" w:color="auto"/>
        <w:left w:val="none" w:sz="0" w:space="0" w:color="auto"/>
        <w:bottom w:val="none" w:sz="0" w:space="0" w:color="auto"/>
        <w:right w:val="none" w:sz="0" w:space="0" w:color="auto"/>
      </w:divBdr>
    </w:div>
    <w:div w:id="1966621997">
      <w:bodyDiv w:val="1"/>
      <w:marLeft w:val="0"/>
      <w:marRight w:val="0"/>
      <w:marTop w:val="0"/>
      <w:marBottom w:val="0"/>
      <w:divBdr>
        <w:top w:val="none" w:sz="0" w:space="0" w:color="auto"/>
        <w:left w:val="none" w:sz="0" w:space="0" w:color="auto"/>
        <w:bottom w:val="none" w:sz="0" w:space="0" w:color="auto"/>
        <w:right w:val="none" w:sz="0" w:space="0" w:color="auto"/>
      </w:divBdr>
    </w:div>
    <w:div w:id="201923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2047</Words>
  <Characters>13748</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Alexandra Wæver</dc:creator>
  <cp:keywords/>
  <dc:description>2023021990 QRD</dc:description>
  <cp:lastModifiedBy>Alexandra Wæver</cp:lastModifiedBy>
  <cp:revision>2</cp:revision>
  <dcterms:created xsi:type="dcterms:W3CDTF">2024-12-11T13:27:00Z</dcterms:created>
  <dcterms:modified xsi:type="dcterms:W3CDTF">2024-12-11T13:27:00Z</dcterms:modified>
</cp:coreProperties>
</file>