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2D547" w14:textId="77777777" w:rsidR="005B0036" w:rsidRPr="00DB120E" w:rsidRDefault="005B0036" w:rsidP="005B0036">
      <w:pPr>
        <w:rPr>
          <w:sz w:val="24"/>
          <w:szCs w:val="24"/>
        </w:rPr>
      </w:pPr>
      <w:bookmarkStart w:id="0" w:name="_GoBack"/>
      <w:bookmarkEnd w:id="0"/>
      <w:r w:rsidRPr="00DB120E">
        <w:rPr>
          <w:noProof/>
          <w:sz w:val="24"/>
          <w:szCs w:val="24"/>
          <w:lang w:eastAsia="da-DK"/>
        </w:rPr>
        <w:drawing>
          <wp:inline distT="0" distB="0" distL="0" distR="0" wp14:anchorId="0A4980E3" wp14:editId="40E234A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2DCC78D" w14:textId="77777777" w:rsidR="00C479BF" w:rsidRPr="00DB120E" w:rsidRDefault="00C479BF" w:rsidP="005B0036">
      <w:pPr>
        <w:rPr>
          <w:sz w:val="24"/>
          <w:szCs w:val="24"/>
        </w:rPr>
      </w:pPr>
    </w:p>
    <w:p w14:paraId="2DC38DE5" w14:textId="44023A98" w:rsidR="005B0036" w:rsidRPr="00DB120E" w:rsidRDefault="005B0036" w:rsidP="005B0036">
      <w:pPr>
        <w:tabs>
          <w:tab w:val="right" w:pos="9356"/>
        </w:tabs>
        <w:rPr>
          <w:b/>
          <w:sz w:val="24"/>
          <w:szCs w:val="24"/>
        </w:rPr>
      </w:pPr>
      <w:r w:rsidRPr="00DB120E">
        <w:rPr>
          <w:b/>
          <w:sz w:val="24"/>
          <w:szCs w:val="24"/>
        </w:rPr>
        <w:tab/>
      </w:r>
      <w:r w:rsidR="00DB120E" w:rsidRPr="00DB120E">
        <w:rPr>
          <w:b/>
          <w:sz w:val="24"/>
          <w:szCs w:val="24"/>
        </w:rPr>
        <w:t>23. januar</w:t>
      </w:r>
      <w:r w:rsidR="00C60609" w:rsidRPr="00DB120E">
        <w:rPr>
          <w:b/>
          <w:sz w:val="24"/>
          <w:szCs w:val="24"/>
        </w:rPr>
        <w:t xml:space="preserve"> 202</w:t>
      </w:r>
      <w:r w:rsidR="00DB120E" w:rsidRPr="00DB120E">
        <w:rPr>
          <w:b/>
          <w:sz w:val="24"/>
          <w:szCs w:val="24"/>
        </w:rPr>
        <w:t>5</w:t>
      </w:r>
    </w:p>
    <w:p w14:paraId="4227660E" w14:textId="77777777" w:rsidR="005B0036" w:rsidRPr="00DB120E" w:rsidRDefault="005B0036" w:rsidP="005B0036">
      <w:pPr>
        <w:rPr>
          <w:sz w:val="24"/>
          <w:szCs w:val="24"/>
        </w:rPr>
      </w:pPr>
    </w:p>
    <w:p w14:paraId="0ADD5898" w14:textId="77777777" w:rsidR="00D8580D" w:rsidRPr="00DB120E" w:rsidRDefault="00D8580D" w:rsidP="005B0036">
      <w:pPr>
        <w:rPr>
          <w:sz w:val="24"/>
          <w:szCs w:val="24"/>
        </w:rPr>
      </w:pPr>
    </w:p>
    <w:p w14:paraId="73B2E830" w14:textId="77777777" w:rsidR="005B0036" w:rsidRPr="00DB120E" w:rsidRDefault="005B0036" w:rsidP="005B0036">
      <w:pPr>
        <w:tabs>
          <w:tab w:val="left" w:pos="8222"/>
        </w:tabs>
        <w:jc w:val="center"/>
        <w:rPr>
          <w:b/>
          <w:sz w:val="24"/>
          <w:szCs w:val="24"/>
        </w:rPr>
      </w:pPr>
      <w:r w:rsidRPr="00DB120E">
        <w:rPr>
          <w:b/>
          <w:sz w:val="24"/>
          <w:szCs w:val="24"/>
        </w:rPr>
        <w:t>PRODUKTRESUMÉ</w:t>
      </w:r>
    </w:p>
    <w:p w14:paraId="31827EE3" w14:textId="77777777" w:rsidR="005B0036" w:rsidRPr="00DB120E" w:rsidRDefault="005B0036" w:rsidP="005B0036">
      <w:pPr>
        <w:tabs>
          <w:tab w:val="left" w:pos="8222"/>
        </w:tabs>
        <w:jc w:val="center"/>
        <w:rPr>
          <w:b/>
          <w:sz w:val="24"/>
          <w:szCs w:val="24"/>
        </w:rPr>
      </w:pPr>
    </w:p>
    <w:p w14:paraId="764A9145" w14:textId="77777777" w:rsidR="005B0036" w:rsidRPr="00DB120E" w:rsidRDefault="005B0036" w:rsidP="005B0036">
      <w:pPr>
        <w:tabs>
          <w:tab w:val="left" w:pos="8222"/>
        </w:tabs>
        <w:jc w:val="center"/>
        <w:rPr>
          <w:b/>
          <w:sz w:val="24"/>
          <w:szCs w:val="24"/>
        </w:rPr>
      </w:pPr>
      <w:r w:rsidRPr="00DB120E">
        <w:rPr>
          <w:b/>
          <w:sz w:val="24"/>
          <w:szCs w:val="24"/>
        </w:rPr>
        <w:t>for</w:t>
      </w:r>
    </w:p>
    <w:p w14:paraId="25B3F6DC" w14:textId="77777777" w:rsidR="005B0036" w:rsidRPr="00DB120E" w:rsidRDefault="005B0036" w:rsidP="005B0036">
      <w:pPr>
        <w:tabs>
          <w:tab w:val="left" w:pos="8222"/>
        </w:tabs>
        <w:jc w:val="center"/>
        <w:rPr>
          <w:b/>
          <w:sz w:val="24"/>
          <w:szCs w:val="24"/>
        </w:rPr>
      </w:pPr>
    </w:p>
    <w:p w14:paraId="041213E4" w14:textId="5A77115B" w:rsidR="005B0036" w:rsidRPr="00DB120E" w:rsidRDefault="00027876" w:rsidP="005B0036">
      <w:pPr>
        <w:tabs>
          <w:tab w:val="left" w:pos="8222"/>
        </w:tabs>
        <w:jc w:val="center"/>
        <w:rPr>
          <w:b/>
          <w:sz w:val="24"/>
          <w:szCs w:val="24"/>
        </w:rPr>
      </w:pPr>
      <w:proofErr w:type="spellStart"/>
      <w:r w:rsidRPr="00DB120E">
        <w:rPr>
          <w:b/>
          <w:sz w:val="24"/>
          <w:szCs w:val="24"/>
        </w:rPr>
        <w:t>Huvexxin</w:t>
      </w:r>
      <w:proofErr w:type="spellEnd"/>
      <w:r w:rsidRPr="00DB120E">
        <w:rPr>
          <w:b/>
          <w:sz w:val="24"/>
          <w:szCs w:val="24"/>
        </w:rPr>
        <w:t>, injektionsvæske, opløsning 25 mg/ml</w:t>
      </w:r>
    </w:p>
    <w:p w14:paraId="4491CD9F" w14:textId="77777777" w:rsidR="005B0036" w:rsidRPr="00DB120E" w:rsidRDefault="005B0036" w:rsidP="005B0036">
      <w:pPr>
        <w:tabs>
          <w:tab w:val="left" w:pos="8222"/>
        </w:tabs>
        <w:jc w:val="both"/>
        <w:rPr>
          <w:sz w:val="24"/>
          <w:szCs w:val="24"/>
        </w:rPr>
      </w:pPr>
    </w:p>
    <w:p w14:paraId="288A24A8" w14:textId="77777777" w:rsidR="005B0036" w:rsidRPr="00DB120E" w:rsidRDefault="005B0036" w:rsidP="005B0036">
      <w:pPr>
        <w:tabs>
          <w:tab w:val="left" w:pos="8222"/>
        </w:tabs>
        <w:jc w:val="both"/>
        <w:rPr>
          <w:sz w:val="24"/>
          <w:szCs w:val="24"/>
        </w:rPr>
      </w:pPr>
    </w:p>
    <w:p w14:paraId="56ACF6FB" w14:textId="77777777" w:rsidR="005B0036" w:rsidRPr="00DB120E" w:rsidRDefault="005B0036" w:rsidP="00DB120E">
      <w:pPr>
        <w:tabs>
          <w:tab w:val="left" w:pos="8222"/>
        </w:tabs>
        <w:ind w:left="567" w:hanging="567"/>
        <w:rPr>
          <w:b/>
          <w:sz w:val="24"/>
          <w:szCs w:val="24"/>
        </w:rPr>
      </w:pPr>
      <w:r w:rsidRPr="00DB120E">
        <w:rPr>
          <w:b/>
          <w:sz w:val="24"/>
          <w:szCs w:val="24"/>
        </w:rPr>
        <w:t>0.</w:t>
      </w:r>
      <w:r w:rsidRPr="00DB120E">
        <w:rPr>
          <w:b/>
          <w:sz w:val="24"/>
          <w:szCs w:val="24"/>
        </w:rPr>
        <w:tab/>
        <w:t>D.SP.NR.</w:t>
      </w:r>
    </w:p>
    <w:p w14:paraId="448BCCA1" w14:textId="7B614C85" w:rsidR="005B0036" w:rsidRPr="00DB120E" w:rsidRDefault="00027876" w:rsidP="00DB120E">
      <w:pPr>
        <w:tabs>
          <w:tab w:val="left" w:pos="8222"/>
        </w:tabs>
        <w:ind w:left="567"/>
        <w:rPr>
          <w:sz w:val="24"/>
          <w:szCs w:val="24"/>
        </w:rPr>
      </w:pPr>
      <w:r w:rsidRPr="00DB120E">
        <w:rPr>
          <w:sz w:val="24"/>
          <w:szCs w:val="24"/>
        </w:rPr>
        <w:t>32667</w:t>
      </w:r>
    </w:p>
    <w:p w14:paraId="42362756" w14:textId="77777777" w:rsidR="005B0036" w:rsidRPr="00DB120E" w:rsidRDefault="005B0036" w:rsidP="005B0036">
      <w:pPr>
        <w:tabs>
          <w:tab w:val="left" w:pos="8222"/>
        </w:tabs>
        <w:ind w:left="851"/>
        <w:rPr>
          <w:sz w:val="24"/>
          <w:szCs w:val="24"/>
        </w:rPr>
      </w:pPr>
    </w:p>
    <w:p w14:paraId="328FE8D5" w14:textId="77777777" w:rsidR="005B0036" w:rsidRPr="00DB120E" w:rsidRDefault="005B0036" w:rsidP="00DB120E">
      <w:pPr>
        <w:tabs>
          <w:tab w:val="left" w:pos="567"/>
          <w:tab w:val="left" w:pos="8222"/>
        </w:tabs>
        <w:ind w:left="851" w:hanging="851"/>
        <w:rPr>
          <w:b/>
          <w:sz w:val="24"/>
          <w:szCs w:val="24"/>
        </w:rPr>
      </w:pPr>
      <w:r w:rsidRPr="00DB120E">
        <w:rPr>
          <w:b/>
          <w:sz w:val="24"/>
          <w:szCs w:val="24"/>
        </w:rPr>
        <w:t>1.</w:t>
      </w:r>
      <w:r w:rsidRPr="00DB120E">
        <w:rPr>
          <w:b/>
          <w:sz w:val="24"/>
          <w:szCs w:val="24"/>
        </w:rPr>
        <w:tab/>
        <w:t>VETERINÆRLÆGEMIDLETS NAVN</w:t>
      </w:r>
    </w:p>
    <w:p w14:paraId="0F2512E5" w14:textId="77777777" w:rsidR="00DB120E" w:rsidRPr="00DB120E" w:rsidRDefault="00DB120E" w:rsidP="00DB120E">
      <w:pPr>
        <w:ind w:firstLine="567"/>
        <w:rPr>
          <w:sz w:val="24"/>
          <w:szCs w:val="24"/>
        </w:rPr>
      </w:pPr>
      <w:proofErr w:type="spellStart"/>
      <w:r w:rsidRPr="00DB120E">
        <w:rPr>
          <w:sz w:val="24"/>
          <w:szCs w:val="24"/>
        </w:rPr>
        <w:t>Huvexxin</w:t>
      </w:r>
      <w:proofErr w:type="spellEnd"/>
    </w:p>
    <w:p w14:paraId="1C529749" w14:textId="77777777" w:rsidR="00DB120E" w:rsidRPr="00DB120E" w:rsidRDefault="00DB120E" w:rsidP="00DB120E">
      <w:pPr>
        <w:rPr>
          <w:sz w:val="24"/>
          <w:szCs w:val="24"/>
        </w:rPr>
      </w:pPr>
    </w:p>
    <w:p w14:paraId="278298EC" w14:textId="77777777" w:rsidR="00DB120E" w:rsidRPr="00DB120E" w:rsidRDefault="00DB120E" w:rsidP="00DB120E">
      <w:pPr>
        <w:ind w:left="567"/>
        <w:rPr>
          <w:sz w:val="24"/>
          <w:szCs w:val="24"/>
        </w:rPr>
      </w:pPr>
      <w:r w:rsidRPr="00DB120E">
        <w:rPr>
          <w:sz w:val="24"/>
          <w:szCs w:val="24"/>
        </w:rPr>
        <w:t>Lægemiddelform: Injektionsvæske, opløsning</w:t>
      </w:r>
    </w:p>
    <w:p w14:paraId="58316190" w14:textId="77777777" w:rsidR="00DB120E" w:rsidRPr="00DB120E" w:rsidRDefault="00DB120E" w:rsidP="00DB120E">
      <w:pPr>
        <w:ind w:left="567"/>
        <w:rPr>
          <w:sz w:val="24"/>
          <w:szCs w:val="24"/>
        </w:rPr>
      </w:pPr>
      <w:r w:rsidRPr="00DB120E">
        <w:rPr>
          <w:sz w:val="24"/>
          <w:szCs w:val="24"/>
        </w:rPr>
        <w:t xml:space="preserve">Styrke: 25 mg/ml </w:t>
      </w:r>
    </w:p>
    <w:p w14:paraId="7978A441" w14:textId="77777777" w:rsidR="00DB120E" w:rsidRPr="00DB120E" w:rsidRDefault="00DB120E" w:rsidP="00DB120E">
      <w:pPr>
        <w:rPr>
          <w:sz w:val="24"/>
          <w:szCs w:val="24"/>
        </w:rPr>
      </w:pPr>
    </w:p>
    <w:p w14:paraId="244254BD" w14:textId="77777777" w:rsidR="00DB120E" w:rsidRPr="00DB120E" w:rsidRDefault="00DB120E" w:rsidP="00DB120E">
      <w:pPr>
        <w:pStyle w:val="Style1"/>
        <w:rPr>
          <w:sz w:val="24"/>
          <w:szCs w:val="24"/>
        </w:rPr>
      </w:pPr>
      <w:r w:rsidRPr="00DB120E">
        <w:rPr>
          <w:sz w:val="24"/>
          <w:szCs w:val="24"/>
        </w:rPr>
        <w:t>2.</w:t>
      </w:r>
      <w:r w:rsidRPr="00DB120E">
        <w:rPr>
          <w:sz w:val="24"/>
          <w:szCs w:val="24"/>
        </w:rPr>
        <w:tab/>
        <w:t>KVALITATIV OG KVANTITATIV SAMMENSÆTNING</w:t>
      </w:r>
    </w:p>
    <w:p w14:paraId="1FB9ABB5" w14:textId="77777777" w:rsidR="00DB120E" w:rsidRPr="00DB120E" w:rsidRDefault="00DB120E" w:rsidP="00DB120E">
      <w:pPr>
        <w:rPr>
          <w:sz w:val="24"/>
          <w:szCs w:val="24"/>
        </w:rPr>
      </w:pPr>
    </w:p>
    <w:p w14:paraId="30FCF873" w14:textId="77777777" w:rsidR="00DB120E" w:rsidRPr="00DB120E" w:rsidRDefault="00DB120E" w:rsidP="00DB120E">
      <w:pPr>
        <w:ind w:firstLine="567"/>
        <w:rPr>
          <w:sz w:val="24"/>
          <w:szCs w:val="24"/>
        </w:rPr>
      </w:pPr>
      <w:r w:rsidRPr="00DB120E">
        <w:rPr>
          <w:sz w:val="24"/>
          <w:szCs w:val="24"/>
        </w:rPr>
        <w:t>Hver ml indeholder:</w:t>
      </w:r>
    </w:p>
    <w:p w14:paraId="73D4285E" w14:textId="77777777" w:rsidR="00DB120E" w:rsidRPr="00DB120E" w:rsidRDefault="00DB120E" w:rsidP="00DB120E">
      <w:pPr>
        <w:rPr>
          <w:sz w:val="24"/>
          <w:szCs w:val="24"/>
        </w:rPr>
      </w:pPr>
    </w:p>
    <w:p w14:paraId="2D1DA120" w14:textId="77777777" w:rsidR="00DB120E" w:rsidRPr="00DB120E" w:rsidRDefault="00DB120E" w:rsidP="00DB120E">
      <w:pPr>
        <w:ind w:left="567"/>
        <w:rPr>
          <w:b/>
          <w:sz w:val="24"/>
          <w:szCs w:val="24"/>
        </w:rPr>
      </w:pPr>
      <w:r w:rsidRPr="00DB120E">
        <w:rPr>
          <w:b/>
          <w:sz w:val="24"/>
          <w:szCs w:val="24"/>
        </w:rPr>
        <w:t>Aktivt stof:</w:t>
      </w:r>
    </w:p>
    <w:p w14:paraId="64BB0F95" w14:textId="77777777" w:rsidR="00DB120E" w:rsidRPr="00DB120E" w:rsidRDefault="00DB120E" w:rsidP="00DB120E">
      <w:pPr>
        <w:ind w:left="567"/>
        <w:rPr>
          <w:iCs/>
          <w:sz w:val="24"/>
          <w:szCs w:val="24"/>
        </w:rPr>
      </w:pPr>
    </w:p>
    <w:p w14:paraId="7751A17D" w14:textId="77777777" w:rsidR="00DB120E" w:rsidRPr="00DB120E" w:rsidRDefault="00DB120E" w:rsidP="00DB120E">
      <w:pPr>
        <w:ind w:left="567"/>
        <w:rPr>
          <w:iCs/>
          <w:sz w:val="24"/>
          <w:szCs w:val="24"/>
        </w:rPr>
      </w:pPr>
      <w:proofErr w:type="spellStart"/>
      <w:r w:rsidRPr="00DB120E">
        <w:rPr>
          <w:iCs/>
          <w:sz w:val="24"/>
          <w:szCs w:val="24"/>
        </w:rPr>
        <w:t>Tulathromycin</w:t>
      </w:r>
      <w:proofErr w:type="spellEnd"/>
      <w:r w:rsidRPr="00DB120E">
        <w:rPr>
          <w:iCs/>
          <w:sz w:val="24"/>
          <w:szCs w:val="24"/>
        </w:rPr>
        <w:tab/>
      </w:r>
      <w:r w:rsidRPr="00DB120E">
        <w:rPr>
          <w:iCs/>
          <w:sz w:val="24"/>
          <w:szCs w:val="24"/>
        </w:rPr>
        <w:tab/>
        <w:t>25 mg</w:t>
      </w:r>
    </w:p>
    <w:p w14:paraId="11AD3ADD" w14:textId="77777777" w:rsidR="00DB120E" w:rsidRPr="00DB120E" w:rsidRDefault="00DB120E" w:rsidP="00DB120E">
      <w:pPr>
        <w:ind w:left="567"/>
        <w:rPr>
          <w:sz w:val="24"/>
          <w:szCs w:val="24"/>
        </w:rPr>
      </w:pPr>
    </w:p>
    <w:p w14:paraId="3DB7ECE7" w14:textId="77777777" w:rsidR="00DB120E" w:rsidRPr="00DB120E" w:rsidRDefault="00DB120E" w:rsidP="00DB120E">
      <w:pPr>
        <w:ind w:left="567"/>
        <w:rPr>
          <w:sz w:val="24"/>
          <w:szCs w:val="24"/>
        </w:rPr>
      </w:pPr>
      <w:r w:rsidRPr="00DB120E">
        <w:rPr>
          <w:b/>
          <w:sz w:val="24"/>
          <w:szCs w:val="24"/>
        </w:rPr>
        <w:t>Hjælpestoffer:</w:t>
      </w:r>
    </w:p>
    <w:p w14:paraId="540831BC" w14:textId="77777777" w:rsidR="00DB120E" w:rsidRPr="00DB120E" w:rsidRDefault="00DB120E" w:rsidP="00DB120E">
      <w:pPr>
        <w:rPr>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4543"/>
      </w:tblGrid>
      <w:tr w:rsidR="00DB120E" w:rsidRPr="00DB120E" w14:paraId="4A9F58EA" w14:textId="77777777" w:rsidTr="00DB120E">
        <w:tc>
          <w:tcPr>
            <w:tcW w:w="4518" w:type="dxa"/>
            <w:shd w:val="clear" w:color="auto" w:fill="auto"/>
            <w:vAlign w:val="center"/>
          </w:tcPr>
          <w:p w14:paraId="5968CEA4" w14:textId="77777777" w:rsidR="00DB120E" w:rsidRPr="00DB120E" w:rsidRDefault="00DB120E" w:rsidP="00B179AA">
            <w:pPr>
              <w:spacing w:before="60" w:after="60"/>
              <w:rPr>
                <w:b/>
                <w:bCs/>
                <w:iCs/>
                <w:sz w:val="24"/>
                <w:szCs w:val="24"/>
              </w:rPr>
            </w:pPr>
            <w:r w:rsidRPr="00DB120E">
              <w:rPr>
                <w:b/>
                <w:bCs/>
                <w:iCs/>
                <w:sz w:val="24"/>
                <w:szCs w:val="24"/>
              </w:rPr>
              <w:t>Kvalitativ sammensætning af hjælpestoffer og andre bestanddele</w:t>
            </w:r>
          </w:p>
        </w:tc>
        <w:tc>
          <w:tcPr>
            <w:tcW w:w="4543" w:type="dxa"/>
            <w:shd w:val="clear" w:color="auto" w:fill="auto"/>
            <w:vAlign w:val="center"/>
          </w:tcPr>
          <w:p w14:paraId="24CC3F26" w14:textId="77777777" w:rsidR="00DB120E" w:rsidRPr="00DB120E" w:rsidRDefault="00DB120E" w:rsidP="00B179AA">
            <w:pPr>
              <w:spacing w:before="60" w:after="60"/>
              <w:rPr>
                <w:b/>
                <w:bCs/>
                <w:iCs/>
                <w:sz w:val="24"/>
                <w:szCs w:val="24"/>
              </w:rPr>
            </w:pPr>
            <w:r w:rsidRPr="00DB120E">
              <w:rPr>
                <w:b/>
                <w:bCs/>
                <w:iCs/>
                <w:sz w:val="24"/>
                <w:szCs w:val="24"/>
              </w:rPr>
              <w:t>Kvantitativ sammensætning, hvis oplysningen er vigtig for korrekt administration af veterinærlægemidlet</w:t>
            </w:r>
          </w:p>
        </w:tc>
      </w:tr>
      <w:tr w:rsidR="00DB120E" w:rsidRPr="00DB120E" w14:paraId="0B477206" w14:textId="77777777" w:rsidTr="00DB120E">
        <w:tc>
          <w:tcPr>
            <w:tcW w:w="4518" w:type="dxa"/>
            <w:shd w:val="clear" w:color="auto" w:fill="auto"/>
            <w:vAlign w:val="center"/>
          </w:tcPr>
          <w:p w14:paraId="5E22E71E" w14:textId="77777777" w:rsidR="00DB120E" w:rsidRPr="00DB120E" w:rsidRDefault="00DB120E" w:rsidP="00B179AA">
            <w:pPr>
              <w:spacing w:before="60" w:after="60"/>
              <w:ind w:left="567" w:hanging="567"/>
              <w:rPr>
                <w:iCs/>
                <w:sz w:val="24"/>
                <w:szCs w:val="24"/>
              </w:rPr>
            </w:pPr>
            <w:proofErr w:type="spellStart"/>
            <w:r w:rsidRPr="00DB120E">
              <w:rPr>
                <w:iCs/>
                <w:sz w:val="24"/>
                <w:szCs w:val="24"/>
              </w:rPr>
              <w:t>Monothioglycerol</w:t>
            </w:r>
            <w:proofErr w:type="spellEnd"/>
          </w:p>
        </w:tc>
        <w:tc>
          <w:tcPr>
            <w:tcW w:w="4543" w:type="dxa"/>
            <w:shd w:val="clear" w:color="auto" w:fill="auto"/>
            <w:vAlign w:val="center"/>
          </w:tcPr>
          <w:p w14:paraId="7C094921" w14:textId="77777777" w:rsidR="00DB120E" w:rsidRPr="00DB120E" w:rsidRDefault="00DB120E" w:rsidP="00B179AA">
            <w:pPr>
              <w:spacing w:before="60" w:after="60"/>
              <w:rPr>
                <w:iCs/>
                <w:sz w:val="24"/>
                <w:szCs w:val="24"/>
              </w:rPr>
            </w:pPr>
            <w:r w:rsidRPr="00DB120E">
              <w:rPr>
                <w:iCs/>
                <w:sz w:val="24"/>
                <w:szCs w:val="24"/>
              </w:rPr>
              <w:t>5 mg</w:t>
            </w:r>
          </w:p>
        </w:tc>
      </w:tr>
      <w:tr w:rsidR="00DB120E" w:rsidRPr="00DB120E" w14:paraId="660F0D58" w14:textId="77777777" w:rsidTr="00DB120E">
        <w:tc>
          <w:tcPr>
            <w:tcW w:w="4518" w:type="dxa"/>
            <w:shd w:val="clear" w:color="auto" w:fill="auto"/>
            <w:vAlign w:val="center"/>
          </w:tcPr>
          <w:p w14:paraId="4EEE0D8C" w14:textId="77777777" w:rsidR="00DB120E" w:rsidRPr="00DB120E" w:rsidRDefault="00DB120E" w:rsidP="00B179AA">
            <w:pPr>
              <w:spacing w:before="60" w:after="60"/>
              <w:rPr>
                <w:iCs/>
                <w:sz w:val="24"/>
                <w:szCs w:val="24"/>
              </w:rPr>
            </w:pPr>
            <w:r w:rsidRPr="00DB120E">
              <w:rPr>
                <w:iCs/>
                <w:sz w:val="24"/>
                <w:szCs w:val="24"/>
              </w:rPr>
              <w:t>Propylenglycol</w:t>
            </w:r>
          </w:p>
        </w:tc>
        <w:tc>
          <w:tcPr>
            <w:tcW w:w="4543" w:type="dxa"/>
            <w:shd w:val="clear" w:color="auto" w:fill="auto"/>
            <w:vAlign w:val="center"/>
          </w:tcPr>
          <w:p w14:paraId="1D8A84A2" w14:textId="77777777" w:rsidR="00DB120E" w:rsidRPr="00DB120E" w:rsidRDefault="00DB120E" w:rsidP="00B179AA">
            <w:pPr>
              <w:spacing w:before="60" w:after="60"/>
              <w:rPr>
                <w:iCs/>
                <w:sz w:val="24"/>
                <w:szCs w:val="24"/>
              </w:rPr>
            </w:pPr>
          </w:p>
        </w:tc>
      </w:tr>
      <w:tr w:rsidR="00DB120E" w:rsidRPr="00DB120E" w14:paraId="334F3730" w14:textId="77777777" w:rsidTr="00DB120E">
        <w:tc>
          <w:tcPr>
            <w:tcW w:w="4518" w:type="dxa"/>
            <w:shd w:val="clear" w:color="auto" w:fill="auto"/>
            <w:vAlign w:val="center"/>
          </w:tcPr>
          <w:p w14:paraId="6A7FE8A5" w14:textId="77777777" w:rsidR="00DB120E" w:rsidRPr="00DB120E" w:rsidRDefault="00DB120E" w:rsidP="00B179AA">
            <w:pPr>
              <w:spacing w:before="60" w:after="60"/>
              <w:rPr>
                <w:iCs/>
                <w:sz w:val="24"/>
                <w:szCs w:val="24"/>
              </w:rPr>
            </w:pPr>
            <w:r w:rsidRPr="00DB120E">
              <w:rPr>
                <w:iCs/>
                <w:sz w:val="24"/>
                <w:szCs w:val="24"/>
              </w:rPr>
              <w:t>Citronsyre</w:t>
            </w:r>
          </w:p>
        </w:tc>
        <w:tc>
          <w:tcPr>
            <w:tcW w:w="4543" w:type="dxa"/>
            <w:shd w:val="clear" w:color="auto" w:fill="auto"/>
            <w:vAlign w:val="center"/>
          </w:tcPr>
          <w:p w14:paraId="480CEF90" w14:textId="77777777" w:rsidR="00DB120E" w:rsidRPr="00DB120E" w:rsidRDefault="00DB120E" w:rsidP="00B179AA">
            <w:pPr>
              <w:spacing w:before="60" w:after="60"/>
              <w:rPr>
                <w:iCs/>
                <w:sz w:val="24"/>
                <w:szCs w:val="24"/>
              </w:rPr>
            </w:pPr>
          </w:p>
        </w:tc>
      </w:tr>
      <w:tr w:rsidR="00DB120E" w:rsidRPr="00DB120E" w14:paraId="121F4E66" w14:textId="77777777" w:rsidTr="00DB120E">
        <w:tc>
          <w:tcPr>
            <w:tcW w:w="4518" w:type="dxa"/>
            <w:shd w:val="clear" w:color="auto" w:fill="auto"/>
            <w:vAlign w:val="center"/>
          </w:tcPr>
          <w:p w14:paraId="0104F80B" w14:textId="77777777" w:rsidR="00DB120E" w:rsidRPr="00DB120E" w:rsidRDefault="00DB120E" w:rsidP="00B179AA">
            <w:pPr>
              <w:spacing w:before="60" w:after="60"/>
              <w:ind w:left="567" w:hanging="567"/>
              <w:rPr>
                <w:b/>
                <w:bCs/>
                <w:iCs/>
                <w:sz w:val="24"/>
                <w:szCs w:val="24"/>
              </w:rPr>
            </w:pPr>
            <w:r w:rsidRPr="00DB120E">
              <w:rPr>
                <w:iCs/>
                <w:sz w:val="24"/>
                <w:szCs w:val="24"/>
              </w:rPr>
              <w:t>Saltsyre, koncentreret</w:t>
            </w:r>
          </w:p>
        </w:tc>
        <w:tc>
          <w:tcPr>
            <w:tcW w:w="4543" w:type="dxa"/>
            <w:shd w:val="clear" w:color="auto" w:fill="auto"/>
            <w:vAlign w:val="center"/>
          </w:tcPr>
          <w:p w14:paraId="36AC7C0A" w14:textId="77777777" w:rsidR="00DB120E" w:rsidRPr="00DB120E" w:rsidRDefault="00DB120E" w:rsidP="00B179AA">
            <w:pPr>
              <w:spacing w:before="60" w:after="60"/>
              <w:rPr>
                <w:iCs/>
                <w:sz w:val="24"/>
                <w:szCs w:val="24"/>
              </w:rPr>
            </w:pPr>
          </w:p>
        </w:tc>
      </w:tr>
      <w:tr w:rsidR="00DB120E" w:rsidRPr="00DB120E" w14:paraId="771089C8" w14:textId="77777777" w:rsidTr="00DB120E">
        <w:tc>
          <w:tcPr>
            <w:tcW w:w="4518" w:type="dxa"/>
            <w:shd w:val="clear" w:color="auto" w:fill="auto"/>
            <w:vAlign w:val="center"/>
          </w:tcPr>
          <w:p w14:paraId="560F57ED" w14:textId="77777777" w:rsidR="00DB120E" w:rsidRPr="00DB120E" w:rsidRDefault="00DB120E" w:rsidP="00B179AA">
            <w:pPr>
              <w:spacing w:before="60" w:after="60"/>
              <w:rPr>
                <w:iCs/>
                <w:sz w:val="24"/>
                <w:szCs w:val="24"/>
              </w:rPr>
            </w:pPr>
            <w:r w:rsidRPr="00DB120E">
              <w:rPr>
                <w:iCs/>
                <w:sz w:val="24"/>
                <w:szCs w:val="24"/>
              </w:rPr>
              <w:t>Natriumhydroxid (til pH-justering)</w:t>
            </w:r>
          </w:p>
        </w:tc>
        <w:tc>
          <w:tcPr>
            <w:tcW w:w="4543" w:type="dxa"/>
            <w:shd w:val="clear" w:color="auto" w:fill="auto"/>
            <w:vAlign w:val="center"/>
          </w:tcPr>
          <w:p w14:paraId="25ACF3C5" w14:textId="77777777" w:rsidR="00DB120E" w:rsidRPr="00DB120E" w:rsidRDefault="00DB120E" w:rsidP="00B179AA">
            <w:pPr>
              <w:spacing w:before="60" w:after="60"/>
              <w:rPr>
                <w:iCs/>
                <w:sz w:val="24"/>
                <w:szCs w:val="24"/>
              </w:rPr>
            </w:pPr>
          </w:p>
        </w:tc>
      </w:tr>
      <w:tr w:rsidR="00DB120E" w:rsidRPr="00DB120E" w14:paraId="475A0E2D" w14:textId="77777777" w:rsidTr="00DB120E">
        <w:tc>
          <w:tcPr>
            <w:tcW w:w="4518" w:type="dxa"/>
            <w:shd w:val="clear" w:color="auto" w:fill="auto"/>
            <w:vAlign w:val="center"/>
          </w:tcPr>
          <w:p w14:paraId="5082A6DB" w14:textId="77777777" w:rsidR="00DB120E" w:rsidRPr="00DB120E" w:rsidRDefault="00DB120E" w:rsidP="00B179AA">
            <w:pPr>
              <w:spacing w:before="60" w:after="60"/>
              <w:rPr>
                <w:iCs/>
                <w:sz w:val="24"/>
                <w:szCs w:val="24"/>
              </w:rPr>
            </w:pPr>
            <w:r w:rsidRPr="00DB120E">
              <w:rPr>
                <w:iCs/>
                <w:sz w:val="24"/>
                <w:szCs w:val="24"/>
              </w:rPr>
              <w:t>Vand til injektionsvæsker</w:t>
            </w:r>
          </w:p>
        </w:tc>
        <w:tc>
          <w:tcPr>
            <w:tcW w:w="4543" w:type="dxa"/>
            <w:shd w:val="clear" w:color="auto" w:fill="auto"/>
            <w:vAlign w:val="center"/>
          </w:tcPr>
          <w:p w14:paraId="3F47FA4C" w14:textId="77777777" w:rsidR="00DB120E" w:rsidRPr="00DB120E" w:rsidRDefault="00DB120E" w:rsidP="00B179AA">
            <w:pPr>
              <w:spacing w:before="60" w:after="60"/>
              <w:rPr>
                <w:iCs/>
                <w:sz w:val="24"/>
                <w:szCs w:val="24"/>
              </w:rPr>
            </w:pPr>
          </w:p>
        </w:tc>
      </w:tr>
    </w:tbl>
    <w:p w14:paraId="64DEA2A5" w14:textId="77777777" w:rsidR="00DB120E" w:rsidRPr="00DB120E" w:rsidRDefault="00DB120E" w:rsidP="00DB120E">
      <w:pPr>
        <w:rPr>
          <w:sz w:val="24"/>
          <w:szCs w:val="24"/>
        </w:rPr>
      </w:pPr>
    </w:p>
    <w:p w14:paraId="4C128D06" w14:textId="77777777" w:rsidR="00DB120E" w:rsidRPr="00DB120E" w:rsidRDefault="00DB120E" w:rsidP="00DB120E">
      <w:pPr>
        <w:ind w:firstLine="567"/>
        <w:rPr>
          <w:sz w:val="24"/>
          <w:szCs w:val="24"/>
        </w:rPr>
      </w:pPr>
      <w:r w:rsidRPr="00DB120E">
        <w:rPr>
          <w:sz w:val="24"/>
          <w:szCs w:val="24"/>
        </w:rPr>
        <w:t>Klar, farveløs opløsning, fri for synlige partikler.</w:t>
      </w:r>
    </w:p>
    <w:p w14:paraId="7EB90D65" w14:textId="77777777" w:rsidR="00DB120E" w:rsidRPr="00DB120E" w:rsidRDefault="00DB120E" w:rsidP="00DB120E">
      <w:pPr>
        <w:rPr>
          <w:sz w:val="24"/>
          <w:szCs w:val="24"/>
        </w:rPr>
      </w:pPr>
    </w:p>
    <w:p w14:paraId="1C43E350" w14:textId="77777777" w:rsidR="00DB120E" w:rsidRPr="00DB120E" w:rsidRDefault="00DB120E" w:rsidP="00DB120E">
      <w:pPr>
        <w:pStyle w:val="Style1"/>
        <w:rPr>
          <w:sz w:val="24"/>
          <w:szCs w:val="24"/>
        </w:rPr>
      </w:pPr>
      <w:r w:rsidRPr="00DB120E">
        <w:rPr>
          <w:sz w:val="24"/>
          <w:szCs w:val="24"/>
        </w:rPr>
        <w:t>3.</w:t>
      </w:r>
      <w:r w:rsidRPr="00DB120E">
        <w:rPr>
          <w:sz w:val="24"/>
          <w:szCs w:val="24"/>
        </w:rPr>
        <w:tab/>
        <w:t>KLINISKE OPLYSNINGER</w:t>
      </w:r>
    </w:p>
    <w:p w14:paraId="73744535" w14:textId="77777777" w:rsidR="00DB120E" w:rsidRPr="00DB120E" w:rsidRDefault="00DB120E" w:rsidP="00DB120E">
      <w:pPr>
        <w:rPr>
          <w:sz w:val="24"/>
          <w:szCs w:val="24"/>
        </w:rPr>
      </w:pPr>
    </w:p>
    <w:p w14:paraId="4E8FF797" w14:textId="77777777" w:rsidR="00DB120E" w:rsidRPr="00DB120E" w:rsidRDefault="00DB120E" w:rsidP="00DB120E">
      <w:pPr>
        <w:pStyle w:val="Style1"/>
        <w:rPr>
          <w:sz w:val="24"/>
          <w:szCs w:val="24"/>
        </w:rPr>
      </w:pPr>
      <w:r w:rsidRPr="00DB120E">
        <w:rPr>
          <w:sz w:val="24"/>
          <w:szCs w:val="24"/>
        </w:rPr>
        <w:lastRenderedPageBreak/>
        <w:t>3.1</w:t>
      </w:r>
      <w:r w:rsidRPr="00DB120E">
        <w:rPr>
          <w:sz w:val="24"/>
          <w:szCs w:val="24"/>
        </w:rPr>
        <w:tab/>
        <w:t>Dyrearter, som lægemidlet er beregnet til</w:t>
      </w:r>
    </w:p>
    <w:p w14:paraId="041A4715" w14:textId="77777777" w:rsidR="00DB120E" w:rsidRPr="00DB120E" w:rsidRDefault="00DB120E" w:rsidP="00DB120E">
      <w:pPr>
        <w:rPr>
          <w:sz w:val="24"/>
          <w:szCs w:val="24"/>
        </w:rPr>
      </w:pPr>
    </w:p>
    <w:p w14:paraId="7F25A154" w14:textId="77777777" w:rsidR="00DB120E" w:rsidRPr="00DB120E" w:rsidRDefault="00DB120E" w:rsidP="00DB120E">
      <w:pPr>
        <w:ind w:firstLine="567"/>
        <w:rPr>
          <w:sz w:val="24"/>
          <w:szCs w:val="24"/>
        </w:rPr>
      </w:pPr>
      <w:r w:rsidRPr="00DB120E">
        <w:rPr>
          <w:sz w:val="24"/>
          <w:szCs w:val="24"/>
        </w:rPr>
        <w:t>Svin.</w:t>
      </w:r>
    </w:p>
    <w:p w14:paraId="61AB1644" w14:textId="77777777" w:rsidR="00DB120E" w:rsidRPr="00DB120E" w:rsidRDefault="00DB120E" w:rsidP="00DB120E">
      <w:pPr>
        <w:rPr>
          <w:sz w:val="24"/>
          <w:szCs w:val="24"/>
        </w:rPr>
      </w:pPr>
    </w:p>
    <w:p w14:paraId="7B820731" w14:textId="77777777" w:rsidR="00DB120E" w:rsidRPr="00DB120E" w:rsidRDefault="00DB120E" w:rsidP="00DB120E">
      <w:pPr>
        <w:pStyle w:val="Style1"/>
        <w:rPr>
          <w:sz w:val="24"/>
          <w:szCs w:val="24"/>
        </w:rPr>
      </w:pPr>
      <w:r w:rsidRPr="00DB120E">
        <w:rPr>
          <w:sz w:val="24"/>
          <w:szCs w:val="24"/>
        </w:rPr>
        <w:t>3.2</w:t>
      </w:r>
      <w:r w:rsidRPr="00DB120E">
        <w:rPr>
          <w:sz w:val="24"/>
          <w:szCs w:val="24"/>
        </w:rPr>
        <w:tab/>
        <w:t>Terapeutiske indikationer for hver dyreart, som lægemidlet er beregnet til</w:t>
      </w:r>
    </w:p>
    <w:p w14:paraId="465AD07F" w14:textId="77777777" w:rsidR="00DB120E" w:rsidRPr="00DB120E" w:rsidRDefault="00DB120E" w:rsidP="00DB120E">
      <w:pPr>
        <w:rPr>
          <w:sz w:val="24"/>
          <w:szCs w:val="24"/>
        </w:rPr>
      </w:pPr>
    </w:p>
    <w:p w14:paraId="24FD6EFB" w14:textId="77777777" w:rsidR="00DB120E" w:rsidRPr="00DB120E" w:rsidRDefault="00DB120E" w:rsidP="00DB120E">
      <w:pPr>
        <w:ind w:left="567"/>
        <w:rPr>
          <w:sz w:val="24"/>
          <w:szCs w:val="24"/>
        </w:rPr>
      </w:pPr>
      <w:bookmarkStart w:id="1" w:name="_Hlk127859687"/>
      <w:r w:rsidRPr="00DB120E">
        <w:rPr>
          <w:sz w:val="24"/>
          <w:szCs w:val="24"/>
          <w:bdr w:val="nil"/>
        </w:rPr>
        <w:t xml:space="preserve">Behandling og </w:t>
      </w:r>
      <w:proofErr w:type="spellStart"/>
      <w:r w:rsidRPr="00DB120E">
        <w:rPr>
          <w:sz w:val="24"/>
          <w:szCs w:val="24"/>
          <w:bdr w:val="nil"/>
        </w:rPr>
        <w:t>metafylakse</w:t>
      </w:r>
      <w:proofErr w:type="spellEnd"/>
      <w:r w:rsidRPr="00DB120E">
        <w:rPr>
          <w:sz w:val="24"/>
          <w:szCs w:val="24"/>
          <w:bdr w:val="nil"/>
        </w:rPr>
        <w:t xml:space="preserve"> </w:t>
      </w:r>
      <w:r w:rsidRPr="00DB120E">
        <w:rPr>
          <w:sz w:val="24"/>
          <w:szCs w:val="24"/>
        </w:rPr>
        <w:t xml:space="preserve">af luftvejsinfektioner hos svin (SRD) forårsaget af </w:t>
      </w:r>
      <w:proofErr w:type="spellStart"/>
      <w:r w:rsidRPr="00DB120E">
        <w:rPr>
          <w:sz w:val="24"/>
          <w:szCs w:val="24"/>
          <w:bdr w:val="nil"/>
        </w:rPr>
        <w:t>tulathromycin</w:t>
      </w:r>
      <w:proofErr w:type="spellEnd"/>
      <w:r w:rsidRPr="00DB120E">
        <w:rPr>
          <w:i/>
          <w:iCs/>
          <w:sz w:val="24"/>
          <w:szCs w:val="24"/>
          <w:bdr w:val="nil"/>
        </w:rPr>
        <w:t>-</w:t>
      </w:r>
      <w:r w:rsidRPr="00DB120E">
        <w:rPr>
          <w:sz w:val="24"/>
          <w:szCs w:val="24"/>
          <w:bdr w:val="nil"/>
        </w:rPr>
        <w:t>følsomme</w:t>
      </w:r>
      <w:r w:rsidRPr="00DB120E">
        <w:rPr>
          <w:i/>
          <w:iCs/>
          <w:sz w:val="24"/>
          <w:szCs w:val="24"/>
          <w:bdr w:val="nil"/>
        </w:rPr>
        <w:t xml:space="preserve"> </w:t>
      </w:r>
      <w:proofErr w:type="spellStart"/>
      <w:r w:rsidRPr="00DB120E">
        <w:rPr>
          <w:i/>
          <w:iCs/>
          <w:sz w:val="24"/>
          <w:szCs w:val="24"/>
          <w:bdr w:val="nil"/>
        </w:rPr>
        <w:t>Actinobacillus</w:t>
      </w:r>
      <w:proofErr w:type="spellEnd"/>
      <w:r w:rsidRPr="00DB120E">
        <w:rPr>
          <w:i/>
          <w:iCs/>
          <w:sz w:val="24"/>
          <w:szCs w:val="24"/>
          <w:bdr w:val="nil"/>
        </w:rPr>
        <w:t xml:space="preserve"> </w:t>
      </w:r>
      <w:proofErr w:type="spellStart"/>
      <w:r w:rsidRPr="00DB120E">
        <w:rPr>
          <w:i/>
          <w:iCs/>
          <w:sz w:val="24"/>
          <w:szCs w:val="24"/>
          <w:bdr w:val="nil"/>
        </w:rPr>
        <w:t>pleuropneumoniae</w:t>
      </w:r>
      <w:proofErr w:type="spellEnd"/>
      <w:r w:rsidRPr="00DB120E">
        <w:rPr>
          <w:sz w:val="24"/>
          <w:szCs w:val="24"/>
          <w:bdr w:val="nil"/>
        </w:rPr>
        <w:t xml:space="preserve">, </w:t>
      </w:r>
      <w:proofErr w:type="spellStart"/>
      <w:r w:rsidRPr="00DB120E">
        <w:rPr>
          <w:i/>
          <w:iCs/>
          <w:sz w:val="24"/>
          <w:szCs w:val="24"/>
          <w:bdr w:val="nil"/>
        </w:rPr>
        <w:t>Pasteurella</w:t>
      </w:r>
      <w:proofErr w:type="spellEnd"/>
      <w:r w:rsidRPr="00DB120E">
        <w:rPr>
          <w:i/>
          <w:iCs/>
          <w:sz w:val="24"/>
          <w:szCs w:val="24"/>
          <w:bdr w:val="nil"/>
        </w:rPr>
        <w:t xml:space="preserve"> </w:t>
      </w:r>
      <w:proofErr w:type="spellStart"/>
      <w:r w:rsidRPr="00DB120E">
        <w:rPr>
          <w:i/>
          <w:iCs/>
          <w:sz w:val="24"/>
          <w:szCs w:val="24"/>
          <w:bdr w:val="nil"/>
        </w:rPr>
        <w:t>multocida</w:t>
      </w:r>
      <w:proofErr w:type="spellEnd"/>
      <w:r w:rsidRPr="00DB120E">
        <w:rPr>
          <w:i/>
          <w:iCs/>
          <w:sz w:val="24"/>
          <w:szCs w:val="24"/>
          <w:bdr w:val="nil"/>
        </w:rPr>
        <w:t xml:space="preserve">, </w:t>
      </w:r>
      <w:proofErr w:type="spellStart"/>
      <w:r w:rsidRPr="00DB120E">
        <w:rPr>
          <w:i/>
          <w:iCs/>
          <w:sz w:val="24"/>
          <w:szCs w:val="24"/>
          <w:bdr w:val="nil"/>
        </w:rPr>
        <w:t>Mycoplasma</w:t>
      </w:r>
      <w:proofErr w:type="spellEnd"/>
      <w:r w:rsidRPr="00DB120E">
        <w:rPr>
          <w:i/>
          <w:iCs/>
          <w:sz w:val="24"/>
          <w:szCs w:val="24"/>
          <w:bdr w:val="nil"/>
        </w:rPr>
        <w:t xml:space="preserve"> </w:t>
      </w:r>
      <w:proofErr w:type="spellStart"/>
      <w:r w:rsidRPr="00DB120E">
        <w:rPr>
          <w:i/>
          <w:iCs/>
          <w:sz w:val="24"/>
          <w:szCs w:val="24"/>
          <w:bdr w:val="nil"/>
        </w:rPr>
        <w:t>hyopneumonia</w:t>
      </w:r>
      <w:proofErr w:type="spellEnd"/>
      <w:r w:rsidRPr="00DB120E">
        <w:rPr>
          <w:i/>
          <w:iCs/>
          <w:sz w:val="24"/>
          <w:szCs w:val="24"/>
          <w:bdr w:val="nil"/>
        </w:rPr>
        <w:t xml:space="preserve">, </w:t>
      </w:r>
      <w:proofErr w:type="spellStart"/>
      <w:r w:rsidRPr="00DB120E">
        <w:rPr>
          <w:i/>
          <w:iCs/>
          <w:sz w:val="24"/>
          <w:szCs w:val="24"/>
          <w:bdr w:val="nil"/>
        </w:rPr>
        <w:t>Haemophilus</w:t>
      </w:r>
      <w:proofErr w:type="spellEnd"/>
      <w:r w:rsidRPr="00DB120E">
        <w:rPr>
          <w:i/>
          <w:iCs/>
          <w:sz w:val="24"/>
          <w:szCs w:val="24"/>
          <w:bdr w:val="nil"/>
        </w:rPr>
        <w:t xml:space="preserve"> </w:t>
      </w:r>
      <w:proofErr w:type="spellStart"/>
      <w:r w:rsidRPr="00DB120E">
        <w:rPr>
          <w:i/>
          <w:iCs/>
          <w:sz w:val="24"/>
          <w:szCs w:val="24"/>
          <w:bdr w:val="nil"/>
        </w:rPr>
        <w:t>parasuis</w:t>
      </w:r>
      <w:proofErr w:type="spellEnd"/>
      <w:r w:rsidRPr="00DB120E">
        <w:rPr>
          <w:i/>
          <w:iCs/>
          <w:sz w:val="24"/>
          <w:szCs w:val="24"/>
          <w:bdr w:val="nil"/>
        </w:rPr>
        <w:t xml:space="preserve"> </w:t>
      </w:r>
      <w:r w:rsidRPr="00DB120E">
        <w:rPr>
          <w:sz w:val="24"/>
          <w:szCs w:val="24"/>
          <w:bdr w:val="nil"/>
        </w:rPr>
        <w:t xml:space="preserve">og </w:t>
      </w:r>
      <w:proofErr w:type="spellStart"/>
      <w:r w:rsidRPr="00DB120E">
        <w:rPr>
          <w:i/>
          <w:iCs/>
          <w:sz w:val="24"/>
          <w:szCs w:val="24"/>
          <w:bdr w:val="nil"/>
        </w:rPr>
        <w:t>Bordetella</w:t>
      </w:r>
      <w:proofErr w:type="spellEnd"/>
      <w:r w:rsidRPr="00DB120E">
        <w:rPr>
          <w:i/>
          <w:iCs/>
          <w:sz w:val="24"/>
          <w:szCs w:val="24"/>
          <w:bdr w:val="nil"/>
        </w:rPr>
        <w:t xml:space="preserve"> </w:t>
      </w:r>
      <w:proofErr w:type="spellStart"/>
      <w:r w:rsidRPr="00DB120E">
        <w:rPr>
          <w:i/>
          <w:iCs/>
          <w:sz w:val="24"/>
          <w:szCs w:val="24"/>
          <w:bdr w:val="nil"/>
        </w:rPr>
        <w:t>bronchiseptica</w:t>
      </w:r>
      <w:proofErr w:type="spellEnd"/>
      <w:r w:rsidRPr="00DB120E">
        <w:rPr>
          <w:sz w:val="24"/>
          <w:szCs w:val="24"/>
          <w:bdr w:val="nil"/>
        </w:rPr>
        <w:t>. Sygdommen skal være til stede i besætningen, før veterinærlægemidlet anvendes. Veterinærlægemidlet må kun bruges, hvis svinene forventes at udvikle sygdommen inden for 2-3 dage.</w:t>
      </w:r>
      <w:bookmarkEnd w:id="1"/>
    </w:p>
    <w:p w14:paraId="29975AAB" w14:textId="77777777" w:rsidR="00DB120E" w:rsidRPr="00DB120E" w:rsidRDefault="00DB120E" w:rsidP="00DB120E">
      <w:pPr>
        <w:rPr>
          <w:sz w:val="24"/>
          <w:szCs w:val="24"/>
        </w:rPr>
      </w:pPr>
    </w:p>
    <w:p w14:paraId="2E7E108A" w14:textId="77777777" w:rsidR="00DB120E" w:rsidRPr="00DB120E" w:rsidRDefault="00DB120E" w:rsidP="00DB120E">
      <w:pPr>
        <w:pStyle w:val="Style1"/>
        <w:rPr>
          <w:sz w:val="24"/>
          <w:szCs w:val="24"/>
        </w:rPr>
      </w:pPr>
      <w:r w:rsidRPr="00DB120E">
        <w:rPr>
          <w:sz w:val="24"/>
          <w:szCs w:val="24"/>
        </w:rPr>
        <w:t>3.3</w:t>
      </w:r>
      <w:r w:rsidRPr="00DB120E">
        <w:rPr>
          <w:sz w:val="24"/>
          <w:szCs w:val="24"/>
        </w:rPr>
        <w:tab/>
        <w:t>Kontraindikationer</w:t>
      </w:r>
    </w:p>
    <w:p w14:paraId="354D3D60" w14:textId="77777777" w:rsidR="00DB120E" w:rsidRPr="00DB120E" w:rsidRDefault="00DB120E" w:rsidP="00DB120E">
      <w:pPr>
        <w:rPr>
          <w:sz w:val="24"/>
          <w:szCs w:val="24"/>
        </w:rPr>
      </w:pPr>
    </w:p>
    <w:p w14:paraId="6F384B09" w14:textId="77777777" w:rsidR="00DB120E" w:rsidRPr="00DB120E" w:rsidRDefault="00DB120E" w:rsidP="00DB120E">
      <w:pPr>
        <w:ind w:left="567"/>
        <w:rPr>
          <w:sz w:val="24"/>
          <w:szCs w:val="24"/>
        </w:rPr>
      </w:pPr>
      <w:bookmarkStart w:id="2" w:name="_Hlk153208974"/>
      <w:r w:rsidRPr="00DB120E">
        <w:rPr>
          <w:sz w:val="24"/>
          <w:szCs w:val="24"/>
        </w:rPr>
        <w:t>Må ikke anvendes i tilfælde af overfølsomhed over for makrolide antibiotika eller over for et eller flere af hjælpestofferne.</w:t>
      </w:r>
      <w:bookmarkEnd w:id="2"/>
    </w:p>
    <w:p w14:paraId="5DA39D31" w14:textId="77777777" w:rsidR="00DB120E" w:rsidRPr="00DB120E" w:rsidRDefault="00DB120E" w:rsidP="00DB120E">
      <w:pPr>
        <w:rPr>
          <w:sz w:val="24"/>
          <w:szCs w:val="24"/>
        </w:rPr>
      </w:pPr>
    </w:p>
    <w:p w14:paraId="68D243A1" w14:textId="77777777" w:rsidR="00DB120E" w:rsidRPr="00DB120E" w:rsidRDefault="00DB120E" w:rsidP="00DB120E">
      <w:pPr>
        <w:pStyle w:val="Style1"/>
        <w:rPr>
          <w:sz w:val="24"/>
          <w:szCs w:val="24"/>
        </w:rPr>
      </w:pPr>
      <w:r w:rsidRPr="00DB120E">
        <w:rPr>
          <w:sz w:val="24"/>
          <w:szCs w:val="24"/>
        </w:rPr>
        <w:t>3.4</w:t>
      </w:r>
      <w:r w:rsidRPr="00DB120E">
        <w:rPr>
          <w:sz w:val="24"/>
          <w:szCs w:val="24"/>
        </w:rPr>
        <w:tab/>
        <w:t>Særlige advarsler</w:t>
      </w:r>
    </w:p>
    <w:p w14:paraId="657967BB" w14:textId="77777777" w:rsidR="00DB120E" w:rsidRPr="00DB120E" w:rsidRDefault="00DB120E" w:rsidP="00DB120E">
      <w:pPr>
        <w:rPr>
          <w:sz w:val="24"/>
          <w:szCs w:val="24"/>
        </w:rPr>
      </w:pPr>
    </w:p>
    <w:p w14:paraId="7D8D4E84" w14:textId="77777777" w:rsidR="00DB120E" w:rsidRPr="00DB120E" w:rsidRDefault="00DB120E" w:rsidP="00DB120E">
      <w:pPr>
        <w:ind w:firstLine="567"/>
        <w:rPr>
          <w:sz w:val="24"/>
          <w:szCs w:val="24"/>
        </w:rPr>
      </w:pPr>
      <w:r w:rsidRPr="00DB120E">
        <w:rPr>
          <w:sz w:val="24"/>
          <w:szCs w:val="24"/>
        </w:rPr>
        <w:t>Ingen.</w:t>
      </w:r>
    </w:p>
    <w:p w14:paraId="310A1923" w14:textId="77777777" w:rsidR="00DB120E" w:rsidRPr="00DB120E" w:rsidRDefault="00DB120E" w:rsidP="00DB120E">
      <w:pPr>
        <w:rPr>
          <w:sz w:val="24"/>
          <w:szCs w:val="24"/>
        </w:rPr>
      </w:pPr>
    </w:p>
    <w:p w14:paraId="6B731EDE" w14:textId="77777777" w:rsidR="00DB120E" w:rsidRPr="00DB120E" w:rsidRDefault="00DB120E" w:rsidP="00DB120E">
      <w:pPr>
        <w:pStyle w:val="Style1"/>
        <w:rPr>
          <w:sz w:val="24"/>
          <w:szCs w:val="24"/>
        </w:rPr>
      </w:pPr>
      <w:r w:rsidRPr="00DB120E">
        <w:rPr>
          <w:sz w:val="24"/>
          <w:szCs w:val="24"/>
        </w:rPr>
        <w:t>3.5</w:t>
      </w:r>
      <w:r w:rsidRPr="00DB120E">
        <w:rPr>
          <w:sz w:val="24"/>
          <w:szCs w:val="24"/>
        </w:rPr>
        <w:tab/>
        <w:t>Særlige forholdsregler vedrørende brugen</w:t>
      </w:r>
    </w:p>
    <w:p w14:paraId="3A740B9B" w14:textId="77777777" w:rsidR="00DB120E" w:rsidRPr="00DB120E" w:rsidRDefault="00DB120E" w:rsidP="00DB120E">
      <w:pPr>
        <w:rPr>
          <w:sz w:val="24"/>
          <w:szCs w:val="24"/>
        </w:rPr>
      </w:pPr>
    </w:p>
    <w:p w14:paraId="10EE14F3" w14:textId="77777777" w:rsidR="00DB120E" w:rsidRPr="00DB120E" w:rsidRDefault="00DB120E" w:rsidP="00DB120E">
      <w:pPr>
        <w:ind w:left="567"/>
        <w:rPr>
          <w:sz w:val="24"/>
          <w:szCs w:val="24"/>
          <w:u w:val="single"/>
        </w:rPr>
      </w:pPr>
      <w:r w:rsidRPr="00DB120E">
        <w:rPr>
          <w:sz w:val="24"/>
          <w:szCs w:val="24"/>
          <w:u w:val="single"/>
        </w:rPr>
        <w:t>Særlige forholdsregler vedrørende sikker brug hos de dyrearter, som lægemidlet er beregnet til:</w:t>
      </w:r>
    </w:p>
    <w:p w14:paraId="18A66760" w14:textId="77777777" w:rsidR="00DB120E" w:rsidRPr="00DB120E" w:rsidRDefault="00DB120E" w:rsidP="00DB120E">
      <w:pPr>
        <w:ind w:left="567"/>
        <w:rPr>
          <w:sz w:val="24"/>
          <w:szCs w:val="24"/>
          <w:lang w:val="nl-BE"/>
        </w:rPr>
      </w:pPr>
      <w:r w:rsidRPr="00DB120E">
        <w:rPr>
          <w:sz w:val="24"/>
          <w:szCs w:val="24"/>
          <w:bdr w:val="nil"/>
        </w:rPr>
        <w:t>Krydsresistens med andre makrolider forekommer. Må ikke anvendes samtidigt med antimikrobielle midler med samme virkningsmekanisme, såsom andre makrolider eller lincosamider.</w:t>
      </w:r>
    </w:p>
    <w:p w14:paraId="42D89116" w14:textId="77777777" w:rsidR="00DB120E" w:rsidRPr="00DB120E" w:rsidRDefault="00DB120E" w:rsidP="00DB120E">
      <w:pPr>
        <w:ind w:left="567"/>
        <w:rPr>
          <w:sz w:val="24"/>
          <w:szCs w:val="24"/>
          <w:lang w:val="nl-BE"/>
        </w:rPr>
      </w:pPr>
    </w:p>
    <w:p w14:paraId="0942D036" w14:textId="77777777" w:rsidR="00DB120E" w:rsidRPr="00DB120E" w:rsidRDefault="00DB120E" w:rsidP="00DB120E">
      <w:pPr>
        <w:ind w:left="567"/>
        <w:rPr>
          <w:sz w:val="24"/>
          <w:szCs w:val="24"/>
          <w:bdr w:val="nil"/>
        </w:rPr>
      </w:pPr>
      <w:bookmarkStart w:id="3" w:name="_Hlk100819653"/>
      <w:r w:rsidRPr="00DB120E">
        <w:rPr>
          <w:sz w:val="24"/>
          <w:szCs w:val="24"/>
          <w:bdr w:val="nil"/>
        </w:rPr>
        <w:t>Anvendelse af veterinærlægemidlet bør være baseret på følsomhedstest af bakterien isoleret fra dyret. Hvis dette ikke er muligt, bør behandlingen baseres på lokal (regions- eller bedriftsniveau) epidemiologisk information om følsomhed hos målbakterierne.</w:t>
      </w:r>
    </w:p>
    <w:p w14:paraId="633A6B93" w14:textId="77777777" w:rsidR="00DB120E" w:rsidRPr="00DB120E" w:rsidRDefault="00DB120E" w:rsidP="00DB120E">
      <w:pPr>
        <w:ind w:left="567"/>
        <w:rPr>
          <w:sz w:val="24"/>
          <w:szCs w:val="24"/>
        </w:rPr>
      </w:pPr>
    </w:p>
    <w:p w14:paraId="533DDCF0" w14:textId="77777777" w:rsidR="00DB120E" w:rsidRPr="00DB120E" w:rsidRDefault="00DB120E" w:rsidP="00DB120E">
      <w:pPr>
        <w:ind w:left="567"/>
        <w:rPr>
          <w:sz w:val="24"/>
          <w:szCs w:val="24"/>
        </w:rPr>
      </w:pPr>
      <w:r w:rsidRPr="00DB120E">
        <w:rPr>
          <w:sz w:val="24"/>
          <w:szCs w:val="24"/>
        </w:rPr>
        <w:t xml:space="preserve">Den officielle nationale og regionale politik om antimikrobielle midler skal tages i betragtning ved brugen af veterinærlægemidlet. </w:t>
      </w:r>
    </w:p>
    <w:p w14:paraId="0751CAAB" w14:textId="77777777" w:rsidR="00DB120E" w:rsidRPr="00DB120E" w:rsidRDefault="00DB120E" w:rsidP="00DB120E">
      <w:pPr>
        <w:ind w:left="567"/>
        <w:rPr>
          <w:sz w:val="24"/>
          <w:szCs w:val="24"/>
        </w:rPr>
      </w:pPr>
    </w:p>
    <w:p w14:paraId="67D8AFAD" w14:textId="77777777" w:rsidR="00DB120E" w:rsidRPr="00DB120E" w:rsidRDefault="00DB120E" w:rsidP="00DB120E">
      <w:pPr>
        <w:ind w:left="567"/>
        <w:rPr>
          <w:sz w:val="24"/>
          <w:szCs w:val="24"/>
          <w:bdr w:val="nil"/>
        </w:rPr>
      </w:pPr>
      <w:r w:rsidRPr="00DB120E">
        <w:rPr>
          <w:sz w:val="24"/>
          <w:szCs w:val="24"/>
          <w:bdr w:val="nil"/>
        </w:rPr>
        <w:t xml:space="preserve">Anvendelse af veterinærlægemidlet, som afviger fra vejledningerne i produktresumeet, kan øge forekomsten af bakterier, som er resistente over for </w:t>
      </w:r>
      <w:proofErr w:type="spellStart"/>
      <w:r w:rsidRPr="00DB120E">
        <w:rPr>
          <w:sz w:val="24"/>
          <w:szCs w:val="24"/>
          <w:bdr w:val="nil"/>
        </w:rPr>
        <w:t>tulathromycin</w:t>
      </w:r>
      <w:proofErr w:type="spellEnd"/>
      <w:r w:rsidRPr="00DB120E">
        <w:rPr>
          <w:sz w:val="24"/>
          <w:szCs w:val="24"/>
          <w:bdr w:val="nil"/>
        </w:rPr>
        <w:t xml:space="preserve"> og kan nedsætte effekten af behandlingen med andre makrolider, lincosamider og gruppe B-</w:t>
      </w:r>
      <w:proofErr w:type="spellStart"/>
      <w:r w:rsidRPr="00DB120E">
        <w:rPr>
          <w:sz w:val="24"/>
          <w:szCs w:val="24"/>
          <w:bdr w:val="nil"/>
        </w:rPr>
        <w:t>streptograminer</w:t>
      </w:r>
      <w:proofErr w:type="spellEnd"/>
      <w:r w:rsidRPr="00DB120E">
        <w:rPr>
          <w:sz w:val="24"/>
          <w:szCs w:val="24"/>
          <w:bdr w:val="nil"/>
        </w:rPr>
        <w:t xml:space="preserve"> pga. risiko for krydsresistens.</w:t>
      </w:r>
    </w:p>
    <w:p w14:paraId="7ED86A78" w14:textId="77777777" w:rsidR="00DB120E" w:rsidRPr="00DB120E" w:rsidRDefault="00DB120E" w:rsidP="00DB120E">
      <w:pPr>
        <w:ind w:left="567"/>
        <w:rPr>
          <w:sz w:val="24"/>
          <w:szCs w:val="24"/>
          <w:lang w:val="nl-BE"/>
        </w:rPr>
      </w:pPr>
    </w:p>
    <w:bookmarkEnd w:id="3"/>
    <w:p w14:paraId="4F7969A4" w14:textId="77777777" w:rsidR="00DB120E" w:rsidRPr="00DB120E" w:rsidRDefault="00DB120E" w:rsidP="00DB120E">
      <w:pPr>
        <w:ind w:left="567"/>
        <w:rPr>
          <w:sz w:val="24"/>
          <w:szCs w:val="24"/>
          <w:lang w:val="nl-BE"/>
        </w:rPr>
      </w:pPr>
      <w:r w:rsidRPr="00DB120E">
        <w:rPr>
          <w:sz w:val="24"/>
          <w:szCs w:val="24"/>
          <w:bdr w:val="nil"/>
          <w:lang w:val="nl-BE"/>
        </w:rPr>
        <w:t>Hvis der forekommer en overfølsomhedsreaktion, skal passende behandling straks administreres.</w:t>
      </w:r>
    </w:p>
    <w:p w14:paraId="7FD68FB7" w14:textId="77777777" w:rsidR="00DB120E" w:rsidRPr="00DB120E" w:rsidRDefault="00DB120E" w:rsidP="00DB120E">
      <w:pPr>
        <w:ind w:left="567"/>
        <w:rPr>
          <w:sz w:val="24"/>
          <w:szCs w:val="24"/>
          <w:lang w:val="nl-BE"/>
        </w:rPr>
      </w:pPr>
    </w:p>
    <w:p w14:paraId="65546932" w14:textId="77777777" w:rsidR="00DB120E" w:rsidRPr="00DB120E" w:rsidRDefault="00DB120E" w:rsidP="00DB120E">
      <w:pPr>
        <w:ind w:left="567"/>
        <w:rPr>
          <w:sz w:val="24"/>
          <w:szCs w:val="24"/>
          <w:u w:val="single"/>
          <w:lang w:val="nl-BE"/>
        </w:rPr>
      </w:pPr>
      <w:r w:rsidRPr="00DB120E">
        <w:rPr>
          <w:sz w:val="24"/>
          <w:szCs w:val="24"/>
          <w:u w:val="single"/>
          <w:lang w:val="nl-BE"/>
        </w:rPr>
        <w:t>Særlige forholdsregler for personer, der administrerer veterinærlægemidlet til dyr:</w:t>
      </w:r>
    </w:p>
    <w:p w14:paraId="72549DF8" w14:textId="77777777" w:rsidR="00DB120E" w:rsidRPr="00DB120E" w:rsidRDefault="00DB120E" w:rsidP="00DB120E">
      <w:pPr>
        <w:ind w:left="567"/>
        <w:rPr>
          <w:spacing w:val="-1"/>
          <w:sz w:val="24"/>
          <w:szCs w:val="24"/>
          <w:lang w:val="nl-BE"/>
        </w:rPr>
      </w:pPr>
      <w:r w:rsidRPr="00DB120E">
        <w:rPr>
          <w:spacing w:val="-1"/>
          <w:sz w:val="24"/>
          <w:szCs w:val="24"/>
          <w:bdr w:val="nil"/>
          <w:lang w:val="nl-BE"/>
        </w:rPr>
        <w:t xml:space="preserve">Tulathromycin er irriterende for øjnene. </w:t>
      </w:r>
      <w:r w:rsidRPr="00DB120E">
        <w:rPr>
          <w:spacing w:val="-1"/>
          <w:sz w:val="24"/>
          <w:szCs w:val="24"/>
          <w:bdr w:val="nil"/>
        </w:rPr>
        <w:t>I tilfælde af kontakt med øjnene ved hændeligt uheld, skal øjnene straks skylles i rent vand.</w:t>
      </w:r>
    </w:p>
    <w:p w14:paraId="333D2822" w14:textId="77777777" w:rsidR="00DB120E" w:rsidRPr="00DB120E" w:rsidRDefault="00DB120E" w:rsidP="00DB120E">
      <w:pPr>
        <w:ind w:left="567"/>
        <w:rPr>
          <w:sz w:val="24"/>
          <w:szCs w:val="24"/>
          <w:lang w:val="nl-BE"/>
        </w:rPr>
      </w:pPr>
    </w:p>
    <w:p w14:paraId="4C396FB3" w14:textId="77777777" w:rsidR="00DB120E" w:rsidRPr="00DB120E" w:rsidRDefault="00DB120E" w:rsidP="00DB120E">
      <w:pPr>
        <w:ind w:left="567"/>
        <w:rPr>
          <w:spacing w:val="-1"/>
          <w:sz w:val="24"/>
          <w:szCs w:val="24"/>
          <w:lang w:val="nl-BE"/>
        </w:rPr>
      </w:pPr>
      <w:proofErr w:type="spellStart"/>
      <w:r w:rsidRPr="00DB120E">
        <w:rPr>
          <w:spacing w:val="-1"/>
          <w:sz w:val="24"/>
          <w:szCs w:val="24"/>
          <w:bdr w:val="nil"/>
        </w:rPr>
        <w:t>Tulathromycin</w:t>
      </w:r>
      <w:proofErr w:type="spellEnd"/>
      <w:r w:rsidRPr="00DB120E">
        <w:rPr>
          <w:spacing w:val="-1"/>
          <w:sz w:val="24"/>
          <w:szCs w:val="24"/>
          <w:bdr w:val="nil"/>
        </w:rPr>
        <w:t xml:space="preserve"> kan forårsage overfølsomhed ved hudkontakt, hvilket fx kan give hudrødme (</w:t>
      </w:r>
      <w:proofErr w:type="spellStart"/>
      <w:r w:rsidRPr="00DB120E">
        <w:rPr>
          <w:spacing w:val="-1"/>
          <w:sz w:val="24"/>
          <w:szCs w:val="24"/>
          <w:bdr w:val="nil"/>
        </w:rPr>
        <w:t>erytem</w:t>
      </w:r>
      <w:proofErr w:type="spellEnd"/>
      <w:r w:rsidRPr="00DB120E">
        <w:rPr>
          <w:spacing w:val="-1"/>
          <w:sz w:val="24"/>
          <w:szCs w:val="24"/>
          <w:bdr w:val="nil"/>
        </w:rPr>
        <w:t xml:space="preserve">) og/eller </w:t>
      </w:r>
      <w:proofErr w:type="spellStart"/>
      <w:r w:rsidRPr="00DB120E">
        <w:rPr>
          <w:spacing w:val="-1"/>
          <w:sz w:val="24"/>
          <w:szCs w:val="24"/>
          <w:bdr w:val="nil"/>
        </w:rPr>
        <w:t>dermatitis</w:t>
      </w:r>
      <w:proofErr w:type="spellEnd"/>
      <w:r w:rsidRPr="00DB120E">
        <w:rPr>
          <w:spacing w:val="-1"/>
          <w:sz w:val="24"/>
          <w:szCs w:val="24"/>
          <w:bdr w:val="nil"/>
        </w:rPr>
        <w:t>. I tilfælde af spild på huden ved hændeligt uheld, vask straks huden med vand og sæbe.</w:t>
      </w:r>
    </w:p>
    <w:p w14:paraId="527F0D94" w14:textId="77777777" w:rsidR="00DB120E" w:rsidRPr="00DB120E" w:rsidRDefault="00DB120E" w:rsidP="00DB120E">
      <w:pPr>
        <w:ind w:left="567"/>
        <w:rPr>
          <w:sz w:val="24"/>
          <w:szCs w:val="24"/>
          <w:lang w:val="nl-BE"/>
        </w:rPr>
      </w:pPr>
    </w:p>
    <w:p w14:paraId="6F38C1A7" w14:textId="77777777" w:rsidR="00DB120E" w:rsidRPr="00DB120E" w:rsidRDefault="00DB120E" w:rsidP="00DB120E">
      <w:pPr>
        <w:ind w:left="567"/>
        <w:rPr>
          <w:spacing w:val="-1"/>
          <w:sz w:val="24"/>
          <w:szCs w:val="24"/>
          <w:lang w:val="nl-BE"/>
        </w:rPr>
      </w:pPr>
      <w:r w:rsidRPr="00DB120E">
        <w:rPr>
          <w:sz w:val="24"/>
          <w:szCs w:val="24"/>
          <w:bdr w:val="nil"/>
        </w:rPr>
        <w:t>Vask hænderne efter brug.</w:t>
      </w:r>
    </w:p>
    <w:p w14:paraId="6F6A0A2B" w14:textId="77777777" w:rsidR="00DB120E" w:rsidRPr="00DB120E" w:rsidRDefault="00DB120E" w:rsidP="00DB120E">
      <w:pPr>
        <w:rPr>
          <w:sz w:val="24"/>
          <w:szCs w:val="24"/>
          <w:lang w:val="nl-BE"/>
        </w:rPr>
      </w:pPr>
    </w:p>
    <w:p w14:paraId="5215000B" w14:textId="77777777" w:rsidR="00DB120E" w:rsidRPr="00DB120E" w:rsidRDefault="00DB120E" w:rsidP="00DB120E">
      <w:pPr>
        <w:ind w:left="567"/>
        <w:rPr>
          <w:sz w:val="24"/>
          <w:szCs w:val="24"/>
        </w:rPr>
      </w:pPr>
      <w:r w:rsidRPr="00DB120E">
        <w:rPr>
          <w:sz w:val="24"/>
          <w:szCs w:val="24"/>
        </w:rPr>
        <w:t>I tilfælde af utilsigtet selvinjektion ved hændeligt uheld skal der straks søges lægehjælp, og indlægssedlen eller etiketten bør vises til lægen.</w:t>
      </w:r>
    </w:p>
    <w:p w14:paraId="0AAF798B" w14:textId="77777777" w:rsidR="00DB120E" w:rsidRPr="00DB120E" w:rsidRDefault="00DB120E" w:rsidP="00DB120E">
      <w:pPr>
        <w:ind w:left="567"/>
        <w:rPr>
          <w:spacing w:val="-1"/>
          <w:sz w:val="24"/>
          <w:szCs w:val="24"/>
        </w:rPr>
      </w:pPr>
    </w:p>
    <w:p w14:paraId="08D69148" w14:textId="77777777" w:rsidR="00DB120E" w:rsidRPr="00DB120E" w:rsidRDefault="00DB120E" w:rsidP="00DB120E">
      <w:pPr>
        <w:ind w:left="567"/>
        <w:rPr>
          <w:sz w:val="24"/>
          <w:szCs w:val="24"/>
        </w:rPr>
      </w:pPr>
      <w:r w:rsidRPr="00DB120E">
        <w:rPr>
          <w:sz w:val="24"/>
          <w:szCs w:val="24"/>
          <w:bdr w:val="nil"/>
        </w:rPr>
        <w:t>Hvis der er mistanke om en overfølsomhedsreaktion efter eksponering ved et uheld (kendes ved fx kløe, åndedrætsbesvær, udslæt, hævelser i ansigtet, kvalme, opkastning), skal passende behandling gives. Søg straks lægehjælp, og vis indlægssedlen eller etiketten til lægen.</w:t>
      </w:r>
    </w:p>
    <w:p w14:paraId="2A902B15" w14:textId="77777777" w:rsidR="00DB120E" w:rsidRPr="00DB120E" w:rsidRDefault="00DB120E" w:rsidP="00DB120E">
      <w:pPr>
        <w:ind w:left="567"/>
        <w:rPr>
          <w:sz w:val="24"/>
          <w:szCs w:val="24"/>
        </w:rPr>
      </w:pPr>
    </w:p>
    <w:p w14:paraId="77D199BF" w14:textId="77777777" w:rsidR="00DB120E" w:rsidRPr="00DB120E" w:rsidRDefault="00DB120E" w:rsidP="00DB120E">
      <w:pPr>
        <w:ind w:left="567"/>
        <w:rPr>
          <w:sz w:val="24"/>
          <w:szCs w:val="24"/>
          <w:u w:val="single"/>
        </w:rPr>
      </w:pPr>
      <w:r w:rsidRPr="00DB120E">
        <w:rPr>
          <w:sz w:val="24"/>
          <w:szCs w:val="24"/>
          <w:u w:val="single"/>
        </w:rPr>
        <w:t>Særlige forholdsregler vedrørende beskyttelse af miljøet:</w:t>
      </w:r>
    </w:p>
    <w:p w14:paraId="3F041B6A" w14:textId="77777777" w:rsidR="00DB120E" w:rsidRPr="00DB120E" w:rsidRDefault="00DB120E" w:rsidP="00DB120E">
      <w:pPr>
        <w:ind w:left="567"/>
        <w:rPr>
          <w:sz w:val="24"/>
          <w:szCs w:val="24"/>
        </w:rPr>
      </w:pPr>
      <w:r w:rsidRPr="00DB120E">
        <w:rPr>
          <w:sz w:val="24"/>
          <w:szCs w:val="24"/>
        </w:rPr>
        <w:t>Ikke relevant.</w:t>
      </w:r>
    </w:p>
    <w:p w14:paraId="1B9C820F" w14:textId="77777777" w:rsidR="00DB120E" w:rsidRPr="00DB120E" w:rsidRDefault="00DB120E" w:rsidP="00DB120E">
      <w:pPr>
        <w:rPr>
          <w:sz w:val="24"/>
          <w:szCs w:val="24"/>
        </w:rPr>
      </w:pPr>
    </w:p>
    <w:p w14:paraId="5E36370A" w14:textId="77777777" w:rsidR="00DB120E" w:rsidRPr="00DB120E" w:rsidRDefault="00DB120E" w:rsidP="00DB120E">
      <w:pPr>
        <w:pStyle w:val="Style1"/>
        <w:rPr>
          <w:sz w:val="24"/>
          <w:szCs w:val="24"/>
        </w:rPr>
      </w:pPr>
      <w:r w:rsidRPr="00DB120E">
        <w:rPr>
          <w:sz w:val="24"/>
          <w:szCs w:val="24"/>
        </w:rPr>
        <w:t>3.6</w:t>
      </w:r>
      <w:r w:rsidRPr="00DB120E">
        <w:rPr>
          <w:sz w:val="24"/>
          <w:szCs w:val="24"/>
        </w:rPr>
        <w:tab/>
        <w:t>Bivirkninger</w:t>
      </w:r>
    </w:p>
    <w:p w14:paraId="60EA604F" w14:textId="77777777" w:rsidR="00DB120E" w:rsidRPr="00DB120E" w:rsidRDefault="00DB120E" w:rsidP="00DB120E">
      <w:pPr>
        <w:rPr>
          <w:sz w:val="24"/>
          <w:szCs w:val="24"/>
        </w:rPr>
      </w:pPr>
    </w:p>
    <w:p w14:paraId="1A7DA333" w14:textId="77777777" w:rsidR="00DB120E" w:rsidRPr="00DB120E" w:rsidRDefault="00DB120E" w:rsidP="00DB120E">
      <w:pPr>
        <w:ind w:firstLine="567"/>
        <w:rPr>
          <w:sz w:val="24"/>
          <w:szCs w:val="24"/>
        </w:rPr>
      </w:pPr>
      <w:r w:rsidRPr="00DB120E">
        <w:rPr>
          <w:sz w:val="24"/>
          <w:szCs w:val="24"/>
        </w:rPr>
        <w:t>Svin:</w:t>
      </w:r>
    </w:p>
    <w:p w14:paraId="60EA8F9A" w14:textId="77777777" w:rsidR="00DB120E" w:rsidRPr="00DB120E" w:rsidRDefault="00DB120E" w:rsidP="00DB120E">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DB120E" w:rsidRPr="00DB120E" w14:paraId="7EB0503D" w14:textId="77777777" w:rsidTr="00DB120E">
        <w:tc>
          <w:tcPr>
            <w:tcW w:w="2266" w:type="pct"/>
          </w:tcPr>
          <w:p w14:paraId="2193EA01" w14:textId="77777777" w:rsidR="00DB120E" w:rsidRPr="00DB120E" w:rsidRDefault="00DB120E" w:rsidP="00B179AA">
            <w:pPr>
              <w:spacing w:before="60" w:after="60"/>
              <w:rPr>
                <w:sz w:val="24"/>
                <w:szCs w:val="24"/>
              </w:rPr>
            </w:pPr>
            <w:r w:rsidRPr="00DB120E">
              <w:rPr>
                <w:sz w:val="24"/>
                <w:szCs w:val="24"/>
              </w:rPr>
              <w:t>Ikke kendt (hyppighed kan ikke estimeres ud fra forhåndenværende data)</w:t>
            </w:r>
          </w:p>
        </w:tc>
        <w:tc>
          <w:tcPr>
            <w:tcW w:w="2734" w:type="pct"/>
          </w:tcPr>
          <w:p w14:paraId="4284E0C9" w14:textId="77777777" w:rsidR="00DB120E" w:rsidRPr="00DB120E" w:rsidRDefault="00DB120E" w:rsidP="00B179AA">
            <w:pPr>
              <w:spacing w:before="60" w:after="60"/>
              <w:rPr>
                <w:iCs/>
                <w:sz w:val="24"/>
                <w:szCs w:val="24"/>
              </w:rPr>
            </w:pPr>
            <w:r w:rsidRPr="00DB120E">
              <w:rPr>
                <w:iCs/>
                <w:sz w:val="24"/>
                <w:szCs w:val="24"/>
              </w:rPr>
              <w:t>Reaktioner på injektionsstedet (f.eks. kongestion, ødem, fibrose og blødning)</w:t>
            </w:r>
            <w:r w:rsidRPr="00DB120E">
              <w:rPr>
                <w:iCs/>
                <w:sz w:val="24"/>
                <w:szCs w:val="24"/>
                <w:vertAlign w:val="superscript"/>
              </w:rPr>
              <w:t>1</w:t>
            </w:r>
          </w:p>
        </w:tc>
      </w:tr>
    </w:tbl>
    <w:p w14:paraId="4D033077" w14:textId="77777777" w:rsidR="00DB120E" w:rsidRPr="00DB120E" w:rsidRDefault="00DB120E" w:rsidP="00DB120E">
      <w:pPr>
        <w:ind w:firstLine="567"/>
        <w:rPr>
          <w:sz w:val="24"/>
          <w:szCs w:val="24"/>
        </w:rPr>
      </w:pPr>
      <w:r w:rsidRPr="00DB120E">
        <w:rPr>
          <w:sz w:val="24"/>
          <w:szCs w:val="24"/>
          <w:vertAlign w:val="superscript"/>
        </w:rPr>
        <w:t>1</w:t>
      </w:r>
      <w:r w:rsidRPr="00DB120E">
        <w:rPr>
          <w:sz w:val="24"/>
          <w:szCs w:val="24"/>
        </w:rPr>
        <w:t xml:space="preserve"> alle reversible og til stede i cirka 30 dage efter injektion</w:t>
      </w:r>
    </w:p>
    <w:p w14:paraId="0E672C43" w14:textId="77777777" w:rsidR="00DB120E" w:rsidRPr="00DB120E" w:rsidRDefault="00DB120E" w:rsidP="00DB120E">
      <w:pPr>
        <w:rPr>
          <w:sz w:val="24"/>
          <w:szCs w:val="24"/>
        </w:rPr>
      </w:pPr>
    </w:p>
    <w:p w14:paraId="2719B074" w14:textId="77777777" w:rsidR="00DB120E" w:rsidRPr="00DB120E" w:rsidRDefault="00DB120E" w:rsidP="00DB120E">
      <w:pPr>
        <w:ind w:left="567"/>
        <w:rPr>
          <w:sz w:val="24"/>
          <w:szCs w:val="24"/>
        </w:rPr>
      </w:pPr>
      <w:r w:rsidRPr="00DB120E">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indlægssedlen for de relevante kontaktoplysninger.</w:t>
      </w:r>
    </w:p>
    <w:p w14:paraId="1F9308C4" w14:textId="77777777" w:rsidR="00DB120E" w:rsidRPr="00DB120E" w:rsidRDefault="00DB120E" w:rsidP="00DB120E">
      <w:pPr>
        <w:rPr>
          <w:sz w:val="24"/>
          <w:szCs w:val="24"/>
        </w:rPr>
      </w:pPr>
    </w:p>
    <w:p w14:paraId="66C40AA3" w14:textId="77777777" w:rsidR="00DB120E" w:rsidRPr="00DB120E" w:rsidRDefault="00DB120E" w:rsidP="00DB120E">
      <w:pPr>
        <w:pStyle w:val="Style1"/>
        <w:rPr>
          <w:sz w:val="24"/>
          <w:szCs w:val="24"/>
        </w:rPr>
      </w:pPr>
      <w:r w:rsidRPr="00DB120E">
        <w:rPr>
          <w:sz w:val="24"/>
          <w:szCs w:val="24"/>
        </w:rPr>
        <w:t>3.7</w:t>
      </w:r>
      <w:r w:rsidRPr="00DB120E">
        <w:rPr>
          <w:sz w:val="24"/>
          <w:szCs w:val="24"/>
        </w:rPr>
        <w:tab/>
        <w:t>Anvendelse under drægtighed, laktation eller æglægning</w:t>
      </w:r>
    </w:p>
    <w:p w14:paraId="09D8FB57" w14:textId="77777777" w:rsidR="00DB120E" w:rsidRPr="00DB120E" w:rsidRDefault="00DB120E" w:rsidP="00DB120E">
      <w:pPr>
        <w:rPr>
          <w:sz w:val="24"/>
          <w:szCs w:val="24"/>
        </w:rPr>
      </w:pPr>
    </w:p>
    <w:p w14:paraId="642EF033" w14:textId="77777777" w:rsidR="00DB120E" w:rsidRPr="00DB120E" w:rsidRDefault="00DB120E" w:rsidP="00DB120E">
      <w:pPr>
        <w:ind w:left="567"/>
        <w:rPr>
          <w:sz w:val="24"/>
          <w:szCs w:val="24"/>
        </w:rPr>
      </w:pPr>
      <w:r w:rsidRPr="00DB120E">
        <w:rPr>
          <w:sz w:val="24"/>
          <w:szCs w:val="24"/>
          <w:u w:val="single"/>
        </w:rPr>
        <w:t>Drægtighed og laktation</w:t>
      </w:r>
      <w:r w:rsidRPr="00DB120E">
        <w:rPr>
          <w:sz w:val="24"/>
          <w:szCs w:val="24"/>
        </w:rPr>
        <w:t>:</w:t>
      </w:r>
    </w:p>
    <w:p w14:paraId="77C1CC2F" w14:textId="77777777" w:rsidR="00DB120E" w:rsidRPr="00DB120E" w:rsidRDefault="00DB120E" w:rsidP="00DB120E">
      <w:pPr>
        <w:ind w:left="567"/>
        <w:rPr>
          <w:sz w:val="24"/>
          <w:szCs w:val="24"/>
        </w:rPr>
      </w:pPr>
      <w:r w:rsidRPr="00DB120E">
        <w:rPr>
          <w:sz w:val="24"/>
          <w:szCs w:val="24"/>
        </w:rPr>
        <w:t xml:space="preserve">Laboratorieundersøgelser af rotter og kaniner har ikke afsløret </w:t>
      </w:r>
      <w:proofErr w:type="spellStart"/>
      <w:r w:rsidRPr="00DB120E">
        <w:rPr>
          <w:sz w:val="24"/>
          <w:szCs w:val="24"/>
        </w:rPr>
        <w:t>teratogene</w:t>
      </w:r>
      <w:proofErr w:type="spellEnd"/>
      <w:r w:rsidRPr="00DB120E">
        <w:rPr>
          <w:sz w:val="24"/>
          <w:szCs w:val="24"/>
        </w:rPr>
        <w:t xml:space="preserve">, </w:t>
      </w:r>
      <w:proofErr w:type="spellStart"/>
      <w:r w:rsidRPr="00DB120E">
        <w:rPr>
          <w:sz w:val="24"/>
          <w:szCs w:val="24"/>
        </w:rPr>
        <w:t>føtotoksiske</w:t>
      </w:r>
      <w:proofErr w:type="spellEnd"/>
      <w:r w:rsidRPr="00DB120E">
        <w:rPr>
          <w:sz w:val="24"/>
          <w:szCs w:val="24"/>
        </w:rPr>
        <w:t xml:space="preserve"> eller </w:t>
      </w:r>
      <w:proofErr w:type="spellStart"/>
      <w:r w:rsidRPr="00DB120E">
        <w:rPr>
          <w:sz w:val="24"/>
          <w:szCs w:val="24"/>
        </w:rPr>
        <w:t>maternotoksiske</w:t>
      </w:r>
      <w:proofErr w:type="spellEnd"/>
      <w:r w:rsidRPr="00DB120E">
        <w:rPr>
          <w:sz w:val="24"/>
          <w:szCs w:val="24"/>
        </w:rPr>
        <w:t xml:space="preserve"> virkninger. Veterinærlægemidlets sikkerhed under drægtighed og laktation er ikke fastlagt. Må kun anvendes i overensstemmelse med den ansvarlige dyrlæges vurdering af benefit/</w:t>
      </w:r>
      <w:proofErr w:type="spellStart"/>
      <w:r w:rsidRPr="00DB120E">
        <w:rPr>
          <w:sz w:val="24"/>
          <w:szCs w:val="24"/>
        </w:rPr>
        <w:t>risk</w:t>
      </w:r>
      <w:proofErr w:type="spellEnd"/>
      <w:r w:rsidRPr="00DB120E">
        <w:rPr>
          <w:sz w:val="24"/>
          <w:szCs w:val="24"/>
        </w:rPr>
        <w:t xml:space="preserve"> forholdet.</w:t>
      </w:r>
    </w:p>
    <w:p w14:paraId="60C32A59" w14:textId="77777777" w:rsidR="00DB120E" w:rsidRPr="00DB120E" w:rsidRDefault="00DB120E" w:rsidP="00DB120E">
      <w:pPr>
        <w:rPr>
          <w:sz w:val="24"/>
          <w:szCs w:val="24"/>
        </w:rPr>
      </w:pPr>
    </w:p>
    <w:p w14:paraId="3A3C7B2A" w14:textId="77777777" w:rsidR="00DB120E" w:rsidRPr="00DB120E" w:rsidRDefault="00DB120E" w:rsidP="00DB120E">
      <w:pPr>
        <w:pStyle w:val="Style1"/>
        <w:rPr>
          <w:sz w:val="24"/>
          <w:szCs w:val="24"/>
        </w:rPr>
      </w:pPr>
      <w:r w:rsidRPr="00DB120E">
        <w:rPr>
          <w:sz w:val="24"/>
          <w:szCs w:val="24"/>
        </w:rPr>
        <w:t>3.8</w:t>
      </w:r>
      <w:r w:rsidRPr="00DB120E">
        <w:rPr>
          <w:sz w:val="24"/>
          <w:szCs w:val="24"/>
        </w:rPr>
        <w:tab/>
        <w:t>Interaktion med andre lægemidler og andre former for interaktion</w:t>
      </w:r>
    </w:p>
    <w:p w14:paraId="3D4DC423" w14:textId="77777777" w:rsidR="00DB120E" w:rsidRPr="00DB120E" w:rsidRDefault="00DB120E" w:rsidP="00DB120E">
      <w:pPr>
        <w:rPr>
          <w:sz w:val="24"/>
          <w:szCs w:val="24"/>
        </w:rPr>
      </w:pPr>
    </w:p>
    <w:p w14:paraId="6B6A504C" w14:textId="77777777" w:rsidR="00DB120E" w:rsidRPr="00DB120E" w:rsidRDefault="00DB120E" w:rsidP="00DB120E">
      <w:pPr>
        <w:ind w:firstLine="567"/>
        <w:rPr>
          <w:sz w:val="24"/>
          <w:szCs w:val="24"/>
        </w:rPr>
      </w:pPr>
      <w:r w:rsidRPr="00DB120E">
        <w:rPr>
          <w:sz w:val="24"/>
          <w:szCs w:val="24"/>
        </w:rPr>
        <w:t>Ingen kendte.</w:t>
      </w:r>
    </w:p>
    <w:p w14:paraId="68976ECA" w14:textId="77777777" w:rsidR="00DB120E" w:rsidRPr="00DB120E" w:rsidRDefault="00DB120E" w:rsidP="00DB120E">
      <w:pPr>
        <w:rPr>
          <w:sz w:val="24"/>
          <w:szCs w:val="24"/>
        </w:rPr>
      </w:pPr>
    </w:p>
    <w:p w14:paraId="14822CE7" w14:textId="77777777" w:rsidR="00DB120E" w:rsidRPr="00DB120E" w:rsidRDefault="00DB120E" w:rsidP="00DB120E">
      <w:pPr>
        <w:pStyle w:val="Style1"/>
        <w:rPr>
          <w:sz w:val="24"/>
          <w:szCs w:val="24"/>
        </w:rPr>
      </w:pPr>
      <w:r w:rsidRPr="00DB120E">
        <w:rPr>
          <w:sz w:val="24"/>
          <w:szCs w:val="24"/>
        </w:rPr>
        <w:t>3.9</w:t>
      </w:r>
      <w:r w:rsidRPr="00DB120E">
        <w:rPr>
          <w:sz w:val="24"/>
          <w:szCs w:val="24"/>
        </w:rPr>
        <w:tab/>
        <w:t>Administrationsveje og dosering</w:t>
      </w:r>
    </w:p>
    <w:p w14:paraId="61015483" w14:textId="77777777" w:rsidR="00DB120E" w:rsidRPr="00DB120E" w:rsidRDefault="00DB120E" w:rsidP="00DB120E">
      <w:pPr>
        <w:rPr>
          <w:sz w:val="24"/>
          <w:szCs w:val="24"/>
        </w:rPr>
      </w:pPr>
    </w:p>
    <w:p w14:paraId="0B140115" w14:textId="77777777" w:rsidR="00DB120E" w:rsidRPr="00DB120E" w:rsidRDefault="00DB120E" w:rsidP="00DB120E">
      <w:pPr>
        <w:ind w:left="567"/>
        <w:rPr>
          <w:sz w:val="24"/>
          <w:szCs w:val="24"/>
        </w:rPr>
      </w:pPr>
      <w:r w:rsidRPr="00DB120E">
        <w:rPr>
          <w:sz w:val="24"/>
          <w:szCs w:val="24"/>
        </w:rPr>
        <w:t>Intramuskulær anvendelse.</w:t>
      </w:r>
    </w:p>
    <w:p w14:paraId="197A2DCA" w14:textId="77777777" w:rsidR="00DB120E" w:rsidRPr="00DB120E" w:rsidRDefault="00DB120E" w:rsidP="00DB120E">
      <w:pPr>
        <w:ind w:left="567"/>
        <w:rPr>
          <w:sz w:val="24"/>
          <w:szCs w:val="24"/>
          <w:bdr w:val="none" w:sz="0" w:space="0" w:color="auto" w:frame="1"/>
        </w:rPr>
      </w:pPr>
    </w:p>
    <w:p w14:paraId="7F3B69D5" w14:textId="77777777" w:rsidR="00DB120E" w:rsidRPr="00DB120E" w:rsidRDefault="00DB120E" w:rsidP="00DB120E">
      <w:pPr>
        <w:ind w:left="567"/>
        <w:rPr>
          <w:spacing w:val="-1"/>
          <w:sz w:val="24"/>
          <w:szCs w:val="24"/>
          <w:lang w:val="nl-BE"/>
        </w:rPr>
      </w:pPr>
      <w:r w:rsidRPr="00DB120E">
        <w:rPr>
          <w:sz w:val="24"/>
          <w:szCs w:val="24"/>
          <w:bdr w:val="none" w:sz="0" w:space="0" w:color="auto" w:frame="1"/>
        </w:rPr>
        <w:t xml:space="preserve">En enkelt intramuskulær injektion af 2,5 mg </w:t>
      </w:r>
      <w:proofErr w:type="spellStart"/>
      <w:r w:rsidRPr="00DB120E">
        <w:rPr>
          <w:sz w:val="24"/>
          <w:szCs w:val="24"/>
          <w:bdr w:val="none" w:sz="0" w:space="0" w:color="auto" w:frame="1"/>
        </w:rPr>
        <w:t>tulathromycin</w:t>
      </w:r>
      <w:proofErr w:type="spellEnd"/>
      <w:r w:rsidRPr="00DB120E">
        <w:rPr>
          <w:sz w:val="24"/>
          <w:szCs w:val="24"/>
          <w:bdr w:val="none" w:sz="0" w:space="0" w:color="auto" w:frame="1"/>
        </w:rPr>
        <w:t>/kg legemsvægt (svarende til 1 ml/10 kg legemsvægt) i nakkemusklen.</w:t>
      </w:r>
    </w:p>
    <w:p w14:paraId="25580D36" w14:textId="77777777" w:rsidR="00DB120E" w:rsidRPr="00DB120E" w:rsidRDefault="00DB120E" w:rsidP="00DB120E">
      <w:pPr>
        <w:ind w:left="567"/>
        <w:rPr>
          <w:sz w:val="24"/>
          <w:szCs w:val="24"/>
        </w:rPr>
      </w:pPr>
    </w:p>
    <w:p w14:paraId="3DFF9BC5" w14:textId="77777777" w:rsidR="00DB120E" w:rsidRPr="00DB120E" w:rsidRDefault="00DB120E" w:rsidP="00DB120E">
      <w:pPr>
        <w:ind w:left="567"/>
        <w:rPr>
          <w:spacing w:val="-1"/>
          <w:sz w:val="24"/>
          <w:szCs w:val="24"/>
        </w:rPr>
      </w:pPr>
      <w:r w:rsidRPr="00DB120E">
        <w:rPr>
          <w:spacing w:val="-1"/>
          <w:sz w:val="24"/>
          <w:szCs w:val="24"/>
          <w:bdr w:val="nil"/>
        </w:rPr>
        <w:t>Til behandling af svin med over 40 kg legemsvægt deles dosen, således at ikke mere end 4 ml injiceres på samme sted.</w:t>
      </w:r>
    </w:p>
    <w:p w14:paraId="1207B587" w14:textId="77777777" w:rsidR="00DB120E" w:rsidRPr="00DB120E" w:rsidRDefault="00DB120E" w:rsidP="00DB120E">
      <w:pPr>
        <w:ind w:left="567"/>
        <w:rPr>
          <w:sz w:val="24"/>
          <w:szCs w:val="24"/>
        </w:rPr>
      </w:pPr>
    </w:p>
    <w:p w14:paraId="4CCBB12B" w14:textId="77777777" w:rsidR="00DB120E" w:rsidRPr="00DB120E" w:rsidRDefault="00DB120E" w:rsidP="00DB120E">
      <w:pPr>
        <w:ind w:left="567"/>
        <w:rPr>
          <w:spacing w:val="-1"/>
          <w:sz w:val="24"/>
          <w:szCs w:val="24"/>
        </w:rPr>
      </w:pPr>
      <w:r w:rsidRPr="00DB120E">
        <w:rPr>
          <w:spacing w:val="-1"/>
          <w:sz w:val="24"/>
          <w:szCs w:val="24"/>
          <w:bdr w:val="none" w:sz="0" w:space="0" w:color="auto" w:frame="1"/>
        </w:rPr>
        <w:t xml:space="preserve">Ved alle luftvejssygdomme anbefales det at behandle dyrene i de tidlige stadier af sygdommen og vurdere behandlingsresponset inden for 48 timer efter injektionen. Hvis de kliniske tegn på </w:t>
      </w:r>
      <w:r w:rsidRPr="00DB120E">
        <w:rPr>
          <w:spacing w:val="-1"/>
          <w:sz w:val="24"/>
          <w:szCs w:val="24"/>
          <w:bdr w:val="none" w:sz="0" w:space="0" w:color="auto" w:frame="1"/>
        </w:rPr>
        <w:lastRenderedPageBreak/>
        <w:t xml:space="preserve">luftvejssygdom forsætter eller forværres, eller hvis der er tilbagefald, bør der behandles med et andet antibiotikum, og fortsættes hermed indtil de kliniske tegn er forsvundet. </w:t>
      </w:r>
    </w:p>
    <w:p w14:paraId="3D589025" w14:textId="77777777" w:rsidR="00DB120E" w:rsidRPr="00DB120E" w:rsidRDefault="00DB120E" w:rsidP="00DB120E">
      <w:pPr>
        <w:rPr>
          <w:spacing w:val="-1"/>
          <w:sz w:val="24"/>
          <w:szCs w:val="24"/>
        </w:rPr>
      </w:pPr>
    </w:p>
    <w:p w14:paraId="099EA6E6" w14:textId="77777777" w:rsidR="00DB120E" w:rsidRPr="00DB120E" w:rsidRDefault="00DB120E" w:rsidP="00DB120E">
      <w:pPr>
        <w:ind w:left="567"/>
        <w:rPr>
          <w:sz w:val="24"/>
          <w:szCs w:val="24"/>
        </w:rPr>
      </w:pPr>
      <w:r w:rsidRPr="00DB120E">
        <w:rPr>
          <w:spacing w:val="-1"/>
          <w:sz w:val="24"/>
          <w:szCs w:val="24"/>
          <w:bdr w:val="none" w:sz="0" w:space="0" w:color="auto" w:frame="1"/>
        </w:rPr>
        <w:t>For at sikre korrekt dosering bør legemsvægten beregnes så nøjagtigt som muligt. Proppen kan punkteres sikkert op til 15 gange. For at forebygge overdreven anstikning af proppen skal der bruges et passende doseringsværktøj.</w:t>
      </w:r>
    </w:p>
    <w:p w14:paraId="267575A9" w14:textId="77777777" w:rsidR="00DB120E" w:rsidRPr="00DB120E" w:rsidRDefault="00DB120E" w:rsidP="00DB120E">
      <w:pPr>
        <w:rPr>
          <w:b/>
          <w:sz w:val="24"/>
          <w:szCs w:val="24"/>
        </w:rPr>
      </w:pPr>
    </w:p>
    <w:p w14:paraId="032F9F67" w14:textId="77777777" w:rsidR="00DB120E" w:rsidRPr="00DB120E" w:rsidRDefault="00DB120E" w:rsidP="00DB120E">
      <w:pPr>
        <w:pStyle w:val="Style1"/>
        <w:rPr>
          <w:sz w:val="24"/>
          <w:szCs w:val="24"/>
        </w:rPr>
      </w:pPr>
      <w:r w:rsidRPr="00DB120E">
        <w:rPr>
          <w:sz w:val="24"/>
          <w:szCs w:val="24"/>
        </w:rPr>
        <w:t>3.10</w:t>
      </w:r>
      <w:r w:rsidRPr="00DB120E">
        <w:rPr>
          <w:sz w:val="24"/>
          <w:szCs w:val="24"/>
        </w:rPr>
        <w:tab/>
        <w:t>Symptomer på overdosering (og, hvis relevant, nødforanstaltninger og modgift)</w:t>
      </w:r>
    </w:p>
    <w:p w14:paraId="5502DF13" w14:textId="77777777" w:rsidR="00DB120E" w:rsidRPr="00DB120E" w:rsidRDefault="00DB120E" w:rsidP="00DB120E">
      <w:pPr>
        <w:rPr>
          <w:sz w:val="24"/>
          <w:szCs w:val="24"/>
        </w:rPr>
      </w:pPr>
    </w:p>
    <w:p w14:paraId="6A34BFA2" w14:textId="77777777" w:rsidR="00DB120E" w:rsidRPr="00DB120E" w:rsidRDefault="00DB120E" w:rsidP="00DB120E">
      <w:pPr>
        <w:ind w:left="567"/>
        <w:rPr>
          <w:sz w:val="24"/>
          <w:szCs w:val="24"/>
        </w:rPr>
      </w:pPr>
      <w:r w:rsidRPr="00DB120E">
        <w:rPr>
          <w:sz w:val="24"/>
          <w:szCs w:val="24"/>
        </w:rPr>
        <w:t xml:space="preserve">Hos unge svin med en vægt på ca. 10 kg, som fik tre eller fem gange den anbefalede dosis, blev der set kortvarige tegn på ubehag på injektionsstedet herunder </w:t>
      </w:r>
      <w:proofErr w:type="spellStart"/>
      <w:r w:rsidRPr="00DB120E">
        <w:rPr>
          <w:sz w:val="24"/>
          <w:szCs w:val="24"/>
        </w:rPr>
        <w:t>skrigen</w:t>
      </w:r>
      <w:proofErr w:type="spellEnd"/>
      <w:r w:rsidRPr="00DB120E">
        <w:rPr>
          <w:sz w:val="24"/>
          <w:szCs w:val="24"/>
        </w:rPr>
        <w:t xml:space="preserve"> og rastløshed. </w:t>
      </w:r>
      <w:proofErr w:type="spellStart"/>
      <w:r w:rsidRPr="00DB120E">
        <w:rPr>
          <w:sz w:val="24"/>
          <w:szCs w:val="24"/>
        </w:rPr>
        <w:t>Halthed</w:t>
      </w:r>
      <w:proofErr w:type="spellEnd"/>
      <w:r w:rsidRPr="00DB120E">
        <w:rPr>
          <w:sz w:val="24"/>
          <w:szCs w:val="24"/>
        </w:rPr>
        <w:t xml:space="preserve"> blev også observeret, når bagbenet blev brugt som injektionssted.</w:t>
      </w:r>
    </w:p>
    <w:p w14:paraId="04A891A2" w14:textId="77777777" w:rsidR="00DB120E" w:rsidRPr="00DB120E" w:rsidRDefault="00DB120E" w:rsidP="00DB120E">
      <w:pPr>
        <w:rPr>
          <w:sz w:val="24"/>
          <w:szCs w:val="24"/>
        </w:rPr>
      </w:pPr>
    </w:p>
    <w:p w14:paraId="51E796EB" w14:textId="77777777" w:rsidR="00DB120E" w:rsidRPr="00DB120E" w:rsidRDefault="00DB120E" w:rsidP="00DB120E">
      <w:pPr>
        <w:pStyle w:val="Style1"/>
        <w:rPr>
          <w:sz w:val="24"/>
          <w:szCs w:val="24"/>
        </w:rPr>
      </w:pPr>
      <w:r w:rsidRPr="00DB120E">
        <w:rPr>
          <w:sz w:val="24"/>
          <w:szCs w:val="24"/>
        </w:rPr>
        <w:t>3.11</w:t>
      </w:r>
      <w:r w:rsidRPr="00DB120E">
        <w:rPr>
          <w:sz w:val="24"/>
          <w:szCs w:val="24"/>
        </w:rPr>
        <w:tab/>
        <w:t>Særlige begrænsninger og betingelser for anvendelse, herunder begrænsninger for anvendelsen af antimikrobielle og antiparasitære veterinærlægemidler for at begrænse risikoen for udvikling af resistens</w:t>
      </w:r>
    </w:p>
    <w:p w14:paraId="3C958F83" w14:textId="77777777" w:rsidR="00DB120E" w:rsidRPr="00DB120E" w:rsidRDefault="00DB120E" w:rsidP="00DB120E">
      <w:pPr>
        <w:rPr>
          <w:sz w:val="24"/>
          <w:szCs w:val="24"/>
        </w:rPr>
      </w:pPr>
    </w:p>
    <w:p w14:paraId="50AF5BC5" w14:textId="77777777" w:rsidR="00DB120E" w:rsidRPr="00DB120E" w:rsidRDefault="00DB120E" w:rsidP="00DB120E">
      <w:pPr>
        <w:ind w:firstLine="567"/>
        <w:rPr>
          <w:sz w:val="24"/>
          <w:szCs w:val="24"/>
        </w:rPr>
      </w:pPr>
      <w:r w:rsidRPr="00DB120E">
        <w:rPr>
          <w:sz w:val="24"/>
          <w:szCs w:val="24"/>
        </w:rPr>
        <w:t>Ikke relevant.</w:t>
      </w:r>
    </w:p>
    <w:p w14:paraId="726083D5" w14:textId="77777777" w:rsidR="00DB120E" w:rsidRPr="00DB120E" w:rsidRDefault="00DB120E" w:rsidP="00DB120E">
      <w:pPr>
        <w:rPr>
          <w:sz w:val="24"/>
          <w:szCs w:val="24"/>
        </w:rPr>
      </w:pPr>
    </w:p>
    <w:p w14:paraId="7BAE7876" w14:textId="77777777" w:rsidR="00DB120E" w:rsidRPr="00DB120E" w:rsidRDefault="00DB120E" w:rsidP="00DB120E">
      <w:pPr>
        <w:pStyle w:val="Style1"/>
        <w:rPr>
          <w:sz w:val="24"/>
          <w:szCs w:val="24"/>
        </w:rPr>
      </w:pPr>
      <w:r w:rsidRPr="00DB120E">
        <w:rPr>
          <w:sz w:val="24"/>
          <w:szCs w:val="24"/>
        </w:rPr>
        <w:t>3.12</w:t>
      </w:r>
      <w:r w:rsidRPr="00DB120E">
        <w:rPr>
          <w:sz w:val="24"/>
          <w:szCs w:val="24"/>
        </w:rPr>
        <w:tab/>
        <w:t>Tilbageholdelsestid(er)</w:t>
      </w:r>
    </w:p>
    <w:p w14:paraId="6F505142" w14:textId="77777777" w:rsidR="00DB120E" w:rsidRPr="00DB120E" w:rsidRDefault="00DB120E" w:rsidP="00DB120E">
      <w:pPr>
        <w:rPr>
          <w:sz w:val="24"/>
          <w:szCs w:val="24"/>
        </w:rPr>
      </w:pPr>
    </w:p>
    <w:p w14:paraId="774A3DB2" w14:textId="77777777" w:rsidR="00DB120E" w:rsidRPr="00DB120E" w:rsidRDefault="00DB120E" w:rsidP="00DB120E">
      <w:pPr>
        <w:ind w:firstLine="567"/>
        <w:rPr>
          <w:sz w:val="24"/>
          <w:szCs w:val="24"/>
        </w:rPr>
      </w:pPr>
      <w:r w:rsidRPr="00DB120E">
        <w:rPr>
          <w:sz w:val="24"/>
          <w:szCs w:val="24"/>
        </w:rPr>
        <w:t>Slagtning: 13 dage.</w:t>
      </w:r>
    </w:p>
    <w:p w14:paraId="762DC514" w14:textId="77777777" w:rsidR="00DB120E" w:rsidRPr="00DB120E" w:rsidRDefault="00DB120E" w:rsidP="00DB120E">
      <w:pPr>
        <w:rPr>
          <w:sz w:val="24"/>
          <w:szCs w:val="24"/>
        </w:rPr>
      </w:pPr>
    </w:p>
    <w:p w14:paraId="54EE945D" w14:textId="77777777" w:rsidR="00DB120E" w:rsidRPr="00DB120E" w:rsidRDefault="00DB120E" w:rsidP="00DB120E">
      <w:pPr>
        <w:pStyle w:val="Style1"/>
        <w:rPr>
          <w:sz w:val="24"/>
          <w:szCs w:val="24"/>
        </w:rPr>
      </w:pPr>
      <w:r w:rsidRPr="00DB120E">
        <w:rPr>
          <w:sz w:val="24"/>
          <w:szCs w:val="24"/>
        </w:rPr>
        <w:t>4.</w:t>
      </w:r>
      <w:r w:rsidRPr="00DB120E">
        <w:rPr>
          <w:sz w:val="24"/>
          <w:szCs w:val="24"/>
        </w:rPr>
        <w:tab/>
        <w:t>FARMAKOLOGISKE OPLYSNINGER</w:t>
      </w:r>
    </w:p>
    <w:p w14:paraId="5FBE969D" w14:textId="77777777" w:rsidR="00DB120E" w:rsidRPr="00DB120E" w:rsidRDefault="00DB120E" w:rsidP="00DB120E">
      <w:pPr>
        <w:rPr>
          <w:sz w:val="24"/>
          <w:szCs w:val="24"/>
        </w:rPr>
      </w:pPr>
    </w:p>
    <w:p w14:paraId="2DA4F547" w14:textId="77777777" w:rsidR="00DB120E" w:rsidRPr="00DB120E" w:rsidRDefault="00DB120E" w:rsidP="00DB120E">
      <w:pPr>
        <w:pStyle w:val="Style1"/>
        <w:rPr>
          <w:sz w:val="24"/>
          <w:szCs w:val="24"/>
        </w:rPr>
      </w:pPr>
      <w:r w:rsidRPr="00DB120E">
        <w:rPr>
          <w:sz w:val="24"/>
          <w:szCs w:val="24"/>
        </w:rPr>
        <w:t>4.1</w:t>
      </w:r>
      <w:r w:rsidRPr="00DB120E">
        <w:rPr>
          <w:sz w:val="24"/>
          <w:szCs w:val="24"/>
        </w:rPr>
        <w:tab/>
      </w:r>
      <w:proofErr w:type="spellStart"/>
      <w:r w:rsidRPr="00DB120E">
        <w:rPr>
          <w:sz w:val="24"/>
          <w:szCs w:val="24"/>
        </w:rPr>
        <w:t>ATCvet</w:t>
      </w:r>
      <w:proofErr w:type="spellEnd"/>
      <w:r w:rsidRPr="00DB120E">
        <w:rPr>
          <w:sz w:val="24"/>
          <w:szCs w:val="24"/>
        </w:rPr>
        <w:t>-kode:</w:t>
      </w:r>
    </w:p>
    <w:p w14:paraId="2C628261" w14:textId="77777777" w:rsidR="00DB120E" w:rsidRPr="00DB120E" w:rsidRDefault="00DB120E" w:rsidP="00DB120E">
      <w:pPr>
        <w:rPr>
          <w:sz w:val="24"/>
          <w:szCs w:val="24"/>
        </w:rPr>
      </w:pPr>
    </w:p>
    <w:p w14:paraId="5A30980E" w14:textId="77777777" w:rsidR="00DB120E" w:rsidRPr="00DB120E" w:rsidRDefault="00DB120E" w:rsidP="00DB120E">
      <w:pPr>
        <w:ind w:firstLine="567"/>
        <w:rPr>
          <w:spacing w:val="-1"/>
          <w:sz w:val="24"/>
          <w:szCs w:val="24"/>
        </w:rPr>
      </w:pPr>
      <w:r w:rsidRPr="00DB120E">
        <w:rPr>
          <w:spacing w:val="-1"/>
          <w:sz w:val="24"/>
          <w:szCs w:val="24"/>
          <w:bdr w:val="nil"/>
        </w:rPr>
        <w:t>QJ01FA94.</w:t>
      </w:r>
    </w:p>
    <w:p w14:paraId="1546429B" w14:textId="77777777" w:rsidR="00DB120E" w:rsidRPr="00DB120E" w:rsidRDefault="00DB120E" w:rsidP="00DB120E">
      <w:pPr>
        <w:rPr>
          <w:sz w:val="24"/>
          <w:szCs w:val="24"/>
        </w:rPr>
      </w:pPr>
    </w:p>
    <w:p w14:paraId="4375EEE7" w14:textId="77777777" w:rsidR="00DB120E" w:rsidRPr="00DB120E" w:rsidRDefault="00DB120E" w:rsidP="00DB120E">
      <w:pPr>
        <w:pStyle w:val="Style1"/>
        <w:rPr>
          <w:sz w:val="24"/>
          <w:szCs w:val="24"/>
        </w:rPr>
      </w:pPr>
      <w:r w:rsidRPr="00DB120E">
        <w:rPr>
          <w:sz w:val="24"/>
          <w:szCs w:val="24"/>
        </w:rPr>
        <w:t>4.2</w:t>
      </w:r>
      <w:r w:rsidRPr="00DB120E">
        <w:rPr>
          <w:sz w:val="24"/>
          <w:szCs w:val="24"/>
        </w:rPr>
        <w:tab/>
      </w:r>
      <w:proofErr w:type="spellStart"/>
      <w:r w:rsidRPr="00DB120E">
        <w:rPr>
          <w:sz w:val="24"/>
          <w:szCs w:val="24"/>
        </w:rPr>
        <w:t>Farmakodynamiske</w:t>
      </w:r>
      <w:proofErr w:type="spellEnd"/>
      <w:r w:rsidRPr="00DB120E">
        <w:rPr>
          <w:sz w:val="24"/>
          <w:szCs w:val="24"/>
        </w:rPr>
        <w:t xml:space="preserve"> oplysninger</w:t>
      </w:r>
    </w:p>
    <w:p w14:paraId="1E5AEF68" w14:textId="77777777" w:rsidR="00DB120E" w:rsidRPr="00DB120E" w:rsidRDefault="00DB120E" w:rsidP="00DB120E">
      <w:pPr>
        <w:rPr>
          <w:sz w:val="24"/>
          <w:szCs w:val="24"/>
        </w:rPr>
      </w:pPr>
    </w:p>
    <w:p w14:paraId="219F3A4E" w14:textId="77777777" w:rsidR="00DB120E" w:rsidRPr="00DB120E" w:rsidRDefault="00DB120E" w:rsidP="00DB120E">
      <w:pPr>
        <w:ind w:left="567"/>
        <w:rPr>
          <w:sz w:val="24"/>
          <w:szCs w:val="24"/>
        </w:rPr>
      </w:pPr>
      <w:proofErr w:type="spellStart"/>
      <w:r w:rsidRPr="00DB120E">
        <w:rPr>
          <w:sz w:val="24"/>
          <w:szCs w:val="24"/>
          <w:bdr w:val="none" w:sz="0" w:space="0" w:color="auto" w:frame="1"/>
        </w:rPr>
        <w:t>Tulathromycin</w:t>
      </w:r>
      <w:proofErr w:type="spellEnd"/>
      <w:r w:rsidRPr="00DB120E">
        <w:rPr>
          <w:sz w:val="24"/>
          <w:szCs w:val="24"/>
          <w:bdr w:val="none" w:sz="0" w:space="0" w:color="auto" w:frame="1"/>
        </w:rPr>
        <w:t xml:space="preserve"> er et </w:t>
      </w:r>
      <w:proofErr w:type="spellStart"/>
      <w:r w:rsidRPr="00DB120E">
        <w:rPr>
          <w:sz w:val="24"/>
          <w:szCs w:val="24"/>
          <w:bdr w:val="none" w:sz="0" w:space="0" w:color="auto" w:frame="1"/>
        </w:rPr>
        <w:t>semi</w:t>
      </w:r>
      <w:proofErr w:type="spellEnd"/>
      <w:r w:rsidRPr="00DB120E">
        <w:rPr>
          <w:sz w:val="24"/>
          <w:szCs w:val="24"/>
          <w:bdr w:val="none" w:sz="0" w:space="0" w:color="auto" w:frame="1"/>
        </w:rPr>
        <w:t xml:space="preserve">-syntetisk makrolid antimikrobielt stof, som stammer fra et fermenteringsprodukt. Det adskiller sig fra mange andre makrolider ved at have en langvarig virkningstid, til dels pga. de tre aminogrupper. Derfor har det fået den kemiske under-gruppebetegnelse </w:t>
      </w:r>
      <w:proofErr w:type="spellStart"/>
      <w:r w:rsidRPr="00DB120E">
        <w:rPr>
          <w:sz w:val="24"/>
          <w:szCs w:val="24"/>
          <w:bdr w:val="none" w:sz="0" w:space="0" w:color="auto" w:frame="1"/>
        </w:rPr>
        <w:t>triamilid</w:t>
      </w:r>
      <w:proofErr w:type="spellEnd"/>
      <w:r w:rsidRPr="00DB120E">
        <w:rPr>
          <w:sz w:val="24"/>
          <w:szCs w:val="24"/>
          <w:bdr w:val="none" w:sz="0" w:space="0" w:color="auto" w:frame="1"/>
        </w:rPr>
        <w:t>.</w:t>
      </w:r>
    </w:p>
    <w:p w14:paraId="748C8DC9" w14:textId="77777777" w:rsidR="00DB120E" w:rsidRPr="00DB120E" w:rsidRDefault="00DB120E" w:rsidP="00DB120E">
      <w:pPr>
        <w:ind w:left="567"/>
        <w:rPr>
          <w:sz w:val="24"/>
          <w:szCs w:val="24"/>
        </w:rPr>
      </w:pPr>
    </w:p>
    <w:p w14:paraId="4F2854D9" w14:textId="77777777" w:rsidR="00DB120E" w:rsidRPr="00DB120E" w:rsidRDefault="00DB120E" w:rsidP="00DB120E">
      <w:pPr>
        <w:ind w:left="567"/>
        <w:rPr>
          <w:sz w:val="24"/>
          <w:szCs w:val="24"/>
        </w:rPr>
      </w:pPr>
      <w:r w:rsidRPr="00DB120E">
        <w:rPr>
          <w:sz w:val="24"/>
          <w:szCs w:val="24"/>
          <w:bdr w:val="none" w:sz="0" w:space="0" w:color="auto" w:frame="1"/>
        </w:rPr>
        <w:t xml:space="preserve">Makrolider er </w:t>
      </w:r>
      <w:proofErr w:type="spellStart"/>
      <w:r w:rsidRPr="00DB120E">
        <w:rPr>
          <w:sz w:val="24"/>
          <w:szCs w:val="24"/>
          <w:bdr w:val="none" w:sz="0" w:space="0" w:color="auto" w:frame="1"/>
        </w:rPr>
        <w:t>bakteriostatisk</w:t>
      </w:r>
      <w:proofErr w:type="spellEnd"/>
      <w:r w:rsidRPr="00DB120E">
        <w:rPr>
          <w:sz w:val="24"/>
          <w:szCs w:val="24"/>
          <w:bdr w:val="none" w:sz="0" w:space="0" w:color="auto" w:frame="1"/>
        </w:rPr>
        <w:t xml:space="preserve"> virkende antibiotika og hæmmer vigtige protein-biosynteser i kraft af deres selektive binding til bakteriel ribosom RNA. De virker ved at stimulere spaltningen af </w:t>
      </w:r>
      <w:proofErr w:type="spellStart"/>
      <w:r w:rsidRPr="00DB120E">
        <w:rPr>
          <w:sz w:val="24"/>
          <w:szCs w:val="24"/>
          <w:bdr w:val="none" w:sz="0" w:space="0" w:color="auto" w:frame="1"/>
        </w:rPr>
        <w:t>peptidyl</w:t>
      </w:r>
      <w:proofErr w:type="spellEnd"/>
      <w:r w:rsidRPr="00DB120E">
        <w:rPr>
          <w:sz w:val="24"/>
          <w:szCs w:val="24"/>
          <w:bdr w:val="none" w:sz="0" w:space="0" w:color="auto" w:frame="1"/>
        </w:rPr>
        <w:t xml:space="preserve">-tRNA fra ribosomerne under translokationsprocessen. </w:t>
      </w:r>
    </w:p>
    <w:p w14:paraId="594BFA59" w14:textId="77777777" w:rsidR="00DB120E" w:rsidRPr="00DB120E" w:rsidRDefault="00DB120E" w:rsidP="00DB120E">
      <w:pPr>
        <w:ind w:left="567"/>
        <w:rPr>
          <w:sz w:val="24"/>
          <w:szCs w:val="24"/>
        </w:rPr>
      </w:pPr>
    </w:p>
    <w:p w14:paraId="52D0094A" w14:textId="77777777" w:rsidR="00DB120E" w:rsidRPr="00DB120E" w:rsidRDefault="00DB120E" w:rsidP="00DB120E">
      <w:pPr>
        <w:ind w:left="567"/>
        <w:rPr>
          <w:sz w:val="24"/>
          <w:szCs w:val="24"/>
        </w:rPr>
      </w:pPr>
      <w:proofErr w:type="spellStart"/>
      <w:r w:rsidRPr="00DB120E">
        <w:rPr>
          <w:sz w:val="24"/>
          <w:szCs w:val="24"/>
          <w:bdr w:val="nil"/>
        </w:rPr>
        <w:t>Tulathromycin</w:t>
      </w:r>
      <w:proofErr w:type="spellEnd"/>
      <w:r w:rsidRPr="00DB120E">
        <w:rPr>
          <w:sz w:val="24"/>
          <w:szCs w:val="24"/>
          <w:bdr w:val="nil"/>
        </w:rPr>
        <w:t xml:space="preserve"> er aktivt </w:t>
      </w:r>
      <w:r w:rsidRPr="00DB120E">
        <w:rPr>
          <w:i/>
          <w:iCs/>
          <w:sz w:val="24"/>
          <w:szCs w:val="24"/>
          <w:bdr w:val="nil"/>
        </w:rPr>
        <w:t xml:space="preserve">in </w:t>
      </w:r>
      <w:proofErr w:type="spellStart"/>
      <w:r w:rsidRPr="00DB120E">
        <w:rPr>
          <w:i/>
          <w:iCs/>
          <w:sz w:val="24"/>
          <w:szCs w:val="24"/>
          <w:bdr w:val="nil"/>
        </w:rPr>
        <w:t>vitro</w:t>
      </w:r>
      <w:proofErr w:type="spellEnd"/>
      <w:r w:rsidRPr="00DB120E">
        <w:rPr>
          <w:i/>
          <w:iCs/>
          <w:sz w:val="24"/>
          <w:szCs w:val="24"/>
          <w:bdr w:val="nil"/>
        </w:rPr>
        <w:t xml:space="preserve"> </w:t>
      </w:r>
      <w:r w:rsidRPr="00DB120E">
        <w:rPr>
          <w:sz w:val="24"/>
          <w:szCs w:val="24"/>
          <w:bdr w:val="nil"/>
        </w:rPr>
        <w:t xml:space="preserve">mod </w:t>
      </w:r>
      <w:proofErr w:type="spellStart"/>
      <w:r w:rsidRPr="00DB120E">
        <w:rPr>
          <w:i/>
          <w:iCs/>
          <w:sz w:val="24"/>
          <w:szCs w:val="24"/>
          <w:bdr w:val="nil"/>
        </w:rPr>
        <w:t>Actinobacillus</w:t>
      </w:r>
      <w:proofErr w:type="spellEnd"/>
      <w:r w:rsidRPr="00DB120E">
        <w:rPr>
          <w:i/>
          <w:iCs/>
          <w:sz w:val="24"/>
          <w:szCs w:val="24"/>
          <w:bdr w:val="nil"/>
        </w:rPr>
        <w:t xml:space="preserve"> </w:t>
      </w:r>
      <w:proofErr w:type="spellStart"/>
      <w:r w:rsidRPr="00DB120E">
        <w:rPr>
          <w:i/>
          <w:iCs/>
          <w:sz w:val="24"/>
          <w:szCs w:val="24"/>
          <w:bdr w:val="nil"/>
        </w:rPr>
        <w:t>pleuropneumoniae</w:t>
      </w:r>
      <w:proofErr w:type="spellEnd"/>
      <w:r w:rsidRPr="00DB120E">
        <w:rPr>
          <w:sz w:val="24"/>
          <w:szCs w:val="24"/>
          <w:bdr w:val="nil"/>
        </w:rPr>
        <w:t xml:space="preserve">, </w:t>
      </w:r>
      <w:proofErr w:type="spellStart"/>
      <w:r w:rsidRPr="00DB120E">
        <w:rPr>
          <w:i/>
          <w:iCs/>
          <w:sz w:val="24"/>
          <w:szCs w:val="24"/>
          <w:bdr w:val="nil"/>
        </w:rPr>
        <w:t>Pasteurella</w:t>
      </w:r>
      <w:proofErr w:type="spellEnd"/>
      <w:r w:rsidRPr="00DB120E">
        <w:rPr>
          <w:i/>
          <w:iCs/>
          <w:sz w:val="24"/>
          <w:szCs w:val="24"/>
          <w:bdr w:val="nil"/>
        </w:rPr>
        <w:t xml:space="preserve"> </w:t>
      </w:r>
      <w:proofErr w:type="spellStart"/>
      <w:r w:rsidRPr="00DB120E">
        <w:rPr>
          <w:i/>
          <w:iCs/>
          <w:sz w:val="24"/>
          <w:szCs w:val="24"/>
          <w:bdr w:val="nil"/>
        </w:rPr>
        <w:t>multocida</w:t>
      </w:r>
      <w:proofErr w:type="spellEnd"/>
      <w:r w:rsidRPr="00DB120E">
        <w:rPr>
          <w:i/>
          <w:iCs/>
          <w:sz w:val="24"/>
          <w:szCs w:val="24"/>
          <w:bdr w:val="nil"/>
        </w:rPr>
        <w:t xml:space="preserve">, </w:t>
      </w:r>
      <w:proofErr w:type="spellStart"/>
      <w:r w:rsidRPr="00DB120E">
        <w:rPr>
          <w:i/>
          <w:iCs/>
          <w:sz w:val="24"/>
          <w:szCs w:val="24"/>
          <w:bdr w:val="nil"/>
        </w:rPr>
        <w:t>Mycoplasma</w:t>
      </w:r>
      <w:proofErr w:type="spellEnd"/>
      <w:r w:rsidRPr="00DB120E">
        <w:rPr>
          <w:i/>
          <w:iCs/>
          <w:sz w:val="24"/>
          <w:szCs w:val="24"/>
          <w:bdr w:val="nil"/>
        </w:rPr>
        <w:t xml:space="preserve"> </w:t>
      </w:r>
      <w:proofErr w:type="spellStart"/>
      <w:r w:rsidRPr="00DB120E">
        <w:rPr>
          <w:i/>
          <w:iCs/>
          <w:sz w:val="24"/>
          <w:szCs w:val="24"/>
          <w:bdr w:val="nil"/>
        </w:rPr>
        <w:t>hyopneumonia</w:t>
      </w:r>
      <w:proofErr w:type="spellEnd"/>
      <w:r w:rsidRPr="00DB120E">
        <w:rPr>
          <w:i/>
          <w:iCs/>
          <w:sz w:val="24"/>
          <w:szCs w:val="24"/>
          <w:bdr w:val="nil"/>
        </w:rPr>
        <w:t xml:space="preserve">, </w:t>
      </w:r>
      <w:proofErr w:type="spellStart"/>
      <w:r w:rsidRPr="00DB120E">
        <w:rPr>
          <w:i/>
          <w:iCs/>
          <w:sz w:val="24"/>
          <w:szCs w:val="24"/>
          <w:bdr w:val="nil"/>
        </w:rPr>
        <w:t>Haemophilus</w:t>
      </w:r>
      <w:proofErr w:type="spellEnd"/>
      <w:r w:rsidRPr="00DB120E">
        <w:rPr>
          <w:i/>
          <w:iCs/>
          <w:sz w:val="24"/>
          <w:szCs w:val="24"/>
          <w:bdr w:val="nil"/>
        </w:rPr>
        <w:t xml:space="preserve"> </w:t>
      </w:r>
      <w:proofErr w:type="spellStart"/>
      <w:r w:rsidRPr="00DB120E">
        <w:rPr>
          <w:i/>
          <w:iCs/>
          <w:sz w:val="24"/>
          <w:szCs w:val="24"/>
          <w:bdr w:val="nil"/>
        </w:rPr>
        <w:t>parasuis</w:t>
      </w:r>
      <w:proofErr w:type="spellEnd"/>
      <w:r w:rsidRPr="00DB120E">
        <w:rPr>
          <w:i/>
          <w:iCs/>
          <w:sz w:val="24"/>
          <w:szCs w:val="24"/>
          <w:bdr w:val="nil"/>
        </w:rPr>
        <w:t xml:space="preserve"> </w:t>
      </w:r>
      <w:r w:rsidRPr="00DB120E">
        <w:rPr>
          <w:sz w:val="24"/>
          <w:szCs w:val="24"/>
          <w:bdr w:val="nil"/>
        </w:rPr>
        <w:t>og</w:t>
      </w:r>
      <w:r w:rsidRPr="00DB120E">
        <w:rPr>
          <w:i/>
          <w:iCs/>
          <w:sz w:val="24"/>
          <w:szCs w:val="24"/>
          <w:bdr w:val="nil"/>
        </w:rPr>
        <w:t xml:space="preserve"> </w:t>
      </w:r>
      <w:proofErr w:type="spellStart"/>
      <w:r w:rsidRPr="00DB120E">
        <w:rPr>
          <w:i/>
          <w:iCs/>
          <w:sz w:val="24"/>
          <w:szCs w:val="24"/>
          <w:bdr w:val="nil"/>
        </w:rPr>
        <w:t>Bordetella</w:t>
      </w:r>
      <w:proofErr w:type="spellEnd"/>
      <w:r w:rsidRPr="00DB120E">
        <w:rPr>
          <w:i/>
          <w:iCs/>
          <w:sz w:val="24"/>
          <w:szCs w:val="24"/>
          <w:bdr w:val="nil"/>
        </w:rPr>
        <w:t xml:space="preserve"> </w:t>
      </w:r>
      <w:proofErr w:type="spellStart"/>
      <w:r w:rsidRPr="00DB120E">
        <w:rPr>
          <w:i/>
          <w:iCs/>
          <w:sz w:val="24"/>
          <w:szCs w:val="24"/>
          <w:bdr w:val="nil"/>
        </w:rPr>
        <w:t>bronchiseptica</w:t>
      </w:r>
      <w:proofErr w:type="spellEnd"/>
      <w:r w:rsidRPr="00DB120E">
        <w:rPr>
          <w:sz w:val="24"/>
          <w:szCs w:val="24"/>
          <w:bdr w:val="nil"/>
        </w:rPr>
        <w:t xml:space="preserve"> de patogene bakterier, som oftest forårsager luftvejsinfektioner hos svin. Forhøjede værdier af den mindst hæmmede koncentration (MIC) er fundet i nogle </w:t>
      </w:r>
      <w:proofErr w:type="spellStart"/>
      <w:r w:rsidRPr="00DB120E">
        <w:rPr>
          <w:sz w:val="24"/>
          <w:szCs w:val="24"/>
          <w:bdr w:val="nil"/>
        </w:rPr>
        <w:t>isolater</w:t>
      </w:r>
      <w:proofErr w:type="spellEnd"/>
      <w:r w:rsidRPr="00DB120E">
        <w:rPr>
          <w:sz w:val="24"/>
          <w:szCs w:val="24"/>
          <w:bdr w:val="nil"/>
        </w:rPr>
        <w:t xml:space="preserve"> af </w:t>
      </w:r>
      <w:proofErr w:type="spellStart"/>
      <w:r w:rsidRPr="00DB120E">
        <w:rPr>
          <w:i/>
          <w:iCs/>
          <w:sz w:val="24"/>
          <w:szCs w:val="24"/>
          <w:bdr w:val="nil"/>
        </w:rPr>
        <w:t>Actinobacillus</w:t>
      </w:r>
      <w:proofErr w:type="spellEnd"/>
      <w:r w:rsidRPr="00DB120E">
        <w:rPr>
          <w:i/>
          <w:iCs/>
          <w:sz w:val="24"/>
          <w:szCs w:val="24"/>
          <w:bdr w:val="nil"/>
        </w:rPr>
        <w:t xml:space="preserve"> </w:t>
      </w:r>
      <w:proofErr w:type="spellStart"/>
      <w:r w:rsidRPr="00DB120E">
        <w:rPr>
          <w:i/>
          <w:iCs/>
          <w:sz w:val="24"/>
          <w:szCs w:val="24"/>
          <w:bdr w:val="nil"/>
        </w:rPr>
        <w:t>pleuropneumoniae</w:t>
      </w:r>
      <w:proofErr w:type="spellEnd"/>
      <w:r w:rsidRPr="00DB120E">
        <w:rPr>
          <w:sz w:val="24"/>
          <w:szCs w:val="24"/>
          <w:bdr w:val="nil"/>
        </w:rPr>
        <w:t>.</w:t>
      </w:r>
    </w:p>
    <w:p w14:paraId="12013760" w14:textId="77777777" w:rsidR="00DB120E" w:rsidRPr="00DB120E" w:rsidRDefault="00DB120E" w:rsidP="00DB120E">
      <w:pPr>
        <w:ind w:left="567"/>
        <w:rPr>
          <w:sz w:val="24"/>
          <w:szCs w:val="24"/>
        </w:rPr>
      </w:pPr>
    </w:p>
    <w:p w14:paraId="53B60908" w14:textId="77777777" w:rsidR="00DB120E" w:rsidRPr="00DB120E" w:rsidRDefault="00DB120E" w:rsidP="00DB120E">
      <w:pPr>
        <w:ind w:left="567"/>
        <w:rPr>
          <w:sz w:val="24"/>
          <w:szCs w:val="24"/>
        </w:rPr>
      </w:pPr>
      <w:r w:rsidRPr="00DB120E">
        <w:rPr>
          <w:bCs/>
          <w:i/>
          <w:iCs/>
          <w:sz w:val="24"/>
          <w:szCs w:val="24"/>
          <w:bdr w:val="nil"/>
        </w:rPr>
        <w:t xml:space="preserve">The </w:t>
      </w:r>
      <w:proofErr w:type="spellStart"/>
      <w:r w:rsidRPr="00DB120E">
        <w:rPr>
          <w:bCs/>
          <w:i/>
          <w:iCs/>
          <w:sz w:val="24"/>
          <w:szCs w:val="24"/>
          <w:bdr w:val="nil"/>
        </w:rPr>
        <w:t>Clinical</w:t>
      </w:r>
      <w:proofErr w:type="spellEnd"/>
      <w:r w:rsidRPr="00DB120E">
        <w:rPr>
          <w:bCs/>
          <w:i/>
          <w:iCs/>
          <w:sz w:val="24"/>
          <w:szCs w:val="24"/>
          <w:bdr w:val="nil"/>
        </w:rPr>
        <w:t xml:space="preserve"> and Laboratory Standards Institute</w:t>
      </w:r>
      <w:r w:rsidRPr="00DB120E">
        <w:rPr>
          <w:bCs/>
          <w:sz w:val="24"/>
          <w:szCs w:val="24"/>
          <w:bdr w:val="nil"/>
        </w:rPr>
        <w:t xml:space="preserve"> CLSI har fastsat de kliniske grænseværdier for </w:t>
      </w:r>
      <w:proofErr w:type="spellStart"/>
      <w:r w:rsidRPr="00DB120E">
        <w:rPr>
          <w:bCs/>
          <w:sz w:val="24"/>
          <w:szCs w:val="24"/>
          <w:bdr w:val="nil"/>
        </w:rPr>
        <w:t>tulathromycin</w:t>
      </w:r>
      <w:proofErr w:type="spellEnd"/>
      <w:r w:rsidRPr="00DB120E">
        <w:rPr>
          <w:bCs/>
          <w:sz w:val="24"/>
          <w:szCs w:val="24"/>
          <w:bdr w:val="nil"/>
        </w:rPr>
        <w:t xml:space="preserve"> over for </w:t>
      </w:r>
      <w:r w:rsidRPr="00DB120E">
        <w:rPr>
          <w:bCs/>
          <w:i/>
          <w:iCs/>
          <w:sz w:val="24"/>
          <w:szCs w:val="24"/>
          <w:bdr w:val="nil"/>
        </w:rPr>
        <w:t xml:space="preserve">P. </w:t>
      </w:r>
      <w:proofErr w:type="spellStart"/>
      <w:r w:rsidRPr="00DB120E">
        <w:rPr>
          <w:bCs/>
          <w:i/>
          <w:iCs/>
          <w:sz w:val="24"/>
          <w:szCs w:val="24"/>
          <w:bdr w:val="nil"/>
        </w:rPr>
        <w:t>multocida</w:t>
      </w:r>
      <w:proofErr w:type="spellEnd"/>
      <w:r w:rsidRPr="00DB120E">
        <w:rPr>
          <w:bCs/>
          <w:sz w:val="24"/>
          <w:szCs w:val="24"/>
          <w:bdr w:val="nil"/>
        </w:rPr>
        <w:t xml:space="preserve">, og </w:t>
      </w:r>
      <w:r w:rsidRPr="00DB120E">
        <w:rPr>
          <w:bCs/>
          <w:i/>
          <w:iCs/>
          <w:sz w:val="24"/>
          <w:szCs w:val="24"/>
          <w:bdr w:val="nil"/>
        </w:rPr>
        <w:t xml:space="preserve">B. </w:t>
      </w:r>
      <w:proofErr w:type="spellStart"/>
      <w:r w:rsidRPr="00DB120E">
        <w:rPr>
          <w:bCs/>
          <w:i/>
          <w:iCs/>
          <w:sz w:val="24"/>
          <w:szCs w:val="24"/>
          <w:bdr w:val="nil"/>
        </w:rPr>
        <w:t>bronchiseptica</w:t>
      </w:r>
      <w:proofErr w:type="spellEnd"/>
      <w:r w:rsidRPr="00DB120E">
        <w:rPr>
          <w:bCs/>
          <w:i/>
          <w:iCs/>
          <w:sz w:val="24"/>
          <w:szCs w:val="24"/>
          <w:bdr w:val="nil"/>
        </w:rPr>
        <w:t>,</w:t>
      </w:r>
      <w:r w:rsidRPr="00DB120E">
        <w:rPr>
          <w:bCs/>
          <w:sz w:val="24"/>
          <w:szCs w:val="24"/>
          <w:bdr w:val="nil"/>
        </w:rPr>
        <w:t xml:space="preserve"> der stammer fra luftvejene hos svin, som ≤16 </w:t>
      </w:r>
      <w:proofErr w:type="spellStart"/>
      <w:r w:rsidRPr="00DB120E">
        <w:rPr>
          <w:bCs/>
          <w:sz w:val="24"/>
          <w:szCs w:val="24"/>
          <w:bdr w:val="nil"/>
        </w:rPr>
        <w:t>μg</w:t>
      </w:r>
      <w:proofErr w:type="spellEnd"/>
      <w:r w:rsidRPr="00DB120E">
        <w:rPr>
          <w:bCs/>
          <w:sz w:val="24"/>
          <w:szCs w:val="24"/>
          <w:bdr w:val="nil"/>
        </w:rPr>
        <w:t xml:space="preserve">/ml følsom og ≥64 </w:t>
      </w:r>
      <w:proofErr w:type="spellStart"/>
      <w:r w:rsidRPr="00DB120E">
        <w:rPr>
          <w:bCs/>
          <w:sz w:val="24"/>
          <w:szCs w:val="24"/>
          <w:bdr w:val="nil"/>
        </w:rPr>
        <w:t>μg</w:t>
      </w:r>
      <w:proofErr w:type="spellEnd"/>
      <w:r w:rsidRPr="00DB120E">
        <w:rPr>
          <w:bCs/>
          <w:sz w:val="24"/>
          <w:szCs w:val="24"/>
          <w:bdr w:val="nil"/>
        </w:rPr>
        <w:t xml:space="preserve">/ml resistent. For </w:t>
      </w:r>
      <w:r w:rsidRPr="00DB120E">
        <w:rPr>
          <w:bCs/>
          <w:i/>
          <w:iCs/>
          <w:sz w:val="24"/>
          <w:szCs w:val="24"/>
          <w:bdr w:val="nil"/>
        </w:rPr>
        <w:t xml:space="preserve">A. </w:t>
      </w:r>
      <w:proofErr w:type="spellStart"/>
      <w:r w:rsidRPr="00DB120E">
        <w:rPr>
          <w:bCs/>
          <w:i/>
          <w:iCs/>
          <w:sz w:val="24"/>
          <w:szCs w:val="24"/>
          <w:bdr w:val="nil"/>
        </w:rPr>
        <w:t>pleuropneumoniae</w:t>
      </w:r>
      <w:proofErr w:type="spellEnd"/>
      <w:r w:rsidRPr="00DB120E">
        <w:rPr>
          <w:bCs/>
          <w:i/>
          <w:iCs/>
          <w:sz w:val="24"/>
          <w:szCs w:val="24"/>
          <w:bdr w:val="nil"/>
        </w:rPr>
        <w:t>,</w:t>
      </w:r>
      <w:r w:rsidRPr="00DB120E">
        <w:rPr>
          <w:bCs/>
          <w:sz w:val="24"/>
          <w:szCs w:val="24"/>
          <w:bdr w:val="nil"/>
        </w:rPr>
        <w:t xml:space="preserve"> der stammer fra luftvejene hos svin, er grænseværdien for følsomhed sat til ≤64 </w:t>
      </w:r>
      <w:proofErr w:type="spellStart"/>
      <w:r w:rsidRPr="00DB120E">
        <w:rPr>
          <w:bCs/>
          <w:sz w:val="24"/>
          <w:szCs w:val="24"/>
          <w:bdr w:val="nil"/>
        </w:rPr>
        <w:t>μg</w:t>
      </w:r>
      <w:proofErr w:type="spellEnd"/>
      <w:r w:rsidRPr="00DB120E">
        <w:rPr>
          <w:bCs/>
          <w:sz w:val="24"/>
          <w:szCs w:val="24"/>
          <w:bdr w:val="nil"/>
        </w:rPr>
        <w:t xml:space="preserve">/ml. CLSI har også publiceret kliniske grænseværdier for </w:t>
      </w:r>
      <w:proofErr w:type="spellStart"/>
      <w:r w:rsidRPr="00DB120E">
        <w:rPr>
          <w:bCs/>
          <w:sz w:val="24"/>
          <w:szCs w:val="24"/>
          <w:bdr w:val="nil"/>
        </w:rPr>
        <w:t>tulathromycin</w:t>
      </w:r>
      <w:proofErr w:type="spellEnd"/>
      <w:r w:rsidRPr="00DB120E">
        <w:rPr>
          <w:bCs/>
          <w:sz w:val="24"/>
          <w:szCs w:val="24"/>
          <w:bdr w:val="nil"/>
        </w:rPr>
        <w:t xml:space="preserve"> baseret på en diskdiffusionsmetode </w:t>
      </w:r>
      <w:r w:rsidRPr="00DB120E">
        <w:rPr>
          <w:bCs/>
          <w:sz w:val="24"/>
          <w:szCs w:val="24"/>
          <w:bdr w:val="nil"/>
        </w:rPr>
        <w:lastRenderedPageBreak/>
        <w:t xml:space="preserve">(CLSI-dokument VET08, 4. </w:t>
      </w:r>
      <w:proofErr w:type="spellStart"/>
      <w:r w:rsidRPr="00DB120E">
        <w:rPr>
          <w:bCs/>
          <w:sz w:val="24"/>
          <w:szCs w:val="24"/>
          <w:bdr w:val="nil"/>
        </w:rPr>
        <w:t>udg</w:t>
      </w:r>
      <w:proofErr w:type="spellEnd"/>
      <w:r w:rsidRPr="00DB120E">
        <w:rPr>
          <w:bCs/>
          <w:sz w:val="24"/>
          <w:szCs w:val="24"/>
          <w:bdr w:val="nil"/>
        </w:rPr>
        <w:t xml:space="preserve">, 2018). Der er ikke fastsat nogen kliniske grænseværdier for </w:t>
      </w:r>
      <w:r w:rsidRPr="00DB120E">
        <w:rPr>
          <w:bCs/>
          <w:i/>
          <w:iCs/>
          <w:sz w:val="24"/>
          <w:szCs w:val="24"/>
          <w:bdr w:val="nil"/>
        </w:rPr>
        <w:t xml:space="preserve">H. </w:t>
      </w:r>
      <w:proofErr w:type="spellStart"/>
      <w:r w:rsidRPr="00DB120E">
        <w:rPr>
          <w:bCs/>
          <w:i/>
          <w:iCs/>
          <w:sz w:val="24"/>
          <w:szCs w:val="24"/>
          <w:bdr w:val="nil"/>
        </w:rPr>
        <w:t>parasuis</w:t>
      </w:r>
      <w:proofErr w:type="spellEnd"/>
      <w:r w:rsidRPr="00DB120E">
        <w:rPr>
          <w:bCs/>
          <w:sz w:val="24"/>
          <w:szCs w:val="24"/>
          <w:bdr w:val="nil"/>
        </w:rPr>
        <w:t xml:space="preserve">. Hverken EUCAST eller CLSI har udviklet standardmetoder til test af antibakterielle midler mod veterinære </w:t>
      </w:r>
      <w:proofErr w:type="spellStart"/>
      <w:r w:rsidRPr="00DB120E">
        <w:rPr>
          <w:bCs/>
          <w:i/>
          <w:iCs/>
          <w:sz w:val="24"/>
          <w:szCs w:val="24"/>
          <w:bdr w:val="nil"/>
        </w:rPr>
        <w:t>Mycoplasma</w:t>
      </w:r>
      <w:proofErr w:type="spellEnd"/>
      <w:r w:rsidRPr="00DB120E">
        <w:rPr>
          <w:bCs/>
          <w:sz w:val="24"/>
          <w:szCs w:val="24"/>
          <w:bdr w:val="nil"/>
        </w:rPr>
        <w:t xml:space="preserve"> arter, og derfor er der ikke blevet fastsat nogen fortolkningskriterier. </w:t>
      </w:r>
    </w:p>
    <w:p w14:paraId="098569BA" w14:textId="77777777" w:rsidR="00DB120E" w:rsidRPr="00DB120E" w:rsidRDefault="00DB120E" w:rsidP="00DB120E">
      <w:pPr>
        <w:rPr>
          <w:sz w:val="24"/>
          <w:szCs w:val="24"/>
          <w:lang w:val="nl-BE"/>
        </w:rPr>
      </w:pPr>
    </w:p>
    <w:p w14:paraId="5E35B4AC" w14:textId="77777777" w:rsidR="00DB120E" w:rsidRPr="00DB120E" w:rsidRDefault="00DB120E" w:rsidP="00DB120E">
      <w:pPr>
        <w:ind w:left="567"/>
        <w:rPr>
          <w:sz w:val="24"/>
          <w:szCs w:val="24"/>
          <w:lang w:val="nl-BE"/>
        </w:rPr>
      </w:pPr>
      <w:r w:rsidRPr="00DB120E">
        <w:rPr>
          <w:sz w:val="24"/>
          <w:szCs w:val="24"/>
          <w:bdr w:val="none" w:sz="0" w:space="0" w:color="auto" w:frame="1"/>
          <w:lang w:val="nl-BE"/>
        </w:rPr>
        <w:t>Resistens over for makrolider kan udvikles ved mutationer i gener, som koder for ribosomalt RNA (rRNA) eller nogle ribosomale proteiner, gennem enzymatisk modifikation (metylering) af det specifikke 23S rRNA, hvilket generelt forøger krydsresistens med lincosamider og gruppe B-streptograminer (MLS</w:t>
      </w:r>
      <w:r w:rsidRPr="00DB120E">
        <w:rPr>
          <w:sz w:val="24"/>
          <w:szCs w:val="24"/>
          <w:bdr w:val="none" w:sz="0" w:space="0" w:color="auto" w:frame="1"/>
          <w:vertAlign w:val="subscript"/>
          <w:lang w:val="nl-BE"/>
        </w:rPr>
        <w:t>B</w:t>
      </w:r>
      <w:r w:rsidRPr="00DB120E">
        <w:rPr>
          <w:sz w:val="24"/>
          <w:szCs w:val="24"/>
          <w:bdr w:val="none" w:sz="0" w:space="0" w:color="auto" w:frame="1"/>
          <w:lang w:val="nl-BE"/>
        </w:rPr>
        <w:t>-resistens), ved enzymatisk deaktivering eller ved makrolid efflux. MLS</w:t>
      </w:r>
      <w:r w:rsidRPr="00DB120E">
        <w:rPr>
          <w:sz w:val="24"/>
          <w:szCs w:val="24"/>
          <w:bdr w:val="none" w:sz="0" w:space="0" w:color="auto" w:frame="1"/>
          <w:vertAlign w:val="subscript"/>
          <w:lang w:val="nl-BE"/>
        </w:rPr>
        <w:t>B</w:t>
      </w:r>
      <w:r w:rsidRPr="00DB120E">
        <w:rPr>
          <w:sz w:val="24"/>
          <w:szCs w:val="24"/>
          <w:bdr w:val="none" w:sz="0" w:space="0" w:color="auto" w:frame="1"/>
          <w:lang w:val="nl-BE"/>
        </w:rPr>
        <w:t xml:space="preserve">-resistens kan være konstitutiv eller inducerbar. Resistens kan være kromosomisk eller plasmid-kodet, og kan være overførbar, hvis associeret med transposoner, plasmider, integrerede og konjugerende elementer. </w:t>
      </w:r>
      <w:r w:rsidRPr="00DB120E">
        <w:rPr>
          <w:sz w:val="24"/>
          <w:szCs w:val="24"/>
          <w:bdr w:val="none" w:sz="0" w:space="0" w:color="auto" w:frame="1"/>
        </w:rPr>
        <w:t xml:space="preserve">Desuden forbedres den </w:t>
      </w:r>
      <w:proofErr w:type="spellStart"/>
      <w:r w:rsidRPr="00DB120E">
        <w:rPr>
          <w:sz w:val="24"/>
          <w:szCs w:val="24"/>
          <w:bdr w:val="none" w:sz="0" w:space="0" w:color="auto" w:frame="1"/>
        </w:rPr>
        <w:t>genomiske</w:t>
      </w:r>
      <w:proofErr w:type="spellEnd"/>
      <w:r w:rsidRPr="00DB120E">
        <w:rPr>
          <w:sz w:val="24"/>
          <w:szCs w:val="24"/>
          <w:bdr w:val="none" w:sz="0" w:space="0" w:color="auto" w:frame="1"/>
        </w:rPr>
        <w:t xml:space="preserve"> plasticitet i </w:t>
      </w:r>
      <w:proofErr w:type="spellStart"/>
      <w:r w:rsidRPr="00DB120E">
        <w:rPr>
          <w:i/>
          <w:iCs/>
          <w:sz w:val="24"/>
          <w:szCs w:val="24"/>
          <w:bdr w:val="none" w:sz="0" w:space="0" w:color="auto" w:frame="1"/>
        </w:rPr>
        <w:t>Mycoplasma</w:t>
      </w:r>
      <w:proofErr w:type="spellEnd"/>
      <w:r w:rsidRPr="00DB120E">
        <w:rPr>
          <w:sz w:val="24"/>
          <w:szCs w:val="24"/>
          <w:bdr w:val="none" w:sz="0" w:space="0" w:color="auto" w:frame="1"/>
        </w:rPr>
        <w:t xml:space="preserve"> af horisontal overførsel af store kromosomale fragmenter.</w:t>
      </w:r>
    </w:p>
    <w:p w14:paraId="4D611BDA" w14:textId="77777777" w:rsidR="00DB120E" w:rsidRPr="00DB120E" w:rsidRDefault="00DB120E" w:rsidP="00DB120E">
      <w:pPr>
        <w:ind w:left="567"/>
        <w:rPr>
          <w:sz w:val="24"/>
          <w:szCs w:val="24"/>
          <w:lang w:val="nl-BE"/>
        </w:rPr>
      </w:pPr>
    </w:p>
    <w:p w14:paraId="21764D38" w14:textId="77777777" w:rsidR="00DB120E" w:rsidRPr="00DB120E" w:rsidRDefault="00DB120E" w:rsidP="00DB120E">
      <w:pPr>
        <w:ind w:left="567"/>
        <w:rPr>
          <w:sz w:val="24"/>
          <w:szCs w:val="24"/>
        </w:rPr>
      </w:pPr>
      <w:r w:rsidRPr="00DB120E">
        <w:rPr>
          <w:sz w:val="24"/>
          <w:szCs w:val="24"/>
          <w:bdr w:val="nil"/>
          <w:lang w:val="nl-BE"/>
        </w:rPr>
        <w:t xml:space="preserve">Foruden de anti-mikrobielle egenskaber udviser tulathromycin immun-modulerende og anti-inflammatorisk aktivitet i eksperimentelle studier. I porcine </w:t>
      </w:r>
      <w:r w:rsidRPr="00DB120E">
        <w:rPr>
          <w:sz w:val="24"/>
          <w:szCs w:val="24"/>
          <w:lang w:val="nl-BE"/>
        </w:rPr>
        <w:t>polymorfonukleære</w:t>
      </w:r>
      <w:r w:rsidRPr="00DB120E" w:rsidDel="0006293C">
        <w:rPr>
          <w:sz w:val="24"/>
          <w:szCs w:val="24"/>
          <w:bdr w:val="nil"/>
          <w:lang w:val="nl-BE"/>
        </w:rPr>
        <w:t xml:space="preserve"> </w:t>
      </w:r>
      <w:r w:rsidRPr="00DB120E">
        <w:rPr>
          <w:sz w:val="24"/>
          <w:szCs w:val="24"/>
          <w:bdr w:val="nil"/>
          <w:lang w:val="nl-BE"/>
        </w:rPr>
        <w:t xml:space="preserve">celler (PMNs; neutrophils) fremmer tulathromycin apoptose (programmeret celledød) og </w:t>
      </w:r>
      <w:r w:rsidRPr="00DB120E">
        <w:rPr>
          <w:sz w:val="24"/>
          <w:szCs w:val="24"/>
          <w:lang w:val="nl-BE"/>
        </w:rPr>
        <w:t>nedbrydning af apototiske celler af makrofager</w:t>
      </w:r>
      <w:r w:rsidRPr="00DB120E">
        <w:rPr>
          <w:sz w:val="24"/>
          <w:szCs w:val="24"/>
          <w:bdr w:val="none" w:sz="0" w:space="0" w:color="auto" w:frame="1"/>
          <w:lang w:val="nl-BE"/>
        </w:rPr>
        <w:t>.</w:t>
      </w:r>
      <w:r w:rsidRPr="00DB120E">
        <w:rPr>
          <w:sz w:val="24"/>
          <w:szCs w:val="24"/>
          <w:bdr w:val="nil"/>
          <w:lang w:val="nl-BE"/>
        </w:rPr>
        <w:t xml:space="preserve"> </w:t>
      </w:r>
      <w:r w:rsidRPr="00DB120E">
        <w:rPr>
          <w:sz w:val="24"/>
          <w:szCs w:val="24"/>
          <w:bdr w:val="nil"/>
        </w:rPr>
        <w:t xml:space="preserve">Det sænker produktionen af de pro-inflammatoriske </w:t>
      </w:r>
      <w:proofErr w:type="spellStart"/>
      <w:r w:rsidRPr="00DB120E">
        <w:rPr>
          <w:sz w:val="24"/>
          <w:szCs w:val="24"/>
          <w:bdr w:val="nil"/>
        </w:rPr>
        <w:t>mediatorer</w:t>
      </w:r>
      <w:proofErr w:type="spellEnd"/>
      <w:r w:rsidRPr="00DB120E">
        <w:rPr>
          <w:sz w:val="24"/>
          <w:szCs w:val="24"/>
          <w:bdr w:val="nil"/>
        </w:rPr>
        <w:t xml:space="preserve"> </w:t>
      </w:r>
      <w:proofErr w:type="spellStart"/>
      <w:r w:rsidRPr="00DB120E">
        <w:rPr>
          <w:sz w:val="24"/>
          <w:szCs w:val="24"/>
          <w:bdr w:val="nil"/>
        </w:rPr>
        <w:t>leukotriene</w:t>
      </w:r>
      <w:proofErr w:type="spellEnd"/>
      <w:r w:rsidRPr="00DB120E">
        <w:rPr>
          <w:sz w:val="24"/>
          <w:szCs w:val="24"/>
          <w:bdr w:val="nil"/>
        </w:rPr>
        <w:t xml:space="preserve"> B4 og CXCL-8 og inducerer produktion af anti-inflammatorisk og pro-resolverende lipid </w:t>
      </w:r>
      <w:proofErr w:type="spellStart"/>
      <w:r w:rsidRPr="00DB120E">
        <w:rPr>
          <w:sz w:val="24"/>
          <w:szCs w:val="24"/>
          <w:bdr w:val="nil"/>
        </w:rPr>
        <w:t>lipoxin</w:t>
      </w:r>
      <w:proofErr w:type="spellEnd"/>
      <w:r w:rsidRPr="00DB120E">
        <w:rPr>
          <w:sz w:val="24"/>
          <w:szCs w:val="24"/>
          <w:bdr w:val="nil"/>
        </w:rPr>
        <w:t xml:space="preserve"> A4. </w:t>
      </w:r>
    </w:p>
    <w:p w14:paraId="527D1AB6" w14:textId="77777777" w:rsidR="00DB120E" w:rsidRPr="00DB120E" w:rsidRDefault="00DB120E" w:rsidP="00DB120E">
      <w:pPr>
        <w:rPr>
          <w:sz w:val="24"/>
          <w:szCs w:val="24"/>
        </w:rPr>
      </w:pPr>
    </w:p>
    <w:p w14:paraId="247688E4" w14:textId="77777777" w:rsidR="00DB120E" w:rsidRPr="00DB120E" w:rsidRDefault="00DB120E" w:rsidP="00DB120E">
      <w:pPr>
        <w:pStyle w:val="Style1"/>
        <w:rPr>
          <w:sz w:val="24"/>
          <w:szCs w:val="24"/>
        </w:rPr>
      </w:pPr>
      <w:r w:rsidRPr="00DB120E">
        <w:rPr>
          <w:sz w:val="24"/>
          <w:szCs w:val="24"/>
        </w:rPr>
        <w:t>4.3</w:t>
      </w:r>
      <w:r w:rsidRPr="00DB120E">
        <w:rPr>
          <w:sz w:val="24"/>
          <w:szCs w:val="24"/>
        </w:rPr>
        <w:tab/>
      </w:r>
      <w:proofErr w:type="spellStart"/>
      <w:r w:rsidRPr="00DB120E">
        <w:rPr>
          <w:sz w:val="24"/>
          <w:szCs w:val="24"/>
        </w:rPr>
        <w:t>Farmakokinetiske</w:t>
      </w:r>
      <w:proofErr w:type="spellEnd"/>
      <w:r w:rsidRPr="00DB120E">
        <w:rPr>
          <w:sz w:val="24"/>
          <w:szCs w:val="24"/>
        </w:rPr>
        <w:t xml:space="preserve"> oplysninger</w:t>
      </w:r>
    </w:p>
    <w:p w14:paraId="726E6552" w14:textId="77777777" w:rsidR="00DB120E" w:rsidRPr="00DB120E" w:rsidRDefault="00DB120E" w:rsidP="00DB120E">
      <w:pPr>
        <w:rPr>
          <w:sz w:val="24"/>
          <w:szCs w:val="24"/>
        </w:rPr>
      </w:pPr>
    </w:p>
    <w:p w14:paraId="1031FA78" w14:textId="77777777" w:rsidR="00DB120E" w:rsidRPr="00DB120E" w:rsidRDefault="00DB120E" w:rsidP="00DB120E">
      <w:pPr>
        <w:ind w:left="567"/>
        <w:rPr>
          <w:sz w:val="24"/>
          <w:szCs w:val="24"/>
        </w:rPr>
      </w:pPr>
      <w:r w:rsidRPr="00DB120E">
        <w:rPr>
          <w:spacing w:val="-1"/>
          <w:sz w:val="24"/>
          <w:szCs w:val="24"/>
          <w:bdr w:val="none" w:sz="0" w:space="0" w:color="auto" w:frame="1"/>
        </w:rPr>
        <w:t xml:space="preserve">Hos svin var den </w:t>
      </w:r>
      <w:proofErr w:type="spellStart"/>
      <w:r w:rsidRPr="00DB120E">
        <w:rPr>
          <w:spacing w:val="-1"/>
          <w:sz w:val="24"/>
          <w:szCs w:val="24"/>
          <w:bdr w:val="none" w:sz="0" w:space="0" w:color="auto" w:frame="1"/>
        </w:rPr>
        <w:t>farmakokinetiske</w:t>
      </w:r>
      <w:proofErr w:type="spellEnd"/>
      <w:r w:rsidRPr="00DB120E">
        <w:rPr>
          <w:spacing w:val="-1"/>
          <w:sz w:val="24"/>
          <w:szCs w:val="24"/>
          <w:bdr w:val="none" w:sz="0" w:space="0" w:color="auto" w:frame="1"/>
        </w:rPr>
        <w:t xml:space="preserve"> profil for </w:t>
      </w:r>
      <w:proofErr w:type="spellStart"/>
      <w:r w:rsidRPr="00DB120E">
        <w:rPr>
          <w:spacing w:val="-1"/>
          <w:sz w:val="24"/>
          <w:szCs w:val="24"/>
          <w:bdr w:val="none" w:sz="0" w:space="0" w:color="auto" w:frame="1"/>
        </w:rPr>
        <w:t>tulathromycin</w:t>
      </w:r>
      <w:proofErr w:type="spellEnd"/>
      <w:r w:rsidRPr="00DB120E">
        <w:rPr>
          <w:spacing w:val="-1"/>
          <w:sz w:val="24"/>
          <w:szCs w:val="24"/>
          <w:bdr w:val="none" w:sz="0" w:space="0" w:color="auto" w:frame="1"/>
        </w:rPr>
        <w:t xml:space="preserve">, efter en enkelt </w:t>
      </w:r>
      <w:proofErr w:type="spellStart"/>
      <w:r w:rsidRPr="00DB120E">
        <w:rPr>
          <w:spacing w:val="-1"/>
          <w:sz w:val="24"/>
          <w:szCs w:val="24"/>
          <w:bdr w:val="none" w:sz="0" w:space="0" w:color="auto" w:frame="1"/>
        </w:rPr>
        <w:t>intramuskular</w:t>
      </w:r>
      <w:proofErr w:type="spellEnd"/>
      <w:r w:rsidRPr="00DB120E">
        <w:rPr>
          <w:spacing w:val="-1"/>
          <w:sz w:val="24"/>
          <w:szCs w:val="24"/>
          <w:bdr w:val="none" w:sz="0" w:space="0" w:color="auto" w:frame="1"/>
        </w:rPr>
        <w:t xml:space="preserve"> dosis på 2,5 mg/kg legemsvægt, karakteriseret af hurtig og omfattende absorption efterfulgt af høj distribution og langsom eliminering. Den maksimale koncentration (</w:t>
      </w:r>
      <w:proofErr w:type="spellStart"/>
      <w:r w:rsidRPr="00DB120E">
        <w:rPr>
          <w:spacing w:val="-1"/>
          <w:sz w:val="24"/>
          <w:szCs w:val="24"/>
          <w:bdr w:val="none" w:sz="0" w:space="0" w:color="auto" w:frame="1"/>
        </w:rPr>
        <w:t>C</w:t>
      </w:r>
      <w:r w:rsidRPr="00DB120E">
        <w:rPr>
          <w:spacing w:val="-1"/>
          <w:sz w:val="24"/>
          <w:szCs w:val="24"/>
          <w:bdr w:val="none" w:sz="0" w:space="0" w:color="auto" w:frame="1"/>
          <w:vertAlign w:val="subscript"/>
        </w:rPr>
        <w:t>max</w:t>
      </w:r>
      <w:proofErr w:type="spellEnd"/>
      <w:r w:rsidRPr="00DB120E">
        <w:rPr>
          <w:spacing w:val="-1"/>
          <w:sz w:val="24"/>
          <w:szCs w:val="24"/>
          <w:bdr w:val="none" w:sz="0" w:space="0" w:color="auto" w:frame="1"/>
        </w:rPr>
        <w:t>) i plasma var ca. 0,6 µg/ml; dette blev opnået ca. 30 minutter efter dosering (</w:t>
      </w:r>
      <w:proofErr w:type="spellStart"/>
      <w:r w:rsidRPr="00DB120E">
        <w:rPr>
          <w:spacing w:val="-1"/>
          <w:sz w:val="24"/>
          <w:szCs w:val="24"/>
          <w:bdr w:val="none" w:sz="0" w:space="0" w:color="auto" w:frame="1"/>
        </w:rPr>
        <w:t>T</w:t>
      </w:r>
      <w:r w:rsidRPr="00DB120E">
        <w:rPr>
          <w:spacing w:val="-1"/>
          <w:sz w:val="24"/>
          <w:szCs w:val="24"/>
          <w:bdr w:val="none" w:sz="0" w:space="0" w:color="auto" w:frame="1"/>
          <w:vertAlign w:val="subscript"/>
        </w:rPr>
        <w:t>max</w:t>
      </w:r>
      <w:proofErr w:type="spellEnd"/>
      <w:r w:rsidRPr="00DB120E">
        <w:rPr>
          <w:spacing w:val="-1"/>
          <w:sz w:val="24"/>
          <w:szCs w:val="24"/>
          <w:bdr w:val="none" w:sz="0" w:space="0" w:color="auto" w:frame="1"/>
        </w:rPr>
        <w:t>).</w:t>
      </w:r>
    </w:p>
    <w:p w14:paraId="686294D9" w14:textId="77777777" w:rsidR="00DB120E" w:rsidRPr="00DB120E" w:rsidRDefault="00DB120E" w:rsidP="00DB120E">
      <w:pPr>
        <w:ind w:left="567"/>
        <w:rPr>
          <w:sz w:val="24"/>
          <w:szCs w:val="24"/>
        </w:rPr>
      </w:pPr>
      <w:proofErr w:type="spellStart"/>
      <w:r w:rsidRPr="00DB120E">
        <w:rPr>
          <w:spacing w:val="-1"/>
          <w:sz w:val="24"/>
          <w:szCs w:val="24"/>
          <w:bdr w:val="none" w:sz="0" w:space="0" w:color="auto" w:frame="1"/>
        </w:rPr>
        <w:t>Tulathromycin</w:t>
      </w:r>
      <w:proofErr w:type="spellEnd"/>
      <w:r w:rsidRPr="00DB120E">
        <w:rPr>
          <w:spacing w:val="-1"/>
          <w:sz w:val="24"/>
          <w:szCs w:val="24"/>
          <w:bdr w:val="none" w:sz="0" w:space="0" w:color="auto" w:frame="1"/>
        </w:rPr>
        <w:t xml:space="preserve"> koncentrationer i lunge-</w:t>
      </w:r>
      <w:proofErr w:type="spellStart"/>
      <w:r w:rsidRPr="00DB120E">
        <w:rPr>
          <w:spacing w:val="-1"/>
          <w:sz w:val="24"/>
          <w:szCs w:val="24"/>
          <w:bdr w:val="none" w:sz="0" w:space="0" w:color="auto" w:frame="1"/>
        </w:rPr>
        <w:t>homogenat</w:t>
      </w:r>
      <w:proofErr w:type="spellEnd"/>
      <w:r w:rsidRPr="00DB120E">
        <w:rPr>
          <w:spacing w:val="-1"/>
          <w:sz w:val="24"/>
          <w:szCs w:val="24"/>
          <w:bdr w:val="none" w:sz="0" w:space="0" w:color="auto" w:frame="1"/>
        </w:rPr>
        <w:t xml:space="preserve"> var betydeligt større end dem i plasma. Der er stærk evidens for en betydelig akkumulering af </w:t>
      </w:r>
      <w:proofErr w:type="spellStart"/>
      <w:r w:rsidRPr="00DB120E">
        <w:rPr>
          <w:spacing w:val="-1"/>
          <w:sz w:val="24"/>
          <w:szCs w:val="24"/>
          <w:bdr w:val="none" w:sz="0" w:space="0" w:color="auto" w:frame="1"/>
        </w:rPr>
        <w:t>tulathromycin</w:t>
      </w:r>
      <w:proofErr w:type="spellEnd"/>
      <w:r w:rsidRPr="00DB120E">
        <w:rPr>
          <w:spacing w:val="-1"/>
          <w:sz w:val="24"/>
          <w:szCs w:val="24"/>
          <w:bdr w:val="none" w:sz="0" w:space="0" w:color="auto" w:frame="1"/>
        </w:rPr>
        <w:t xml:space="preserve"> i </w:t>
      </w:r>
      <w:proofErr w:type="spellStart"/>
      <w:r w:rsidRPr="00DB120E">
        <w:rPr>
          <w:spacing w:val="-1"/>
          <w:sz w:val="24"/>
          <w:szCs w:val="24"/>
          <w:bdr w:val="none" w:sz="0" w:space="0" w:color="auto" w:frame="1"/>
        </w:rPr>
        <w:t>neutrofile</w:t>
      </w:r>
      <w:proofErr w:type="spellEnd"/>
      <w:r w:rsidRPr="00DB120E">
        <w:rPr>
          <w:spacing w:val="-1"/>
          <w:sz w:val="24"/>
          <w:szCs w:val="24"/>
          <w:bdr w:val="none" w:sz="0" w:space="0" w:color="auto" w:frame="1"/>
        </w:rPr>
        <w:t xml:space="preserve"> og alveolære makrofager. </w:t>
      </w:r>
      <w:r w:rsidRPr="00DB120E">
        <w:rPr>
          <w:i/>
          <w:iCs/>
          <w:spacing w:val="-1"/>
          <w:sz w:val="24"/>
          <w:szCs w:val="24"/>
          <w:bdr w:val="none" w:sz="0" w:space="0" w:color="auto" w:frame="1"/>
        </w:rPr>
        <w:t xml:space="preserve">In </w:t>
      </w:r>
      <w:proofErr w:type="spellStart"/>
      <w:r w:rsidRPr="00DB120E">
        <w:rPr>
          <w:i/>
          <w:iCs/>
          <w:spacing w:val="-1"/>
          <w:sz w:val="24"/>
          <w:szCs w:val="24"/>
          <w:bdr w:val="none" w:sz="0" w:space="0" w:color="auto" w:frame="1"/>
        </w:rPr>
        <w:t>vivo</w:t>
      </w:r>
      <w:proofErr w:type="spellEnd"/>
      <w:r w:rsidRPr="00DB120E">
        <w:rPr>
          <w:i/>
          <w:iCs/>
          <w:spacing w:val="-1"/>
          <w:sz w:val="24"/>
          <w:szCs w:val="24"/>
          <w:bdr w:val="none" w:sz="0" w:space="0" w:color="auto" w:frame="1"/>
        </w:rPr>
        <w:t xml:space="preserve"> </w:t>
      </w:r>
      <w:r w:rsidRPr="00DB120E">
        <w:rPr>
          <w:spacing w:val="-1"/>
          <w:sz w:val="24"/>
          <w:szCs w:val="24"/>
          <w:bdr w:val="none" w:sz="0" w:space="0" w:color="auto" w:frame="1"/>
        </w:rPr>
        <w:t xml:space="preserve">koncentrationen af </w:t>
      </w:r>
      <w:proofErr w:type="spellStart"/>
      <w:r w:rsidRPr="00DB120E">
        <w:rPr>
          <w:spacing w:val="-1"/>
          <w:sz w:val="24"/>
          <w:szCs w:val="24"/>
          <w:bdr w:val="none" w:sz="0" w:space="0" w:color="auto" w:frame="1"/>
        </w:rPr>
        <w:t>tulathromycin</w:t>
      </w:r>
      <w:proofErr w:type="spellEnd"/>
      <w:r w:rsidRPr="00DB120E">
        <w:rPr>
          <w:spacing w:val="-1"/>
          <w:sz w:val="24"/>
          <w:szCs w:val="24"/>
          <w:bdr w:val="none" w:sz="0" w:space="0" w:color="auto" w:frame="1"/>
        </w:rPr>
        <w:t xml:space="preserve"> ved infektionsstedet i lungen er ikke kendt. Maksimale koncentrationer blev efterfulgt af en langsom nedgang i systemisk eksponering med en tilsyneladende eliminerings-halveringstid (t</w:t>
      </w:r>
      <w:r w:rsidRPr="00DB120E">
        <w:rPr>
          <w:spacing w:val="-1"/>
          <w:sz w:val="24"/>
          <w:szCs w:val="24"/>
          <w:bdr w:val="none" w:sz="0" w:space="0" w:color="auto" w:frame="1"/>
          <w:vertAlign w:val="subscript"/>
        </w:rPr>
        <w:t>1/2</w:t>
      </w:r>
      <w:r w:rsidRPr="00DB120E">
        <w:rPr>
          <w:spacing w:val="-1"/>
          <w:sz w:val="24"/>
          <w:szCs w:val="24"/>
          <w:bdr w:val="none" w:sz="0" w:space="0" w:color="auto" w:frame="1"/>
        </w:rPr>
        <w:t xml:space="preserve">) efter ca. 91 timer i plasma. Plasma proteinbindingen var lav, ca. 40 %. </w:t>
      </w:r>
      <w:proofErr w:type="spellStart"/>
      <w:r w:rsidRPr="00DB120E">
        <w:rPr>
          <w:spacing w:val="-1"/>
          <w:sz w:val="24"/>
          <w:szCs w:val="24"/>
          <w:bdr w:val="none" w:sz="0" w:space="0" w:color="auto" w:frame="1"/>
        </w:rPr>
        <w:t>Fordelingssvolumen</w:t>
      </w:r>
      <w:proofErr w:type="spellEnd"/>
      <w:r w:rsidRPr="00DB120E">
        <w:rPr>
          <w:spacing w:val="-1"/>
          <w:sz w:val="24"/>
          <w:szCs w:val="24"/>
          <w:bdr w:val="none" w:sz="0" w:space="0" w:color="auto" w:frame="1"/>
        </w:rPr>
        <w:t xml:space="preserve"> ved ligevægtstilstand (</w:t>
      </w:r>
      <w:proofErr w:type="spellStart"/>
      <w:r w:rsidRPr="00DB120E">
        <w:rPr>
          <w:spacing w:val="-1"/>
          <w:sz w:val="24"/>
          <w:szCs w:val="24"/>
          <w:bdr w:val="none" w:sz="0" w:space="0" w:color="auto" w:frame="1"/>
        </w:rPr>
        <w:t>V</w:t>
      </w:r>
      <w:r w:rsidRPr="00DB120E">
        <w:rPr>
          <w:spacing w:val="-1"/>
          <w:sz w:val="24"/>
          <w:szCs w:val="24"/>
          <w:bdr w:val="none" w:sz="0" w:space="0" w:color="auto" w:frame="1"/>
          <w:vertAlign w:val="subscript"/>
        </w:rPr>
        <w:t>ss</w:t>
      </w:r>
      <w:proofErr w:type="spellEnd"/>
      <w:r w:rsidRPr="00DB120E">
        <w:rPr>
          <w:spacing w:val="-1"/>
          <w:sz w:val="24"/>
          <w:szCs w:val="24"/>
          <w:bdr w:val="none" w:sz="0" w:space="0" w:color="auto" w:frame="1"/>
        </w:rPr>
        <w:t xml:space="preserve">) bestemt efter intravenøs administration var 13,2 l/kg. Biotilgængeligheden af </w:t>
      </w:r>
      <w:proofErr w:type="spellStart"/>
      <w:r w:rsidRPr="00DB120E">
        <w:rPr>
          <w:spacing w:val="-1"/>
          <w:sz w:val="24"/>
          <w:szCs w:val="24"/>
          <w:bdr w:val="none" w:sz="0" w:space="0" w:color="auto" w:frame="1"/>
        </w:rPr>
        <w:t>tulathromycin</w:t>
      </w:r>
      <w:proofErr w:type="spellEnd"/>
      <w:r w:rsidRPr="00DB120E">
        <w:rPr>
          <w:spacing w:val="-1"/>
          <w:sz w:val="24"/>
          <w:szCs w:val="24"/>
          <w:bdr w:val="none" w:sz="0" w:space="0" w:color="auto" w:frame="1"/>
        </w:rPr>
        <w:t xml:space="preserve"> efter intramuskulær administration i svin var ca. 88 %.</w:t>
      </w:r>
    </w:p>
    <w:p w14:paraId="28F53F12" w14:textId="77777777" w:rsidR="00DB120E" w:rsidRPr="00DB120E" w:rsidRDefault="00DB120E" w:rsidP="00DB120E">
      <w:pPr>
        <w:rPr>
          <w:sz w:val="24"/>
          <w:szCs w:val="24"/>
        </w:rPr>
      </w:pPr>
    </w:p>
    <w:p w14:paraId="63816124" w14:textId="77777777" w:rsidR="00DB120E" w:rsidRPr="00DB120E" w:rsidRDefault="00DB120E" w:rsidP="00DB120E">
      <w:pPr>
        <w:pStyle w:val="Style1"/>
        <w:rPr>
          <w:sz w:val="24"/>
          <w:szCs w:val="24"/>
        </w:rPr>
      </w:pPr>
      <w:r w:rsidRPr="00DB120E">
        <w:rPr>
          <w:sz w:val="24"/>
          <w:szCs w:val="24"/>
        </w:rPr>
        <w:t>5.</w:t>
      </w:r>
      <w:r w:rsidRPr="00DB120E">
        <w:rPr>
          <w:sz w:val="24"/>
          <w:szCs w:val="24"/>
        </w:rPr>
        <w:tab/>
        <w:t>FARMACEUTISKE OPLYSNINGER</w:t>
      </w:r>
    </w:p>
    <w:p w14:paraId="7578867B" w14:textId="77777777" w:rsidR="00DB120E" w:rsidRPr="00DB120E" w:rsidRDefault="00DB120E" w:rsidP="00DB120E">
      <w:pPr>
        <w:rPr>
          <w:sz w:val="24"/>
          <w:szCs w:val="24"/>
        </w:rPr>
      </w:pPr>
    </w:p>
    <w:p w14:paraId="2BCC05CF" w14:textId="77777777" w:rsidR="00DB120E" w:rsidRPr="00DB120E" w:rsidRDefault="00DB120E" w:rsidP="00DB120E">
      <w:pPr>
        <w:pStyle w:val="Style1"/>
        <w:rPr>
          <w:sz w:val="24"/>
          <w:szCs w:val="24"/>
        </w:rPr>
      </w:pPr>
      <w:r w:rsidRPr="00DB120E">
        <w:rPr>
          <w:sz w:val="24"/>
          <w:szCs w:val="24"/>
        </w:rPr>
        <w:t>5.1</w:t>
      </w:r>
      <w:r w:rsidRPr="00DB120E">
        <w:rPr>
          <w:sz w:val="24"/>
          <w:szCs w:val="24"/>
        </w:rPr>
        <w:tab/>
        <w:t>Væsentlige uforligeligheder</w:t>
      </w:r>
    </w:p>
    <w:p w14:paraId="4D07AA0B" w14:textId="77777777" w:rsidR="00DB120E" w:rsidRPr="00DB120E" w:rsidRDefault="00DB120E" w:rsidP="00DB120E">
      <w:pPr>
        <w:rPr>
          <w:sz w:val="24"/>
          <w:szCs w:val="24"/>
        </w:rPr>
      </w:pPr>
    </w:p>
    <w:p w14:paraId="3A134BA7" w14:textId="77777777" w:rsidR="00DB120E" w:rsidRPr="00DB120E" w:rsidRDefault="00DB120E" w:rsidP="00DB120E">
      <w:pPr>
        <w:ind w:left="567"/>
        <w:rPr>
          <w:sz w:val="24"/>
          <w:szCs w:val="24"/>
        </w:rPr>
      </w:pPr>
      <w:r w:rsidRPr="00DB120E">
        <w:rPr>
          <w:sz w:val="24"/>
          <w:szCs w:val="24"/>
        </w:rPr>
        <w:t>Da der ikke foreligger undersøgelser vedrørende eventuelle uforligeligheder, bør dette veterinærlægemiddel ikke blandes med andre veterinærlægemidler.</w:t>
      </w:r>
    </w:p>
    <w:p w14:paraId="114A0F7A" w14:textId="77777777" w:rsidR="00DB120E" w:rsidRPr="00DB120E" w:rsidRDefault="00DB120E" w:rsidP="00DB120E">
      <w:pPr>
        <w:rPr>
          <w:sz w:val="24"/>
          <w:szCs w:val="24"/>
        </w:rPr>
      </w:pPr>
    </w:p>
    <w:p w14:paraId="61406B93" w14:textId="77777777" w:rsidR="00DB120E" w:rsidRPr="00DB120E" w:rsidRDefault="00DB120E" w:rsidP="00DB120E">
      <w:pPr>
        <w:pStyle w:val="Style1"/>
        <w:rPr>
          <w:sz w:val="24"/>
          <w:szCs w:val="24"/>
        </w:rPr>
      </w:pPr>
      <w:r w:rsidRPr="00DB120E">
        <w:rPr>
          <w:sz w:val="24"/>
          <w:szCs w:val="24"/>
        </w:rPr>
        <w:t>5.2</w:t>
      </w:r>
      <w:r w:rsidRPr="00DB120E">
        <w:rPr>
          <w:sz w:val="24"/>
          <w:szCs w:val="24"/>
        </w:rPr>
        <w:tab/>
        <w:t>Opbevaringstid</w:t>
      </w:r>
    </w:p>
    <w:p w14:paraId="7F6BBF57" w14:textId="77777777" w:rsidR="00DB120E" w:rsidRPr="00DB120E" w:rsidRDefault="00DB120E" w:rsidP="00DB120E">
      <w:pPr>
        <w:rPr>
          <w:sz w:val="24"/>
          <w:szCs w:val="24"/>
        </w:rPr>
      </w:pPr>
    </w:p>
    <w:p w14:paraId="63985DBF" w14:textId="77777777" w:rsidR="00DB120E" w:rsidRPr="00DB120E" w:rsidRDefault="00DB120E" w:rsidP="00DB120E">
      <w:pPr>
        <w:ind w:left="567"/>
        <w:rPr>
          <w:sz w:val="24"/>
          <w:szCs w:val="24"/>
        </w:rPr>
      </w:pPr>
      <w:r w:rsidRPr="00DB120E">
        <w:rPr>
          <w:sz w:val="24"/>
          <w:szCs w:val="24"/>
        </w:rPr>
        <w:t>Opbevaringstid for veterinærlægemidlet i salgspakning: 2 år.</w:t>
      </w:r>
    </w:p>
    <w:p w14:paraId="67514D03" w14:textId="77777777" w:rsidR="00DB120E" w:rsidRPr="00DB120E" w:rsidRDefault="00DB120E" w:rsidP="00DB120E">
      <w:pPr>
        <w:ind w:left="567"/>
        <w:rPr>
          <w:sz w:val="24"/>
          <w:szCs w:val="24"/>
        </w:rPr>
      </w:pPr>
      <w:r w:rsidRPr="00DB120E">
        <w:rPr>
          <w:sz w:val="24"/>
          <w:szCs w:val="24"/>
        </w:rPr>
        <w:t>Opbevaringstid efter første åbning af den indre emballage: 28 dage.</w:t>
      </w:r>
    </w:p>
    <w:p w14:paraId="35046A1F" w14:textId="77777777" w:rsidR="00DB120E" w:rsidRPr="00DB120E" w:rsidRDefault="00DB120E" w:rsidP="00DB120E">
      <w:pPr>
        <w:rPr>
          <w:sz w:val="24"/>
          <w:szCs w:val="24"/>
        </w:rPr>
      </w:pPr>
    </w:p>
    <w:p w14:paraId="0567EEAC" w14:textId="77777777" w:rsidR="00DB120E" w:rsidRPr="00DB120E" w:rsidRDefault="00DB120E" w:rsidP="00DB120E">
      <w:pPr>
        <w:pStyle w:val="Style1"/>
        <w:rPr>
          <w:sz w:val="24"/>
          <w:szCs w:val="24"/>
        </w:rPr>
      </w:pPr>
      <w:r w:rsidRPr="00DB120E">
        <w:rPr>
          <w:sz w:val="24"/>
          <w:szCs w:val="24"/>
        </w:rPr>
        <w:t>5.3</w:t>
      </w:r>
      <w:r w:rsidRPr="00DB120E">
        <w:rPr>
          <w:sz w:val="24"/>
          <w:szCs w:val="24"/>
        </w:rPr>
        <w:tab/>
        <w:t>Særlige forholdsregler vedrørende opbevaring</w:t>
      </w:r>
    </w:p>
    <w:p w14:paraId="7F3BF3EE" w14:textId="77777777" w:rsidR="00DB120E" w:rsidRPr="00DB120E" w:rsidRDefault="00DB120E" w:rsidP="00DB120E">
      <w:pPr>
        <w:rPr>
          <w:sz w:val="24"/>
          <w:szCs w:val="24"/>
        </w:rPr>
      </w:pPr>
    </w:p>
    <w:p w14:paraId="3A09DB2F" w14:textId="77777777" w:rsidR="00DB120E" w:rsidRPr="00DB120E" w:rsidRDefault="00DB120E" w:rsidP="00DB120E">
      <w:pPr>
        <w:ind w:firstLine="567"/>
        <w:rPr>
          <w:sz w:val="24"/>
          <w:szCs w:val="24"/>
        </w:rPr>
      </w:pPr>
      <w:r w:rsidRPr="00DB120E">
        <w:rPr>
          <w:sz w:val="24"/>
          <w:szCs w:val="24"/>
        </w:rPr>
        <w:t>Der er ingen særlige krav vedrørende opbevaringsforhold for dette veterinærlægemiddel.</w:t>
      </w:r>
    </w:p>
    <w:p w14:paraId="272A7F4E" w14:textId="77777777" w:rsidR="00DB120E" w:rsidRPr="00DB120E" w:rsidRDefault="00DB120E" w:rsidP="00DB120E">
      <w:pPr>
        <w:rPr>
          <w:sz w:val="24"/>
          <w:szCs w:val="24"/>
        </w:rPr>
      </w:pPr>
    </w:p>
    <w:p w14:paraId="24629606" w14:textId="77777777" w:rsidR="00DB120E" w:rsidRPr="00DB120E" w:rsidRDefault="00DB120E" w:rsidP="00DB120E">
      <w:pPr>
        <w:pStyle w:val="Style1"/>
        <w:rPr>
          <w:sz w:val="24"/>
          <w:szCs w:val="24"/>
        </w:rPr>
      </w:pPr>
      <w:r w:rsidRPr="00DB120E">
        <w:rPr>
          <w:sz w:val="24"/>
          <w:szCs w:val="24"/>
        </w:rPr>
        <w:t>5.4</w:t>
      </w:r>
      <w:r w:rsidRPr="00DB120E">
        <w:rPr>
          <w:sz w:val="24"/>
          <w:szCs w:val="24"/>
        </w:rPr>
        <w:tab/>
        <w:t>Den indre emballages art og indhold</w:t>
      </w:r>
    </w:p>
    <w:p w14:paraId="752230FA" w14:textId="77777777" w:rsidR="00DB120E" w:rsidRPr="00DB120E" w:rsidRDefault="00DB120E" w:rsidP="00DB120E">
      <w:pPr>
        <w:rPr>
          <w:sz w:val="24"/>
          <w:szCs w:val="24"/>
        </w:rPr>
      </w:pPr>
    </w:p>
    <w:p w14:paraId="3BBDEDFE" w14:textId="77777777" w:rsidR="00DB120E" w:rsidRPr="00DB120E" w:rsidRDefault="00DB120E" w:rsidP="00DB120E">
      <w:pPr>
        <w:ind w:left="567"/>
        <w:rPr>
          <w:sz w:val="24"/>
          <w:szCs w:val="24"/>
        </w:rPr>
      </w:pPr>
      <w:bookmarkStart w:id="4" w:name="_Hlk100753484"/>
      <w:r w:rsidRPr="00DB120E">
        <w:rPr>
          <w:sz w:val="24"/>
          <w:szCs w:val="24"/>
          <w:bdr w:val="nil"/>
        </w:rPr>
        <w:t xml:space="preserve">Type I farveløst hætteglas med </w:t>
      </w:r>
      <w:proofErr w:type="spellStart"/>
      <w:r w:rsidRPr="00DB120E">
        <w:rPr>
          <w:sz w:val="24"/>
          <w:szCs w:val="24"/>
          <w:bdr w:val="nil"/>
        </w:rPr>
        <w:t>chlorobutyl</w:t>
      </w:r>
      <w:proofErr w:type="spellEnd"/>
      <w:r w:rsidRPr="00DB120E">
        <w:rPr>
          <w:sz w:val="24"/>
          <w:szCs w:val="24"/>
          <w:bdr w:val="nil"/>
        </w:rPr>
        <w:t xml:space="preserve"> gummiprop og aluminiumhætte.</w:t>
      </w:r>
    </w:p>
    <w:p w14:paraId="005FF6D4" w14:textId="77777777" w:rsidR="00DB120E" w:rsidRPr="00DB120E" w:rsidRDefault="00DB120E" w:rsidP="00DB120E">
      <w:pPr>
        <w:ind w:left="567"/>
        <w:rPr>
          <w:sz w:val="24"/>
          <w:szCs w:val="24"/>
        </w:rPr>
      </w:pPr>
    </w:p>
    <w:p w14:paraId="7C8CD66A" w14:textId="77777777" w:rsidR="00DB120E" w:rsidRPr="00DB120E" w:rsidRDefault="00DB120E" w:rsidP="00DB120E">
      <w:pPr>
        <w:ind w:left="567"/>
        <w:rPr>
          <w:spacing w:val="1"/>
          <w:sz w:val="24"/>
          <w:szCs w:val="24"/>
        </w:rPr>
      </w:pPr>
      <w:bookmarkStart w:id="5" w:name="_Hlk100753624"/>
      <w:r w:rsidRPr="00DB120E">
        <w:rPr>
          <w:spacing w:val="1"/>
          <w:sz w:val="24"/>
          <w:szCs w:val="24"/>
        </w:rPr>
        <w:t>Pakningsstørrelser:</w:t>
      </w:r>
    </w:p>
    <w:p w14:paraId="420A9194" w14:textId="77777777" w:rsidR="00DB120E" w:rsidRPr="00DB120E" w:rsidRDefault="00DB120E" w:rsidP="00DB120E">
      <w:pPr>
        <w:ind w:left="567"/>
        <w:rPr>
          <w:sz w:val="24"/>
          <w:szCs w:val="24"/>
        </w:rPr>
      </w:pPr>
      <w:r w:rsidRPr="00DB120E">
        <w:rPr>
          <w:sz w:val="24"/>
          <w:szCs w:val="24"/>
          <w:bdr w:val="nil"/>
        </w:rPr>
        <w:t xml:space="preserve">Karton med et hætteglas </w:t>
      </w:r>
      <w:r w:rsidRPr="00DB120E">
        <w:rPr>
          <w:sz w:val="24"/>
          <w:szCs w:val="24"/>
        </w:rPr>
        <w:t>à</w:t>
      </w:r>
      <w:r w:rsidRPr="00DB120E">
        <w:rPr>
          <w:sz w:val="24"/>
          <w:szCs w:val="24"/>
          <w:bdr w:val="nil"/>
        </w:rPr>
        <w:t xml:space="preserve"> 50 ml, 100 ml eller 250 ml.</w:t>
      </w:r>
    </w:p>
    <w:bookmarkEnd w:id="4"/>
    <w:bookmarkEnd w:id="5"/>
    <w:p w14:paraId="2A7FA060" w14:textId="77777777" w:rsidR="00DB120E" w:rsidRPr="00DB120E" w:rsidRDefault="00DB120E" w:rsidP="00DB120E">
      <w:pPr>
        <w:ind w:left="567"/>
        <w:rPr>
          <w:sz w:val="24"/>
          <w:szCs w:val="24"/>
        </w:rPr>
      </w:pPr>
      <w:r w:rsidRPr="00DB120E">
        <w:rPr>
          <w:sz w:val="24"/>
          <w:szCs w:val="24"/>
        </w:rPr>
        <w:t>Ikke alle pakningsstørrelser er nødvendigvis markedsført.</w:t>
      </w:r>
    </w:p>
    <w:p w14:paraId="7D3852E5" w14:textId="77777777" w:rsidR="00DB120E" w:rsidRPr="00DB120E" w:rsidRDefault="00DB120E" w:rsidP="00DB120E">
      <w:pPr>
        <w:rPr>
          <w:sz w:val="24"/>
          <w:szCs w:val="24"/>
        </w:rPr>
      </w:pPr>
    </w:p>
    <w:p w14:paraId="74D11B17" w14:textId="77777777" w:rsidR="00DB120E" w:rsidRPr="00DB120E" w:rsidRDefault="00DB120E" w:rsidP="00DB120E">
      <w:pPr>
        <w:pStyle w:val="Style1"/>
        <w:rPr>
          <w:sz w:val="24"/>
          <w:szCs w:val="24"/>
        </w:rPr>
      </w:pPr>
      <w:r w:rsidRPr="00DB120E">
        <w:rPr>
          <w:sz w:val="24"/>
          <w:szCs w:val="24"/>
        </w:rPr>
        <w:t>5.5</w:t>
      </w:r>
      <w:r w:rsidRPr="00DB120E">
        <w:rPr>
          <w:sz w:val="24"/>
          <w:szCs w:val="24"/>
        </w:rPr>
        <w:tab/>
        <w:t>Særlige forholdsregler vedrørende bortskaffelse af ubrugte veterinærlægemidler eller affaldsmaterialer fra brugen heraf</w:t>
      </w:r>
    </w:p>
    <w:p w14:paraId="150943F5" w14:textId="77777777" w:rsidR="00DB120E" w:rsidRPr="00DB120E" w:rsidRDefault="00DB120E" w:rsidP="00DB120E">
      <w:pPr>
        <w:rPr>
          <w:sz w:val="24"/>
          <w:szCs w:val="24"/>
        </w:rPr>
      </w:pPr>
    </w:p>
    <w:p w14:paraId="1F80D88F" w14:textId="77777777" w:rsidR="00DB120E" w:rsidRPr="00DB120E" w:rsidRDefault="00DB120E" w:rsidP="00DB120E">
      <w:pPr>
        <w:ind w:left="567"/>
        <w:rPr>
          <w:sz w:val="24"/>
          <w:szCs w:val="24"/>
        </w:rPr>
      </w:pPr>
      <w:r w:rsidRPr="00DB120E">
        <w:rPr>
          <w:sz w:val="24"/>
          <w:szCs w:val="24"/>
        </w:rPr>
        <w:t>Lægemidler må ikke bortskaffes sammen med spildevand eller husholdningsaffald.</w:t>
      </w:r>
    </w:p>
    <w:p w14:paraId="2D00B586" w14:textId="77777777" w:rsidR="00DB120E" w:rsidRPr="00DB120E" w:rsidRDefault="00DB120E" w:rsidP="00DB120E">
      <w:pPr>
        <w:ind w:left="567"/>
        <w:rPr>
          <w:sz w:val="24"/>
          <w:szCs w:val="24"/>
        </w:rPr>
      </w:pPr>
    </w:p>
    <w:p w14:paraId="0F40ABC7" w14:textId="77777777" w:rsidR="00DB120E" w:rsidRPr="00DB120E" w:rsidRDefault="00DB120E" w:rsidP="00DB120E">
      <w:pPr>
        <w:ind w:left="567"/>
        <w:rPr>
          <w:sz w:val="24"/>
          <w:szCs w:val="24"/>
        </w:rPr>
      </w:pPr>
      <w:r w:rsidRPr="00DB120E">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3F0A9974" w14:textId="77777777" w:rsidR="00DB120E" w:rsidRPr="00DB120E" w:rsidRDefault="00DB120E" w:rsidP="00DB120E">
      <w:pPr>
        <w:rPr>
          <w:sz w:val="24"/>
          <w:szCs w:val="24"/>
        </w:rPr>
      </w:pPr>
    </w:p>
    <w:p w14:paraId="14ADDEC5" w14:textId="77777777" w:rsidR="00DB120E" w:rsidRPr="00DB120E" w:rsidRDefault="00DB120E" w:rsidP="00DB120E">
      <w:pPr>
        <w:pStyle w:val="Style1"/>
        <w:rPr>
          <w:sz w:val="24"/>
          <w:szCs w:val="24"/>
        </w:rPr>
      </w:pPr>
      <w:r w:rsidRPr="00DB120E">
        <w:rPr>
          <w:sz w:val="24"/>
          <w:szCs w:val="24"/>
        </w:rPr>
        <w:t>6.</w:t>
      </w:r>
      <w:r w:rsidRPr="00DB120E">
        <w:rPr>
          <w:sz w:val="24"/>
          <w:szCs w:val="24"/>
        </w:rPr>
        <w:tab/>
        <w:t>NAVN PÅ INDEHAVEREN AF MARKEDSFØRINGSTILLADELSEN</w:t>
      </w:r>
    </w:p>
    <w:p w14:paraId="6D47E70F" w14:textId="77777777" w:rsidR="00DB120E" w:rsidRPr="00DB120E" w:rsidRDefault="00DB120E" w:rsidP="00DB120E">
      <w:pPr>
        <w:rPr>
          <w:sz w:val="24"/>
          <w:szCs w:val="24"/>
        </w:rPr>
      </w:pPr>
    </w:p>
    <w:p w14:paraId="7A780CD4" w14:textId="77777777" w:rsidR="00DB120E" w:rsidRPr="00DB120E" w:rsidRDefault="00DB120E" w:rsidP="00DB120E">
      <w:pPr>
        <w:ind w:left="567"/>
        <w:rPr>
          <w:sz w:val="24"/>
          <w:szCs w:val="24"/>
        </w:rPr>
      </w:pPr>
      <w:proofErr w:type="spellStart"/>
      <w:r w:rsidRPr="00DB120E">
        <w:rPr>
          <w:sz w:val="24"/>
          <w:szCs w:val="24"/>
          <w:bdr w:val="nil"/>
        </w:rPr>
        <w:t>Huvepharma</w:t>
      </w:r>
      <w:proofErr w:type="spellEnd"/>
      <w:r w:rsidRPr="00DB120E">
        <w:rPr>
          <w:sz w:val="24"/>
          <w:szCs w:val="24"/>
          <w:bdr w:val="nil"/>
        </w:rPr>
        <w:t xml:space="preserve"> NV</w:t>
      </w:r>
    </w:p>
    <w:p w14:paraId="6A910DE2" w14:textId="77777777" w:rsidR="00DB120E" w:rsidRPr="00DB120E" w:rsidRDefault="00DB120E" w:rsidP="00DB120E">
      <w:pPr>
        <w:ind w:left="567"/>
        <w:rPr>
          <w:sz w:val="24"/>
          <w:szCs w:val="24"/>
        </w:rPr>
      </w:pPr>
      <w:proofErr w:type="spellStart"/>
      <w:r w:rsidRPr="00DB120E">
        <w:rPr>
          <w:sz w:val="24"/>
          <w:szCs w:val="24"/>
          <w:bdr w:val="nil"/>
        </w:rPr>
        <w:t>Uitbreidingstraat</w:t>
      </w:r>
      <w:proofErr w:type="spellEnd"/>
      <w:r w:rsidRPr="00DB120E">
        <w:rPr>
          <w:sz w:val="24"/>
          <w:szCs w:val="24"/>
          <w:bdr w:val="nil"/>
        </w:rPr>
        <w:t xml:space="preserve"> 80</w:t>
      </w:r>
    </w:p>
    <w:p w14:paraId="59CE9475" w14:textId="77777777" w:rsidR="00DB120E" w:rsidRPr="00DB120E" w:rsidRDefault="00DB120E" w:rsidP="00DB120E">
      <w:pPr>
        <w:ind w:left="567"/>
        <w:rPr>
          <w:sz w:val="24"/>
          <w:szCs w:val="24"/>
        </w:rPr>
      </w:pPr>
      <w:r w:rsidRPr="00DB120E">
        <w:rPr>
          <w:sz w:val="24"/>
          <w:szCs w:val="24"/>
          <w:bdr w:val="nil"/>
        </w:rPr>
        <w:t>2600 Antwerpen</w:t>
      </w:r>
    </w:p>
    <w:p w14:paraId="652221EC" w14:textId="77777777" w:rsidR="00DB120E" w:rsidRPr="00DB120E" w:rsidRDefault="00DB120E" w:rsidP="00DB120E">
      <w:pPr>
        <w:ind w:left="567"/>
        <w:rPr>
          <w:sz w:val="24"/>
          <w:szCs w:val="24"/>
        </w:rPr>
      </w:pPr>
      <w:r w:rsidRPr="00DB120E">
        <w:rPr>
          <w:sz w:val="24"/>
          <w:szCs w:val="24"/>
          <w:bdr w:val="nil"/>
        </w:rPr>
        <w:t>Belgien</w:t>
      </w:r>
    </w:p>
    <w:p w14:paraId="697C3745" w14:textId="77777777" w:rsidR="00DB120E" w:rsidRPr="00DB120E" w:rsidRDefault="00DB120E" w:rsidP="00DB120E">
      <w:pPr>
        <w:rPr>
          <w:sz w:val="24"/>
          <w:szCs w:val="24"/>
        </w:rPr>
      </w:pPr>
    </w:p>
    <w:p w14:paraId="5D61386B" w14:textId="77777777" w:rsidR="00DB120E" w:rsidRPr="00DB120E" w:rsidRDefault="00DB120E" w:rsidP="00DB120E">
      <w:pPr>
        <w:pStyle w:val="Style1"/>
        <w:rPr>
          <w:sz w:val="24"/>
          <w:szCs w:val="24"/>
        </w:rPr>
      </w:pPr>
      <w:r w:rsidRPr="00DB120E">
        <w:rPr>
          <w:sz w:val="24"/>
          <w:szCs w:val="24"/>
        </w:rPr>
        <w:t>7.</w:t>
      </w:r>
      <w:r w:rsidRPr="00DB120E">
        <w:rPr>
          <w:sz w:val="24"/>
          <w:szCs w:val="24"/>
        </w:rPr>
        <w:tab/>
        <w:t>MARKEDSFØRINGSTILLADELSESNUMMER (-NUMRE)</w:t>
      </w:r>
    </w:p>
    <w:p w14:paraId="75BE3F5A" w14:textId="77777777" w:rsidR="00DB120E" w:rsidRPr="00DB120E" w:rsidRDefault="00DB120E" w:rsidP="00DB120E">
      <w:pPr>
        <w:ind w:firstLine="567"/>
        <w:rPr>
          <w:sz w:val="24"/>
          <w:szCs w:val="24"/>
        </w:rPr>
      </w:pPr>
      <w:r w:rsidRPr="00DB120E">
        <w:rPr>
          <w:sz w:val="24"/>
          <w:szCs w:val="24"/>
        </w:rPr>
        <w:t>66741</w:t>
      </w:r>
    </w:p>
    <w:p w14:paraId="1E9161C6" w14:textId="77777777" w:rsidR="00DB120E" w:rsidRPr="00DB120E" w:rsidRDefault="00DB120E" w:rsidP="00DB120E">
      <w:pPr>
        <w:rPr>
          <w:sz w:val="24"/>
          <w:szCs w:val="24"/>
        </w:rPr>
      </w:pPr>
    </w:p>
    <w:p w14:paraId="4A60A8FE" w14:textId="77777777" w:rsidR="00DB120E" w:rsidRPr="00DB120E" w:rsidRDefault="00DB120E" w:rsidP="00DB120E">
      <w:pPr>
        <w:rPr>
          <w:sz w:val="24"/>
          <w:szCs w:val="24"/>
        </w:rPr>
      </w:pPr>
    </w:p>
    <w:p w14:paraId="793FFDB9" w14:textId="77777777" w:rsidR="00DB120E" w:rsidRPr="00DB120E" w:rsidRDefault="00DB120E" w:rsidP="00DB120E">
      <w:pPr>
        <w:pStyle w:val="Style1"/>
        <w:rPr>
          <w:sz w:val="24"/>
          <w:szCs w:val="24"/>
        </w:rPr>
      </w:pPr>
      <w:r w:rsidRPr="00DB120E">
        <w:rPr>
          <w:sz w:val="24"/>
          <w:szCs w:val="24"/>
        </w:rPr>
        <w:t>8.</w:t>
      </w:r>
      <w:r w:rsidRPr="00DB120E">
        <w:rPr>
          <w:sz w:val="24"/>
          <w:szCs w:val="24"/>
        </w:rPr>
        <w:tab/>
        <w:t>DATO FOR FØRSTE TILLADELSE</w:t>
      </w:r>
    </w:p>
    <w:p w14:paraId="26F5A02A" w14:textId="77777777" w:rsidR="00DB120E" w:rsidRPr="00DB120E" w:rsidRDefault="00DB120E" w:rsidP="00DB120E">
      <w:pPr>
        <w:ind w:firstLine="567"/>
        <w:rPr>
          <w:sz w:val="24"/>
          <w:szCs w:val="24"/>
        </w:rPr>
      </w:pPr>
      <w:r w:rsidRPr="00DB120E">
        <w:rPr>
          <w:sz w:val="24"/>
          <w:szCs w:val="24"/>
        </w:rPr>
        <w:t>3. april 2023</w:t>
      </w:r>
    </w:p>
    <w:p w14:paraId="380E2BC6" w14:textId="77777777" w:rsidR="00DB120E" w:rsidRPr="00DB120E" w:rsidRDefault="00DB120E" w:rsidP="00DB120E">
      <w:pPr>
        <w:rPr>
          <w:sz w:val="24"/>
          <w:szCs w:val="24"/>
        </w:rPr>
      </w:pPr>
    </w:p>
    <w:p w14:paraId="12B20D78" w14:textId="77777777" w:rsidR="00DB120E" w:rsidRPr="00DB120E" w:rsidRDefault="00DB120E" w:rsidP="00DB120E">
      <w:pPr>
        <w:rPr>
          <w:sz w:val="24"/>
          <w:szCs w:val="24"/>
        </w:rPr>
      </w:pPr>
    </w:p>
    <w:p w14:paraId="53BB7375" w14:textId="77777777" w:rsidR="00DB120E" w:rsidRPr="00DB120E" w:rsidRDefault="00DB120E" w:rsidP="00DB120E">
      <w:pPr>
        <w:pStyle w:val="Style1"/>
        <w:rPr>
          <w:sz w:val="24"/>
          <w:szCs w:val="24"/>
        </w:rPr>
      </w:pPr>
      <w:r w:rsidRPr="00DB120E">
        <w:rPr>
          <w:sz w:val="24"/>
          <w:szCs w:val="24"/>
        </w:rPr>
        <w:t>9.</w:t>
      </w:r>
      <w:r w:rsidRPr="00DB120E">
        <w:rPr>
          <w:sz w:val="24"/>
          <w:szCs w:val="24"/>
        </w:rPr>
        <w:tab/>
        <w:t>DATO FOR SENESTE ÆNDRING AF PRODUKTRESUMÉET</w:t>
      </w:r>
    </w:p>
    <w:p w14:paraId="5949388D" w14:textId="70DD3D3A" w:rsidR="00DB120E" w:rsidRPr="00DB120E" w:rsidRDefault="00DB120E" w:rsidP="00DB120E">
      <w:pPr>
        <w:ind w:firstLine="567"/>
        <w:rPr>
          <w:sz w:val="24"/>
          <w:szCs w:val="24"/>
        </w:rPr>
      </w:pPr>
      <w:r>
        <w:rPr>
          <w:sz w:val="24"/>
          <w:szCs w:val="24"/>
        </w:rPr>
        <w:t>23. januar 2025</w:t>
      </w:r>
    </w:p>
    <w:p w14:paraId="690B6C63" w14:textId="77777777" w:rsidR="00DB120E" w:rsidRPr="00DB120E" w:rsidRDefault="00DB120E" w:rsidP="00DB120E">
      <w:pPr>
        <w:rPr>
          <w:sz w:val="24"/>
          <w:szCs w:val="24"/>
        </w:rPr>
      </w:pPr>
    </w:p>
    <w:p w14:paraId="7649F2C5" w14:textId="77777777" w:rsidR="00DB120E" w:rsidRPr="00DB120E" w:rsidRDefault="00DB120E" w:rsidP="00DB120E">
      <w:pPr>
        <w:pStyle w:val="Style1"/>
        <w:rPr>
          <w:sz w:val="24"/>
          <w:szCs w:val="24"/>
        </w:rPr>
      </w:pPr>
      <w:r w:rsidRPr="00DB120E">
        <w:rPr>
          <w:sz w:val="24"/>
          <w:szCs w:val="24"/>
        </w:rPr>
        <w:t>10.</w:t>
      </w:r>
      <w:r w:rsidRPr="00DB120E">
        <w:rPr>
          <w:sz w:val="24"/>
          <w:szCs w:val="24"/>
        </w:rPr>
        <w:tab/>
        <w:t>KLASSIFICERING AF VETERINÆRLÆGEMIDLER</w:t>
      </w:r>
    </w:p>
    <w:p w14:paraId="0DF3637C" w14:textId="77777777" w:rsidR="00DB120E" w:rsidRPr="00DB120E" w:rsidRDefault="00DB120E" w:rsidP="00DB120E">
      <w:pPr>
        <w:rPr>
          <w:sz w:val="24"/>
          <w:szCs w:val="24"/>
        </w:rPr>
      </w:pPr>
    </w:p>
    <w:p w14:paraId="4D3C3F86" w14:textId="77777777" w:rsidR="00DB120E" w:rsidRPr="00DB120E" w:rsidRDefault="00DB120E" w:rsidP="00DB120E">
      <w:pPr>
        <w:numPr>
          <w:ilvl w:val="12"/>
          <w:numId w:val="0"/>
        </w:numPr>
        <w:ind w:firstLine="567"/>
        <w:rPr>
          <w:sz w:val="24"/>
          <w:szCs w:val="24"/>
        </w:rPr>
      </w:pPr>
      <w:r w:rsidRPr="00DB120E">
        <w:rPr>
          <w:sz w:val="24"/>
          <w:szCs w:val="24"/>
        </w:rPr>
        <w:t>BP</w:t>
      </w:r>
    </w:p>
    <w:p w14:paraId="1B5DC95B" w14:textId="77777777" w:rsidR="00DB120E" w:rsidRPr="00DB120E" w:rsidRDefault="00DB120E" w:rsidP="00DB120E">
      <w:pPr>
        <w:numPr>
          <w:ilvl w:val="12"/>
          <w:numId w:val="0"/>
        </w:numPr>
        <w:rPr>
          <w:sz w:val="24"/>
          <w:szCs w:val="24"/>
        </w:rPr>
      </w:pPr>
    </w:p>
    <w:p w14:paraId="78025B15" w14:textId="77777777" w:rsidR="00DB120E" w:rsidRPr="00DB120E" w:rsidRDefault="00DB120E" w:rsidP="00DB120E">
      <w:pPr>
        <w:numPr>
          <w:ilvl w:val="12"/>
          <w:numId w:val="0"/>
        </w:numPr>
        <w:ind w:firstLine="567"/>
        <w:rPr>
          <w:sz w:val="24"/>
          <w:szCs w:val="24"/>
        </w:rPr>
      </w:pPr>
      <w:r w:rsidRPr="00DB120E">
        <w:rPr>
          <w:sz w:val="24"/>
          <w:szCs w:val="24"/>
        </w:rPr>
        <w:t>Der findes detaljerede oplysninger om dette veterinærlægemiddel i EU-lægemiddeldatabasen.</w:t>
      </w:r>
    </w:p>
    <w:p w14:paraId="7D679845" w14:textId="248EA38D" w:rsidR="0003527F" w:rsidRPr="00DB120E" w:rsidRDefault="0003527F" w:rsidP="00DB120E">
      <w:pPr>
        <w:tabs>
          <w:tab w:val="left" w:pos="8222"/>
        </w:tabs>
        <w:ind w:left="851"/>
        <w:rPr>
          <w:sz w:val="24"/>
          <w:szCs w:val="24"/>
        </w:rPr>
      </w:pPr>
    </w:p>
    <w:sectPr w:rsidR="0003527F" w:rsidRPr="00DB120E"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764B6" w14:textId="77777777" w:rsidR="00A77044" w:rsidRDefault="00A77044">
      <w:r>
        <w:separator/>
      </w:r>
    </w:p>
  </w:endnote>
  <w:endnote w:type="continuationSeparator" w:id="0">
    <w:p w14:paraId="782E00FC" w14:textId="77777777" w:rsidR="00A77044" w:rsidRDefault="00A7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67D4" w14:textId="77777777" w:rsidR="004A62CC" w:rsidRDefault="004A62CC">
    <w:pPr>
      <w:pStyle w:val="Sidefod"/>
      <w:pBdr>
        <w:bottom w:val="single" w:sz="6" w:space="1" w:color="auto"/>
      </w:pBdr>
      <w:tabs>
        <w:tab w:val="clear" w:pos="4819"/>
        <w:tab w:val="left" w:pos="8647"/>
      </w:tabs>
      <w:rPr>
        <w:i/>
        <w:snapToGrid w:val="0"/>
        <w:sz w:val="18"/>
      </w:rPr>
    </w:pPr>
  </w:p>
  <w:p w14:paraId="6FF10355" w14:textId="77777777" w:rsidR="004A62CC" w:rsidRDefault="004A62CC">
    <w:pPr>
      <w:pStyle w:val="Sidefod"/>
      <w:tabs>
        <w:tab w:val="clear" w:pos="4819"/>
        <w:tab w:val="left" w:pos="8647"/>
      </w:tabs>
      <w:rPr>
        <w:i/>
        <w:snapToGrid w:val="0"/>
        <w:sz w:val="18"/>
      </w:rPr>
    </w:pPr>
  </w:p>
  <w:p w14:paraId="0C19D37C" w14:textId="00E5397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9711F">
      <w:rPr>
        <w:i/>
        <w:noProof/>
        <w:snapToGrid w:val="0"/>
        <w:sz w:val="18"/>
      </w:rPr>
      <w:t>Huvexxin, injektionsvæske, opløsning 25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47C18" w14:textId="77777777" w:rsidR="004A62CC" w:rsidRDefault="004A62CC">
    <w:pPr>
      <w:pStyle w:val="Sidefod"/>
      <w:pBdr>
        <w:bottom w:val="single" w:sz="6" w:space="1" w:color="auto"/>
      </w:pBdr>
      <w:tabs>
        <w:tab w:val="clear" w:pos="4819"/>
        <w:tab w:val="left" w:pos="8647"/>
      </w:tabs>
      <w:rPr>
        <w:i/>
        <w:snapToGrid w:val="0"/>
        <w:sz w:val="18"/>
      </w:rPr>
    </w:pPr>
  </w:p>
  <w:p w14:paraId="47B97890" w14:textId="77777777" w:rsidR="004A62CC" w:rsidRDefault="004A62CC">
    <w:pPr>
      <w:pStyle w:val="Sidefod"/>
      <w:tabs>
        <w:tab w:val="clear" w:pos="4819"/>
        <w:tab w:val="left" w:pos="8647"/>
      </w:tabs>
      <w:rPr>
        <w:i/>
        <w:snapToGrid w:val="0"/>
        <w:sz w:val="18"/>
      </w:rPr>
    </w:pPr>
  </w:p>
  <w:p w14:paraId="31530FF8" w14:textId="176F737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9711F">
      <w:rPr>
        <w:i/>
        <w:noProof/>
        <w:snapToGrid w:val="0"/>
        <w:sz w:val="18"/>
      </w:rPr>
      <w:t>Huvexxin, injektionsvæske, opløsning 25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1C238" w14:textId="77777777" w:rsidR="00A77044" w:rsidRDefault="00A77044">
      <w:r>
        <w:separator/>
      </w:r>
    </w:p>
  </w:footnote>
  <w:footnote w:type="continuationSeparator" w:id="0">
    <w:p w14:paraId="55866E77" w14:textId="77777777" w:rsidR="00A77044" w:rsidRDefault="00A77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E00BC"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A231C"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start w:val="1"/>
      <w:numFmt w:val="decimal"/>
      <w:lvlText w:val="%1."/>
      <w:lvlJc w:val="left"/>
      <w:pPr>
        <w:ind w:left="118" w:hanging="567"/>
      </w:pPr>
      <w:rPr>
        <w:rFonts w:ascii="Times New Roman" w:hAnsi="Times New Roman" w:cs="Times New Roman"/>
        <w:b/>
        <w:bCs/>
        <w:sz w:val="22"/>
        <w:szCs w:val="22"/>
      </w:rPr>
    </w:lvl>
    <w:lvl w:ilvl="1">
      <w:start w:val="1"/>
      <w:numFmt w:val="decimal"/>
      <w:lvlText w:val="%1.%2"/>
      <w:lvlJc w:val="left"/>
      <w:pPr>
        <w:ind w:left="685" w:hanging="567"/>
      </w:pPr>
      <w:rPr>
        <w:rFonts w:ascii="Times New Roman" w:hAnsi="Times New Roman" w:cs="Times New Roman"/>
        <w:b/>
        <w:bCs/>
        <w:sz w:val="22"/>
        <w:szCs w:val="22"/>
      </w:rPr>
    </w:lvl>
    <w:lvl w:ilvl="2">
      <w:numFmt w:val="bullet"/>
      <w:lvlText w:val="•"/>
      <w:lvlJc w:val="left"/>
      <w:pPr>
        <w:ind w:left="684" w:hanging="567"/>
      </w:pPr>
    </w:lvl>
    <w:lvl w:ilvl="3">
      <w:numFmt w:val="bullet"/>
      <w:lvlText w:val="•"/>
      <w:lvlJc w:val="left"/>
      <w:pPr>
        <w:ind w:left="685" w:hanging="567"/>
      </w:pPr>
    </w:lvl>
    <w:lvl w:ilvl="4">
      <w:numFmt w:val="bullet"/>
      <w:lvlText w:val="•"/>
      <w:lvlJc w:val="left"/>
      <w:pPr>
        <w:ind w:left="1908" w:hanging="567"/>
      </w:pPr>
    </w:lvl>
    <w:lvl w:ilvl="5">
      <w:numFmt w:val="bullet"/>
      <w:lvlText w:val="•"/>
      <w:lvlJc w:val="left"/>
      <w:pPr>
        <w:ind w:left="3131" w:hanging="567"/>
      </w:pPr>
    </w:lvl>
    <w:lvl w:ilvl="6">
      <w:numFmt w:val="bullet"/>
      <w:lvlText w:val="•"/>
      <w:lvlJc w:val="left"/>
      <w:pPr>
        <w:ind w:left="4354" w:hanging="567"/>
      </w:pPr>
    </w:lvl>
    <w:lvl w:ilvl="7">
      <w:numFmt w:val="bullet"/>
      <w:lvlText w:val="•"/>
      <w:lvlJc w:val="left"/>
      <w:pPr>
        <w:ind w:left="5577" w:hanging="567"/>
      </w:pPr>
    </w:lvl>
    <w:lvl w:ilvl="8">
      <w:numFmt w:val="bullet"/>
      <w:lvlText w:val="•"/>
      <w:lvlJc w:val="left"/>
      <w:pPr>
        <w:ind w:left="6800" w:hanging="567"/>
      </w:p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44"/>
    <w:rsid w:val="00027876"/>
    <w:rsid w:val="0003527F"/>
    <w:rsid w:val="00065C7D"/>
    <w:rsid w:val="000C6CD4"/>
    <w:rsid w:val="00154495"/>
    <w:rsid w:val="001577E4"/>
    <w:rsid w:val="0017469A"/>
    <w:rsid w:val="001818CE"/>
    <w:rsid w:val="001858CA"/>
    <w:rsid w:val="001C4AEF"/>
    <w:rsid w:val="001D3CC5"/>
    <w:rsid w:val="00235C78"/>
    <w:rsid w:val="003009AE"/>
    <w:rsid w:val="00322BDE"/>
    <w:rsid w:val="00406EE7"/>
    <w:rsid w:val="00407013"/>
    <w:rsid w:val="004A62CC"/>
    <w:rsid w:val="004C198F"/>
    <w:rsid w:val="00565A74"/>
    <w:rsid w:val="005B0036"/>
    <w:rsid w:val="005F5831"/>
    <w:rsid w:val="00662012"/>
    <w:rsid w:val="00666B01"/>
    <w:rsid w:val="0069711F"/>
    <w:rsid w:val="006B1539"/>
    <w:rsid w:val="006F5621"/>
    <w:rsid w:val="007E2A00"/>
    <w:rsid w:val="008010F2"/>
    <w:rsid w:val="00804899"/>
    <w:rsid w:val="009202AE"/>
    <w:rsid w:val="009D66C6"/>
    <w:rsid w:val="00A13E87"/>
    <w:rsid w:val="00A77044"/>
    <w:rsid w:val="00A96525"/>
    <w:rsid w:val="00AE29E5"/>
    <w:rsid w:val="00AE5757"/>
    <w:rsid w:val="00B25EB8"/>
    <w:rsid w:val="00B736F6"/>
    <w:rsid w:val="00BC634B"/>
    <w:rsid w:val="00BF2AE0"/>
    <w:rsid w:val="00C479BF"/>
    <w:rsid w:val="00C60609"/>
    <w:rsid w:val="00D8580D"/>
    <w:rsid w:val="00DB120E"/>
    <w:rsid w:val="00DD6D71"/>
    <w:rsid w:val="00DF32BE"/>
    <w:rsid w:val="00E14F0A"/>
    <w:rsid w:val="00E87CFE"/>
    <w:rsid w:val="00EB5778"/>
    <w:rsid w:val="00EE5253"/>
    <w:rsid w:val="00F05EF2"/>
    <w:rsid w:val="00F3716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43AE1"/>
  <w15:chartTrackingRefBased/>
  <w15:docId w15:val="{7376A6CE-62E1-49AF-B8CA-C0B04A05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link w:val="Overskrift1Tegn"/>
    <w:uiPriority w:val="1"/>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character" w:customStyle="1" w:styleId="Overskrift1Tegn">
    <w:name w:val="Overskrift 1 Tegn"/>
    <w:basedOn w:val="Standardskrifttypeiafsnit"/>
    <w:link w:val="Overskrift1"/>
    <w:uiPriority w:val="1"/>
    <w:locked/>
    <w:rsid w:val="00235C78"/>
    <w:rPr>
      <w:rFonts w:ascii="Arial" w:hAnsi="Arial"/>
      <w:b/>
      <w:kern w:val="28"/>
      <w:sz w:val="28"/>
      <w:lang w:eastAsia="en-US"/>
    </w:rPr>
  </w:style>
  <w:style w:type="paragraph" w:styleId="Brdtekst">
    <w:name w:val="Body Text"/>
    <w:basedOn w:val="Normal"/>
    <w:link w:val="BrdtekstTegn"/>
    <w:uiPriority w:val="1"/>
    <w:qFormat/>
    <w:rsid w:val="00235C78"/>
    <w:pPr>
      <w:widowControl w:val="0"/>
      <w:autoSpaceDE w:val="0"/>
      <w:autoSpaceDN w:val="0"/>
      <w:adjustRightInd w:val="0"/>
      <w:ind w:left="118"/>
    </w:pPr>
    <w:rPr>
      <w:rFonts w:eastAsiaTheme="minorEastAsia"/>
      <w:sz w:val="22"/>
      <w:szCs w:val="22"/>
      <w:lang w:val="en-US"/>
    </w:rPr>
  </w:style>
  <w:style w:type="character" w:customStyle="1" w:styleId="BrdtekstTegn">
    <w:name w:val="Brødtekst Tegn"/>
    <w:basedOn w:val="Standardskrifttypeiafsnit"/>
    <w:link w:val="Brdtekst"/>
    <w:uiPriority w:val="1"/>
    <w:rsid w:val="00235C78"/>
    <w:rPr>
      <w:rFonts w:eastAsiaTheme="minorEastAsia"/>
      <w:sz w:val="22"/>
      <w:szCs w:val="22"/>
      <w:lang w:val="en-US" w:eastAsia="en-US"/>
    </w:rPr>
  </w:style>
  <w:style w:type="paragraph" w:customStyle="1" w:styleId="Style1">
    <w:name w:val="Style1"/>
    <w:basedOn w:val="Normal"/>
    <w:qFormat/>
    <w:rsid w:val="00DB120E"/>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9-01-SKB%20SPC%20Vet%20skabelon%20(GL-QRDv8.2).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009-01-SKB SPC Vet skabelon (GL-QRDv8.2)</Template>
  <TotalTime>0</TotalTime>
  <Pages>6</Pages>
  <Words>1469</Words>
  <Characters>10196</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2023073737 QRD9</dc:description>
  <cp:lastModifiedBy>Alexandra Wæver</cp:lastModifiedBy>
  <cp:revision>2</cp:revision>
  <dcterms:created xsi:type="dcterms:W3CDTF">2025-01-23T08:16:00Z</dcterms:created>
  <dcterms:modified xsi:type="dcterms:W3CDTF">2025-01-23T08:16:00Z</dcterms:modified>
</cp:coreProperties>
</file>