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39B" w:rsidRPr="007523F9" w:rsidRDefault="008A739B" w:rsidP="008A739B">
      <w:pPr>
        <w:rPr>
          <w:sz w:val="24"/>
          <w:szCs w:val="24"/>
        </w:rPr>
      </w:pPr>
      <w:bookmarkStart w:id="0" w:name="_GoBack"/>
      <w:bookmarkEnd w:id="0"/>
    </w:p>
    <w:p w:rsidR="008A739B" w:rsidRPr="007523F9" w:rsidRDefault="008968C2" w:rsidP="008A739B">
      <w:pPr>
        <w:pStyle w:val="Titel"/>
        <w:tabs>
          <w:tab w:val="right" w:pos="9356"/>
        </w:tabs>
        <w:jc w:val="left"/>
        <w:rPr>
          <w:b w:val="0"/>
          <w:szCs w:val="24"/>
          <w:lang w:eastAsia="en-US"/>
        </w:rPr>
      </w:pPr>
      <w:r w:rsidRPr="007523F9">
        <w:rPr>
          <w:szCs w:val="24"/>
        </w:rPr>
        <w:fldChar w:fldCharType="begin"/>
      </w:r>
      <w:r w:rsidRPr="007523F9">
        <w:rPr>
          <w:szCs w:val="24"/>
        </w:rPr>
        <w:instrText xml:space="preserve"> INCLUDEPICTURE  "cid:image004.jpg@01D117E9.E5553340" \* MERGEFORMATINET </w:instrText>
      </w:r>
      <w:r w:rsidRPr="007523F9">
        <w:rPr>
          <w:szCs w:val="24"/>
        </w:rPr>
        <w:fldChar w:fldCharType="separate"/>
      </w:r>
      <w:r w:rsidR="003B2F7B" w:rsidRPr="007523F9">
        <w:rPr>
          <w:szCs w:val="24"/>
        </w:rPr>
        <w:fldChar w:fldCharType="begin"/>
      </w:r>
      <w:r w:rsidR="003B2F7B" w:rsidRPr="007523F9">
        <w:rPr>
          <w:szCs w:val="24"/>
        </w:rPr>
        <w:instrText xml:space="preserve"> INCLUDEPICTURE  "cid:image004.jpg@01D117E9.E5553340" \* MERGEFORMATINET </w:instrText>
      </w:r>
      <w:r w:rsidR="003B2F7B" w:rsidRPr="007523F9">
        <w:rPr>
          <w:szCs w:val="24"/>
        </w:rPr>
        <w:fldChar w:fldCharType="separate"/>
      </w:r>
      <w:r w:rsidR="006C7E91" w:rsidRPr="007523F9">
        <w:rPr>
          <w:szCs w:val="24"/>
        </w:rPr>
        <w:fldChar w:fldCharType="begin"/>
      </w:r>
      <w:r w:rsidR="006C7E91" w:rsidRPr="007523F9">
        <w:rPr>
          <w:szCs w:val="24"/>
        </w:rPr>
        <w:instrText xml:space="preserve"> INCLUDEPICTURE  "cid:image004.jpg@01D117E9.E5553340" \* MERGEFORMATINET </w:instrText>
      </w:r>
      <w:r w:rsidR="006C7E91" w:rsidRPr="007523F9">
        <w:rPr>
          <w:szCs w:val="24"/>
        </w:rPr>
        <w:fldChar w:fldCharType="separate"/>
      </w:r>
      <w:r w:rsidR="00126570" w:rsidRPr="007523F9">
        <w:rPr>
          <w:szCs w:val="24"/>
        </w:rPr>
        <w:fldChar w:fldCharType="begin"/>
      </w:r>
      <w:r w:rsidR="00126570" w:rsidRPr="007523F9">
        <w:rPr>
          <w:szCs w:val="24"/>
        </w:rPr>
        <w:instrText xml:space="preserve"> INCLUDEPICTURE  "cid:image004.jpg@01D117E9.E5553340" \* MERGEFORMATINET </w:instrText>
      </w:r>
      <w:r w:rsidR="00126570" w:rsidRPr="007523F9">
        <w:rPr>
          <w:szCs w:val="24"/>
        </w:rPr>
        <w:fldChar w:fldCharType="separate"/>
      </w:r>
      <w:r w:rsidR="00437D2A" w:rsidRPr="007523F9">
        <w:rPr>
          <w:szCs w:val="24"/>
        </w:rPr>
        <w:fldChar w:fldCharType="begin"/>
      </w:r>
      <w:r w:rsidR="00437D2A" w:rsidRPr="007523F9">
        <w:rPr>
          <w:szCs w:val="24"/>
        </w:rPr>
        <w:instrText xml:space="preserve"> INCLUDEPICTURE  "cid:image004.jpg@01D117E9.E5553340" \* MERGEFORMATINET </w:instrText>
      </w:r>
      <w:r w:rsidR="00437D2A" w:rsidRPr="007523F9">
        <w:rPr>
          <w:szCs w:val="24"/>
        </w:rPr>
        <w:fldChar w:fldCharType="separate"/>
      </w:r>
      <w:r w:rsidR="0097203C" w:rsidRPr="007523F9">
        <w:rPr>
          <w:szCs w:val="24"/>
        </w:rPr>
        <w:fldChar w:fldCharType="begin"/>
      </w:r>
      <w:r w:rsidR="0097203C" w:rsidRPr="007523F9">
        <w:rPr>
          <w:szCs w:val="24"/>
        </w:rPr>
        <w:instrText xml:space="preserve"> INCLUDEPICTURE  "cid:image004.jpg@01D117E9.E5553340" \* MERGEFORMATINET </w:instrText>
      </w:r>
      <w:r w:rsidR="0097203C" w:rsidRPr="007523F9">
        <w:rPr>
          <w:szCs w:val="24"/>
        </w:rPr>
        <w:fldChar w:fldCharType="separate"/>
      </w:r>
      <w:r w:rsidR="00D20D9C">
        <w:rPr>
          <w:szCs w:val="24"/>
        </w:rPr>
        <w:fldChar w:fldCharType="begin"/>
      </w:r>
      <w:r w:rsidR="00D20D9C">
        <w:rPr>
          <w:szCs w:val="24"/>
        </w:rPr>
        <w:instrText xml:space="preserve"> </w:instrText>
      </w:r>
      <w:r w:rsidR="00D20D9C">
        <w:rPr>
          <w:szCs w:val="24"/>
        </w:rPr>
        <w:instrText>INCLUDEPICTURE  "cid:image004.jpg@01</w:instrText>
      </w:r>
      <w:r w:rsidR="00D20D9C">
        <w:rPr>
          <w:szCs w:val="24"/>
        </w:rPr>
        <w:instrText>D117E9.E5553340" \* MERGEFORMATINET</w:instrText>
      </w:r>
      <w:r w:rsidR="00D20D9C">
        <w:rPr>
          <w:szCs w:val="24"/>
        </w:rPr>
        <w:instrText xml:space="preserve"> </w:instrText>
      </w:r>
      <w:r w:rsidR="00D20D9C">
        <w:rPr>
          <w:szCs w:val="24"/>
        </w:rPr>
        <w:fldChar w:fldCharType="separate"/>
      </w:r>
      <w:r w:rsidR="00D20D9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D20D9C">
        <w:rPr>
          <w:szCs w:val="24"/>
        </w:rPr>
        <w:fldChar w:fldCharType="end"/>
      </w:r>
      <w:r w:rsidR="0097203C" w:rsidRPr="007523F9">
        <w:rPr>
          <w:szCs w:val="24"/>
        </w:rPr>
        <w:fldChar w:fldCharType="end"/>
      </w:r>
      <w:r w:rsidR="00437D2A" w:rsidRPr="007523F9">
        <w:rPr>
          <w:szCs w:val="24"/>
        </w:rPr>
        <w:fldChar w:fldCharType="end"/>
      </w:r>
      <w:r w:rsidR="00126570" w:rsidRPr="007523F9">
        <w:rPr>
          <w:szCs w:val="24"/>
        </w:rPr>
        <w:fldChar w:fldCharType="end"/>
      </w:r>
      <w:r w:rsidR="006C7E91" w:rsidRPr="007523F9">
        <w:rPr>
          <w:szCs w:val="24"/>
        </w:rPr>
        <w:fldChar w:fldCharType="end"/>
      </w:r>
      <w:r w:rsidR="003B2F7B" w:rsidRPr="007523F9">
        <w:rPr>
          <w:szCs w:val="24"/>
        </w:rPr>
        <w:fldChar w:fldCharType="end"/>
      </w:r>
      <w:r w:rsidRPr="007523F9">
        <w:rPr>
          <w:szCs w:val="24"/>
        </w:rPr>
        <w:fldChar w:fldCharType="end"/>
      </w:r>
    </w:p>
    <w:p w:rsidR="008A739B" w:rsidRPr="007523F9" w:rsidRDefault="007523F9" w:rsidP="008968C2">
      <w:pPr>
        <w:pStyle w:val="Titel"/>
        <w:tabs>
          <w:tab w:val="right" w:pos="9356"/>
        </w:tabs>
        <w:jc w:val="right"/>
        <w:rPr>
          <w:szCs w:val="24"/>
          <w:lang w:eastAsia="en-US"/>
        </w:rPr>
      </w:pPr>
      <w:r w:rsidRPr="007523F9">
        <w:rPr>
          <w:szCs w:val="24"/>
          <w:lang w:eastAsia="en-US"/>
        </w:rPr>
        <w:t>28. februar 2025</w:t>
      </w:r>
    </w:p>
    <w:p w:rsidR="00BA1641" w:rsidRPr="007523F9" w:rsidRDefault="00BA1641" w:rsidP="00BA1641">
      <w:pPr>
        <w:pStyle w:val="Titel"/>
        <w:tabs>
          <w:tab w:val="right" w:pos="9356"/>
        </w:tabs>
        <w:jc w:val="left"/>
        <w:rPr>
          <w:szCs w:val="24"/>
          <w:lang w:eastAsia="en-US"/>
        </w:rPr>
      </w:pPr>
    </w:p>
    <w:p w:rsidR="00437D2A" w:rsidRPr="007523F9" w:rsidRDefault="00437D2A" w:rsidP="008A739B">
      <w:pPr>
        <w:jc w:val="center"/>
        <w:rPr>
          <w:b/>
          <w:sz w:val="24"/>
          <w:szCs w:val="24"/>
        </w:rPr>
      </w:pPr>
    </w:p>
    <w:p w:rsidR="008A739B" w:rsidRPr="007523F9" w:rsidRDefault="008A739B" w:rsidP="008A739B">
      <w:pPr>
        <w:jc w:val="center"/>
        <w:rPr>
          <w:b/>
          <w:sz w:val="24"/>
          <w:szCs w:val="24"/>
        </w:rPr>
      </w:pPr>
      <w:r w:rsidRPr="007523F9">
        <w:rPr>
          <w:b/>
          <w:sz w:val="24"/>
          <w:szCs w:val="24"/>
        </w:rPr>
        <w:t>PRODUKTRESUMÉ</w:t>
      </w:r>
    </w:p>
    <w:p w:rsidR="008A739B" w:rsidRPr="007523F9" w:rsidRDefault="008A739B" w:rsidP="008A739B">
      <w:pPr>
        <w:jc w:val="center"/>
        <w:rPr>
          <w:b/>
          <w:sz w:val="24"/>
          <w:szCs w:val="24"/>
        </w:rPr>
      </w:pPr>
    </w:p>
    <w:p w:rsidR="008A739B" w:rsidRPr="007523F9" w:rsidRDefault="008A739B" w:rsidP="008A739B">
      <w:pPr>
        <w:jc w:val="center"/>
        <w:rPr>
          <w:b/>
          <w:sz w:val="24"/>
          <w:szCs w:val="24"/>
        </w:rPr>
      </w:pPr>
      <w:r w:rsidRPr="007523F9">
        <w:rPr>
          <w:b/>
          <w:sz w:val="24"/>
          <w:szCs w:val="24"/>
        </w:rPr>
        <w:t>for</w:t>
      </w:r>
    </w:p>
    <w:p w:rsidR="008A739B" w:rsidRPr="007523F9" w:rsidRDefault="008A739B" w:rsidP="008A739B">
      <w:pPr>
        <w:jc w:val="center"/>
        <w:rPr>
          <w:b/>
          <w:sz w:val="24"/>
          <w:szCs w:val="24"/>
        </w:rPr>
      </w:pPr>
    </w:p>
    <w:p w:rsidR="008A739B" w:rsidRPr="007523F9" w:rsidRDefault="008A739B" w:rsidP="008A739B">
      <w:pPr>
        <w:jc w:val="center"/>
        <w:rPr>
          <w:b/>
          <w:sz w:val="24"/>
          <w:szCs w:val="24"/>
        </w:rPr>
      </w:pPr>
      <w:proofErr w:type="spellStart"/>
      <w:r w:rsidRPr="007523F9">
        <w:rPr>
          <w:b/>
          <w:sz w:val="24"/>
          <w:szCs w:val="24"/>
        </w:rPr>
        <w:t>Hyobac</w:t>
      </w:r>
      <w:proofErr w:type="spellEnd"/>
      <w:r w:rsidRPr="007523F9">
        <w:rPr>
          <w:b/>
          <w:sz w:val="24"/>
          <w:szCs w:val="24"/>
        </w:rPr>
        <w:t xml:space="preserve"> App6 </w:t>
      </w:r>
      <w:proofErr w:type="spellStart"/>
      <w:r w:rsidRPr="007523F9">
        <w:rPr>
          <w:b/>
          <w:sz w:val="24"/>
          <w:szCs w:val="24"/>
        </w:rPr>
        <w:t>Vet</w:t>
      </w:r>
      <w:proofErr w:type="spellEnd"/>
      <w:r w:rsidRPr="007523F9">
        <w:rPr>
          <w:b/>
          <w:sz w:val="24"/>
          <w:szCs w:val="24"/>
        </w:rPr>
        <w:t>., injektionsvæske, emulsion</w:t>
      </w:r>
    </w:p>
    <w:p w:rsidR="008A739B" w:rsidRPr="007523F9" w:rsidRDefault="008A739B" w:rsidP="008A739B">
      <w:pPr>
        <w:jc w:val="both"/>
        <w:rPr>
          <w:sz w:val="24"/>
          <w:szCs w:val="24"/>
        </w:rPr>
      </w:pPr>
    </w:p>
    <w:p w:rsidR="008A739B" w:rsidRPr="007523F9" w:rsidRDefault="008A739B" w:rsidP="007523F9">
      <w:pPr>
        <w:tabs>
          <w:tab w:val="left" w:pos="567"/>
        </w:tabs>
        <w:ind w:left="851" w:hanging="851"/>
        <w:rPr>
          <w:b/>
          <w:sz w:val="24"/>
          <w:szCs w:val="24"/>
        </w:rPr>
      </w:pPr>
      <w:r w:rsidRPr="007523F9">
        <w:rPr>
          <w:b/>
          <w:sz w:val="24"/>
          <w:szCs w:val="24"/>
        </w:rPr>
        <w:t>0.</w:t>
      </w:r>
      <w:r w:rsidRPr="007523F9">
        <w:rPr>
          <w:b/>
          <w:sz w:val="24"/>
          <w:szCs w:val="24"/>
        </w:rPr>
        <w:tab/>
        <w:t>D.SP.NR.</w:t>
      </w:r>
    </w:p>
    <w:p w:rsidR="008A739B" w:rsidRPr="007523F9" w:rsidRDefault="008A739B" w:rsidP="007523F9">
      <w:pPr>
        <w:tabs>
          <w:tab w:val="left" w:pos="567"/>
        </w:tabs>
        <w:rPr>
          <w:sz w:val="24"/>
          <w:szCs w:val="24"/>
        </w:rPr>
      </w:pPr>
      <w:r w:rsidRPr="007523F9">
        <w:rPr>
          <w:sz w:val="24"/>
          <w:szCs w:val="24"/>
        </w:rPr>
        <w:tab/>
        <w:t>29360</w:t>
      </w:r>
    </w:p>
    <w:p w:rsidR="008A739B" w:rsidRPr="007523F9" w:rsidRDefault="008A739B" w:rsidP="008A739B">
      <w:pPr>
        <w:tabs>
          <w:tab w:val="left" w:pos="851"/>
        </w:tabs>
        <w:rPr>
          <w:sz w:val="24"/>
          <w:szCs w:val="24"/>
        </w:rPr>
      </w:pPr>
    </w:p>
    <w:p w:rsidR="007523F9" w:rsidRPr="007523F9" w:rsidRDefault="007523F9" w:rsidP="007523F9">
      <w:pPr>
        <w:pStyle w:val="Style1"/>
        <w:rPr>
          <w:sz w:val="24"/>
          <w:szCs w:val="24"/>
        </w:rPr>
      </w:pPr>
      <w:r w:rsidRPr="007523F9">
        <w:rPr>
          <w:sz w:val="24"/>
          <w:szCs w:val="24"/>
        </w:rPr>
        <w:t>1.</w:t>
      </w:r>
      <w:r w:rsidRPr="007523F9">
        <w:rPr>
          <w:sz w:val="24"/>
          <w:szCs w:val="24"/>
        </w:rPr>
        <w:tab/>
        <w:t>VETERINÆRLÆGEMIDLETS NAVN</w:t>
      </w:r>
    </w:p>
    <w:p w:rsidR="007523F9" w:rsidRPr="007523F9" w:rsidRDefault="007523F9" w:rsidP="007523F9">
      <w:pPr>
        <w:rPr>
          <w:sz w:val="24"/>
          <w:szCs w:val="24"/>
        </w:rPr>
      </w:pPr>
    </w:p>
    <w:p w:rsidR="007523F9" w:rsidRPr="007523F9" w:rsidRDefault="007523F9" w:rsidP="007523F9">
      <w:pPr>
        <w:ind w:left="567"/>
        <w:rPr>
          <w:sz w:val="24"/>
          <w:szCs w:val="24"/>
        </w:rPr>
      </w:pPr>
      <w:proofErr w:type="spellStart"/>
      <w:r w:rsidRPr="007523F9">
        <w:rPr>
          <w:sz w:val="24"/>
          <w:szCs w:val="24"/>
        </w:rPr>
        <w:t>Hyobac</w:t>
      </w:r>
      <w:proofErr w:type="spellEnd"/>
      <w:r w:rsidRPr="007523F9">
        <w:rPr>
          <w:sz w:val="24"/>
          <w:szCs w:val="24"/>
        </w:rPr>
        <w:t xml:space="preserve"> App6 </w:t>
      </w:r>
      <w:proofErr w:type="spellStart"/>
      <w:r w:rsidRPr="007523F9">
        <w:rPr>
          <w:sz w:val="24"/>
          <w:szCs w:val="24"/>
        </w:rPr>
        <w:t>Vet</w:t>
      </w:r>
      <w:proofErr w:type="spellEnd"/>
      <w:r w:rsidRPr="007523F9">
        <w:rPr>
          <w:sz w:val="24"/>
          <w:szCs w:val="24"/>
        </w:rPr>
        <w:t>.</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 xml:space="preserve">Lægemiddelform: Injektionsvæske, emulsion </w:t>
      </w:r>
    </w:p>
    <w:p w:rsidR="007523F9" w:rsidRPr="007523F9" w:rsidRDefault="007523F9" w:rsidP="007523F9">
      <w:pPr>
        <w:rPr>
          <w:sz w:val="24"/>
          <w:szCs w:val="24"/>
        </w:rPr>
      </w:pP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2.</w:t>
      </w:r>
      <w:r w:rsidRPr="007523F9">
        <w:rPr>
          <w:sz w:val="24"/>
          <w:szCs w:val="24"/>
        </w:rPr>
        <w:tab/>
        <w:t>KVALITATIV OG KVANTITATIV SAMMENSÆTNING</w:t>
      </w:r>
    </w:p>
    <w:p w:rsidR="007523F9" w:rsidRPr="007523F9" w:rsidRDefault="007523F9" w:rsidP="007523F9">
      <w:pPr>
        <w:rPr>
          <w:sz w:val="24"/>
          <w:szCs w:val="24"/>
        </w:rPr>
      </w:pPr>
    </w:p>
    <w:p w:rsidR="007523F9" w:rsidRPr="007523F9" w:rsidRDefault="007523F9" w:rsidP="007523F9">
      <w:pPr>
        <w:ind w:left="567"/>
        <w:rPr>
          <w:bCs/>
          <w:sz w:val="24"/>
          <w:szCs w:val="24"/>
        </w:rPr>
      </w:pPr>
      <w:r w:rsidRPr="007523F9">
        <w:rPr>
          <w:bCs/>
          <w:sz w:val="24"/>
          <w:szCs w:val="24"/>
        </w:rPr>
        <w:t>1 ml indeholder:</w:t>
      </w:r>
    </w:p>
    <w:p w:rsidR="007523F9" w:rsidRPr="007523F9" w:rsidRDefault="007523F9" w:rsidP="007523F9">
      <w:pPr>
        <w:ind w:left="567"/>
        <w:rPr>
          <w:bCs/>
          <w:sz w:val="24"/>
          <w:szCs w:val="24"/>
        </w:rPr>
      </w:pPr>
    </w:p>
    <w:p w:rsidR="007523F9" w:rsidRPr="007523F9" w:rsidRDefault="007523F9" w:rsidP="007523F9">
      <w:pPr>
        <w:ind w:left="567"/>
        <w:rPr>
          <w:b/>
          <w:sz w:val="24"/>
          <w:szCs w:val="24"/>
        </w:rPr>
      </w:pPr>
      <w:r w:rsidRPr="007523F9">
        <w:rPr>
          <w:b/>
          <w:sz w:val="24"/>
          <w:szCs w:val="24"/>
        </w:rPr>
        <w:t>Aktive stoffer:</w:t>
      </w:r>
    </w:p>
    <w:tbl>
      <w:tblPr>
        <w:tblStyle w:val="Tabel-Gitter"/>
        <w:tblW w:w="500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473"/>
      </w:tblGrid>
      <w:tr w:rsidR="007523F9" w:rsidRPr="007523F9" w:rsidTr="007523F9">
        <w:tc>
          <w:tcPr>
            <w:tcW w:w="3717" w:type="pct"/>
          </w:tcPr>
          <w:p w:rsidR="007523F9" w:rsidRPr="007523F9" w:rsidRDefault="007523F9" w:rsidP="002D7ECA">
            <w:pPr>
              <w:rPr>
                <w:iCs/>
                <w:sz w:val="24"/>
                <w:szCs w:val="24"/>
                <w:lang w:val="en-US"/>
              </w:rPr>
            </w:pPr>
            <w:proofErr w:type="spellStart"/>
            <w:r w:rsidRPr="007523F9">
              <w:rPr>
                <w:i/>
                <w:iCs/>
                <w:sz w:val="24"/>
                <w:szCs w:val="24"/>
                <w:lang w:val="en-US"/>
              </w:rPr>
              <w:t>Actinobacillus</w:t>
            </w:r>
            <w:proofErr w:type="spellEnd"/>
            <w:r w:rsidRPr="007523F9">
              <w:rPr>
                <w:i/>
                <w:iCs/>
                <w:sz w:val="24"/>
                <w:szCs w:val="24"/>
                <w:lang w:val="en-US"/>
              </w:rPr>
              <w:t xml:space="preserve"> </w:t>
            </w:r>
            <w:proofErr w:type="spellStart"/>
            <w:r w:rsidRPr="007523F9">
              <w:rPr>
                <w:i/>
                <w:iCs/>
                <w:sz w:val="24"/>
                <w:szCs w:val="24"/>
                <w:lang w:val="en-US"/>
              </w:rPr>
              <w:t>pleuropneumoniae</w:t>
            </w:r>
            <w:proofErr w:type="spellEnd"/>
            <w:r w:rsidRPr="007523F9">
              <w:rPr>
                <w:i/>
                <w:iCs/>
                <w:sz w:val="24"/>
                <w:szCs w:val="24"/>
                <w:lang w:val="en-US"/>
              </w:rPr>
              <w:t>,</w:t>
            </w:r>
            <w:r w:rsidRPr="007523F9">
              <w:rPr>
                <w:sz w:val="24"/>
                <w:szCs w:val="24"/>
                <w:lang w:val="en-US"/>
              </w:rPr>
              <w:t xml:space="preserve"> serotype 6, </w:t>
            </w:r>
            <w:proofErr w:type="spellStart"/>
            <w:r w:rsidRPr="007523F9">
              <w:rPr>
                <w:sz w:val="24"/>
                <w:szCs w:val="24"/>
                <w:lang w:val="en-US"/>
              </w:rPr>
              <w:t>stamme</w:t>
            </w:r>
            <w:proofErr w:type="spellEnd"/>
            <w:r w:rsidRPr="007523F9">
              <w:rPr>
                <w:sz w:val="24"/>
                <w:szCs w:val="24"/>
                <w:lang w:val="en-US"/>
              </w:rPr>
              <w:t xml:space="preserve"> WSLB 3075</w:t>
            </w:r>
          </w:p>
        </w:tc>
        <w:tc>
          <w:tcPr>
            <w:tcW w:w="1283" w:type="pct"/>
          </w:tcPr>
          <w:p w:rsidR="007523F9" w:rsidRPr="007523F9" w:rsidRDefault="007523F9" w:rsidP="002D7ECA">
            <w:pPr>
              <w:rPr>
                <w:sz w:val="24"/>
                <w:szCs w:val="24"/>
              </w:rPr>
            </w:pPr>
            <w:r w:rsidRPr="007523F9">
              <w:rPr>
                <w:sz w:val="24"/>
                <w:szCs w:val="24"/>
              </w:rPr>
              <w:t>RP ≥1*</w:t>
            </w:r>
          </w:p>
          <w:p w:rsidR="007523F9" w:rsidRPr="007523F9" w:rsidRDefault="007523F9" w:rsidP="002D7ECA">
            <w:pPr>
              <w:spacing w:line="276" w:lineRule="auto"/>
              <w:rPr>
                <w:sz w:val="24"/>
                <w:szCs w:val="24"/>
              </w:rPr>
            </w:pPr>
            <w:r w:rsidRPr="007523F9">
              <w:rPr>
                <w:sz w:val="24"/>
                <w:szCs w:val="24"/>
              </w:rPr>
              <w:t>maks. 4,2 x 10</w:t>
            </w:r>
            <w:r w:rsidRPr="007523F9">
              <w:rPr>
                <w:sz w:val="24"/>
                <w:szCs w:val="24"/>
                <w:vertAlign w:val="superscript"/>
              </w:rPr>
              <w:t>10</w:t>
            </w:r>
            <w:r w:rsidRPr="007523F9">
              <w:rPr>
                <w:sz w:val="24"/>
                <w:szCs w:val="24"/>
              </w:rPr>
              <w:t xml:space="preserve"> CFU</w:t>
            </w:r>
          </w:p>
          <w:p w:rsidR="007523F9" w:rsidRPr="007523F9" w:rsidRDefault="007523F9" w:rsidP="002D7ECA">
            <w:pPr>
              <w:spacing w:line="276" w:lineRule="auto"/>
              <w:rPr>
                <w:sz w:val="24"/>
                <w:szCs w:val="24"/>
              </w:rPr>
            </w:pPr>
            <w:r w:rsidRPr="007523F9">
              <w:rPr>
                <w:sz w:val="24"/>
                <w:szCs w:val="24"/>
              </w:rPr>
              <w:t>min. 4,2 x 10</w:t>
            </w:r>
            <w:r w:rsidRPr="007523F9">
              <w:rPr>
                <w:sz w:val="24"/>
                <w:szCs w:val="24"/>
                <w:vertAlign w:val="superscript"/>
              </w:rPr>
              <w:t>09</w:t>
            </w:r>
            <w:r w:rsidRPr="007523F9">
              <w:rPr>
                <w:sz w:val="24"/>
                <w:szCs w:val="24"/>
              </w:rPr>
              <w:t xml:space="preserve"> CFU</w:t>
            </w:r>
          </w:p>
        </w:tc>
      </w:tr>
      <w:tr w:rsidR="007523F9" w:rsidRPr="007523F9" w:rsidTr="007523F9">
        <w:tc>
          <w:tcPr>
            <w:tcW w:w="3717" w:type="pct"/>
          </w:tcPr>
          <w:p w:rsidR="007523F9" w:rsidRPr="007523F9" w:rsidRDefault="007523F9" w:rsidP="002D7ECA">
            <w:pPr>
              <w:rPr>
                <w:iCs/>
                <w:sz w:val="24"/>
                <w:szCs w:val="24"/>
              </w:rPr>
            </w:pPr>
            <w:r w:rsidRPr="007523F9">
              <w:rPr>
                <w:sz w:val="24"/>
                <w:szCs w:val="24"/>
              </w:rPr>
              <w:t xml:space="preserve">APX II </w:t>
            </w:r>
            <w:proofErr w:type="spellStart"/>
            <w:r w:rsidRPr="007523F9">
              <w:rPr>
                <w:sz w:val="24"/>
                <w:szCs w:val="24"/>
              </w:rPr>
              <w:t>toksoid</w:t>
            </w:r>
            <w:proofErr w:type="spellEnd"/>
            <w:r w:rsidRPr="007523F9">
              <w:rPr>
                <w:sz w:val="24"/>
                <w:szCs w:val="24"/>
              </w:rPr>
              <w:t xml:space="preserve"> stamme WSLB 3075</w:t>
            </w:r>
          </w:p>
        </w:tc>
        <w:tc>
          <w:tcPr>
            <w:tcW w:w="1283" w:type="pct"/>
          </w:tcPr>
          <w:p w:rsidR="007523F9" w:rsidRPr="007523F9" w:rsidRDefault="007523F9" w:rsidP="002D7ECA">
            <w:pPr>
              <w:spacing w:line="276" w:lineRule="auto"/>
              <w:rPr>
                <w:sz w:val="24"/>
                <w:szCs w:val="24"/>
              </w:rPr>
            </w:pPr>
            <w:r w:rsidRPr="007523F9">
              <w:rPr>
                <w:sz w:val="24"/>
                <w:szCs w:val="24"/>
              </w:rPr>
              <w:t>RP ≥1*</w:t>
            </w:r>
          </w:p>
          <w:p w:rsidR="007523F9" w:rsidRPr="007523F9" w:rsidRDefault="007523F9" w:rsidP="002D7ECA">
            <w:pPr>
              <w:spacing w:line="276" w:lineRule="auto"/>
              <w:rPr>
                <w:sz w:val="24"/>
                <w:szCs w:val="24"/>
              </w:rPr>
            </w:pPr>
            <w:r w:rsidRPr="007523F9">
              <w:rPr>
                <w:sz w:val="24"/>
                <w:szCs w:val="24"/>
              </w:rPr>
              <w:t xml:space="preserve">maks. 1,04 </w:t>
            </w:r>
            <w:proofErr w:type="spellStart"/>
            <w:r w:rsidRPr="007523F9">
              <w:rPr>
                <w:sz w:val="24"/>
                <w:szCs w:val="24"/>
              </w:rPr>
              <w:t>μg</w:t>
            </w:r>
            <w:proofErr w:type="spellEnd"/>
          </w:p>
          <w:p w:rsidR="007523F9" w:rsidRPr="007523F9" w:rsidRDefault="007523F9" w:rsidP="002D7ECA">
            <w:pPr>
              <w:spacing w:line="276" w:lineRule="auto"/>
              <w:rPr>
                <w:sz w:val="24"/>
                <w:szCs w:val="24"/>
              </w:rPr>
            </w:pPr>
            <w:r w:rsidRPr="007523F9">
              <w:rPr>
                <w:sz w:val="24"/>
                <w:szCs w:val="24"/>
              </w:rPr>
              <w:t xml:space="preserve">min. 0,104 </w:t>
            </w:r>
            <w:proofErr w:type="spellStart"/>
            <w:r w:rsidRPr="007523F9">
              <w:rPr>
                <w:sz w:val="24"/>
                <w:szCs w:val="24"/>
              </w:rPr>
              <w:t>μg</w:t>
            </w:r>
            <w:proofErr w:type="spellEnd"/>
          </w:p>
        </w:tc>
      </w:tr>
      <w:tr w:rsidR="007523F9" w:rsidRPr="007523F9" w:rsidTr="007523F9">
        <w:tc>
          <w:tcPr>
            <w:tcW w:w="3717" w:type="pct"/>
          </w:tcPr>
          <w:p w:rsidR="007523F9" w:rsidRPr="007523F9" w:rsidRDefault="007523F9" w:rsidP="002D7ECA">
            <w:pPr>
              <w:rPr>
                <w:iCs/>
                <w:sz w:val="24"/>
                <w:szCs w:val="24"/>
              </w:rPr>
            </w:pPr>
            <w:r w:rsidRPr="007523F9">
              <w:rPr>
                <w:sz w:val="24"/>
                <w:szCs w:val="24"/>
              </w:rPr>
              <w:t xml:space="preserve">APX III </w:t>
            </w:r>
            <w:proofErr w:type="spellStart"/>
            <w:r w:rsidRPr="007523F9">
              <w:rPr>
                <w:sz w:val="24"/>
                <w:szCs w:val="24"/>
              </w:rPr>
              <w:t>toksoid</w:t>
            </w:r>
            <w:proofErr w:type="spellEnd"/>
            <w:r w:rsidRPr="007523F9">
              <w:rPr>
                <w:sz w:val="24"/>
                <w:szCs w:val="24"/>
              </w:rPr>
              <w:t xml:space="preserve"> stamme WSLB 3075</w:t>
            </w:r>
          </w:p>
        </w:tc>
        <w:tc>
          <w:tcPr>
            <w:tcW w:w="1283" w:type="pct"/>
          </w:tcPr>
          <w:p w:rsidR="007523F9" w:rsidRPr="007523F9" w:rsidRDefault="007523F9" w:rsidP="002D7ECA">
            <w:pPr>
              <w:spacing w:line="276" w:lineRule="auto"/>
              <w:rPr>
                <w:sz w:val="24"/>
                <w:szCs w:val="24"/>
              </w:rPr>
            </w:pPr>
            <w:r w:rsidRPr="007523F9">
              <w:rPr>
                <w:sz w:val="24"/>
                <w:szCs w:val="24"/>
              </w:rPr>
              <w:t>RP ≥1*</w:t>
            </w:r>
          </w:p>
          <w:p w:rsidR="007523F9" w:rsidRPr="007523F9" w:rsidRDefault="007523F9" w:rsidP="002D7ECA">
            <w:pPr>
              <w:spacing w:line="276" w:lineRule="auto"/>
              <w:rPr>
                <w:sz w:val="24"/>
                <w:szCs w:val="24"/>
              </w:rPr>
            </w:pPr>
            <w:r w:rsidRPr="007523F9">
              <w:rPr>
                <w:sz w:val="24"/>
                <w:szCs w:val="24"/>
              </w:rPr>
              <w:t xml:space="preserve">maks. 1,26 </w:t>
            </w:r>
            <w:proofErr w:type="spellStart"/>
            <w:r w:rsidRPr="007523F9">
              <w:rPr>
                <w:sz w:val="24"/>
                <w:szCs w:val="24"/>
              </w:rPr>
              <w:t>μg</w:t>
            </w:r>
            <w:proofErr w:type="spellEnd"/>
          </w:p>
          <w:p w:rsidR="007523F9" w:rsidRPr="007523F9" w:rsidRDefault="007523F9" w:rsidP="002D7ECA">
            <w:pPr>
              <w:spacing w:line="276" w:lineRule="auto"/>
              <w:rPr>
                <w:sz w:val="24"/>
                <w:szCs w:val="24"/>
              </w:rPr>
            </w:pPr>
            <w:r w:rsidRPr="007523F9">
              <w:rPr>
                <w:sz w:val="24"/>
                <w:szCs w:val="24"/>
              </w:rPr>
              <w:t xml:space="preserve">min. 0,126 </w:t>
            </w:r>
            <w:proofErr w:type="spellStart"/>
            <w:r w:rsidRPr="007523F9">
              <w:rPr>
                <w:sz w:val="24"/>
                <w:szCs w:val="24"/>
              </w:rPr>
              <w:t>μg</w:t>
            </w:r>
            <w:proofErr w:type="spellEnd"/>
          </w:p>
          <w:p w:rsidR="007523F9" w:rsidRPr="007523F9" w:rsidRDefault="007523F9" w:rsidP="002D7ECA">
            <w:pPr>
              <w:rPr>
                <w:iCs/>
                <w:sz w:val="24"/>
                <w:szCs w:val="24"/>
              </w:rPr>
            </w:pPr>
          </w:p>
        </w:tc>
      </w:tr>
    </w:tbl>
    <w:p w:rsidR="007523F9" w:rsidRPr="007523F9" w:rsidRDefault="007523F9" w:rsidP="007523F9">
      <w:pPr>
        <w:ind w:left="567"/>
        <w:rPr>
          <w:sz w:val="24"/>
          <w:szCs w:val="24"/>
        </w:rPr>
      </w:pPr>
      <w:r w:rsidRPr="007523F9">
        <w:rPr>
          <w:sz w:val="24"/>
          <w:szCs w:val="24"/>
        </w:rPr>
        <w:t xml:space="preserve">*) Relative </w:t>
      </w:r>
      <w:proofErr w:type="spellStart"/>
      <w:r w:rsidRPr="007523F9">
        <w:rPr>
          <w:sz w:val="24"/>
          <w:szCs w:val="24"/>
        </w:rPr>
        <w:t>potency</w:t>
      </w:r>
      <w:proofErr w:type="spellEnd"/>
      <w:r w:rsidRPr="007523F9">
        <w:rPr>
          <w:sz w:val="24"/>
          <w:szCs w:val="24"/>
        </w:rPr>
        <w:t xml:space="preserve"> (RP) bestemmes ved sammenligning med referenceserum, i overensstemmelse med </w:t>
      </w:r>
      <w:proofErr w:type="spellStart"/>
      <w:r w:rsidRPr="007523F9">
        <w:rPr>
          <w:sz w:val="24"/>
          <w:szCs w:val="24"/>
        </w:rPr>
        <w:t>challengetest</w:t>
      </w:r>
      <w:proofErr w:type="spellEnd"/>
      <w:r w:rsidRPr="007523F9">
        <w:rPr>
          <w:sz w:val="24"/>
          <w:szCs w:val="24"/>
        </w:rPr>
        <w:t xml:space="preserve"> på målgruppedyr, i henhold til gældende </w:t>
      </w:r>
      <w:proofErr w:type="spellStart"/>
      <w:r w:rsidRPr="007523F9">
        <w:rPr>
          <w:sz w:val="24"/>
          <w:szCs w:val="24"/>
        </w:rPr>
        <w:t>Ph</w:t>
      </w:r>
      <w:proofErr w:type="spellEnd"/>
      <w:r w:rsidRPr="007523F9">
        <w:rPr>
          <w:sz w:val="24"/>
          <w:szCs w:val="24"/>
        </w:rPr>
        <w:t xml:space="preserve">. </w:t>
      </w:r>
      <w:proofErr w:type="spellStart"/>
      <w:r w:rsidRPr="007523F9">
        <w:rPr>
          <w:sz w:val="24"/>
          <w:szCs w:val="24"/>
        </w:rPr>
        <w:t>Eur</w:t>
      </w:r>
      <w:proofErr w:type="spellEnd"/>
      <w:r w:rsidRPr="007523F9">
        <w:rPr>
          <w:sz w:val="24"/>
          <w:szCs w:val="24"/>
        </w:rPr>
        <w:t>. monografi-krav.</w:t>
      </w:r>
    </w:p>
    <w:p w:rsidR="007523F9" w:rsidRPr="007523F9" w:rsidRDefault="007523F9" w:rsidP="007523F9">
      <w:pPr>
        <w:ind w:left="567"/>
        <w:rPr>
          <w:iCs/>
          <w:sz w:val="24"/>
          <w:szCs w:val="24"/>
        </w:rPr>
      </w:pPr>
    </w:p>
    <w:p w:rsidR="007523F9" w:rsidRPr="007523F9" w:rsidRDefault="007523F9" w:rsidP="007523F9">
      <w:pPr>
        <w:ind w:left="567"/>
        <w:rPr>
          <w:b/>
          <w:sz w:val="24"/>
          <w:szCs w:val="24"/>
        </w:rPr>
      </w:pPr>
      <w:proofErr w:type="spellStart"/>
      <w:r w:rsidRPr="007523F9">
        <w:rPr>
          <w:b/>
          <w:sz w:val="24"/>
          <w:szCs w:val="24"/>
        </w:rPr>
        <w:t>Adjuvans</w:t>
      </w:r>
      <w:proofErr w:type="spellEnd"/>
      <w:r w:rsidRPr="007523F9">
        <w:rPr>
          <w:b/>
          <w:sz w:val="24"/>
          <w:szCs w:val="24"/>
        </w:rPr>
        <w:t>:</w:t>
      </w:r>
    </w:p>
    <w:p w:rsidR="007523F9" w:rsidRPr="007523F9" w:rsidRDefault="007523F9" w:rsidP="007523F9">
      <w:pPr>
        <w:tabs>
          <w:tab w:val="left" w:pos="3686"/>
        </w:tabs>
        <w:ind w:left="567"/>
        <w:rPr>
          <w:sz w:val="24"/>
          <w:szCs w:val="24"/>
        </w:rPr>
      </w:pPr>
      <w:proofErr w:type="spellStart"/>
      <w:r w:rsidRPr="007523F9">
        <w:rPr>
          <w:sz w:val="24"/>
          <w:szCs w:val="24"/>
        </w:rPr>
        <w:t>Emulsigen</w:t>
      </w:r>
      <w:proofErr w:type="spellEnd"/>
      <w:r w:rsidRPr="007523F9">
        <w:rPr>
          <w:sz w:val="24"/>
          <w:szCs w:val="24"/>
        </w:rPr>
        <w:t xml:space="preserve"> (mineralsk olie)</w:t>
      </w:r>
      <w:r w:rsidRPr="007523F9">
        <w:rPr>
          <w:sz w:val="24"/>
          <w:szCs w:val="24"/>
        </w:rPr>
        <w:tab/>
        <w:t>0,2 ml</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b/>
          <w:sz w:val="24"/>
          <w:szCs w:val="24"/>
        </w:rPr>
        <w:t>Hjælpestoffer:</w:t>
      </w:r>
    </w:p>
    <w:p w:rsidR="007523F9" w:rsidRPr="007523F9" w:rsidRDefault="007523F9" w:rsidP="007523F9">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1"/>
        <w:gridCol w:w="4470"/>
      </w:tblGrid>
      <w:tr w:rsidR="007523F9" w:rsidRPr="007523F9" w:rsidTr="007523F9">
        <w:tc>
          <w:tcPr>
            <w:tcW w:w="4591" w:type="dxa"/>
            <w:shd w:val="clear" w:color="auto" w:fill="auto"/>
            <w:vAlign w:val="center"/>
          </w:tcPr>
          <w:p w:rsidR="007523F9" w:rsidRPr="007523F9" w:rsidRDefault="007523F9" w:rsidP="002D7ECA">
            <w:pPr>
              <w:spacing w:before="60" w:after="60"/>
              <w:rPr>
                <w:b/>
                <w:bCs/>
                <w:iCs/>
                <w:sz w:val="24"/>
                <w:szCs w:val="24"/>
              </w:rPr>
            </w:pPr>
            <w:r w:rsidRPr="007523F9">
              <w:rPr>
                <w:b/>
                <w:bCs/>
                <w:iCs/>
                <w:sz w:val="24"/>
                <w:szCs w:val="24"/>
              </w:rPr>
              <w:lastRenderedPageBreak/>
              <w:t>Kvalitativ sammensætning af hjælpestoffer og andre bestanddele</w:t>
            </w:r>
          </w:p>
        </w:tc>
        <w:tc>
          <w:tcPr>
            <w:tcW w:w="4470" w:type="dxa"/>
            <w:shd w:val="clear" w:color="auto" w:fill="auto"/>
            <w:vAlign w:val="center"/>
          </w:tcPr>
          <w:p w:rsidR="007523F9" w:rsidRPr="007523F9" w:rsidRDefault="007523F9" w:rsidP="002D7ECA">
            <w:pPr>
              <w:spacing w:before="60" w:after="60"/>
              <w:rPr>
                <w:b/>
                <w:bCs/>
                <w:iCs/>
                <w:sz w:val="24"/>
                <w:szCs w:val="24"/>
              </w:rPr>
            </w:pPr>
            <w:r w:rsidRPr="007523F9">
              <w:rPr>
                <w:b/>
                <w:bCs/>
                <w:iCs/>
                <w:sz w:val="24"/>
                <w:szCs w:val="24"/>
              </w:rPr>
              <w:t>Kvantitativ sammensætning, hvis oplysningen er vigtig for korrekt administration af veterinærlægemidlet</w:t>
            </w:r>
          </w:p>
        </w:tc>
      </w:tr>
      <w:tr w:rsidR="007523F9" w:rsidRPr="007523F9" w:rsidTr="007523F9">
        <w:trPr>
          <w:trHeight w:val="374"/>
        </w:trPr>
        <w:tc>
          <w:tcPr>
            <w:tcW w:w="4591" w:type="dxa"/>
            <w:shd w:val="clear" w:color="auto" w:fill="auto"/>
            <w:vAlign w:val="center"/>
          </w:tcPr>
          <w:p w:rsidR="007523F9" w:rsidRPr="007523F9" w:rsidRDefault="007523F9" w:rsidP="002D7ECA">
            <w:pPr>
              <w:tabs>
                <w:tab w:val="left" w:pos="3686"/>
              </w:tabs>
              <w:rPr>
                <w:sz w:val="24"/>
                <w:szCs w:val="24"/>
              </w:rPr>
            </w:pPr>
            <w:r w:rsidRPr="007523F9">
              <w:rPr>
                <w:sz w:val="24"/>
                <w:szCs w:val="24"/>
              </w:rPr>
              <w:t>Formaldehyd</w:t>
            </w:r>
            <w:r w:rsidRPr="007523F9">
              <w:rPr>
                <w:sz w:val="24"/>
                <w:szCs w:val="24"/>
              </w:rPr>
              <w:tab/>
            </w:r>
          </w:p>
        </w:tc>
        <w:tc>
          <w:tcPr>
            <w:tcW w:w="4470" w:type="dxa"/>
            <w:shd w:val="clear" w:color="auto" w:fill="auto"/>
            <w:vAlign w:val="center"/>
          </w:tcPr>
          <w:p w:rsidR="007523F9" w:rsidRPr="007523F9" w:rsidRDefault="007523F9" w:rsidP="002D7ECA">
            <w:pPr>
              <w:tabs>
                <w:tab w:val="left" w:pos="3686"/>
              </w:tabs>
              <w:rPr>
                <w:sz w:val="24"/>
                <w:szCs w:val="24"/>
              </w:rPr>
            </w:pPr>
            <w:r w:rsidRPr="007523F9">
              <w:rPr>
                <w:sz w:val="24"/>
                <w:szCs w:val="24"/>
              </w:rPr>
              <w:t>maks. 1 mg</w:t>
            </w:r>
          </w:p>
        </w:tc>
      </w:tr>
      <w:tr w:rsidR="007523F9" w:rsidRPr="007523F9" w:rsidTr="007523F9">
        <w:tc>
          <w:tcPr>
            <w:tcW w:w="4591" w:type="dxa"/>
            <w:shd w:val="clear" w:color="auto" w:fill="auto"/>
            <w:vAlign w:val="center"/>
          </w:tcPr>
          <w:p w:rsidR="007523F9" w:rsidRPr="007523F9" w:rsidRDefault="007523F9" w:rsidP="002D7ECA">
            <w:pPr>
              <w:spacing w:before="60" w:after="60"/>
              <w:rPr>
                <w:iCs/>
                <w:sz w:val="24"/>
                <w:szCs w:val="24"/>
              </w:rPr>
            </w:pPr>
            <w:proofErr w:type="spellStart"/>
            <w:r w:rsidRPr="007523F9">
              <w:rPr>
                <w:sz w:val="24"/>
                <w:szCs w:val="24"/>
              </w:rPr>
              <w:t>Thiomersal</w:t>
            </w:r>
            <w:proofErr w:type="spellEnd"/>
          </w:p>
        </w:tc>
        <w:tc>
          <w:tcPr>
            <w:tcW w:w="4470" w:type="dxa"/>
            <w:shd w:val="clear" w:color="auto" w:fill="auto"/>
            <w:vAlign w:val="center"/>
          </w:tcPr>
          <w:p w:rsidR="007523F9" w:rsidRPr="007523F9" w:rsidRDefault="007523F9" w:rsidP="002D7ECA">
            <w:pPr>
              <w:spacing w:before="60" w:after="60"/>
              <w:rPr>
                <w:iCs/>
                <w:sz w:val="24"/>
                <w:szCs w:val="24"/>
              </w:rPr>
            </w:pPr>
            <w:r w:rsidRPr="007523F9">
              <w:rPr>
                <w:sz w:val="24"/>
                <w:szCs w:val="24"/>
              </w:rPr>
              <w:t>0,1 mg</w:t>
            </w:r>
          </w:p>
        </w:tc>
      </w:tr>
      <w:tr w:rsidR="007523F9" w:rsidRPr="007523F9" w:rsidTr="007523F9">
        <w:tc>
          <w:tcPr>
            <w:tcW w:w="4591" w:type="dxa"/>
            <w:shd w:val="clear" w:color="auto" w:fill="auto"/>
            <w:vAlign w:val="center"/>
          </w:tcPr>
          <w:p w:rsidR="007523F9" w:rsidRPr="007523F9" w:rsidRDefault="007523F9" w:rsidP="002D7ECA">
            <w:pPr>
              <w:spacing w:before="60" w:after="60"/>
              <w:rPr>
                <w:iCs/>
                <w:sz w:val="24"/>
                <w:szCs w:val="24"/>
              </w:rPr>
            </w:pPr>
            <w:r w:rsidRPr="007523F9">
              <w:rPr>
                <w:sz w:val="24"/>
                <w:szCs w:val="24"/>
              </w:rPr>
              <w:t xml:space="preserve">Isotonisk saltvand  </w:t>
            </w:r>
          </w:p>
        </w:tc>
        <w:tc>
          <w:tcPr>
            <w:tcW w:w="4470" w:type="dxa"/>
            <w:shd w:val="clear" w:color="auto" w:fill="auto"/>
            <w:vAlign w:val="center"/>
          </w:tcPr>
          <w:p w:rsidR="007523F9" w:rsidRPr="007523F9" w:rsidRDefault="007523F9" w:rsidP="002D7ECA">
            <w:pPr>
              <w:spacing w:before="60" w:after="60"/>
              <w:rPr>
                <w:iCs/>
                <w:sz w:val="24"/>
                <w:szCs w:val="24"/>
              </w:rPr>
            </w:pPr>
          </w:p>
        </w:tc>
      </w:tr>
    </w:tbl>
    <w:p w:rsidR="007523F9" w:rsidRPr="007523F9" w:rsidRDefault="007523F9" w:rsidP="007523F9">
      <w:pPr>
        <w:rPr>
          <w:sz w:val="24"/>
          <w:szCs w:val="24"/>
        </w:rPr>
      </w:pPr>
    </w:p>
    <w:p w:rsidR="007523F9" w:rsidRPr="007523F9" w:rsidRDefault="007523F9" w:rsidP="007523F9">
      <w:pPr>
        <w:tabs>
          <w:tab w:val="left" w:pos="567"/>
        </w:tabs>
        <w:rPr>
          <w:sz w:val="24"/>
          <w:szCs w:val="24"/>
          <w:lang w:eastAsia="da-DK"/>
        </w:rPr>
      </w:pPr>
      <w:r>
        <w:rPr>
          <w:sz w:val="24"/>
          <w:szCs w:val="24"/>
          <w:lang w:eastAsia="da-DK"/>
        </w:rPr>
        <w:tab/>
      </w:r>
      <w:r w:rsidRPr="007523F9">
        <w:rPr>
          <w:sz w:val="24"/>
          <w:szCs w:val="24"/>
          <w:lang w:eastAsia="da-DK"/>
        </w:rPr>
        <w:t>Uigennemsigtig, hvid emulsion.</w:t>
      </w:r>
    </w:p>
    <w:p w:rsidR="007523F9" w:rsidRPr="007523F9" w:rsidRDefault="007523F9" w:rsidP="007523F9">
      <w:pPr>
        <w:rPr>
          <w:sz w:val="24"/>
          <w:szCs w:val="24"/>
        </w:rPr>
      </w:pPr>
    </w:p>
    <w:p w:rsidR="007523F9" w:rsidRPr="007523F9" w:rsidRDefault="007523F9" w:rsidP="007523F9">
      <w:pPr>
        <w:pStyle w:val="Style1"/>
        <w:rPr>
          <w:sz w:val="24"/>
          <w:szCs w:val="24"/>
        </w:rPr>
      </w:pPr>
    </w:p>
    <w:p w:rsidR="007523F9" w:rsidRPr="007523F9" w:rsidRDefault="007523F9" w:rsidP="007523F9">
      <w:pPr>
        <w:pStyle w:val="Style1"/>
        <w:rPr>
          <w:sz w:val="24"/>
          <w:szCs w:val="24"/>
        </w:rPr>
      </w:pPr>
      <w:r w:rsidRPr="007523F9">
        <w:rPr>
          <w:sz w:val="24"/>
          <w:szCs w:val="24"/>
        </w:rPr>
        <w:t>3.</w:t>
      </w:r>
      <w:r w:rsidRPr="007523F9">
        <w:rPr>
          <w:sz w:val="24"/>
          <w:szCs w:val="24"/>
        </w:rPr>
        <w:tab/>
        <w:t>KLINISKE OPLYSNINGER</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3.1</w:t>
      </w:r>
      <w:r w:rsidRPr="007523F9">
        <w:rPr>
          <w:sz w:val="24"/>
          <w:szCs w:val="24"/>
        </w:rPr>
        <w:tab/>
        <w:t>Dyrearter, som lægemidlet er beregnet til</w:t>
      </w:r>
    </w:p>
    <w:p w:rsidR="007523F9" w:rsidRPr="007523F9" w:rsidRDefault="007523F9" w:rsidP="007523F9">
      <w:pPr>
        <w:pStyle w:val="Style1"/>
        <w:rPr>
          <w:sz w:val="24"/>
          <w:szCs w:val="24"/>
        </w:rPr>
      </w:pPr>
    </w:p>
    <w:p w:rsidR="007523F9" w:rsidRPr="007523F9" w:rsidRDefault="007523F9" w:rsidP="007523F9">
      <w:pPr>
        <w:tabs>
          <w:tab w:val="left" w:pos="567"/>
        </w:tabs>
        <w:rPr>
          <w:sz w:val="24"/>
          <w:szCs w:val="24"/>
          <w:lang w:eastAsia="da-DK"/>
        </w:rPr>
      </w:pPr>
      <w:r>
        <w:rPr>
          <w:sz w:val="24"/>
          <w:szCs w:val="24"/>
          <w:lang w:eastAsia="da-DK"/>
        </w:rPr>
        <w:tab/>
      </w:r>
      <w:r w:rsidRPr="007523F9">
        <w:rPr>
          <w:sz w:val="24"/>
          <w:szCs w:val="24"/>
          <w:lang w:eastAsia="da-DK"/>
        </w:rPr>
        <w:t>Til svin (smågrise).</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3.2</w:t>
      </w:r>
      <w:r w:rsidRPr="007523F9">
        <w:rPr>
          <w:sz w:val="24"/>
          <w:szCs w:val="24"/>
        </w:rPr>
        <w:tab/>
        <w:t>Terapeutiske indikationer for hver dyreart, som lægemidlet er beregnet til</w:t>
      </w:r>
    </w:p>
    <w:p w:rsidR="007523F9" w:rsidRPr="007523F9" w:rsidRDefault="007523F9" w:rsidP="007523F9">
      <w:pPr>
        <w:rPr>
          <w:sz w:val="24"/>
          <w:szCs w:val="24"/>
        </w:rPr>
      </w:pPr>
    </w:p>
    <w:p w:rsidR="007523F9" w:rsidRPr="007523F9" w:rsidRDefault="007523F9" w:rsidP="007523F9">
      <w:pPr>
        <w:ind w:left="567"/>
        <w:rPr>
          <w:sz w:val="24"/>
          <w:szCs w:val="24"/>
        </w:rPr>
      </w:pPr>
      <w:r w:rsidRPr="007523F9">
        <w:rPr>
          <w:sz w:val="24"/>
          <w:szCs w:val="24"/>
        </w:rPr>
        <w:t xml:space="preserve">Aktiv immunisering af smågrise til beskyttelse mod kliniske symptomer og til reduktion af risiko for lungelæsioner forårsaget af en </w:t>
      </w:r>
      <w:proofErr w:type="spellStart"/>
      <w:r w:rsidRPr="007523F9">
        <w:rPr>
          <w:i/>
          <w:iCs/>
          <w:sz w:val="24"/>
          <w:szCs w:val="24"/>
        </w:rPr>
        <w:t>Actinobacillus</w:t>
      </w:r>
      <w:proofErr w:type="spellEnd"/>
      <w:r w:rsidRPr="007523F9">
        <w:rPr>
          <w:i/>
          <w:iCs/>
          <w:sz w:val="24"/>
          <w:szCs w:val="24"/>
        </w:rPr>
        <w:t xml:space="preserve"> </w:t>
      </w:r>
      <w:proofErr w:type="spellStart"/>
      <w:r w:rsidRPr="007523F9">
        <w:rPr>
          <w:i/>
          <w:iCs/>
          <w:sz w:val="24"/>
          <w:szCs w:val="24"/>
        </w:rPr>
        <w:t>pleuropneumoniae</w:t>
      </w:r>
      <w:proofErr w:type="spellEnd"/>
      <w:r w:rsidRPr="007523F9">
        <w:rPr>
          <w:sz w:val="24"/>
          <w:szCs w:val="24"/>
        </w:rPr>
        <w:t xml:space="preserve"> </w:t>
      </w:r>
      <w:proofErr w:type="spellStart"/>
      <w:r w:rsidRPr="007523F9">
        <w:rPr>
          <w:sz w:val="24"/>
          <w:szCs w:val="24"/>
        </w:rPr>
        <w:t>serotype</w:t>
      </w:r>
      <w:proofErr w:type="spellEnd"/>
      <w:r w:rsidRPr="007523F9">
        <w:rPr>
          <w:sz w:val="24"/>
          <w:szCs w:val="24"/>
        </w:rPr>
        <w:t xml:space="preserve"> 6-infektion.</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 xml:space="preserve">Indtræden af immunitet: 21 dage efter den anden vaccination. </w:t>
      </w:r>
    </w:p>
    <w:p w:rsidR="007523F9" w:rsidRPr="007523F9" w:rsidRDefault="007523F9" w:rsidP="007523F9">
      <w:pPr>
        <w:ind w:left="567"/>
        <w:rPr>
          <w:sz w:val="24"/>
          <w:szCs w:val="24"/>
        </w:rPr>
      </w:pPr>
      <w:r w:rsidRPr="007523F9">
        <w:rPr>
          <w:sz w:val="24"/>
          <w:szCs w:val="24"/>
        </w:rPr>
        <w:t>Varighed af immunitet: 20 uger efter den anden vaccination.</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3.3</w:t>
      </w:r>
      <w:r w:rsidRPr="007523F9">
        <w:rPr>
          <w:sz w:val="24"/>
          <w:szCs w:val="24"/>
        </w:rPr>
        <w:tab/>
        <w:t>Kontraindikationer</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Ingen.</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3.4</w:t>
      </w:r>
      <w:r w:rsidRPr="007523F9">
        <w:rPr>
          <w:sz w:val="24"/>
          <w:szCs w:val="24"/>
        </w:rPr>
        <w:tab/>
        <w:t>Særlige advarsler</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Kun raske dyr må vaccineres.</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3.5</w:t>
      </w:r>
      <w:r w:rsidRPr="007523F9">
        <w:rPr>
          <w:sz w:val="24"/>
          <w:szCs w:val="24"/>
        </w:rPr>
        <w:tab/>
        <w:t>Særlige forholdsregler vedrørende brugen</w:t>
      </w:r>
    </w:p>
    <w:p w:rsidR="007523F9" w:rsidRPr="007523F9" w:rsidRDefault="007523F9" w:rsidP="007523F9">
      <w:pPr>
        <w:rPr>
          <w:sz w:val="24"/>
          <w:szCs w:val="24"/>
        </w:rPr>
      </w:pPr>
    </w:p>
    <w:p w:rsidR="007523F9" w:rsidRPr="007523F9" w:rsidRDefault="007523F9" w:rsidP="007523F9">
      <w:pPr>
        <w:ind w:left="567"/>
        <w:rPr>
          <w:sz w:val="24"/>
          <w:szCs w:val="24"/>
          <w:u w:val="single"/>
        </w:rPr>
      </w:pPr>
      <w:r w:rsidRPr="007523F9">
        <w:rPr>
          <w:sz w:val="24"/>
          <w:szCs w:val="24"/>
          <w:u w:val="single"/>
        </w:rPr>
        <w:t>Særlige forholdsregler vedrørende sikker brug hos de dyrearter, som lægemidlet er beregnet til:</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Ikke relevant.</w:t>
      </w:r>
    </w:p>
    <w:p w:rsidR="007523F9" w:rsidRPr="007523F9" w:rsidRDefault="007523F9" w:rsidP="007523F9">
      <w:pPr>
        <w:ind w:left="567"/>
        <w:rPr>
          <w:sz w:val="24"/>
          <w:szCs w:val="24"/>
        </w:rPr>
      </w:pPr>
    </w:p>
    <w:p w:rsidR="007523F9" w:rsidRPr="007523F9" w:rsidRDefault="007523F9" w:rsidP="007523F9">
      <w:pPr>
        <w:ind w:left="567"/>
        <w:rPr>
          <w:sz w:val="24"/>
          <w:szCs w:val="24"/>
          <w:u w:val="single"/>
        </w:rPr>
      </w:pPr>
      <w:r w:rsidRPr="007523F9">
        <w:rPr>
          <w:sz w:val="24"/>
          <w:szCs w:val="24"/>
          <w:u w:val="single"/>
        </w:rPr>
        <w:t>Særlige forholdsregler for personer, der administrerer veterinærlægemidlet til dyr:</w:t>
      </w:r>
    </w:p>
    <w:p w:rsidR="007523F9" w:rsidRPr="007523F9" w:rsidRDefault="007523F9" w:rsidP="007523F9">
      <w:pPr>
        <w:autoSpaceDE w:val="0"/>
        <w:autoSpaceDN w:val="0"/>
        <w:adjustRightInd w:val="0"/>
        <w:ind w:left="567"/>
        <w:rPr>
          <w:sz w:val="24"/>
          <w:szCs w:val="24"/>
        </w:rPr>
      </w:pPr>
      <w:r w:rsidRPr="007523F9">
        <w:rPr>
          <w:sz w:val="24"/>
          <w:szCs w:val="24"/>
        </w:rPr>
        <w:t>Til brugeren:</w:t>
      </w:r>
    </w:p>
    <w:p w:rsidR="007523F9" w:rsidRPr="007523F9" w:rsidRDefault="007523F9" w:rsidP="007523F9">
      <w:pPr>
        <w:autoSpaceDE w:val="0"/>
        <w:autoSpaceDN w:val="0"/>
        <w:adjustRightInd w:val="0"/>
        <w:ind w:left="567"/>
        <w:rPr>
          <w:sz w:val="24"/>
          <w:szCs w:val="24"/>
        </w:rPr>
      </w:pPr>
      <w:r w:rsidRPr="007523F9">
        <w:rPr>
          <w:sz w:val="24"/>
          <w:szCs w:val="24"/>
        </w:rPr>
        <w:t>Dette veterinærlægemiddel indeholder mineralolie. Utilsigtet injektion/selvinjektion kan medføre alvorlige smerter og hævelser, navnlig ved injektion i led eller fingre, og kan i sjældne tilfælde medføre tab af den pågældende finger, hvis den ikke behandles omgående. Hvis du utilsigtet injiceres med dette veterinærlægemiddel, skal du omgående søge lægehjælp, også selvom det kun drejer sig om en meget lille mængde, og tage indlægssedlen med. Hvis smerten fortsætter i over 12 timer efter lægeundersøgelsen, skal du søge lægehjælp igen.</w:t>
      </w:r>
    </w:p>
    <w:p w:rsidR="007523F9" w:rsidRPr="007523F9" w:rsidRDefault="007523F9" w:rsidP="007523F9">
      <w:pPr>
        <w:autoSpaceDE w:val="0"/>
        <w:autoSpaceDN w:val="0"/>
        <w:adjustRightInd w:val="0"/>
        <w:ind w:left="567"/>
        <w:rPr>
          <w:sz w:val="24"/>
          <w:szCs w:val="24"/>
        </w:rPr>
      </w:pPr>
    </w:p>
    <w:p w:rsidR="007523F9" w:rsidRPr="007523F9" w:rsidRDefault="007523F9" w:rsidP="007523F9">
      <w:pPr>
        <w:autoSpaceDE w:val="0"/>
        <w:autoSpaceDN w:val="0"/>
        <w:adjustRightInd w:val="0"/>
        <w:ind w:left="567"/>
        <w:rPr>
          <w:sz w:val="24"/>
          <w:szCs w:val="24"/>
        </w:rPr>
      </w:pPr>
      <w:r w:rsidRPr="007523F9">
        <w:rPr>
          <w:sz w:val="24"/>
          <w:szCs w:val="24"/>
        </w:rPr>
        <w:t>Til lægen:</w:t>
      </w:r>
    </w:p>
    <w:p w:rsidR="007523F9" w:rsidRPr="007523F9" w:rsidRDefault="007523F9" w:rsidP="007523F9">
      <w:pPr>
        <w:autoSpaceDE w:val="0"/>
        <w:autoSpaceDN w:val="0"/>
        <w:adjustRightInd w:val="0"/>
        <w:ind w:left="567"/>
        <w:rPr>
          <w:sz w:val="24"/>
          <w:szCs w:val="24"/>
        </w:rPr>
      </w:pPr>
      <w:r w:rsidRPr="007523F9">
        <w:rPr>
          <w:sz w:val="24"/>
          <w:szCs w:val="24"/>
        </w:rPr>
        <w:t xml:space="preserve">Dette veterinærlægemiddel indeholder mineralolie. Selv hvis der er tale om små injicerede mængder, kan utilsigtet injektion af produktet medføre kraftige hævelser, der eksempelvis kan resultere i iskæmisk nekrose og endog tab af en finger. Der kræves ØJEBLIKKELIG kirurgisk behandling, og der kan opstå behov for tidlig </w:t>
      </w:r>
      <w:proofErr w:type="spellStart"/>
      <w:r w:rsidRPr="007523F9">
        <w:rPr>
          <w:sz w:val="24"/>
          <w:szCs w:val="24"/>
        </w:rPr>
        <w:t>incision</w:t>
      </w:r>
      <w:proofErr w:type="spellEnd"/>
      <w:r w:rsidRPr="007523F9">
        <w:rPr>
          <w:sz w:val="24"/>
          <w:szCs w:val="24"/>
        </w:rPr>
        <w:t xml:space="preserve"> og </w:t>
      </w:r>
      <w:proofErr w:type="spellStart"/>
      <w:r w:rsidRPr="007523F9">
        <w:rPr>
          <w:sz w:val="24"/>
          <w:szCs w:val="24"/>
        </w:rPr>
        <w:t>irrigation</w:t>
      </w:r>
      <w:proofErr w:type="spellEnd"/>
      <w:r w:rsidRPr="007523F9">
        <w:rPr>
          <w:sz w:val="24"/>
          <w:szCs w:val="24"/>
        </w:rPr>
        <w:t xml:space="preserve"> af det injicerede område, navnlig når det drejer sig om fingerbløddele eller -sener.</w:t>
      </w:r>
    </w:p>
    <w:p w:rsidR="007523F9" w:rsidRPr="007523F9" w:rsidRDefault="007523F9" w:rsidP="007523F9">
      <w:pPr>
        <w:ind w:left="567"/>
        <w:rPr>
          <w:sz w:val="24"/>
          <w:szCs w:val="24"/>
        </w:rPr>
      </w:pPr>
    </w:p>
    <w:p w:rsidR="007523F9" w:rsidRPr="007523F9" w:rsidRDefault="007523F9" w:rsidP="007523F9">
      <w:pPr>
        <w:ind w:left="567"/>
        <w:rPr>
          <w:sz w:val="24"/>
          <w:szCs w:val="24"/>
          <w:u w:val="single"/>
        </w:rPr>
      </w:pPr>
      <w:r w:rsidRPr="007523F9">
        <w:rPr>
          <w:sz w:val="24"/>
          <w:szCs w:val="24"/>
          <w:u w:val="single"/>
        </w:rPr>
        <w:t>Særlige forholdsregler vedrørende beskyttelse af miljøet:</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Ikke relevant.</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3.6</w:t>
      </w:r>
      <w:r w:rsidRPr="007523F9">
        <w:rPr>
          <w:sz w:val="24"/>
          <w:szCs w:val="24"/>
        </w:rPr>
        <w:tab/>
        <w:t>Bivirkninger</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Svin (smågrise):</w:t>
      </w:r>
    </w:p>
    <w:p w:rsidR="007523F9" w:rsidRPr="007523F9" w:rsidRDefault="007523F9" w:rsidP="007523F9">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7523F9" w:rsidRPr="007523F9" w:rsidTr="007523F9">
        <w:tc>
          <w:tcPr>
            <w:tcW w:w="2266" w:type="pct"/>
          </w:tcPr>
          <w:p w:rsidR="007523F9" w:rsidRPr="007523F9" w:rsidRDefault="007523F9" w:rsidP="002D7ECA">
            <w:pPr>
              <w:spacing w:before="60" w:after="60"/>
              <w:rPr>
                <w:sz w:val="24"/>
                <w:szCs w:val="24"/>
              </w:rPr>
            </w:pPr>
            <w:r w:rsidRPr="007523F9">
              <w:rPr>
                <w:sz w:val="24"/>
                <w:szCs w:val="24"/>
              </w:rPr>
              <w:t>Meget almindelig</w:t>
            </w:r>
          </w:p>
          <w:p w:rsidR="007523F9" w:rsidRPr="007523F9" w:rsidRDefault="007523F9" w:rsidP="002D7ECA">
            <w:pPr>
              <w:spacing w:before="60" w:after="60"/>
              <w:rPr>
                <w:sz w:val="24"/>
                <w:szCs w:val="24"/>
              </w:rPr>
            </w:pPr>
            <w:r w:rsidRPr="007523F9">
              <w:rPr>
                <w:sz w:val="24"/>
                <w:szCs w:val="24"/>
              </w:rPr>
              <w:t>(&gt; 1 dyr ud af 10 behandlede dyr):</w:t>
            </w:r>
          </w:p>
        </w:tc>
        <w:tc>
          <w:tcPr>
            <w:tcW w:w="2734" w:type="pct"/>
            <w:hideMark/>
          </w:tcPr>
          <w:p w:rsidR="007523F9" w:rsidRPr="007523F9" w:rsidRDefault="007523F9" w:rsidP="002D7ECA">
            <w:pPr>
              <w:spacing w:before="60" w:after="60"/>
              <w:rPr>
                <w:sz w:val="24"/>
                <w:szCs w:val="24"/>
              </w:rPr>
            </w:pPr>
            <w:r w:rsidRPr="007523F9">
              <w:rPr>
                <w:sz w:val="24"/>
                <w:szCs w:val="24"/>
              </w:rPr>
              <w:t>Temperaturstigning</w:t>
            </w:r>
            <w:r w:rsidRPr="007523F9">
              <w:rPr>
                <w:sz w:val="24"/>
                <w:szCs w:val="24"/>
                <w:vertAlign w:val="superscript"/>
              </w:rPr>
              <w:t>1</w:t>
            </w:r>
          </w:p>
          <w:p w:rsidR="007523F9" w:rsidRPr="007523F9" w:rsidRDefault="007523F9" w:rsidP="002D7ECA">
            <w:pPr>
              <w:spacing w:before="60" w:after="60"/>
              <w:rPr>
                <w:iCs/>
                <w:sz w:val="24"/>
                <w:szCs w:val="24"/>
              </w:rPr>
            </w:pPr>
            <w:r w:rsidRPr="007523F9">
              <w:rPr>
                <w:iCs/>
                <w:sz w:val="24"/>
                <w:szCs w:val="24"/>
              </w:rPr>
              <w:t>Apati, nedsat appetit og diarré.</w:t>
            </w:r>
          </w:p>
          <w:p w:rsidR="007523F9" w:rsidRPr="007523F9" w:rsidRDefault="007523F9" w:rsidP="002D7ECA">
            <w:pPr>
              <w:spacing w:before="60" w:after="60"/>
              <w:rPr>
                <w:iCs/>
                <w:sz w:val="24"/>
                <w:szCs w:val="24"/>
              </w:rPr>
            </w:pPr>
          </w:p>
        </w:tc>
      </w:tr>
      <w:tr w:rsidR="007523F9" w:rsidRPr="007523F9" w:rsidTr="007523F9">
        <w:tc>
          <w:tcPr>
            <w:tcW w:w="2266" w:type="pct"/>
          </w:tcPr>
          <w:p w:rsidR="007523F9" w:rsidRPr="007523F9" w:rsidRDefault="007523F9" w:rsidP="002D7ECA">
            <w:pPr>
              <w:spacing w:before="60" w:after="60"/>
              <w:rPr>
                <w:sz w:val="24"/>
                <w:szCs w:val="24"/>
              </w:rPr>
            </w:pPr>
            <w:r w:rsidRPr="007523F9">
              <w:rPr>
                <w:sz w:val="24"/>
                <w:szCs w:val="24"/>
              </w:rPr>
              <w:t>Ikke kendt (hyppigheden kan ikke estimeres ud fra forhåndenværende data):</w:t>
            </w:r>
          </w:p>
        </w:tc>
        <w:tc>
          <w:tcPr>
            <w:tcW w:w="2734" w:type="pct"/>
          </w:tcPr>
          <w:p w:rsidR="007523F9" w:rsidRPr="007523F9" w:rsidRDefault="007523F9" w:rsidP="002D7ECA">
            <w:pPr>
              <w:spacing w:before="60" w:after="60"/>
              <w:rPr>
                <w:sz w:val="24"/>
                <w:szCs w:val="24"/>
              </w:rPr>
            </w:pPr>
            <w:r w:rsidRPr="007523F9">
              <w:rPr>
                <w:sz w:val="24"/>
                <w:szCs w:val="24"/>
              </w:rPr>
              <w:t>Rødme på injektionsstedet</w:t>
            </w:r>
            <w:r w:rsidRPr="007523F9">
              <w:rPr>
                <w:sz w:val="24"/>
                <w:szCs w:val="24"/>
                <w:vertAlign w:val="superscript"/>
              </w:rPr>
              <w:t>2</w:t>
            </w:r>
          </w:p>
        </w:tc>
      </w:tr>
    </w:tbl>
    <w:p w:rsidR="007523F9" w:rsidRPr="007523F9" w:rsidRDefault="007523F9" w:rsidP="007523F9">
      <w:pPr>
        <w:spacing w:before="60" w:after="60"/>
        <w:ind w:left="567"/>
        <w:rPr>
          <w:sz w:val="24"/>
          <w:szCs w:val="24"/>
        </w:rPr>
      </w:pPr>
      <w:r w:rsidRPr="007523F9">
        <w:rPr>
          <w:sz w:val="24"/>
          <w:szCs w:val="24"/>
          <w:vertAlign w:val="superscript"/>
        </w:rPr>
        <w:t>1</w:t>
      </w:r>
      <w:r w:rsidRPr="007523F9">
        <w:rPr>
          <w:sz w:val="24"/>
          <w:szCs w:val="24"/>
        </w:rPr>
        <w:t>Forbigående temperaturstigning på gennemsnitligt 1,5 °C. For det enkelte vaccinerede dyr kan ses temperaturstigning på op til 1,9 °C. Temperaturen falder til normalområdet inden for de første to døgn efter vaccinationen.</w:t>
      </w:r>
    </w:p>
    <w:p w:rsidR="007523F9" w:rsidRPr="007523F9" w:rsidRDefault="007523F9" w:rsidP="007523F9">
      <w:pPr>
        <w:ind w:left="567"/>
        <w:rPr>
          <w:sz w:val="24"/>
          <w:szCs w:val="24"/>
        </w:rPr>
      </w:pPr>
      <w:r w:rsidRPr="007523F9">
        <w:rPr>
          <w:sz w:val="24"/>
          <w:szCs w:val="24"/>
          <w:vertAlign w:val="superscript"/>
        </w:rPr>
        <w:t>2</w:t>
      </w:r>
      <w:r w:rsidRPr="007523F9">
        <w:rPr>
          <w:sz w:val="24"/>
          <w:szCs w:val="24"/>
        </w:rPr>
        <w:t>Lokale reaktioner, i form af rødme på injektionsstedet, blev kun observeret efter basisvaccinationen og varede i op til 3 dage.</w:t>
      </w:r>
    </w:p>
    <w:p w:rsidR="007523F9" w:rsidRPr="007523F9" w:rsidRDefault="007523F9" w:rsidP="007523F9">
      <w:pPr>
        <w:ind w:left="567"/>
        <w:rPr>
          <w:sz w:val="24"/>
          <w:szCs w:val="24"/>
        </w:rPr>
      </w:pPr>
    </w:p>
    <w:p w:rsidR="007523F9" w:rsidRPr="007523F9" w:rsidRDefault="007523F9" w:rsidP="007523F9">
      <w:pPr>
        <w:ind w:left="567"/>
        <w:rPr>
          <w:sz w:val="24"/>
          <w:szCs w:val="24"/>
        </w:rPr>
      </w:pPr>
      <w:bookmarkStart w:id="1" w:name="_Hlk66891708"/>
      <w:r w:rsidRPr="007523F9">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1"/>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3.7</w:t>
      </w:r>
      <w:r w:rsidRPr="007523F9">
        <w:rPr>
          <w:sz w:val="24"/>
          <w:szCs w:val="24"/>
        </w:rPr>
        <w:tab/>
        <w:t>Anvendelse under drægtighed, laktation eller æglægning</w:t>
      </w:r>
    </w:p>
    <w:p w:rsidR="007523F9" w:rsidRPr="007523F9" w:rsidRDefault="007523F9" w:rsidP="007523F9">
      <w:pPr>
        <w:rPr>
          <w:sz w:val="24"/>
          <w:szCs w:val="24"/>
        </w:rPr>
      </w:pPr>
    </w:p>
    <w:p w:rsidR="007523F9" w:rsidRPr="007523F9" w:rsidRDefault="007523F9" w:rsidP="007523F9">
      <w:pPr>
        <w:rPr>
          <w:sz w:val="24"/>
          <w:szCs w:val="24"/>
        </w:rPr>
      </w:pPr>
    </w:p>
    <w:p w:rsidR="007523F9" w:rsidRPr="007523F9" w:rsidRDefault="007523F9" w:rsidP="007523F9">
      <w:pPr>
        <w:ind w:left="567"/>
        <w:rPr>
          <w:sz w:val="24"/>
          <w:szCs w:val="24"/>
        </w:rPr>
      </w:pPr>
      <w:r w:rsidRPr="007523F9">
        <w:rPr>
          <w:sz w:val="24"/>
          <w:szCs w:val="24"/>
          <w:u w:val="single"/>
        </w:rPr>
        <w:t>Drægtighed og laktation</w:t>
      </w:r>
      <w:r w:rsidRPr="007523F9">
        <w:rPr>
          <w:sz w:val="24"/>
          <w:szCs w:val="24"/>
        </w:rPr>
        <w:t>:</w:t>
      </w:r>
    </w:p>
    <w:p w:rsidR="007523F9" w:rsidRPr="007523F9" w:rsidRDefault="007523F9" w:rsidP="007523F9">
      <w:pPr>
        <w:ind w:left="567"/>
        <w:rPr>
          <w:sz w:val="24"/>
          <w:szCs w:val="24"/>
        </w:rPr>
      </w:pPr>
      <w:r w:rsidRPr="007523F9">
        <w:rPr>
          <w:sz w:val="24"/>
          <w:szCs w:val="24"/>
        </w:rPr>
        <w:t>Veterinærlægemidlets sikkerhed under drægtighed og laktation er ikke fastlagt.</w:t>
      </w:r>
    </w:p>
    <w:p w:rsidR="007523F9" w:rsidRPr="007523F9" w:rsidRDefault="007523F9" w:rsidP="007523F9">
      <w:pPr>
        <w:ind w:left="567"/>
        <w:rPr>
          <w:sz w:val="24"/>
          <w:szCs w:val="24"/>
        </w:rPr>
      </w:pPr>
      <w:r w:rsidRPr="007523F9">
        <w:rPr>
          <w:sz w:val="24"/>
          <w:szCs w:val="24"/>
        </w:rPr>
        <w:t>Må ikke anvendes under drægtighed og laktation.</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 xml:space="preserve">Fertilitet: </w:t>
      </w:r>
    </w:p>
    <w:p w:rsidR="007523F9" w:rsidRPr="007523F9" w:rsidRDefault="007523F9" w:rsidP="007523F9">
      <w:pPr>
        <w:ind w:left="567"/>
        <w:rPr>
          <w:sz w:val="24"/>
          <w:szCs w:val="24"/>
        </w:rPr>
      </w:pPr>
      <w:r w:rsidRPr="007523F9">
        <w:rPr>
          <w:sz w:val="24"/>
          <w:szCs w:val="24"/>
        </w:rPr>
        <w:t xml:space="preserve">Der foreligger ingen oplysninger om sikkerheden af denne vaccine hos avlsorner. </w:t>
      </w:r>
    </w:p>
    <w:p w:rsidR="007523F9" w:rsidRPr="007523F9" w:rsidRDefault="007523F9" w:rsidP="007523F9">
      <w:pPr>
        <w:ind w:left="567"/>
        <w:rPr>
          <w:sz w:val="24"/>
          <w:szCs w:val="24"/>
        </w:rPr>
      </w:pPr>
      <w:r w:rsidRPr="007523F9">
        <w:rPr>
          <w:sz w:val="24"/>
          <w:szCs w:val="24"/>
        </w:rPr>
        <w:t>Må ikke anvendes til avlsorner.</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3.8</w:t>
      </w:r>
      <w:r w:rsidRPr="007523F9">
        <w:rPr>
          <w:sz w:val="24"/>
          <w:szCs w:val="24"/>
        </w:rPr>
        <w:tab/>
        <w:t>Interaktion med andre lægemidler og andre former for interaktion</w:t>
      </w:r>
    </w:p>
    <w:p w:rsidR="007523F9" w:rsidRPr="007523F9" w:rsidRDefault="007523F9" w:rsidP="007523F9">
      <w:pPr>
        <w:rPr>
          <w:sz w:val="24"/>
          <w:szCs w:val="24"/>
        </w:rPr>
      </w:pPr>
    </w:p>
    <w:p w:rsidR="007523F9" w:rsidRPr="007523F9" w:rsidRDefault="007523F9" w:rsidP="007523F9">
      <w:pPr>
        <w:ind w:left="567" w:right="-143"/>
        <w:rPr>
          <w:sz w:val="24"/>
          <w:szCs w:val="24"/>
        </w:rPr>
      </w:pPr>
      <w:r w:rsidRPr="007523F9">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lastRenderedPageBreak/>
        <w:t>3.9</w:t>
      </w:r>
      <w:r w:rsidRPr="007523F9">
        <w:rPr>
          <w:sz w:val="24"/>
          <w:szCs w:val="24"/>
        </w:rPr>
        <w:tab/>
        <w:t>Administrationsveje og dosering</w:t>
      </w:r>
    </w:p>
    <w:p w:rsidR="007523F9" w:rsidRPr="007523F9" w:rsidRDefault="007523F9" w:rsidP="007523F9">
      <w:pPr>
        <w:rPr>
          <w:sz w:val="24"/>
          <w:szCs w:val="24"/>
        </w:rPr>
      </w:pPr>
    </w:p>
    <w:p w:rsidR="007523F9" w:rsidRPr="007523F9" w:rsidRDefault="007523F9" w:rsidP="007523F9">
      <w:pPr>
        <w:ind w:left="567"/>
        <w:rPr>
          <w:sz w:val="24"/>
          <w:szCs w:val="24"/>
        </w:rPr>
      </w:pPr>
      <w:r w:rsidRPr="007523F9">
        <w:rPr>
          <w:sz w:val="24"/>
          <w:szCs w:val="24"/>
        </w:rPr>
        <w:t>1 dosis (1 ml) injiceres dybt i nakkemuskulaturen bag øret.</w:t>
      </w:r>
    </w:p>
    <w:p w:rsidR="007523F9" w:rsidRPr="007523F9" w:rsidRDefault="007523F9" w:rsidP="007523F9">
      <w:pPr>
        <w:ind w:left="567"/>
        <w:rPr>
          <w:sz w:val="24"/>
          <w:szCs w:val="24"/>
        </w:rPr>
      </w:pPr>
      <w:r w:rsidRPr="007523F9">
        <w:rPr>
          <w:sz w:val="24"/>
          <w:szCs w:val="24"/>
        </w:rPr>
        <w:t>Revaccination med samme dosis 3 uger senere i modsatte side.</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 xml:space="preserve">Vaccinationsplan </w:t>
      </w:r>
    </w:p>
    <w:p w:rsidR="007523F9" w:rsidRPr="007523F9" w:rsidRDefault="007523F9" w:rsidP="007523F9">
      <w:pPr>
        <w:ind w:left="567"/>
        <w:rPr>
          <w:sz w:val="24"/>
          <w:szCs w:val="24"/>
        </w:rPr>
      </w:pPr>
      <w:r w:rsidRPr="007523F9">
        <w:rPr>
          <w:sz w:val="24"/>
          <w:szCs w:val="24"/>
        </w:rPr>
        <w:t xml:space="preserve">Basisvaccination: 2 injektioner af en dosis (1 ml) fra 6 ugers alderen med et interval på 3 uger mellem injektionerne. </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Lad vaccinen opnå stuetemperatur (15-25 °C) før brug.</w:t>
      </w:r>
    </w:p>
    <w:p w:rsidR="007523F9" w:rsidRPr="007523F9" w:rsidRDefault="007523F9" w:rsidP="007523F9">
      <w:pPr>
        <w:ind w:left="567"/>
        <w:rPr>
          <w:sz w:val="24"/>
          <w:szCs w:val="24"/>
        </w:rPr>
      </w:pPr>
      <w:r w:rsidRPr="007523F9">
        <w:rPr>
          <w:sz w:val="24"/>
          <w:szCs w:val="24"/>
        </w:rPr>
        <w:t>Omrystes godt før brug.</w:t>
      </w:r>
    </w:p>
    <w:p w:rsidR="007523F9" w:rsidRPr="007523F9" w:rsidRDefault="007523F9" w:rsidP="007523F9">
      <w:pPr>
        <w:ind w:left="567"/>
        <w:rPr>
          <w:sz w:val="24"/>
          <w:szCs w:val="24"/>
        </w:rPr>
      </w:pPr>
      <w:r w:rsidRPr="007523F9">
        <w:rPr>
          <w:sz w:val="24"/>
          <w:szCs w:val="24"/>
        </w:rPr>
        <w:t>Brug kun sterile kanyler og sprøjter.</w:t>
      </w:r>
    </w:p>
    <w:p w:rsidR="007523F9" w:rsidRPr="007523F9" w:rsidRDefault="007523F9" w:rsidP="007523F9">
      <w:pPr>
        <w:rPr>
          <w:b/>
          <w:sz w:val="24"/>
          <w:szCs w:val="24"/>
        </w:rPr>
      </w:pPr>
    </w:p>
    <w:p w:rsidR="007523F9" w:rsidRPr="007523F9" w:rsidRDefault="007523F9" w:rsidP="007523F9">
      <w:pPr>
        <w:pStyle w:val="Style1"/>
        <w:rPr>
          <w:sz w:val="24"/>
          <w:szCs w:val="24"/>
        </w:rPr>
      </w:pPr>
      <w:r w:rsidRPr="007523F9">
        <w:rPr>
          <w:sz w:val="24"/>
          <w:szCs w:val="24"/>
        </w:rPr>
        <w:t>3.10</w:t>
      </w:r>
      <w:r w:rsidRPr="007523F9">
        <w:rPr>
          <w:sz w:val="24"/>
          <w:szCs w:val="24"/>
        </w:rPr>
        <w:tab/>
        <w:t>Symptomer på overdosering (og, hvis relevant, nødforanstaltninger og modgift)</w:t>
      </w:r>
    </w:p>
    <w:p w:rsidR="007523F9" w:rsidRPr="007523F9" w:rsidRDefault="007523F9" w:rsidP="007523F9">
      <w:pPr>
        <w:tabs>
          <w:tab w:val="left" w:pos="851"/>
          <w:tab w:val="left" w:pos="8222"/>
        </w:tabs>
        <w:rPr>
          <w:sz w:val="24"/>
          <w:szCs w:val="24"/>
          <w:lang w:eastAsia="da-DK"/>
        </w:rPr>
      </w:pPr>
    </w:p>
    <w:p w:rsidR="007523F9" w:rsidRPr="007523F9" w:rsidRDefault="007523F9" w:rsidP="007523F9">
      <w:pPr>
        <w:tabs>
          <w:tab w:val="left" w:pos="567"/>
          <w:tab w:val="left" w:pos="8222"/>
        </w:tabs>
        <w:rPr>
          <w:sz w:val="24"/>
          <w:szCs w:val="24"/>
          <w:lang w:eastAsia="da-DK"/>
        </w:rPr>
      </w:pPr>
      <w:r>
        <w:rPr>
          <w:sz w:val="24"/>
          <w:szCs w:val="24"/>
          <w:lang w:eastAsia="da-DK"/>
        </w:rPr>
        <w:tab/>
      </w:r>
      <w:r w:rsidRPr="007523F9">
        <w:rPr>
          <w:sz w:val="24"/>
          <w:szCs w:val="24"/>
          <w:lang w:eastAsia="da-DK"/>
        </w:rPr>
        <w:t>Der foreligger ingen data.</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3.11</w:t>
      </w:r>
      <w:r w:rsidRPr="007523F9">
        <w:rPr>
          <w:sz w:val="24"/>
          <w:szCs w:val="24"/>
        </w:rPr>
        <w:tab/>
        <w:t>Særlige begrænsninger og betingelser for anvendelse, herunder begrænsninger for anvendelsen af antimikrobielle og antiparasitære veterinærlægemidler for at begrænse risikoen for udvikling af resistens</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Ikke relevant.</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3.12</w:t>
      </w:r>
      <w:r w:rsidRPr="007523F9">
        <w:rPr>
          <w:sz w:val="24"/>
          <w:szCs w:val="24"/>
        </w:rPr>
        <w:tab/>
        <w:t>Tilbageholdelsestid(er)</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0 dage.</w:t>
      </w:r>
    </w:p>
    <w:p w:rsidR="007523F9" w:rsidRPr="007523F9" w:rsidRDefault="007523F9" w:rsidP="007523F9">
      <w:pPr>
        <w:rPr>
          <w:sz w:val="24"/>
          <w:szCs w:val="24"/>
        </w:rPr>
      </w:pP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4.</w:t>
      </w:r>
      <w:r w:rsidRPr="007523F9">
        <w:rPr>
          <w:sz w:val="24"/>
          <w:szCs w:val="24"/>
        </w:rPr>
        <w:tab/>
        <w:t>IMMUNOLOGISKE OPLYSNINGER</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4.1</w:t>
      </w:r>
      <w:r w:rsidRPr="007523F9">
        <w:rPr>
          <w:sz w:val="24"/>
          <w:szCs w:val="24"/>
        </w:rPr>
        <w:tab/>
      </w:r>
      <w:proofErr w:type="spellStart"/>
      <w:r w:rsidRPr="007523F9">
        <w:rPr>
          <w:sz w:val="24"/>
          <w:szCs w:val="24"/>
        </w:rPr>
        <w:t>ATCvet</w:t>
      </w:r>
      <w:proofErr w:type="spellEnd"/>
      <w:r w:rsidRPr="007523F9">
        <w:rPr>
          <w:sz w:val="24"/>
          <w:szCs w:val="24"/>
        </w:rPr>
        <w:t>-kode:</w:t>
      </w:r>
    </w:p>
    <w:p w:rsidR="007523F9" w:rsidRPr="007523F9" w:rsidRDefault="007523F9" w:rsidP="007523F9">
      <w:pPr>
        <w:ind w:firstLine="567"/>
        <w:rPr>
          <w:sz w:val="24"/>
          <w:szCs w:val="24"/>
        </w:rPr>
      </w:pPr>
      <w:r w:rsidRPr="007523F9">
        <w:rPr>
          <w:sz w:val="24"/>
          <w:szCs w:val="24"/>
        </w:rPr>
        <w:t>QI 09 AB 07.</w:t>
      </w:r>
    </w:p>
    <w:p w:rsidR="007523F9" w:rsidRPr="007523F9" w:rsidRDefault="007523F9" w:rsidP="007523F9">
      <w:pPr>
        <w:rPr>
          <w:sz w:val="24"/>
          <w:szCs w:val="24"/>
        </w:rPr>
      </w:pPr>
    </w:p>
    <w:p w:rsidR="007523F9" w:rsidRPr="007523F9" w:rsidRDefault="007523F9" w:rsidP="007523F9">
      <w:pPr>
        <w:pStyle w:val="Style1"/>
        <w:ind w:firstLine="0"/>
        <w:rPr>
          <w:b w:val="0"/>
          <w:bCs/>
          <w:sz w:val="24"/>
          <w:szCs w:val="24"/>
        </w:rPr>
      </w:pPr>
      <w:r w:rsidRPr="007523F9">
        <w:rPr>
          <w:b w:val="0"/>
          <w:bCs/>
          <w:sz w:val="24"/>
          <w:szCs w:val="24"/>
        </w:rPr>
        <w:t xml:space="preserve">Vaccinen indeholder inaktiveret </w:t>
      </w:r>
      <w:proofErr w:type="spellStart"/>
      <w:r w:rsidRPr="007523F9">
        <w:rPr>
          <w:b w:val="0"/>
          <w:bCs/>
          <w:i/>
          <w:iCs/>
          <w:sz w:val="24"/>
          <w:szCs w:val="24"/>
        </w:rPr>
        <w:t>Actinobacillus</w:t>
      </w:r>
      <w:proofErr w:type="spellEnd"/>
      <w:r w:rsidRPr="007523F9">
        <w:rPr>
          <w:b w:val="0"/>
          <w:bCs/>
          <w:i/>
          <w:iCs/>
          <w:sz w:val="24"/>
          <w:szCs w:val="24"/>
        </w:rPr>
        <w:t xml:space="preserve"> </w:t>
      </w:r>
      <w:proofErr w:type="spellStart"/>
      <w:r w:rsidRPr="007523F9">
        <w:rPr>
          <w:b w:val="0"/>
          <w:bCs/>
          <w:i/>
          <w:iCs/>
          <w:sz w:val="24"/>
          <w:szCs w:val="24"/>
        </w:rPr>
        <w:t>pleuropneumoniae</w:t>
      </w:r>
      <w:proofErr w:type="spellEnd"/>
      <w:r w:rsidRPr="007523F9">
        <w:rPr>
          <w:b w:val="0"/>
          <w:bCs/>
          <w:i/>
          <w:iCs/>
          <w:sz w:val="24"/>
          <w:szCs w:val="24"/>
        </w:rPr>
        <w:t xml:space="preserve"> </w:t>
      </w:r>
      <w:proofErr w:type="spellStart"/>
      <w:r w:rsidRPr="007523F9">
        <w:rPr>
          <w:b w:val="0"/>
          <w:bCs/>
          <w:sz w:val="24"/>
          <w:szCs w:val="24"/>
        </w:rPr>
        <w:t>serotype</w:t>
      </w:r>
      <w:proofErr w:type="spellEnd"/>
      <w:r w:rsidRPr="007523F9">
        <w:rPr>
          <w:b w:val="0"/>
          <w:bCs/>
          <w:sz w:val="24"/>
          <w:szCs w:val="24"/>
        </w:rPr>
        <w:t xml:space="preserve"> 6-antigen og </w:t>
      </w:r>
      <w:proofErr w:type="spellStart"/>
      <w:r w:rsidRPr="007523F9">
        <w:rPr>
          <w:b w:val="0"/>
          <w:bCs/>
          <w:sz w:val="24"/>
          <w:szCs w:val="24"/>
        </w:rPr>
        <w:t>Apx</w:t>
      </w:r>
      <w:proofErr w:type="spellEnd"/>
      <w:r w:rsidRPr="007523F9">
        <w:rPr>
          <w:b w:val="0"/>
          <w:bCs/>
          <w:sz w:val="24"/>
          <w:szCs w:val="24"/>
        </w:rPr>
        <w:t xml:space="preserve"> II- og </w:t>
      </w:r>
      <w:proofErr w:type="spellStart"/>
      <w:r w:rsidRPr="007523F9">
        <w:rPr>
          <w:b w:val="0"/>
          <w:bCs/>
          <w:sz w:val="24"/>
          <w:szCs w:val="24"/>
        </w:rPr>
        <w:t>Apx</w:t>
      </w:r>
      <w:proofErr w:type="spellEnd"/>
      <w:r w:rsidRPr="007523F9">
        <w:rPr>
          <w:b w:val="0"/>
          <w:bCs/>
          <w:sz w:val="24"/>
          <w:szCs w:val="24"/>
        </w:rPr>
        <w:t xml:space="preserve"> III-</w:t>
      </w:r>
      <w:proofErr w:type="spellStart"/>
      <w:r w:rsidRPr="007523F9">
        <w:rPr>
          <w:b w:val="0"/>
          <w:bCs/>
          <w:sz w:val="24"/>
          <w:szCs w:val="24"/>
        </w:rPr>
        <w:t>toksoider</w:t>
      </w:r>
      <w:proofErr w:type="spellEnd"/>
      <w:r w:rsidRPr="007523F9">
        <w:rPr>
          <w:b w:val="0"/>
          <w:bCs/>
          <w:sz w:val="24"/>
          <w:szCs w:val="24"/>
        </w:rPr>
        <w:t xml:space="preserve">. Efter parenteral administration inducerer disse antigener produktion af specifikke antistoffer, som hjælper med at beskytte det vaccinerede dyr mod kliniske symptomer og med at reducere risikoen for lungelæsioner ved en </w:t>
      </w:r>
      <w:r w:rsidRPr="007523F9">
        <w:rPr>
          <w:b w:val="0"/>
          <w:bCs/>
          <w:i/>
          <w:iCs/>
          <w:sz w:val="24"/>
          <w:szCs w:val="24"/>
        </w:rPr>
        <w:t xml:space="preserve">A. </w:t>
      </w:r>
      <w:proofErr w:type="spellStart"/>
      <w:r w:rsidRPr="007523F9">
        <w:rPr>
          <w:b w:val="0"/>
          <w:bCs/>
          <w:i/>
          <w:iCs/>
          <w:sz w:val="24"/>
          <w:szCs w:val="24"/>
        </w:rPr>
        <w:t>pleuropneumonia</w:t>
      </w:r>
      <w:r w:rsidRPr="007523F9">
        <w:rPr>
          <w:b w:val="0"/>
          <w:bCs/>
          <w:sz w:val="24"/>
          <w:szCs w:val="24"/>
        </w:rPr>
        <w:t>-serotype</w:t>
      </w:r>
      <w:proofErr w:type="spellEnd"/>
      <w:r w:rsidRPr="007523F9">
        <w:rPr>
          <w:b w:val="0"/>
          <w:bCs/>
          <w:sz w:val="24"/>
          <w:szCs w:val="24"/>
        </w:rPr>
        <w:t xml:space="preserve"> 6-infektion. Hos vaccinerede smågrise observeres signifikant færre kliniske symptomer af </w:t>
      </w:r>
      <w:proofErr w:type="spellStart"/>
      <w:r w:rsidRPr="007523F9">
        <w:rPr>
          <w:b w:val="0"/>
          <w:bCs/>
          <w:i/>
          <w:iCs/>
          <w:sz w:val="24"/>
          <w:szCs w:val="24"/>
        </w:rPr>
        <w:t>Actinobacillus</w:t>
      </w:r>
      <w:proofErr w:type="spellEnd"/>
      <w:r w:rsidRPr="007523F9">
        <w:rPr>
          <w:b w:val="0"/>
          <w:bCs/>
          <w:i/>
          <w:iCs/>
          <w:sz w:val="24"/>
          <w:szCs w:val="24"/>
        </w:rPr>
        <w:t xml:space="preserve"> </w:t>
      </w:r>
      <w:proofErr w:type="spellStart"/>
      <w:r w:rsidRPr="007523F9">
        <w:rPr>
          <w:b w:val="0"/>
          <w:bCs/>
          <w:i/>
          <w:iCs/>
          <w:sz w:val="24"/>
          <w:szCs w:val="24"/>
        </w:rPr>
        <w:t>pleuropneumonia</w:t>
      </w:r>
      <w:proofErr w:type="spellEnd"/>
      <w:r w:rsidRPr="007523F9">
        <w:rPr>
          <w:b w:val="0"/>
          <w:bCs/>
          <w:sz w:val="24"/>
          <w:szCs w:val="24"/>
        </w:rPr>
        <w:t xml:space="preserve">. </w:t>
      </w:r>
    </w:p>
    <w:p w:rsidR="007523F9" w:rsidRPr="007523F9" w:rsidRDefault="007523F9" w:rsidP="007523F9">
      <w:pPr>
        <w:pStyle w:val="Style1"/>
        <w:ind w:firstLine="0"/>
        <w:rPr>
          <w:b w:val="0"/>
          <w:bCs/>
          <w:sz w:val="24"/>
          <w:szCs w:val="24"/>
        </w:rPr>
      </w:pPr>
      <w:r w:rsidRPr="007523F9">
        <w:rPr>
          <w:b w:val="0"/>
          <w:bCs/>
          <w:sz w:val="24"/>
          <w:szCs w:val="24"/>
        </w:rPr>
        <w:t>Vaccinen indeholder inaktiverede bakterier og toksiner, som optages gradvist fra administrationsområdet.</w:t>
      </w:r>
    </w:p>
    <w:p w:rsidR="007523F9" w:rsidRPr="007523F9" w:rsidRDefault="007523F9" w:rsidP="007523F9">
      <w:pPr>
        <w:rPr>
          <w:sz w:val="24"/>
          <w:szCs w:val="24"/>
        </w:rPr>
      </w:pP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5.</w:t>
      </w:r>
      <w:r w:rsidRPr="007523F9">
        <w:rPr>
          <w:sz w:val="24"/>
          <w:szCs w:val="24"/>
        </w:rPr>
        <w:tab/>
        <w:t>FARMACEUTISKE OPLYSNINGER</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5.1</w:t>
      </w:r>
      <w:r w:rsidRPr="007523F9">
        <w:rPr>
          <w:sz w:val="24"/>
          <w:szCs w:val="24"/>
        </w:rPr>
        <w:tab/>
        <w:t>Væsentlige uforligeligheder</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Ingen kendte.</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5.2</w:t>
      </w:r>
      <w:r w:rsidRPr="007523F9">
        <w:rPr>
          <w:sz w:val="24"/>
          <w:szCs w:val="24"/>
        </w:rPr>
        <w:tab/>
        <w:t>Opbevaringstid</w:t>
      </w:r>
    </w:p>
    <w:p w:rsidR="007523F9" w:rsidRPr="007523F9" w:rsidRDefault="007523F9" w:rsidP="007523F9">
      <w:pPr>
        <w:rPr>
          <w:sz w:val="24"/>
          <w:szCs w:val="24"/>
        </w:rPr>
      </w:pPr>
    </w:p>
    <w:p w:rsidR="007523F9" w:rsidRPr="007523F9" w:rsidRDefault="007523F9" w:rsidP="007523F9">
      <w:pPr>
        <w:ind w:left="567"/>
        <w:rPr>
          <w:sz w:val="24"/>
          <w:szCs w:val="24"/>
        </w:rPr>
      </w:pPr>
      <w:r w:rsidRPr="007523F9">
        <w:rPr>
          <w:sz w:val="24"/>
          <w:szCs w:val="24"/>
        </w:rPr>
        <w:lastRenderedPageBreak/>
        <w:t>Opbevaringstid for veterinærlægemidlet i salgspakning: 2 år.</w:t>
      </w:r>
    </w:p>
    <w:p w:rsidR="007523F9" w:rsidRPr="007523F9" w:rsidRDefault="007523F9" w:rsidP="007523F9">
      <w:pPr>
        <w:ind w:left="567"/>
        <w:rPr>
          <w:sz w:val="24"/>
          <w:szCs w:val="24"/>
        </w:rPr>
      </w:pPr>
      <w:r w:rsidRPr="007523F9">
        <w:rPr>
          <w:sz w:val="24"/>
          <w:szCs w:val="24"/>
        </w:rPr>
        <w:t>Opbevaringstid efter første åbning af den indre emballage: 10 timer.</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5.3</w:t>
      </w:r>
      <w:r w:rsidRPr="007523F9">
        <w:rPr>
          <w:sz w:val="24"/>
          <w:szCs w:val="24"/>
        </w:rPr>
        <w:tab/>
        <w:t>Særlige forholdsregler vedrørende opbevaring</w:t>
      </w:r>
    </w:p>
    <w:p w:rsidR="007523F9" w:rsidRPr="007523F9" w:rsidRDefault="007523F9" w:rsidP="007523F9">
      <w:pPr>
        <w:rPr>
          <w:sz w:val="24"/>
          <w:szCs w:val="24"/>
        </w:rPr>
      </w:pPr>
    </w:p>
    <w:p w:rsidR="007523F9" w:rsidRPr="007523F9" w:rsidRDefault="007523F9" w:rsidP="007523F9">
      <w:pPr>
        <w:pStyle w:val="Style5"/>
        <w:ind w:left="567"/>
        <w:rPr>
          <w:sz w:val="24"/>
          <w:szCs w:val="24"/>
        </w:rPr>
      </w:pPr>
      <w:r w:rsidRPr="007523F9">
        <w:rPr>
          <w:sz w:val="24"/>
          <w:szCs w:val="24"/>
        </w:rPr>
        <w:t>Opbevares i køleskab (2 °C – 8 °C).&gt;</w:t>
      </w:r>
    </w:p>
    <w:p w:rsidR="007523F9" w:rsidRPr="007523F9" w:rsidRDefault="007523F9" w:rsidP="007523F9">
      <w:pPr>
        <w:pStyle w:val="Style5"/>
        <w:ind w:left="567"/>
        <w:rPr>
          <w:sz w:val="24"/>
          <w:szCs w:val="24"/>
        </w:rPr>
      </w:pPr>
      <w:r w:rsidRPr="007523F9">
        <w:rPr>
          <w:sz w:val="24"/>
          <w:szCs w:val="24"/>
        </w:rPr>
        <w:t>Må ikke nedfryses.</w:t>
      </w:r>
    </w:p>
    <w:p w:rsidR="007523F9" w:rsidRPr="007523F9" w:rsidRDefault="007523F9" w:rsidP="007523F9">
      <w:pPr>
        <w:pStyle w:val="Style5"/>
        <w:ind w:left="567"/>
        <w:rPr>
          <w:sz w:val="24"/>
          <w:szCs w:val="24"/>
        </w:rPr>
      </w:pPr>
      <w:r w:rsidRPr="007523F9">
        <w:rPr>
          <w:sz w:val="24"/>
          <w:szCs w:val="24"/>
        </w:rPr>
        <w:t>Opbevares i den originale pakning for at beskytte mod lys.</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5.4</w:t>
      </w:r>
      <w:r w:rsidRPr="007523F9">
        <w:rPr>
          <w:sz w:val="24"/>
          <w:szCs w:val="24"/>
        </w:rPr>
        <w:tab/>
        <w:t>Den indre emballages art og indhold</w:t>
      </w:r>
    </w:p>
    <w:p w:rsidR="007523F9" w:rsidRPr="007523F9" w:rsidRDefault="007523F9" w:rsidP="007523F9">
      <w:pPr>
        <w:rPr>
          <w:sz w:val="24"/>
          <w:szCs w:val="24"/>
        </w:rPr>
      </w:pPr>
    </w:p>
    <w:p w:rsidR="007523F9" w:rsidRPr="007523F9" w:rsidRDefault="007523F9" w:rsidP="007523F9">
      <w:pPr>
        <w:ind w:left="567"/>
        <w:rPr>
          <w:sz w:val="24"/>
          <w:szCs w:val="24"/>
        </w:rPr>
      </w:pPr>
      <w:r w:rsidRPr="007523F9">
        <w:rPr>
          <w:sz w:val="24"/>
          <w:szCs w:val="24"/>
        </w:rPr>
        <w:t xml:space="preserve">Højdensitet </w:t>
      </w:r>
      <w:proofErr w:type="spellStart"/>
      <w:r w:rsidRPr="007523F9">
        <w:rPr>
          <w:sz w:val="24"/>
          <w:szCs w:val="24"/>
        </w:rPr>
        <w:t>polyethylen</w:t>
      </w:r>
      <w:proofErr w:type="spellEnd"/>
      <w:r w:rsidRPr="007523F9">
        <w:rPr>
          <w:sz w:val="24"/>
          <w:szCs w:val="24"/>
        </w:rPr>
        <w:t xml:space="preserve"> (HDPE)-hætteglas (120 ml hætteglas indeholder 100 ml) eller hætteglas af type II glas (100 ml) med prop af </w:t>
      </w:r>
      <w:proofErr w:type="spellStart"/>
      <w:r w:rsidRPr="007523F9">
        <w:rPr>
          <w:sz w:val="24"/>
          <w:szCs w:val="24"/>
        </w:rPr>
        <w:t>penetrerbar</w:t>
      </w:r>
      <w:proofErr w:type="spellEnd"/>
      <w:r w:rsidRPr="007523F9">
        <w:rPr>
          <w:sz w:val="24"/>
          <w:szCs w:val="24"/>
        </w:rPr>
        <w:t xml:space="preserve"> </w:t>
      </w:r>
      <w:proofErr w:type="spellStart"/>
      <w:r w:rsidRPr="007523F9">
        <w:rPr>
          <w:sz w:val="24"/>
          <w:szCs w:val="24"/>
        </w:rPr>
        <w:t>chlorbutyl</w:t>
      </w:r>
      <w:proofErr w:type="spellEnd"/>
      <w:r w:rsidRPr="007523F9">
        <w:rPr>
          <w:sz w:val="24"/>
          <w:szCs w:val="24"/>
        </w:rPr>
        <w:t xml:space="preserve"> gummilukke og aluminiumhætte.</w:t>
      </w:r>
    </w:p>
    <w:p w:rsidR="007523F9" w:rsidRPr="007523F9" w:rsidRDefault="007523F9" w:rsidP="007523F9">
      <w:pPr>
        <w:ind w:left="567"/>
        <w:rPr>
          <w:sz w:val="24"/>
          <w:szCs w:val="24"/>
        </w:rPr>
      </w:pPr>
      <w:r w:rsidRPr="007523F9">
        <w:rPr>
          <w:sz w:val="24"/>
          <w:szCs w:val="24"/>
        </w:rPr>
        <w:tab/>
      </w:r>
    </w:p>
    <w:p w:rsidR="007523F9" w:rsidRPr="007523F9" w:rsidRDefault="007523F9" w:rsidP="007523F9">
      <w:pPr>
        <w:ind w:left="567"/>
        <w:rPr>
          <w:sz w:val="24"/>
          <w:szCs w:val="24"/>
        </w:rPr>
      </w:pPr>
      <w:r w:rsidRPr="007523F9">
        <w:rPr>
          <w:sz w:val="24"/>
          <w:szCs w:val="24"/>
        </w:rPr>
        <w:t>Pakningsstørrelser: 1 x 100 ml.</w:t>
      </w:r>
    </w:p>
    <w:p w:rsidR="007523F9" w:rsidRPr="007523F9" w:rsidRDefault="007523F9" w:rsidP="007523F9">
      <w:pPr>
        <w:ind w:left="567"/>
        <w:rPr>
          <w:sz w:val="24"/>
          <w:szCs w:val="24"/>
        </w:rPr>
      </w:pPr>
    </w:p>
    <w:p w:rsidR="007523F9" w:rsidRPr="007523F9" w:rsidRDefault="007523F9" w:rsidP="007523F9">
      <w:pPr>
        <w:ind w:left="567"/>
        <w:rPr>
          <w:sz w:val="24"/>
          <w:szCs w:val="24"/>
        </w:rPr>
      </w:pPr>
      <w:r w:rsidRPr="007523F9">
        <w:rPr>
          <w:sz w:val="24"/>
          <w:szCs w:val="24"/>
        </w:rPr>
        <w:t>Ikke alle pakningsstørrelser er nødvendigvis markedsført.</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5.5</w:t>
      </w:r>
      <w:r w:rsidRPr="007523F9">
        <w:rPr>
          <w:sz w:val="24"/>
          <w:szCs w:val="24"/>
        </w:rPr>
        <w:tab/>
        <w:t>Særlige forholdsregler vedrørende bortskaffelse af ubrugte veterinærlægemidler eller affaldsmaterialer fra brugen heraf</w:t>
      </w:r>
    </w:p>
    <w:p w:rsidR="007523F9" w:rsidRPr="007523F9" w:rsidRDefault="007523F9" w:rsidP="007523F9">
      <w:pPr>
        <w:rPr>
          <w:sz w:val="24"/>
          <w:szCs w:val="24"/>
        </w:rPr>
      </w:pPr>
    </w:p>
    <w:p w:rsidR="007523F9" w:rsidRPr="007523F9" w:rsidRDefault="007523F9" w:rsidP="007523F9">
      <w:pPr>
        <w:ind w:left="567"/>
        <w:rPr>
          <w:sz w:val="24"/>
          <w:szCs w:val="24"/>
        </w:rPr>
      </w:pPr>
      <w:r w:rsidRPr="007523F9">
        <w:rPr>
          <w:sz w:val="24"/>
          <w:szCs w:val="24"/>
        </w:rPr>
        <w:t>Lægemidler må ikke bortskaffes sammen med spildevand eller husholdningsaffald.</w:t>
      </w:r>
    </w:p>
    <w:p w:rsidR="007523F9" w:rsidRPr="007523F9" w:rsidRDefault="007523F9" w:rsidP="007523F9">
      <w:pPr>
        <w:ind w:left="567"/>
        <w:rPr>
          <w:sz w:val="24"/>
          <w:szCs w:val="24"/>
        </w:rPr>
      </w:pPr>
    </w:p>
    <w:p w:rsidR="007523F9" w:rsidRPr="007523F9" w:rsidRDefault="007523F9" w:rsidP="007523F9">
      <w:pPr>
        <w:ind w:left="567" w:right="-143"/>
        <w:rPr>
          <w:sz w:val="24"/>
          <w:szCs w:val="24"/>
        </w:rPr>
      </w:pPr>
      <w:r w:rsidRPr="007523F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7523F9" w:rsidRPr="007523F9" w:rsidRDefault="007523F9" w:rsidP="007523F9">
      <w:pPr>
        <w:rPr>
          <w:sz w:val="24"/>
          <w:szCs w:val="24"/>
        </w:rPr>
      </w:pP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6.</w:t>
      </w:r>
      <w:r w:rsidRPr="007523F9">
        <w:rPr>
          <w:sz w:val="24"/>
          <w:szCs w:val="24"/>
        </w:rPr>
        <w:tab/>
        <w:t>NAVN PÅ INDEHAVEREN AF MARKEDSFØRINGSTILLADELSEN</w:t>
      </w:r>
    </w:p>
    <w:p w:rsidR="007523F9" w:rsidRPr="007523F9" w:rsidRDefault="007523F9" w:rsidP="007523F9">
      <w:pPr>
        <w:rPr>
          <w:sz w:val="24"/>
          <w:szCs w:val="24"/>
        </w:rPr>
      </w:pPr>
    </w:p>
    <w:p w:rsidR="007523F9" w:rsidRPr="007523F9" w:rsidRDefault="007523F9" w:rsidP="007523F9">
      <w:pPr>
        <w:ind w:left="567"/>
        <w:rPr>
          <w:sz w:val="24"/>
          <w:szCs w:val="24"/>
        </w:rPr>
      </w:pPr>
      <w:proofErr w:type="spellStart"/>
      <w:r w:rsidRPr="007523F9">
        <w:rPr>
          <w:sz w:val="24"/>
          <w:szCs w:val="24"/>
        </w:rPr>
        <w:t>Salfarm</w:t>
      </w:r>
      <w:proofErr w:type="spellEnd"/>
      <w:r w:rsidRPr="007523F9">
        <w:rPr>
          <w:sz w:val="24"/>
          <w:szCs w:val="24"/>
        </w:rPr>
        <w:t xml:space="preserve"> Danmark A/S</w:t>
      </w:r>
    </w:p>
    <w:p w:rsidR="007523F9" w:rsidRPr="007523F9" w:rsidRDefault="007523F9" w:rsidP="007523F9">
      <w:pPr>
        <w:ind w:left="567"/>
        <w:rPr>
          <w:sz w:val="24"/>
          <w:szCs w:val="24"/>
        </w:rPr>
      </w:pPr>
      <w:r w:rsidRPr="007523F9">
        <w:rPr>
          <w:sz w:val="24"/>
          <w:szCs w:val="24"/>
        </w:rPr>
        <w:t>Nordager 19</w:t>
      </w:r>
    </w:p>
    <w:p w:rsidR="007523F9" w:rsidRPr="007523F9" w:rsidRDefault="007523F9" w:rsidP="007523F9">
      <w:pPr>
        <w:ind w:left="567"/>
        <w:rPr>
          <w:sz w:val="24"/>
          <w:szCs w:val="24"/>
        </w:rPr>
      </w:pPr>
      <w:r w:rsidRPr="007523F9">
        <w:rPr>
          <w:sz w:val="24"/>
          <w:szCs w:val="24"/>
        </w:rPr>
        <w:t>6000 Kolding</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7.</w:t>
      </w:r>
      <w:r w:rsidRPr="007523F9">
        <w:rPr>
          <w:sz w:val="24"/>
          <w:szCs w:val="24"/>
        </w:rPr>
        <w:tab/>
        <w:t>MARKEDSFØRINGSTILLADELSESNUMMER (-NUMRE)</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54385</w:t>
      </w:r>
    </w:p>
    <w:p w:rsidR="007523F9" w:rsidRPr="007523F9" w:rsidRDefault="007523F9" w:rsidP="007523F9">
      <w:pPr>
        <w:rPr>
          <w:sz w:val="24"/>
          <w:szCs w:val="24"/>
        </w:rPr>
      </w:pPr>
    </w:p>
    <w:p w:rsidR="007523F9" w:rsidRPr="007523F9" w:rsidRDefault="007523F9" w:rsidP="007523F9">
      <w:pPr>
        <w:pStyle w:val="Style1"/>
        <w:rPr>
          <w:sz w:val="24"/>
          <w:szCs w:val="24"/>
        </w:rPr>
      </w:pPr>
    </w:p>
    <w:p w:rsidR="007523F9" w:rsidRPr="007523F9" w:rsidRDefault="007523F9" w:rsidP="007523F9">
      <w:pPr>
        <w:pStyle w:val="Style1"/>
        <w:rPr>
          <w:sz w:val="24"/>
          <w:szCs w:val="24"/>
        </w:rPr>
      </w:pPr>
      <w:r w:rsidRPr="007523F9">
        <w:rPr>
          <w:sz w:val="24"/>
          <w:szCs w:val="24"/>
        </w:rPr>
        <w:t>8.</w:t>
      </w:r>
      <w:r w:rsidRPr="007523F9">
        <w:rPr>
          <w:sz w:val="24"/>
          <w:szCs w:val="24"/>
        </w:rPr>
        <w:tab/>
        <w:t>DATO FOR FØRSTE TILLADELSE</w:t>
      </w:r>
    </w:p>
    <w:p w:rsidR="007523F9" w:rsidRPr="007523F9" w:rsidRDefault="007523F9" w:rsidP="007523F9">
      <w:pPr>
        <w:rPr>
          <w:sz w:val="24"/>
          <w:szCs w:val="24"/>
        </w:rPr>
      </w:pPr>
    </w:p>
    <w:p w:rsidR="007523F9" w:rsidRPr="007523F9" w:rsidRDefault="007523F9" w:rsidP="007523F9">
      <w:pPr>
        <w:ind w:firstLine="567"/>
        <w:rPr>
          <w:sz w:val="24"/>
          <w:szCs w:val="24"/>
        </w:rPr>
      </w:pPr>
      <w:r w:rsidRPr="007523F9">
        <w:rPr>
          <w:sz w:val="24"/>
          <w:szCs w:val="24"/>
        </w:rPr>
        <w:t>Dato for første markedsføringstilladelse: 11. september 2015.</w:t>
      </w:r>
    </w:p>
    <w:p w:rsidR="007523F9" w:rsidRPr="007523F9" w:rsidRDefault="007523F9" w:rsidP="007523F9">
      <w:pPr>
        <w:rPr>
          <w:sz w:val="24"/>
          <w:szCs w:val="24"/>
        </w:rPr>
      </w:pP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9.</w:t>
      </w:r>
      <w:r w:rsidRPr="007523F9">
        <w:rPr>
          <w:sz w:val="24"/>
          <w:szCs w:val="24"/>
        </w:rPr>
        <w:tab/>
        <w:t>DATO FOR SENESTE ÆNDRING AF PRODUKTRESUMÉET</w:t>
      </w:r>
    </w:p>
    <w:p w:rsidR="007523F9" w:rsidRPr="007523F9" w:rsidRDefault="007523F9" w:rsidP="007523F9">
      <w:pPr>
        <w:rPr>
          <w:sz w:val="24"/>
          <w:szCs w:val="24"/>
        </w:rPr>
      </w:pPr>
    </w:p>
    <w:p w:rsidR="007523F9" w:rsidRPr="007523F9" w:rsidRDefault="007523F9" w:rsidP="007523F9">
      <w:pPr>
        <w:tabs>
          <w:tab w:val="left" w:pos="567"/>
        </w:tabs>
        <w:rPr>
          <w:sz w:val="24"/>
          <w:szCs w:val="24"/>
        </w:rPr>
      </w:pPr>
      <w:r>
        <w:rPr>
          <w:sz w:val="24"/>
          <w:szCs w:val="24"/>
        </w:rPr>
        <w:tab/>
        <w:t>28. februar 2025</w:t>
      </w:r>
    </w:p>
    <w:p w:rsidR="007523F9" w:rsidRPr="007523F9" w:rsidRDefault="007523F9" w:rsidP="007523F9">
      <w:pPr>
        <w:rPr>
          <w:sz w:val="24"/>
          <w:szCs w:val="24"/>
        </w:rPr>
      </w:pPr>
    </w:p>
    <w:p w:rsidR="007523F9" w:rsidRPr="007523F9" w:rsidRDefault="007523F9" w:rsidP="007523F9">
      <w:pPr>
        <w:pStyle w:val="Style1"/>
        <w:rPr>
          <w:sz w:val="24"/>
          <w:szCs w:val="24"/>
        </w:rPr>
      </w:pPr>
      <w:r w:rsidRPr="007523F9">
        <w:rPr>
          <w:sz w:val="24"/>
          <w:szCs w:val="24"/>
        </w:rPr>
        <w:t>10.</w:t>
      </w:r>
      <w:r w:rsidRPr="007523F9">
        <w:rPr>
          <w:sz w:val="24"/>
          <w:szCs w:val="24"/>
        </w:rPr>
        <w:tab/>
        <w:t>KLASSIFICERING AF VETERINÆRLÆGEMIDLER</w:t>
      </w:r>
    </w:p>
    <w:p w:rsidR="007523F9" w:rsidRPr="007523F9" w:rsidRDefault="007523F9" w:rsidP="007523F9">
      <w:pPr>
        <w:rPr>
          <w:sz w:val="24"/>
          <w:szCs w:val="24"/>
        </w:rPr>
      </w:pPr>
    </w:p>
    <w:p w:rsidR="007523F9" w:rsidRPr="007523F9" w:rsidRDefault="007523F9" w:rsidP="007523F9">
      <w:pPr>
        <w:numPr>
          <w:ilvl w:val="12"/>
          <w:numId w:val="0"/>
        </w:numPr>
        <w:ind w:firstLine="567"/>
        <w:rPr>
          <w:sz w:val="24"/>
          <w:szCs w:val="24"/>
        </w:rPr>
      </w:pPr>
      <w:r w:rsidRPr="007523F9">
        <w:rPr>
          <w:sz w:val="24"/>
          <w:szCs w:val="24"/>
        </w:rPr>
        <w:lastRenderedPageBreak/>
        <w:t>BP</w:t>
      </w:r>
    </w:p>
    <w:p w:rsidR="007523F9" w:rsidRPr="007523F9" w:rsidRDefault="007523F9" w:rsidP="007523F9">
      <w:pPr>
        <w:ind w:right="-318"/>
        <w:rPr>
          <w:sz w:val="24"/>
          <w:szCs w:val="24"/>
        </w:rPr>
      </w:pPr>
    </w:p>
    <w:p w:rsidR="007523F9" w:rsidRPr="007523F9" w:rsidRDefault="007523F9" w:rsidP="007523F9">
      <w:pPr>
        <w:ind w:right="-318" w:firstLine="567"/>
        <w:rPr>
          <w:sz w:val="24"/>
          <w:szCs w:val="24"/>
        </w:rPr>
      </w:pPr>
      <w:bookmarkStart w:id="2" w:name="_Hlk73467306"/>
      <w:r w:rsidRPr="007523F9">
        <w:rPr>
          <w:sz w:val="24"/>
          <w:szCs w:val="24"/>
        </w:rPr>
        <w:t>Der findes detaljerede oplysninger om dette veterinærlægemiddel i EU-lægemiddeldatabasen.</w:t>
      </w:r>
    </w:p>
    <w:bookmarkEnd w:id="2"/>
    <w:p w:rsidR="0003527F" w:rsidRPr="007523F9" w:rsidRDefault="0003527F" w:rsidP="007523F9">
      <w:pPr>
        <w:tabs>
          <w:tab w:val="left" w:pos="851"/>
        </w:tabs>
        <w:ind w:left="851" w:hanging="851"/>
        <w:rPr>
          <w:sz w:val="24"/>
          <w:szCs w:val="24"/>
        </w:rPr>
      </w:pPr>
    </w:p>
    <w:sectPr w:rsidR="0003527F" w:rsidRPr="007523F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39B" w:rsidRDefault="008A739B">
      <w:r>
        <w:separator/>
      </w:r>
    </w:p>
  </w:endnote>
  <w:endnote w:type="continuationSeparator" w:id="0">
    <w:p w:rsidR="008A739B" w:rsidRDefault="008A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968C2">
      <w:rPr>
        <w:i/>
        <w:noProof/>
        <w:snapToGrid w:val="0"/>
        <w:sz w:val="18"/>
      </w:rPr>
      <w:t>Hyobac App6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968C2">
      <w:rPr>
        <w:i/>
        <w:noProof/>
        <w:snapToGrid w:val="0"/>
        <w:sz w:val="18"/>
      </w:rPr>
      <w:t>Hyobac App6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39B" w:rsidRDefault="008A739B">
      <w:r>
        <w:separator/>
      </w:r>
    </w:p>
  </w:footnote>
  <w:footnote w:type="continuationSeparator" w:id="0">
    <w:p w:rsidR="008A739B" w:rsidRDefault="008A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9B"/>
    <w:rsid w:val="0003527F"/>
    <w:rsid w:val="00065C7D"/>
    <w:rsid w:val="000C6CD4"/>
    <w:rsid w:val="00126570"/>
    <w:rsid w:val="001577E4"/>
    <w:rsid w:val="001858CA"/>
    <w:rsid w:val="001C4AEF"/>
    <w:rsid w:val="001D3CC5"/>
    <w:rsid w:val="00322BDE"/>
    <w:rsid w:val="003B2F7B"/>
    <w:rsid w:val="00406EE7"/>
    <w:rsid w:val="00407013"/>
    <w:rsid w:val="00437D2A"/>
    <w:rsid w:val="004A62CC"/>
    <w:rsid w:val="00565A74"/>
    <w:rsid w:val="005B0036"/>
    <w:rsid w:val="005F5831"/>
    <w:rsid w:val="00662012"/>
    <w:rsid w:val="00666B01"/>
    <w:rsid w:val="006B1539"/>
    <w:rsid w:val="006C0111"/>
    <w:rsid w:val="006C7E91"/>
    <w:rsid w:val="006D4B41"/>
    <w:rsid w:val="006F5621"/>
    <w:rsid w:val="00733F8E"/>
    <w:rsid w:val="007523F9"/>
    <w:rsid w:val="007E2A00"/>
    <w:rsid w:val="008010F2"/>
    <w:rsid w:val="008968C2"/>
    <w:rsid w:val="008A739B"/>
    <w:rsid w:val="009202AE"/>
    <w:rsid w:val="00932676"/>
    <w:rsid w:val="0097203C"/>
    <w:rsid w:val="009D66C6"/>
    <w:rsid w:val="00A96525"/>
    <w:rsid w:val="00AE29E5"/>
    <w:rsid w:val="00AE5757"/>
    <w:rsid w:val="00B25EB8"/>
    <w:rsid w:val="00BA1641"/>
    <w:rsid w:val="00BC634B"/>
    <w:rsid w:val="00BF2AE0"/>
    <w:rsid w:val="00C479BF"/>
    <w:rsid w:val="00C74D23"/>
    <w:rsid w:val="00D04569"/>
    <w:rsid w:val="00D20D9C"/>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061137E-835C-4392-A256-C6DCB7DC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Titel">
    <w:name w:val="Title"/>
    <w:basedOn w:val="Normal"/>
    <w:link w:val="TitelTegn"/>
    <w:qFormat/>
    <w:rsid w:val="008A739B"/>
    <w:pPr>
      <w:jc w:val="center"/>
    </w:pPr>
    <w:rPr>
      <w:b/>
      <w:sz w:val="24"/>
      <w:lang w:eastAsia="da-DK"/>
    </w:rPr>
  </w:style>
  <w:style w:type="character" w:customStyle="1" w:styleId="TitelTegn">
    <w:name w:val="Titel Tegn"/>
    <w:basedOn w:val="Standardskrifttypeiafsnit"/>
    <w:link w:val="Titel"/>
    <w:rsid w:val="008A739B"/>
    <w:rPr>
      <w:b/>
      <w:sz w:val="24"/>
    </w:rPr>
  </w:style>
  <w:style w:type="table" w:styleId="Tabel-Gitter">
    <w:name w:val="Table Grid"/>
    <w:basedOn w:val="Tabel-Normal"/>
    <w:rsid w:val="007523F9"/>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qFormat/>
    <w:rsid w:val="007523F9"/>
    <w:pPr>
      <w:tabs>
        <w:tab w:val="left" w:pos="0"/>
      </w:tabs>
      <w:ind w:left="567" w:hanging="567"/>
    </w:pPr>
    <w:rPr>
      <w:b/>
      <w:sz w:val="22"/>
      <w:szCs w:val="22"/>
    </w:rPr>
  </w:style>
  <w:style w:type="paragraph" w:customStyle="1" w:styleId="Style5">
    <w:name w:val="Style5"/>
    <w:basedOn w:val="Normal"/>
    <w:qFormat/>
    <w:rsid w:val="007523F9"/>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7165</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2023103675 QRD9</dc:description>
  <cp:lastModifiedBy>Alexandra Wæver</cp:lastModifiedBy>
  <cp:revision>2</cp:revision>
  <dcterms:created xsi:type="dcterms:W3CDTF">2025-02-28T11:14:00Z</dcterms:created>
  <dcterms:modified xsi:type="dcterms:W3CDTF">2025-02-28T11:14:00Z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