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37B" w:rsidRPr="00406EE7" w:rsidRDefault="00F7030F" w:rsidP="003C137B">
      <w:pPr>
        <w:tabs>
          <w:tab w:val="left" w:pos="6804"/>
        </w:tabs>
        <w:rPr>
          <w:b/>
          <w:sz w:val="24"/>
          <w:szCs w:val="24"/>
        </w:rPr>
      </w:pPr>
      <w:bookmarkStart w:id="0" w:name="_GoBack"/>
      <w:bookmarkEnd w:id="0"/>
      <w:r>
        <w:rPr>
          <w:b/>
          <w:noProof/>
          <w:sz w:val="24"/>
          <w:szCs w:val="24"/>
        </w:rPr>
        <w:drawing>
          <wp:inline distT="0" distB="0" distL="0" distR="0">
            <wp:extent cx="2465832" cy="688848"/>
            <wp:effectExtent l="0" t="0" r="0" b="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MST-logo (EN) - mindr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5832" cy="68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37B" w:rsidRPr="00406EE7" w:rsidRDefault="003C137B" w:rsidP="003C137B">
      <w:pPr>
        <w:tabs>
          <w:tab w:val="left" w:pos="6804"/>
        </w:tabs>
        <w:rPr>
          <w:b/>
          <w:sz w:val="24"/>
          <w:szCs w:val="24"/>
        </w:rPr>
      </w:pPr>
    </w:p>
    <w:p w:rsidR="003C137B" w:rsidRPr="00406EE7" w:rsidRDefault="00F7030F" w:rsidP="003C137B">
      <w:pPr>
        <w:tabs>
          <w:tab w:val="left" w:pos="680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3C137B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oktober</w:t>
      </w:r>
      <w:r w:rsidR="003C137B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22</w:t>
      </w:r>
    </w:p>
    <w:p w:rsidR="003C137B" w:rsidRPr="00406EE7" w:rsidRDefault="003C137B" w:rsidP="003C137B">
      <w:pPr>
        <w:tabs>
          <w:tab w:val="left" w:pos="8222"/>
        </w:tabs>
        <w:rPr>
          <w:sz w:val="24"/>
          <w:szCs w:val="24"/>
        </w:rPr>
      </w:pPr>
    </w:p>
    <w:p w:rsidR="003C137B" w:rsidRPr="00406EE7" w:rsidRDefault="003C137B" w:rsidP="003C137B">
      <w:pPr>
        <w:tabs>
          <w:tab w:val="left" w:pos="8222"/>
        </w:tabs>
        <w:rPr>
          <w:sz w:val="24"/>
          <w:szCs w:val="24"/>
        </w:rPr>
      </w:pPr>
    </w:p>
    <w:p w:rsidR="003C137B" w:rsidRPr="00406EE7" w:rsidRDefault="003C137B" w:rsidP="003C137B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PRODUKTRESUMÉ</w:t>
      </w:r>
    </w:p>
    <w:p w:rsidR="003C137B" w:rsidRPr="00406EE7" w:rsidRDefault="003C137B" w:rsidP="003C137B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3C137B" w:rsidRPr="00406EE7" w:rsidRDefault="003C137B" w:rsidP="003C137B">
      <w:pPr>
        <w:tabs>
          <w:tab w:val="left" w:pos="8222"/>
        </w:tabs>
        <w:jc w:val="center"/>
        <w:rPr>
          <w:b/>
          <w:sz w:val="24"/>
          <w:szCs w:val="24"/>
        </w:rPr>
      </w:pPr>
      <w:r w:rsidRPr="00406EE7">
        <w:rPr>
          <w:b/>
          <w:sz w:val="24"/>
          <w:szCs w:val="24"/>
        </w:rPr>
        <w:t>for</w:t>
      </w:r>
    </w:p>
    <w:p w:rsidR="003C137B" w:rsidRPr="00406EE7" w:rsidRDefault="003C137B" w:rsidP="003C137B">
      <w:pPr>
        <w:tabs>
          <w:tab w:val="left" w:pos="8222"/>
        </w:tabs>
        <w:jc w:val="center"/>
        <w:rPr>
          <w:b/>
          <w:sz w:val="24"/>
          <w:szCs w:val="24"/>
        </w:rPr>
      </w:pPr>
    </w:p>
    <w:p w:rsidR="003C137B" w:rsidRPr="00406EE7" w:rsidRDefault="003C137B" w:rsidP="003C137B">
      <w:pPr>
        <w:tabs>
          <w:tab w:val="left" w:pos="8222"/>
        </w:tabs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Kefavet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Vet</w:t>
      </w:r>
      <w:proofErr w:type="spellEnd"/>
      <w:r>
        <w:rPr>
          <w:b/>
          <w:sz w:val="24"/>
          <w:szCs w:val="24"/>
        </w:rPr>
        <w:t>., filmovertrukne tabletter</w:t>
      </w:r>
    </w:p>
    <w:p w:rsidR="003C137B" w:rsidRPr="00406EE7" w:rsidRDefault="003C137B" w:rsidP="003C137B">
      <w:pPr>
        <w:tabs>
          <w:tab w:val="left" w:pos="8222"/>
        </w:tabs>
        <w:jc w:val="both"/>
        <w:rPr>
          <w:sz w:val="24"/>
          <w:szCs w:val="24"/>
        </w:rPr>
      </w:pPr>
    </w:p>
    <w:p w:rsidR="003C137B" w:rsidRPr="00BF7FBC" w:rsidRDefault="003C137B" w:rsidP="003C137B">
      <w:pPr>
        <w:ind w:left="851" w:hanging="851"/>
        <w:jc w:val="both"/>
        <w:rPr>
          <w:sz w:val="24"/>
          <w:szCs w:val="24"/>
        </w:rPr>
      </w:pPr>
    </w:p>
    <w:p w:rsidR="003C137B" w:rsidRPr="00BF7FBC" w:rsidRDefault="003C137B" w:rsidP="003C137B">
      <w:pPr>
        <w:ind w:left="851" w:hanging="851"/>
        <w:rPr>
          <w:b/>
          <w:sz w:val="24"/>
          <w:szCs w:val="24"/>
        </w:rPr>
      </w:pPr>
      <w:r w:rsidRPr="00BF7FBC">
        <w:rPr>
          <w:b/>
          <w:sz w:val="24"/>
          <w:szCs w:val="24"/>
        </w:rPr>
        <w:t>0.</w:t>
      </w:r>
      <w:r w:rsidRPr="00BF7FBC">
        <w:rPr>
          <w:b/>
          <w:sz w:val="24"/>
          <w:szCs w:val="24"/>
        </w:rPr>
        <w:tab/>
        <w:t>D.SP.NR.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BF7FBC">
        <w:rPr>
          <w:sz w:val="24"/>
          <w:szCs w:val="24"/>
        </w:rPr>
        <w:t>28727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</w:p>
    <w:p w:rsidR="003C137B" w:rsidRPr="00BF7FBC" w:rsidRDefault="003C137B" w:rsidP="003C137B">
      <w:pPr>
        <w:ind w:left="851" w:hanging="851"/>
        <w:rPr>
          <w:b/>
          <w:sz w:val="24"/>
          <w:szCs w:val="24"/>
        </w:rPr>
      </w:pPr>
      <w:r w:rsidRPr="00BF7FBC">
        <w:rPr>
          <w:b/>
          <w:sz w:val="24"/>
          <w:szCs w:val="24"/>
        </w:rPr>
        <w:t>1.</w:t>
      </w:r>
      <w:r w:rsidRPr="00BF7FBC">
        <w:rPr>
          <w:b/>
          <w:sz w:val="24"/>
          <w:szCs w:val="24"/>
        </w:rPr>
        <w:tab/>
        <w:t>VETERINÆRLÆGEMIDLETS NAVN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Pr="00BF7FBC">
        <w:rPr>
          <w:sz w:val="24"/>
          <w:szCs w:val="24"/>
        </w:rPr>
        <w:t>Kefavet</w:t>
      </w:r>
      <w:proofErr w:type="spellEnd"/>
      <w:r w:rsidRPr="00BF7FBC">
        <w:rPr>
          <w:sz w:val="24"/>
          <w:szCs w:val="24"/>
        </w:rPr>
        <w:t xml:space="preserve"> </w:t>
      </w:r>
      <w:proofErr w:type="spellStart"/>
      <w:r w:rsidRPr="00BF7FBC">
        <w:rPr>
          <w:sz w:val="24"/>
          <w:szCs w:val="24"/>
        </w:rPr>
        <w:t>Vet</w:t>
      </w:r>
      <w:proofErr w:type="spellEnd"/>
      <w:r w:rsidRPr="00BF7FBC">
        <w:rPr>
          <w:sz w:val="24"/>
          <w:szCs w:val="24"/>
        </w:rPr>
        <w:t>.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</w:p>
    <w:p w:rsidR="003C137B" w:rsidRPr="00BF7FBC" w:rsidRDefault="003C137B" w:rsidP="003C137B">
      <w:pPr>
        <w:ind w:left="851" w:hanging="851"/>
        <w:rPr>
          <w:b/>
          <w:sz w:val="24"/>
          <w:szCs w:val="24"/>
        </w:rPr>
      </w:pPr>
      <w:r w:rsidRPr="00BF7FBC">
        <w:rPr>
          <w:b/>
          <w:sz w:val="24"/>
          <w:szCs w:val="24"/>
        </w:rPr>
        <w:t>2.</w:t>
      </w:r>
      <w:r w:rsidRPr="00BF7FBC">
        <w:rPr>
          <w:b/>
          <w:sz w:val="24"/>
          <w:szCs w:val="24"/>
        </w:rPr>
        <w:tab/>
        <w:t>KVALITATIV OG KVANTITATIV SAMMENSÆTNING</w:t>
      </w:r>
    </w:p>
    <w:p w:rsidR="003C137B" w:rsidRDefault="003C137B" w:rsidP="003C137B">
      <w:pPr>
        <w:ind w:left="851" w:hanging="851"/>
        <w:rPr>
          <w:b/>
          <w:sz w:val="24"/>
          <w:szCs w:val="24"/>
          <w:lang w:val="nb-NO"/>
        </w:rPr>
      </w:pPr>
    </w:p>
    <w:p w:rsidR="003C137B" w:rsidRPr="001538AD" w:rsidRDefault="003C137B" w:rsidP="003C137B">
      <w:pPr>
        <w:tabs>
          <w:tab w:val="left" w:pos="8222"/>
        </w:tabs>
        <w:ind w:left="851"/>
        <w:jc w:val="both"/>
        <w:rPr>
          <w:b/>
          <w:lang w:val="nb-NO"/>
        </w:rPr>
      </w:pPr>
      <w:r w:rsidRPr="001538AD">
        <w:rPr>
          <w:b/>
          <w:lang w:val="nb-NO"/>
        </w:rPr>
        <w:t>Aktivt stof:</w:t>
      </w:r>
    </w:p>
    <w:p w:rsidR="003C137B" w:rsidRPr="001538AD" w:rsidRDefault="003C137B" w:rsidP="003C137B">
      <w:pPr>
        <w:tabs>
          <w:tab w:val="left" w:pos="8222"/>
        </w:tabs>
        <w:ind w:left="851"/>
        <w:jc w:val="both"/>
        <w:rPr>
          <w:i/>
          <w:lang w:val="nb-NO"/>
        </w:rPr>
      </w:pPr>
      <w:r>
        <w:rPr>
          <w:i/>
          <w:lang w:val="nb-NO"/>
        </w:rPr>
        <w:t>Kefavet V</w:t>
      </w:r>
      <w:r w:rsidRPr="001538AD">
        <w:rPr>
          <w:i/>
          <w:lang w:val="nb-NO"/>
        </w:rPr>
        <w:t>et. 250</w:t>
      </w:r>
      <w:r>
        <w:rPr>
          <w:i/>
          <w:lang w:val="nb-NO"/>
        </w:rPr>
        <w:t xml:space="preserve"> mg filmovertrukne </w:t>
      </w:r>
      <w:r w:rsidRPr="001538AD">
        <w:rPr>
          <w:i/>
          <w:lang w:val="nb-NO"/>
        </w:rPr>
        <w:t>tabletter:</w:t>
      </w:r>
    </w:p>
    <w:p w:rsidR="003C137B" w:rsidRPr="00823C8D" w:rsidRDefault="003C137B" w:rsidP="003C137B">
      <w:pPr>
        <w:tabs>
          <w:tab w:val="left" w:pos="8222"/>
        </w:tabs>
        <w:ind w:left="851"/>
        <w:jc w:val="both"/>
        <w:rPr>
          <w:lang w:val="nb-NO"/>
        </w:rPr>
      </w:pPr>
      <w:r w:rsidRPr="00823C8D">
        <w:rPr>
          <w:lang w:val="nb-NO"/>
        </w:rPr>
        <w:t>Cefalexinmonohydrat svarende til 250 mg vandfrit cefalexin.</w:t>
      </w:r>
      <w:r>
        <w:rPr>
          <w:lang w:val="nb-NO"/>
        </w:rPr>
        <w:t xml:space="preserve"> </w:t>
      </w:r>
    </w:p>
    <w:p w:rsidR="003C137B" w:rsidRPr="00823C8D" w:rsidRDefault="003C137B" w:rsidP="003C137B">
      <w:pPr>
        <w:tabs>
          <w:tab w:val="left" w:pos="8222"/>
        </w:tabs>
        <w:ind w:left="851"/>
        <w:jc w:val="both"/>
        <w:rPr>
          <w:lang w:val="nb-NO"/>
        </w:rPr>
      </w:pPr>
    </w:p>
    <w:p w:rsidR="003C137B" w:rsidRPr="001538AD" w:rsidRDefault="003C137B" w:rsidP="003C137B">
      <w:pPr>
        <w:tabs>
          <w:tab w:val="left" w:pos="8222"/>
        </w:tabs>
        <w:ind w:left="851"/>
        <w:jc w:val="both"/>
        <w:rPr>
          <w:i/>
          <w:lang w:val="nb-NO"/>
        </w:rPr>
      </w:pPr>
      <w:r>
        <w:rPr>
          <w:i/>
          <w:lang w:val="nb-NO"/>
        </w:rPr>
        <w:t>Kefavet V</w:t>
      </w:r>
      <w:r w:rsidRPr="001538AD">
        <w:rPr>
          <w:i/>
          <w:lang w:val="nb-NO"/>
        </w:rPr>
        <w:t xml:space="preserve">et. 500 </w:t>
      </w:r>
      <w:r>
        <w:rPr>
          <w:i/>
          <w:lang w:val="nb-NO"/>
        </w:rPr>
        <w:t>mg</w:t>
      </w:r>
      <w:r w:rsidRPr="002F25AF">
        <w:rPr>
          <w:i/>
          <w:lang w:val="nb-NO"/>
        </w:rPr>
        <w:t xml:space="preserve"> </w:t>
      </w:r>
      <w:r>
        <w:rPr>
          <w:i/>
          <w:lang w:val="nb-NO"/>
        </w:rPr>
        <w:t xml:space="preserve">filmovertrukne </w:t>
      </w:r>
      <w:r w:rsidRPr="001538AD">
        <w:rPr>
          <w:i/>
          <w:lang w:val="nb-NO"/>
        </w:rPr>
        <w:t>tabletter:</w:t>
      </w:r>
    </w:p>
    <w:p w:rsidR="003C137B" w:rsidRPr="00823C8D" w:rsidRDefault="003C137B" w:rsidP="003C137B">
      <w:pPr>
        <w:tabs>
          <w:tab w:val="left" w:pos="8222"/>
        </w:tabs>
        <w:ind w:left="851"/>
        <w:jc w:val="both"/>
        <w:rPr>
          <w:lang w:val="nb-NO"/>
        </w:rPr>
      </w:pPr>
      <w:r w:rsidRPr="00823C8D">
        <w:rPr>
          <w:lang w:val="nb-NO"/>
        </w:rPr>
        <w:t>Cefalexinmonohydrat svarende til 500 mg vandfrit cefalexin.</w:t>
      </w:r>
    </w:p>
    <w:p w:rsidR="003C137B" w:rsidRPr="00823C8D" w:rsidRDefault="003C137B" w:rsidP="003C137B">
      <w:pPr>
        <w:tabs>
          <w:tab w:val="left" w:pos="8222"/>
        </w:tabs>
        <w:ind w:left="851"/>
        <w:jc w:val="both"/>
        <w:rPr>
          <w:lang w:val="nb-NO"/>
        </w:rPr>
      </w:pPr>
    </w:p>
    <w:p w:rsidR="003C137B" w:rsidRDefault="003C137B" w:rsidP="003C137B">
      <w:pPr>
        <w:tabs>
          <w:tab w:val="left" w:pos="8222"/>
        </w:tabs>
        <w:ind w:left="851"/>
        <w:jc w:val="both"/>
        <w:rPr>
          <w:b/>
        </w:rPr>
      </w:pPr>
      <w:r w:rsidRPr="001538AD">
        <w:rPr>
          <w:b/>
        </w:rPr>
        <w:t>Hjælpestoffer</w:t>
      </w:r>
      <w:r>
        <w:rPr>
          <w:b/>
        </w:rPr>
        <w:t>:</w:t>
      </w:r>
    </w:p>
    <w:p w:rsidR="003C137B" w:rsidRPr="001538AD" w:rsidRDefault="003C137B" w:rsidP="003C137B">
      <w:pPr>
        <w:tabs>
          <w:tab w:val="left" w:pos="8222"/>
        </w:tabs>
        <w:ind w:left="851"/>
        <w:jc w:val="both"/>
        <w:rPr>
          <w:i/>
          <w:lang w:val="nb-NO"/>
        </w:rPr>
      </w:pPr>
      <w:r>
        <w:rPr>
          <w:i/>
          <w:lang w:val="nb-NO"/>
        </w:rPr>
        <w:t>Kefavet V</w:t>
      </w:r>
      <w:r w:rsidRPr="001538AD">
        <w:rPr>
          <w:i/>
          <w:lang w:val="nb-NO"/>
        </w:rPr>
        <w:t xml:space="preserve">et. 250 mg </w:t>
      </w:r>
      <w:r>
        <w:rPr>
          <w:i/>
          <w:lang w:val="nb-NO"/>
        </w:rPr>
        <w:t xml:space="preserve">filmovertrukne </w:t>
      </w:r>
      <w:r w:rsidRPr="001538AD">
        <w:rPr>
          <w:i/>
          <w:lang w:val="nb-NO"/>
        </w:rPr>
        <w:t>tabletter:</w:t>
      </w:r>
    </w:p>
    <w:p w:rsidR="003C137B" w:rsidRDefault="003C137B" w:rsidP="003C137B">
      <w:pPr>
        <w:tabs>
          <w:tab w:val="left" w:pos="4395"/>
          <w:tab w:val="left" w:pos="8222"/>
        </w:tabs>
        <w:ind w:left="851"/>
        <w:jc w:val="both"/>
        <w:rPr>
          <w:lang w:val="nb-NO"/>
        </w:rPr>
      </w:pPr>
      <w:r>
        <w:rPr>
          <w:lang w:val="nb-NO"/>
        </w:rPr>
        <w:t>Titandioxid E171</w:t>
      </w:r>
      <w:r>
        <w:rPr>
          <w:lang w:val="nb-NO"/>
        </w:rPr>
        <w:tab/>
        <w:t>0,550 mg</w:t>
      </w:r>
    </w:p>
    <w:p w:rsidR="003C137B" w:rsidRDefault="003C137B" w:rsidP="003C137B">
      <w:pPr>
        <w:tabs>
          <w:tab w:val="left" w:pos="4395"/>
          <w:tab w:val="left" w:pos="8222"/>
        </w:tabs>
        <w:ind w:left="851"/>
        <w:jc w:val="both"/>
        <w:rPr>
          <w:lang w:val="nb-NO"/>
        </w:rPr>
      </w:pPr>
    </w:p>
    <w:p w:rsidR="003C137B" w:rsidRPr="001538AD" w:rsidRDefault="003C137B" w:rsidP="003C137B">
      <w:pPr>
        <w:tabs>
          <w:tab w:val="left" w:pos="8222"/>
        </w:tabs>
        <w:ind w:left="851"/>
        <w:jc w:val="both"/>
        <w:rPr>
          <w:i/>
          <w:lang w:val="nb-NO"/>
        </w:rPr>
      </w:pPr>
      <w:r>
        <w:rPr>
          <w:i/>
          <w:lang w:val="nb-NO"/>
        </w:rPr>
        <w:t>Kefavet V</w:t>
      </w:r>
      <w:r w:rsidRPr="001538AD">
        <w:rPr>
          <w:i/>
          <w:lang w:val="nb-NO"/>
        </w:rPr>
        <w:t xml:space="preserve">et. </w:t>
      </w:r>
      <w:r>
        <w:rPr>
          <w:i/>
          <w:lang w:val="nb-NO"/>
        </w:rPr>
        <w:t>500</w:t>
      </w:r>
      <w:r w:rsidRPr="001538AD">
        <w:rPr>
          <w:i/>
          <w:lang w:val="nb-NO"/>
        </w:rPr>
        <w:t xml:space="preserve"> mg </w:t>
      </w:r>
      <w:r>
        <w:rPr>
          <w:i/>
          <w:lang w:val="nb-NO"/>
        </w:rPr>
        <w:t xml:space="preserve">filmovertrukne </w:t>
      </w:r>
      <w:r w:rsidRPr="001538AD">
        <w:rPr>
          <w:i/>
          <w:lang w:val="nb-NO"/>
        </w:rPr>
        <w:t>tabletter:</w:t>
      </w:r>
    </w:p>
    <w:p w:rsidR="003C137B" w:rsidRDefault="003C137B" w:rsidP="003C137B">
      <w:pPr>
        <w:tabs>
          <w:tab w:val="left" w:pos="4395"/>
          <w:tab w:val="left" w:pos="8222"/>
        </w:tabs>
        <w:ind w:left="851"/>
        <w:jc w:val="both"/>
        <w:rPr>
          <w:lang w:val="nb-NO"/>
        </w:rPr>
      </w:pPr>
      <w:r>
        <w:rPr>
          <w:lang w:val="nb-NO"/>
        </w:rPr>
        <w:t>Titandioxid E171</w:t>
      </w:r>
      <w:r>
        <w:rPr>
          <w:lang w:val="nb-NO"/>
        </w:rPr>
        <w:tab/>
        <w:t>1,10 mg</w:t>
      </w:r>
    </w:p>
    <w:p w:rsidR="003C137B" w:rsidRDefault="003C137B" w:rsidP="003C137B">
      <w:pPr>
        <w:tabs>
          <w:tab w:val="left" w:pos="4395"/>
          <w:tab w:val="left" w:pos="8222"/>
        </w:tabs>
        <w:jc w:val="both"/>
        <w:rPr>
          <w:lang w:val="nb-NO"/>
        </w:rPr>
      </w:pPr>
    </w:p>
    <w:p w:rsidR="003C137B" w:rsidRDefault="003C137B" w:rsidP="003C137B">
      <w:pPr>
        <w:tabs>
          <w:tab w:val="left" w:pos="4395"/>
          <w:tab w:val="left" w:pos="8222"/>
        </w:tabs>
        <w:ind w:left="851"/>
        <w:jc w:val="both"/>
        <w:rPr>
          <w:lang w:val="nb-NO"/>
        </w:rPr>
      </w:pPr>
    </w:p>
    <w:p w:rsidR="003C137B" w:rsidRDefault="003C137B" w:rsidP="003C137B">
      <w:pPr>
        <w:ind w:left="851"/>
        <w:rPr>
          <w:lang w:val="nb-NO"/>
        </w:rPr>
      </w:pPr>
      <w:r w:rsidRPr="001538AD">
        <w:rPr>
          <w:lang w:val="nb-NO"/>
        </w:rPr>
        <w:t>Alle hjælpestoffer er anført under pkt. 6.1.</w:t>
      </w:r>
    </w:p>
    <w:p w:rsidR="003C137B" w:rsidRPr="00BF7FBC" w:rsidRDefault="003C137B" w:rsidP="003C137B">
      <w:pPr>
        <w:ind w:left="851"/>
        <w:rPr>
          <w:sz w:val="24"/>
          <w:szCs w:val="24"/>
        </w:rPr>
      </w:pPr>
    </w:p>
    <w:p w:rsidR="003C137B" w:rsidRPr="00BF7FBC" w:rsidRDefault="003C137B" w:rsidP="003C137B">
      <w:pPr>
        <w:ind w:left="851" w:hanging="851"/>
        <w:rPr>
          <w:b/>
          <w:sz w:val="24"/>
          <w:szCs w:val="24"/>
        </w:rPr>
      </w:pPr>
      <w:r w:rsidRPr="00BF7FBC">
        <w:rPr>
          <w:b/>
          <w:sz w:val="24"/>
          <w:szCs w:val="24"/>
        </w:rPr>
        <w:t>3.</w:t>
      </w:r>
      <w:r w:rsidRPr="00BF7FBC">
        <w:rPr>
          <w:b/>
          <w:sz w:val="24"/>
          <w:szCs w:val="24"/>
        </w:rPr>
        <w:tab/>
        <w:t>LÆGEMIDDELFORM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BF7FBC">
        <w:rPr>
          <w:sz w:val="24"/>
          <w:szCs w:val="24"/>
        </w:rPr>
        <w:t>Filmovertrukne tabletter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BF7FBC">
        <w:rPr>
          <w:sz w:val="24"/>
          <w:szCs w:val="24"/>
        </w:rPr>
        <w:t>250 mg: Hvid til gul</w:t>
      </w:r>
      <w:r>
        <w:rPr>
          <w:sz w:val="24"/>
          <w:szCs w:val="24"/>
        </w:rPr>
        <w:t>lig</w:t>
      </w:r>
      <w:r w:rsidRPr="00BF7FBC">
        <w:rPr>
          <w:sz w:val="24"/>
          <w:szCs w:val="24"/>
        </w:rPr>
        <w:t xml:space="preserve">, rund (diameter ca. 10 mm), </w:t>
      </w:r>
      <w:proofErr w:type="spellStart"/>
      <w:r w:rsidRPr="00BF7FBC">
        <w:rPr>
          <w:sz w:val="24"/>
          <w:szCs w:val="24"/>
        </w:rPr>
        <w:t>bikonveks</w:t>
      </w:r>
      <w:proofErr w:type="spellEnd"/>
      <w:r w:rsidRPr="00BF7FBC">
        <w:rPr>
          <w:sz w:val="24"/>
          <w:szCs w:val="24"/>
        </w:rPr>
        <w:t xml:space="preserve"> tablet med delekærv på den ene side, mærket med ”CX” over delekærven og ”250” under delekærven.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BF7FBC">
        <w:rPr>
          <w:sz w:val="24"/>
          <w:szCs w:val="24"/>
        </w:rPr>
        <w:t>500 mg: Hvid til gul</w:t>
      </w:r>
      <w:r>
        <w:rPr>
          <w:sz w:val="24"/>
          <w:szCs w:val="24"/>
        </w:rPr>
        <w:t>lig</w:t>
      </w:r>
      <w:r w:rsidRPr="00BF7FBC">
        <w:rPr>
          <w:sz w:val="24"/>
          <w:szCs w:val="24"/>
        </w:rPr>
        <w:t xml:space="preserve">, aflang (størrelse ca. 7 x 18 mm), </w:t>
      </w:r>
      <w:proofErr w:type="spellStart"/>
      <w:r w:rsidRPr="00BF7FBC">
        <w:rPr>
          <w:sz w:val="24"/>
          <w:szCs w:val="24"/>
        </w:rPr>
        <w:t>bikonveks</w:t>
      </w:r>
      <w:proofErr w:type="spellEnd"/>
      <w:r w:rsidRPr="00BF7FBC">
        <w:rPr>
          <w:sz w:val="24"/>
          <w:szCs w:val="24"/>
        </w:rPr>
        <w:t xml:space="preserve"> tablet med delekærv på begge sider.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</w:p>
    <w:p w:rsidR="003C137B" w:rsidRDefault="003C137B" w:rsidP="003C137B">
      <w:pPr>
        <w:ind w:left="851" w:hanging="851"/>
        <w:rPr>
          <w:sz w:val="24"/>
          <w:szCs w:val="24"/>
        </w:rPr>
      </w:pPr>
    </w:p>
    <w:p w:rsidR="003C137B" w:rsidRDefault="003C137B" w:rsidP="003C137B">
      <w:pPr>
        <w:ind w:left="851" w:hanging="851"/>
        <w:rPr>
          <w:sz w:val="24"/>
          <w:szCs w:val="24"/>
        </w:rPr>
      </w:pP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</w:p>
    <w:p w:rsidR="003C137B" w:rsidRPr="00BF7FBC" w:rsidRDefault="003C137B" w:rsidP="003C137B">
      <w:pPr>
        <w:ind w:left="851" w:hanging="851"/>
        <w:rPr>
          <w:b/>
          <w:sz w:val="24"/>
          <w:szCs w:val="24"/>
        </w:rPr>
      </w:pPr>
      <w:r w:rsidRPr="00BF7FBC">
        <w:rPr>
          <w:b/>
          <w:sz w:val="24"/>
          <w:szCs w:val="24"/>
        </w:rPr>
        <w:lastRenderedPageBreak/>
        <w:t>4.</w:t>
      </w:r>
      <w:r w:rsidRPr="00BF7FBC">
        <w:rPr>
          <w:b/>
          <w:sz w:val="24"/>
          <w:szCs w:val="24"/>
        </w:rPr>
        <w:tab/>
        <w:t>KLINISKE OPLYSNINGER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</w:p>
    <w:p w:rsidR="003C137B" w:rsidRPr="00BF7FBC" w:rsidRDefault="003C137B" w:rsidP="003C137B">
      <w:pPr>
        <w:ind w:left="851" w:hanging="851"/>
        <w:rPr>
          <w:b/>
          <w:sz w:val="24"/>
          <w:szCs w:val="24"/>
          <w:u w:val="single"/>
        </w:rPr>
      </w:pPr>
      <w:r w:rsidRPr="00BF7FBC">
        <w:rPr>
          <w:b/>
          <w:sz w:val="24"/>
          <w:szCs w:val="24"/>
        </w:rPr>
        <w:t>4.1</w:t>
      </w:r>
      <w:r w:rsidRPr="00BF7FBC">
        <w:rPr>
          <w:b/>
          <w:sz w:val="24"/>
          <w:szCs w:val="24"/>
        </w:rPr>
        <w:tab/>
        <w:t>Dyrearter</w:t>
      </w:r>
    </w:p>
    <w:p w:rsidR="003C137B" w:rsidRPr="00BF7FBC" w:rsidRDefault="003C137B" w:rsidP="003C137B">
      <w:pPr>
        <w:ind w:left="851" w:hanging="851"/>
        <w:rPr>
          <w:sz w:val="24"/>
          <w:szCs w:val="24"/>
          <w:lang w:val="nb-NO"/>
        </w:rPr>
      </w:pPr>
      <w:r>
        <w:rPr>
          <w:sz w:val="24"/>
          <w:szCs w:val="24"/>
        </w:rPr>
        <w:tab/>
      </w:r>
      <w:r w:rsidRPr="00BF7FBC">
        <w:rPr>
          <w:sz w:val="24"/>
          <w:szCs w:val="24"/>
        </w:rPr>
        <w:t>Hund</w:t>
      </w:r>
      <w:r>
        <w:rPr>
          <w:sz w:val="24"/>
          <w:szCs w:val="24"/>
        </w:rPr>
        <w:t>.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</w:p>
    <w:p w:rsidR="003C137B" w:rsidRPr="00BF7FBC" w:rsidRDefault="003C137B" w:rsidP="003C137B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BF7FBC">
        <w:rPr>
          <w:b/>
          <w:szCs w:val="24"/>
        </w:rPr>
        <w:t>4.2</w:t>
      </w:r>
      <w:r w:rsidRPr="00BF7FBC">
        <w:rPr>
          <w:b/>
          <w:szCs w:val="24"/>
        </w:rPr>
        <w:tab/>
        <w:t>Terapeutiske indikationer</w:t>
      </w:r>
    </w:p>
    <w:p w:rsidR="003C137B" w:rsidRPr="00BF7FBC" w:rsidRDefault="003C137B" w:rsidP="003C137B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>
        <w:rPr>
          <w:szCs w:val="24"/>
        </w:rPr>
        <w:tab/>
      </w:r>
      <w:r w:rsidRPr="00BF7FBC">
        <w:rPr>
          <w:szCs w:val="24"/>
        </w:rPr>
        <w:t xml:space="preserve">Behandling af urinvejsinfektioner og tilbagevendende svær dermatologisk infektion forårsaget af </w:t>
      </w:r>
      <w:proofErr w:type="spellStart"/>
      <w:r w:rsidRPr="00BF7FBC">
        <w:rPr>
          <w:szCs w:val="24"/>
        </w:rPr>
        <w:t>cefalexinfølsomme</w:t>
      </w:r>
      <w:proofErr w:type="spellEnd"/>
      <w:r w:rsidRPr="00BF7FBC">
        <w:rPr>
          <w:szCs w:val="24"/>
        </w:rPr>
        <w:t xml:space="preserve"> bakterier. </w:t>
      </w:r>
    </w:p>
    <w:p w:rsidR="003C137B" w:rsidRPr="00BF7FBC" w:rsidRDefault="003C137B" w:rsidP="003C137B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3C137B" w:rsidRPr="00BF7FBC" w:rsidRDefault="003C137B" w:rsidP="003C137B">
      <w:pPr>
        <w:pStyle w:val="Sidehoved"/>
        <w:tabs>
          <w:tab w:val="clear" w:pos="4819"/>
          <w:tab w:val="clear" w:pos="9638"/>
        </w:tabs>
        <w:ind w:left="851" w:hanging="851"/>
        <w:rPr>
          <w:b/>
          <w:szCs w:val="24"/>
        </w:rPr>
      </w:pPr>
      <w:r w:rsidRPr="00BF7FBC">
        <w:rPr>
          <w:b/>
          <w:szCs w:val="24"/>
        </w:rPr>
        <w:t>4.3</w:t>
      </w:r>
      <w:r w:rsidRPr="00BF7FBC">
        <w:rPr>
          <w:b/>
          <w:szCs w:val="24"/>
        </w:rPr>
        <w:tab/>
        <w:t>Kontraindikationer</w:t>
      </w:r>
    </w:p>
    <w:p w:rsidR="003C137B" w:rsidRDefault="003C137B" w:rsidP="003C137B">
      <w:pPr>
        <w:pStyle w:val="Sidehoved"/>
        <w:tabs>
          <w:tab w:val="clear" w:pos="4819"/>
          <w:tab w:val="clear" w:pos="9638"/>
          <w:tab w:val="left" w:pos="8222"/>
        </w:tabs>
        <w:ind w:left="851"/>
        <w:jc w:val="both"/>
      </w:pPr>
      <w:r>
        <w:t>Bør</w:t>
      </w:r>
      <w:r w:rsidRPr="00D543F6">
        <w:t xml:space="preserve"> </w:t>
      </w:r>
      <w:r>
        <w:t xml:space="preserve">ikke anvendes i tilfælde af overfølsomhed over for </w:t>
      </w:r>
      <w:proofErr w:type="spellStart"/>
      <w:r>
        <w:t>cefalosporiner</w:t>
      </w:r>
      <w:proofErr w:type="spellEnd"/>
      <w:r>
        <w:t xml:space="preserve"> eller penicilliner eller over for et eller flere af hjælpestofferne.</w:t>
      </w:r>
    </w:p>
    <w:p w:rsidR="003C137B" w:rsidRDefault="003C137B" w:rsidP="003C137B">
      <w:pPr>
        <w:pStyle w:val="Sidehoved"/>
        <w:tabs>
          <w:tab w:val="clear" w:pos="4819"/>
          <w:tab w:val="clear" w:pos="9638"/>
          <w:tab w:val="left" w:pos="8222"/>
        </w:tabs>
        <w:ind w:left="851"/>
        <w:jc w:val="both"/>
      </w:pPr>
      <w:r>
        <w:t>Bør</w:t>
      </w:r>
      <w:r w:rsidRPr="00D543F6">
        <w:t xml:space="preserve"> </w:t>
      </w:r>
      <w:r>
        <w:t xml:space="preserve">ikke anvendes ved forekomst af resistens over for </w:t>
      </w:r>
      <w:proofErr w:type="spellStart"/>
      <w:r>
        <w:t>cefalosporiner</w:t>
      </w:r>
      <w:proofErr w:type="spellEnd"/>
      <w:r>
        <w:t xml:space="preserve"> eller penicilliner.</w:t>
      </w:r>
    </w:p>
    <w:p w:rsidR="003C137B" w:rsidRPr="00BF7FBC" w:rsidRDefault="003C137B" w:rsidP="003C137B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  <w:r>
        <w:t>Bør</w:t>
      </w:r>
      <w:r w:rsidRPr="00D543F6">
        <w:t xml:space="preserve"> ikke anvendes til kaniner, marsvin, hamstere eller ørkenrotter.</w:t>
      </w:r>
    </w:p>
    <w:p w:rsidR="003C137B" w:rsidRPr="00BF7FBC" w:rsidRDefault="003C137B" w:rsidP="003C137B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3C137B" w:rsidRPr="00BF7FBC" w:rsidRDefault="003C137B" w:rsidP="003C137B">
      <w:pPr>
        <w:ind w:left="851" w:hanging="851"/>
        <w:rPr>
          <w:b/>
          <w:sz w:val="24"/>
          <w:szCs w:val="24"/>
        </w:rPr>
      </w:pPr>
      <w:r w:rsidRPr="00BF7FBC">
        <w:rPr>
          <w:b/>
          <w:sz w:val="24"/>
          <w:szCs w:val="24"/>
        </w:rPr>
        <w:t>4.4</w:t>
      </w:r>
      <w:r w:rsidRPr="00BF7FBC">
        <w:rPr>
          <w:b/>
          <w:sz w:val="24"/>
          <w:szCs w:val="24"/>
        </w:rPr>
        <w:tab/>
        <w:t>Særlige advarsler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  <w:r w:rsidRPr="00BF7FBC">
        <w:rPr>
          <w:sz w:val="24"/>
          <w:szCs w:val="24"/>
        </w:rPr>
        <w:tab/>
        <w:t>Ingen</w:t>
      </w:r>
      <w:r>
        <w:rPr>
          <w:sz w:val="24"/>
          <w:szCs w:val="24"/>
        </w:rPr>
        <w:t>.</w:t>
      </w:r>
    </w:p>
    <w:p w:rsidR="003C137B" w:rsidRPr="00BF7FBC" w:rsidRDefault="003C137B" w:rsidP="003C137B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3C137B" w:rsidRPr="00BF7FBC" w:rsidRDefault="003C137B" w:rsidP="003C137B">
      <w:pPr>
        <w:ind w:left="851" w:hanging="851"/>
        <w:rPr>
          <w:b/>
          <w:sz w:val="24"/>
          <w:szCs w:val="24"/>
        </w:rPr>
      </w:pPr>
      <w:r w:rsidRPr="00BF7FBC">
        <w:rPr>
          <w:b/>
          <w:sz w:val="24"/>
          <w:szCs w:val="24"/>
        </w:rPr>
        <w:t>4.5</w:t>
      </w:r>
      <w:r w:rsidRPr="00BF7FBC">
        <w:rPr>
          <w:b/>
          <w:sz w:val="24"/>
          <w:szCs w:val="24"/>
        </w:rPr>
        <w:tab/>
        <w:t>Særlige forsigtighedsregler vedrørende brugen</w:t>
      </w:r>
    </w:p>
    <w:p w:rsidR="003C137B" w:rsidRPr="00BF7FBC" w:rsidRDefault="003C137B" w:rsidP="003C137B">
      <w:pPr>
        <w:ind w:left="851" w:hanging="851"/>
        <w:rPr>
          <w:b/>
          <w:sz w:val="24"/>
          <w:szCs w:val="24"/>
        </w:rPr>
      </w:pPr>
      <w:r w:rsidRPr="00BF7FBC">
        <w:rPr>
          <w:b/>
          <w:sz w:val="24"/>
          <w:szCs w:val="24"/>
        </w:rPr>
        <w:tab/>
      </w:r>
    </w:p>
    <w:p w:rsidR="003C137B" w:rsidRDefault="003C137B" w:rsidP="003C137B">
      <w:pPr>
        <w:tabs>
          <w:tab w:val="left" w:pos="851"/>
          <w:tab w:val="left" w:pos="8222"/>
        </w:tabs>
        <w:ind w:left="851"/>
      </w:pPr>
      <w:r>
        <w:t xml:space="preserve">Dosis bør reduceres ved tilfælde af kendt nyreinsufficiens. Brug af </w:t>
      </w:r>
      <w:r>
        <w:rPr>
          <w:szCs w:val="24"/>
        </w:rPr>
        <w:t>lægemidlet</w:t>
      </w:r>
      <w:r>
        <w:t xml:space="preserve"> bør baseres på følsomhedstest og tage hensyn til officiel og lokal antibiotikapolitik.</w:t>
      </w:r>
    </w:p>
    <w:p w:rsidR="003C137B" w:rsidRDefault="003C137B" w:rsidP="003C137B">
      <w:pPr>
        <w:tabs>
          <w:tab w:val="left" w:pos="851"/>
          <w:tab w:val="left" w:pos="8222"/>
        </w:tabs>
        <w:ind w:left="851"/>
      </w:pPr>
      <w:r>
        <w:t xml:space="preserve">Uhensigtsmæssigt brug af </w:t>
      </w:r>
      <w:r>
        <w:rPr>
          <w:szCs w:val="24"/>
        </w:rPr>
        <w:t>lægemidlet</w:t>
      </w:r>
      <w:r>
        <w:t xml:space="preserve"> kan øge forekomsten af </w:t>
      </w:r>
      <w:proofErr w:type="spellStart"/>
      <w:r w:rsidRPr="00D543F6">
        <w:t>cefalexin</w:t>
      </w:r>
      <w:proofErr w:type="spellEnd"/>
      <w:r>
        <w:t xml:space="preserve"> resistente bakterier og kan nedsætte effekten af behandling med andre beta-</w:t>
      </w:r>
      <w:proofErr w:type="spellStart"/>
      <w:r>
        <w:t>laktam</w:t>
      </w:r>
      <w:proofErr w:type="spellEnd"/>
      <w:r>
        <w:t xml:space="preserve"> antibiotika grundet potentialet for kryds resistens. </w:t>
      </w:r>
    </w:p>
    <w:p w:rsidR="003C137B" w:rsidRDefault="003C137B" w:rsidP="003C137B">
      <w:pPr>
        <w:tabs>
          <w:tab w:val="left" w:pos="851"/>
          <w:tab w:val="left" w:pos="8222"/>
        </w:tabs>
        <w:ind w:left="851"/>
      </w:pPr>
      <w:r>
        <w:tab/>
      </w:r>
    </w:p>
    <w:p w:rsidR="003C137B" w:rsidRPr="00A470C8" w:rsidRDefault="003C137B" w:rsidP="003C137B">
      <w:pPr>
        <w:tabs>
          <w:tab w:val="left" w:pos="851"/>
          <w:tab w:val="left" w:pos="8222"/>
        </w:tabs>
        <w:ind w:left="851"/>
        <w:rPr>
          <w:b/>
        </w:rPr>
      </w:pPr>
      <w:r w:rsidRPr="00A470C8">
        <w:rPr>
          <w:b/>
        </w:rPr>
        <w:t xml:space="preserve">Særlige forsigtighedsregler for personer, </w:t>
      </w:r>
      <w:r>
        <w:rPr>
          <w:b/>
        </w:rPr>
        <w:t>der administrerer</w:t>
      </w:r>
      <w:r w:rsidRPr="00A470C8">
        <w:rPr>
          <w:b/>
        </w:rPr>
        <w:t xml:space="preserve"> lægemidlet</w:t>
      </w:r>
    </w:p>
    <w:p w:rsidR="003C137B" w:rsidRDefault="003C137B" w:rsidP="003C137B">
      <w:pPr>
        <w:tabs>
          <w:tab w:val="left" w:pos="851"/>
          <w:tab w:val="left" w:pos="8222"/>
        </w:tabs>
        <w:ind w:left="851"/>
      </w:pPr>
    </w:p>
    <w:p w:rsidR="003C137B" w:rsidRDefault="003C137B" w:rsidP="003C137B">
      <w:pPr>
        <w:tabs>
          <w:tab w:val="left" w:pos="851"/>
          <w:tab w:val="left" w:pos="8222"/>
        </w:tabs>
        <w:ind w:left="851"/>
      </w:pPr>
      <w:r>
        <w:t xml:space="preserve">Penicilliner og </w:t>
      </w:r>
      <w:proofErr w:type="spellStart"/>
      <w:r>
        <w:t>cefalosporiner</w:t>
      </w:r>
      <w:proofErr w:type="spellEnd"/>
      <w:r>
        <w:t xml:space="preserve"> kan forårsage overfølsomhed (allergi) efter </w:t>
      </w:r>
      <w:proofErr w:type="spellStart"/>
      <w:r>
        <w:t>injicering</w:t>
      </w:r>
      <w:proofErr w:type="spellEnd"/>
      <w:r>
        <w:t xml:space="preserve">, inhalering, indtagelse eller ved kontakt med huden. Overfølsomhed over for penicilliner kan medføre krydsreaktioner på </w:t>
      </w:r>
      <w:proofErr w:type="spellStart"/>
      <w:r>
        <w:t>cefalosporiner</w:t>
      </w:r>
      <w:proofErr w:type="spellEnd"/>
      <w:r>
        <w:t xml:space="preserve"> og omvendt. Allergiske reaktioner forårsaget af disse stoffer kan lejlighedsvis være alvorlige.</w:t>
      </w:r>
    </w:p>
    <w:p w:rsidR="003C137B" w:rsidRDefault="003C137B" w:rsidP="003C137B">
      <w:pPr>
        <w:tabs>
          <w:tab w:val="left" w:pos="851"/>
          <w:tab w:val="left" w:pos="8222"/>
        </w:tabs>
        <w:ind w:left="851"/>
      </w:pPr>
    </w:p>
    <w:p w:rsidR="003C137B" w:rsidRDefault="003C137B" w:rsidP="003C137B">
      <w:pPr>
        <w:tabs>
          <w:tab w:val="left" w:pos="851"/>
          <w:tab w:val="left" w:pos="8222"/>
        </w:tabs>
        <w:ind w:left="851"/>
      </w:pPr>
      <w:r>
        <w:t>Undlad at håndtere dette veterinærlægemiddel, hvis du ved, at du er sensibiliseret eller er blevet frarådet kontakt med sådanne stoffer.</w:t>
      </w:r>
    </w:p>
    <w:p w:rsidR="003C137B" w:rsidRDefault="003C137B" w:rsidP="003C137B">
      <w:pPr>
        <w:tabs>
          <w:tab w:val="left" w:pos="851"/>
          <w:tab w:val="left" w:pos="8222"/>
        </w:tabs>
        <w:ind w:left="851"/>
      </w:pPr>
    </w:p>
    <w:p w:rsidR="003C137B" w:rsidRDefault="003C137B" w:rsidP="003C137B">
      <w:pPr>
        <w:tabs>
          <w:tab w:val="left" w:pos="851"/>
          <w:tab w:val="left" w:pos="8222"/>
        </w:tabs>
        <w:ind w:left="851"/>
      </w:pPr>
      <w:r>
        <w:t>Håndtering af dette veterinærlægemiddel skal ske under stor forsigtighed for at undgå eksponering, og alle anbefalede forsigtighedsregler skal iagttages. Vask hænderne efter brug.</w:t>
      </w:r>
    </w:p>
    <w:p w:rsidR="003C137B" w:rsidRDefault="003C137B" w:rsidP="003C137B">
      <w:pPr>
        <w:tabs>
          <w:tab w:val="left" w:pos="851"/>
          <w:tab w:val="left" w:pos="8222"/>
        </w:tabs>
        <w:ind w:left="851"/>
      </w:pPr>
    </w:p>
    <w:p w:rsidR="003C137B" w:rsidRDefault="003C137B" w:rsidP="003C137B">
      <w:pPr>
        <w:tabs>
          <w:tab w:val="left" w:pos="851"/>
          <w:tab w:val="left" w:pos="8222"/>
        </w:tabs>
        <w:ind w:left="851"/>
      </w:pPr>
      <w:r>
        <w:t>Hvis du udvikler symptomer som f.eks. hududslæt efter at have været i kontakt med lægemidlet, bør du søge lægehjælp og vise indlægssedlen eller etiketten til lægen. Hævelser af ansigt, læber eller øjne eller åndedrætsbesvær er alvorlige symptomer, der kræver øjeblikkelig lægehjælp.</w:t>
      </w:r>
    </w:p>
    <w:p w:rsidR="003C137B" w:rsidRDefault="003C137B" w:rsidP="003C137B">
      <w:pPr>
        <w:tabs>
          <w:tab w:val="left" w:pos="851"/>
          <w:tab w:val="left" w:pos="8222"/>
        </w:tabs>
        <w:ind w:left="851"/>
      </w:pPr>
    </w:p>
    <w:p w:rsidR="003C137B" w:rsidRDefault="003C137B" w:rsidP="003C137B">
      <w:pPr>
        <w:ind w:left="851"/>
      </w:pPr>
      <w:r>
        <w:t>I tilfælde af indtagelse, især for små børn, skal der straks søges lægehjælp, og indlægssedlen eller etiketten bør vises til lægen.</w:t>
      </w:r>
    </w:p>
    <w:p w:rsidR="003C137B" w:rsidRPr="00BF7FBC" w:rsidRDefault="003C137B" w:rsidP="003C137B">
      <w:pPr>
        <w:ind w:left="851"/>
        <w:rPr>
          <w:sz w:val="24"/>
          <w:szCs w:val="24"/>
        </w:rPr>
      </w:pPr>
    </w:p>
    <w:p w:rsidR="003C137B" w:rsidRPr="00BF7FBC" w:rsidRDefault="003C137B" w:rsidP="003C137B">
      <w:pPr>
        <w:ind w:left="851" w:hanging="851"/>
        <w:rPr>
          <w:b/>
          <w:sz w:val="24"/>
          <w:szCs w:val="24"/>
        </w:rPr>
      </w:pPr>
      <w:r w:rsidRPr="00BF7FBC">
        <w:rPr>
          <w:b/>
          <w:sz w:val="24"/>
          <w:szCs w:val="24"/>
        </w:rPr>
        <w:t>4.6</w:t>
      </w:r>
      <w:r w:rsidRPr="00BF7FBC">
        <w:rPr>
          <w:b/>
          <w:sz w:val="24"/>
          <w:szCs w:val="24"/>
        </w:rPr>
        <w:tab/>
        <w:t>Bivirkninger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  <w:r w:rsidRPr="00BF7FBC">
        <w:rPr>
          <w:sz w:val="24"/>
          <w:szCs w:val="24"/>
        </w:rPr>
        <w:tab/>
        <w:t xml:space="preserve">Mild diarre og opkastning kan forekomme. Ved tilfælde af </w:t>
      </w:r>
      <w:proofErr w:type="spellStart"/>
      <w:r w:rsidRPr="00BF7FBC">
        <w:rPr>
          <w:sz w:val="24"/>
          <w:szCs w:val="24"/>
        </w:rPr>
        <w:t>gastrointestinale</w:t>
      </w:r>
      <w:proofErr w:type="spellEnd"/>
      <w:r w:rsidRPr="00BF7FBC">
        <w:rPr>
          <w:sz w:val="24"/>
          <w:szCs w:val="24"/>
        </w:rPr>
        <w:t xml:space="preserve"> bivirkninger skal behandlingen stoppes.</w:t>
      </w:r>
    </w:p>
    <w:p w:rsidR="003C137B" w:rsidRDefault="003C137B" w:rsidP="003C137B">
      <w:pPr>
        <w:ind w:left="851" w:hanging="851"/>
        <w:rPr>
          <w:sz w:val="24"/>
          <w:szCs w:val="24"/>
        </w:rPr>
      </w:pP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</w:p>
    <w:p w:rsidR="003C137B" w:rsidRPr="00BF7FBC" w:rsidRDefault="003C137B" w:rsidP="003C137B">
      <w:pPr>
        <w:ind w:left="851" w:hanging="851"/>
        <w:rPr>
          <w:b/>
          <w:sz w:val="24"/>
          <w:szCs w:val="24"/>
        </w:rPr>
      </w:pPr>
      <w:r w:rsidRPr="00BF7FBC">
        <w:rPr>
          <w:b/>
          <w:sz w:val="24"/>
          <w:szCs w:val="24"/>
        </w:rPr>
        <w:lastRenderedPageBreak/>
        <w:t>4.7</w:t>
      </w:r>
      <w:r w:rsidRPr="00BF7FBC">
        <w:rPr>
          <w:b/>
          <w:sz w:val="24"/>
          <w:szCs w:val="24"/>
        </w:rPr>
        <w:tab/>
        <w:t>Drægtighed, diegivning eller æglægning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  <w:r w:rsidRPr="00BF7FBC">
        <w:rPr>
          <w:sz w:val="24"/>
          <w:szCs w:val="24"/>
        </w:rPr>
        <w:tab/>
        <w:t>Lægemidlets sikkerhed under drægtighed og diegivning er ikke fastlagt.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</w:r>
      <w:r w:rsidRPr="00BF7FBC">
        <w:rPr>
          <w:sz w:val="24"/>
          <w:szCs w:val="24"/>
        </w:rPr>
        <w:t xml:space="preserve">Må kun anvendes i overensstemmelse med den ansvarlige dyrlæges vurdering af </w:t>
      </w:r>
      <w:proofErr w:type="spellStart"/>
      <w:r w:rsidRPr="00BF7FBC">
        <w:rPr>
          <w:sz w:val="24"/>
          <w:szCs w:val="24"/>
        </w:rPr>
        <w:t>risk</w:t>
      </w:r>
      <w:proofErr w:type="spellEnd"/>
      <w:r w:rsidRPr="00BF7FBC">
        <w:rPr>
          <w:sz w:val="24"/>
          <w:szCs w:val="24"/>
        </w:rPr>
        <w:t>-benefit-forholdet.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</w:p>
    <w:p w:rsidR="003C137B" w:rsidRPr="00BF7FBC" w:rsidRDefault="003C137B" w:rsidP="003C137B">
      <w:pPr>
        <w:ind w:left="851" w:hanging="851"/>
        <w:rPr>
          <w:b/>
          <w:sz w:val="24"/>
          <w:szCs w:val="24"/>
        </w:rPr>
      </w:pPr>
      <w:r w:rsidRPr="00BF7FBC">
        <w:rPr>
          <w:b/>
          <w:sz w:val="24"/>
          <w:szCs w:val="24"/>
        </w:rPr>
        <w:t>4.8</w:t>
      </w:r>
      <w:r w:rsidRPr="00BF7FBC">
        <w:rPr>
          <w:b/>
          <w:sz w:val="24"/>
          <w:szCs w:val="24"/>
        </w:rPr>
        <w:tab/>
        <w:t>Interaktion med andre lægemidler og andre former for interaktion</w:t>
      </w:r>
    </w:p>
    <w:p w:rsidR="003C137B" w:rsidRDefault="003C137B" w:rsidP="003C137B">
      <w:pPr>
        <w:tabs>
          <w:tab w:val="left" w:pos="851"/>
          <w:tab w:val="left" w:pos="8222"/>
        </w:tabs>
        <w:ind w:left="851"/>
      </w:pPr>
      <w:r w:rsidRPr="00983BEB">
        <w:rPr>
          <w:rStyle w:val="hps"/>
          <w:color w:val="222222"/>
        </w:rPr>
        <w:t>Grundet</w:t>
      </w:r>
      <w:r w:rsidRPr="00983BEB">
        <w:rPr>
          <w:color w:val="222222"/>
        </w:rPr>
        <w:t xml:space="preserve"> </w:t>
      </w:r>
      <w:r>
        <w:rPr>
          <w:color w:val="222222"/>
        </w:rPr>
        <w:t xml:space="preserve">den </w:t>
      </w:r>
      <w:r w:rsidRPr="00983BEB">
        <w:rPr>
          <w:rStyle w:val="hps"/>
          <w:color w:val="222222"/>
        </w:rPr>
        <w:t>uønskede</w:t>
      </w:r>
      <w:r w:rsidRPr="00983BEB">
        <w:rPr>
          <w:color w:val="222222"/>
        </w:rPr>
        <w:t xml:space="preserve"> </w:t>
      </w:r>
      <w:proofErr w:type="spellStart"/>
      <w:r w:rsidRPr="00983BEB">
        <w:rPr>
          <w:rStyle w:val="hps"/>
          <w:color w:val="222222"/>
        </w:rPr>
        <w:t>farmakodynamiske</w:t>
      </w:r>
      <w:proofErr w:type="spellEnd"/>
      <w:r w:rsidRPr="00983BEB">
        <w:rPr>
          <w:color w:val="222222"/>
        </w:rPr>
        <w:t xml:space="preserve"> </w:t>
      </w:r>
      <w:r w:rsidRPr="00983BEB">
        <w:rPr>
          <w:rStyle w:val="hps"/>
          <w:color w:val="222222"/>
        </w:rPr>
        <w:t>interaktion,</w:t>
      </w:r>
      <w:r w:rsidRPr="00983BEB">
        <w:rPr>
          <w:color w:val="222222"/>
        </w:rPr>
        <w:t xml:space="preserve"> </w:t>
      </w:r>
      <w:r>
        <w:rPr>
          <w:color w:val="222222"/>
        </w:rPr>
        <w:t xml:space="preserve">bør </w:t>
      </w:r>
      <w:proofErr w:type="spellStart"/>
      <w:r w:rsidRPr="00983BEB">
        <w:rPr>
          <w:rStyle w:val="hps"/>
          <w:color w:val="222222"/>
        </w:rPr>
        <w:t>cefalexin</w:t>
      </w:r>
      <w:proofErr w:type="spellEnd"/>
      <w:r w:rsidRPr="00983BEB">
        <w:rPr>
          <w:color w:val="222222"/>
        </w:rPr>
        <w:t xml:space="preserve"> </w:t>
      </w:r>
      <w:r>
        <w:rPr>
          <w:color w:val="222222"/>
        </w:rPr>
        <w:t xml:space="preserve">ikke indgives </w:t>
      </w:r>
      <w:r w:rsidRPr="00983BEB">
        <w:rPr>
          <w:rStyle w:val="hps"/>
          <w:color w:val="222222"/>
        </w:rPr>
        <w:t>samtidig med</w:t>
      </w:r>
      <w:r w:rsidRPr="00983BEB">
        <w:rPr>
          <w:color w:val="222222"/>
        </w:rPr>
        <w:t xml:space="preserve"> </w:t>
      </w:r>
      <w:proofErr w:type="spellStart"/>
      <w:r>
        <w:rPr>
          <w:color w:val="222222"/>
        </w:rPr>
        <w:t>bakteriostatiske</w:t>
      </w:r>
      <w:proofErr w:type="spellEnd"/>
      <w:r>
        <w:rPr>
          <w:color w:val="222222"/>
        </w:rPr>
        <w:t xml:space="preserve"> </w:t>
      </w:r>
      <w:r w:rsidRPr="00983BEB">
        <w:rPr>
          <w:rStyle w:val="hps"/>
          <w:color w:val="222222"/>
        </w:rPr>
        <w:t>lægemidler</w:t>
      </w:r>
      <w:r>
        <w:rPr>
          <w:rStyle w:val="hps"/>
          <w:color w:val="222222"/>
        </w:rPr>
        <w:t>.</w:t>
      </w:r>
    </w:p>
    <w:p w:rsidR="003C137B" w:rsidRDefault="003C137B" w:rsidP="003C137B">
      <w:pPr>
        <w:tabs>
          <w:tab w:val="left" w:pos="851"/>
          <w:tab w:val="left" w:pos="8222"/>
        </w:tabs>
        <w:ind w:left="851"/>
      </w:pPr>
    </w:p>
    <w:p w:rsidR="003C137B" w:rsidRDefault="003C137B" w:rsidP="003C137B">
      <w:pPr>
        <w:tabs>
          <w:tab w:val="left" w:pos="851"/>
          <w:tab w:val="left" w:pos="8222"/>
        </w:tabs>
        <w:ind w:left="851"/>
      </w:pPr>
      <w:r>
        <w:t xml:space="preserve">For at sikre veterinærlægemidlets effekt bør det ikke anvendes i kombination med </w:t>
      </w:r>
      <w:proofErr w:type="spellStart"/>
      <w:r>
        <w:t>bakteriostatiske</w:t>
      </w:r>
      <w:proofErr w:type="spellEnd"/>
      <w:r>
        <w:t xml:space="preserve"> antibiotika.</w:t>
      </w:r>
    </w:p>
    <w:p w:rsidR="003C137B" w:rsidRDefault="003C137B" w:rsidP="003C137B">
      <w:pPr>
        <w:tabs>
          <w:tab w:val="left" w:pos="851"/>
          <w:tab w:val="left" w:pos="8222"/>
        </w:tabs>
        <w:ind w:left="851"/>
      </w:pPr>
      <w:r>
        <w:t xml:space="preserve">Samtidig brug af førstegenerations </w:t>
      </w:r>
      <w:proofErr w:type="spellStart"/>
      <w:r>
        <w:t>cefalosporiner</w:t>
      </w:r>
      <w:proofErr w:type="spellEnd"/>
      <w:r>
        <w:t xml:space="preserve"> med aminoglykosid-antibiotika eller visse </w:t>
      </w:r>
      <w:proofErr w:type="spellStart"/>
      <w:r>
        <w:t>diuretika</w:t>
      </w:r>
      <w:proofErr w:type="spellEnd"/>
      <w:r>
        <w:t xml:space="preserve"> som f.eks. </w:t>
      </w:r>
      <w:proofErr w:type="spellStart"/>
      <w:r>
        <w:t>furosemid</w:t>
      </w:r>
      <w:proofErr w:type="spellEnd"/>
      <w:r>
        <w:t xml:space="preserve"> kan øge risikoen for </w:t>
      </w:r>
      <w:proofErr w:type="spellStart"/>
      <w:r>
        <w:t>nefrotoksicitet</w:t>
      </w:r>
      <w:proofErr w:type="spellEnd"/>
      <w:r>
        <w:t>.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</w:p>
    <w:p w:rsidR="003C137B" w:rsidRPr="00BF7FBC" w:rsidRDefault="003C137B" w:rsidP="003C137B">
      <w:pPr>
        <w:ind w:left="851" w:hanging="851"/>
        <w:rPr>
          <w:b/>
          <w:sz w:val="24"/>
          <w:szCs w:val="24"/>
        </w:rPr>
      </w:pPr>
      <w:r w:rsidRPr="00BF7FBC">
        <w:rPr>
          <w:b/>
          <w:sz w:val="24"/>
          <w:szCs w:val="24"/>
        </w:rPr>
        <w:t>4.9</w:t>
      </w:r>
      <w:r w:rsidRPr="00BF7FBC">
        <w:rPr>
          <w:b/>
          <w:sz w:val="24"/>
          <w:szCs w:val="24"/>
        </w:rPr>
        <w:tab/>
        <w:t>Dosering og indgivelsesmåde</w:t>
      </w:r>
    </w:p>
    <w:p w:rsidR="003C137B" w:rsidRDefault="003C137B" w:rsidP="003C137B">
      <w:pPr>
        <w:ind w:left="851" w:hanging="851"/>
        <w:rPr>
          <w:sz w:val="24"/>
          <w:szCs w:val="24"/>
        </w:rPr>
      </w:pPr>
      <w:r w:rsidRPr="00BF7FBC">
        <w:rPr>
          <w:sz w:val="24"/>
          <w:szCs w:val="24"/>
        </w:rPr>
        <w:tab/>
      </w:r>
    </w:p>
    <w:p w:rsidR="003C137B" w:rsidRDefault="003C137B" w:rsidP="003C137B">
      <w:pPr>
        <w:tabs>
          <w:tab w:val="left" w:pos="851"/>
          <w:tab w:val="left" w:pos="8222"/>
        </w:tabs>
        <w:rPr>
          <w:i/>
        </w:rPr>
      </w:pPr>
      <w:r>
        <w:rPr>
          <w:sz w:val="24"/>
          <w:szCs w:val="24"/>
        </w:rPr>
        <w:tab/>
      </w:r>
      <w:r w:rsidRPr="00983BEB">
        <w:rPr>
          <w:i/>
        </w:rPr>
        <w:t>Oral anvendelse.</w:t>
      </w:r>
    </w:p>
    <w:p w:rsidR="003C137B" w:rsidRDefault="003C137B" w:rsidP="003C137B">
      <w:pPr>
        <w:tabs>
          <w:tab w:val="left" w:pos="851"/>
          <w:tab w:val="left" w:pos="8222"/>
        </w:tabs>
      </w:pPr>
      <w:r>
        <w:rPr>
          <w:i/>
        </w:rPr>
        <w:tab/>
      </w:r>
      <w:r w:rsidRPr="00983BEB">
        <w:t>U</w:t>
      </w:r>
      <w:r>
        <w:t xml:space="preserve">rinvejsinfektioner: 15 mg/kg </w:t>
      </w:r>
      <w:r>
        <w:rPr>
          <w:szCs w:val="24"/>
        </w:rPr>
        <w:t>krops</w:t>
      </w:r>
      <w:r w:rsidRPr="00BF7FBC">
        <w:rPr>
          <w:szCs w:val="24"/>
        </w:rPr>
        <w:t xml:space="preserve">vægt </w:t>
      </w:r>
      <w:r>
        <w:t>2 gange dagligt i 14 dage.</w:t>
      </w:r>
    </w:p>
    <w:p w:rsidR="003C137B" w:rsidRDefault="003C137B" w:rsidP="003C137B">
      <w:pPr>
        <w:tabs>
          <w:tab w:val="left" w:pos="851"/>
          <w:tab w:val="left" w:pos="8222"/>
        </w:tabs>
      </w:pPr>
    </w:p>
    <w:p w:rsidR="003C137B" w:rsidRDefault="003C137B" w:rsidP="003C137B">
      <w:pPr>
        <w:tabs>
          <w:tab w:val="left" w:pos="851"/>
          <w:tab w:val="left" w:pos="8222"/>
        </w:tabs>
        <w:ind w:left="851"/>
      </w:pPr>
      <w:r>
        <w:t>Tilbagevendende svær dermatologisk infektion: 25-30 mg/kg 2 gange dagligt i mindst 3 uger.</w:t>
      </w:r>
    </w:p>
    <w:p w:rsidR="003C137B" w:rsidRDefault="003C137B" w:rsidP="003C137B">
      <w:pPr>
        <w:tabs>
          <w:tab w:val="left" w:pos="851"/>
          <w:tab w:val="left" w:pos="8222"/>
        </w:tabs>
        <w:ind w:left="851"/>
      </w:pPr>
      <w:r>
        <w:t xml:space="preserve">En behandlingsperiode på 4-6 uger kan være påkrævet for dyb </w:t>
      </w:r>
      <w:proofErr w:type="spellStart"/>
      <w:r>
        <w:t>pyoderma</w:t>
      </w:r>
      <w:proofErr w:type="spellEnd"/>
      <w:r>
        <w:t xml:space="preserve">. </w:t>
      </w:r>
      <w:r w:rsidRPr="003D784C">
        <w:t xml:space="preserve">Det anbefales, at den ansvarlige dyrlæge vurderer fordele og risici og varighed af behandlingen efter en måned. For at sikre korrekt dosering, bør </w:t>
      </w:r>
      <w:r>
        <w:rPr>
          <w:szCs w:val="24"/>
        </w:rPr>
        <w:t>krops</w:t>
      </w:r>
      <w:r w:rsidRPr="00BF7FBC">
        <w:rPr>
          <w:szCs w:val="24"/>
        </w:rPr>
        <w:t>vægt</w:t>
      </w:r>
      <w:r>
        <w:rPr>
          <w:szCs w:val="24"/>
        </w:rPr>
        <w:t>en</w:t>
      </w:r>
      <w:r w:rsidRPr="00BF7FBC">
        <w:rPr>
          <w:szCs w:val="24"/>
        </w:rPr>
        <w:t xml:space="preserve"> </w:t>
      </w:r>
      <w:r w:rsidRPr="003D784C">
        <w:t>bestemmes så præcist som muligt for at undgå underdo</w:t>
      </w:r>
      <w:r w:rsidRPr="00E9486E">
        <w:t xml:space="preserve">sering. </w:t>
      </w:r>
    </w:p>
    <w:p w:rsidR="003C137B" w:rsidRPr="00BF7FBC" w:rsidRDefault="003C137B" w:rsidP="003C137B">
      <w:pPr>
        <w:ind w:left="851"/>
        <w:rPr>
          <w:sz w:val="24"/>
          <w:szCs w:val="24"/>
        </w:rPr>
      </w:pPr>
      <w:r>
        <w:t xml:space="preserve">Hvis det er nødvendigt kan </w:t>
      </w:r>
      <w:proofErr w:type="spellStart"/>
      <w:r w:rsidRPr="00EC0BB9">
        <w:t>Kefavet</w:t>
      </w:r>
      <w:proofErr w:type="spellEnd"/>
      <w:r>
        <w:t xml:space="preserve"> </w:t>
      </w:r>
      <w:proofErr w:type="spellStart"/>
      <w:r>
        <w:t>V</w:t>
      </w:r>
      <w:r w:rsidRPr="00EC0BB9">
        <w:t>et</w:t>
      </w:r>
      <w:proofErr w:type="spellEnd"/>
      <w:r w:rsidRPr="00EC0BB9">
        <w:t xml:space="preserve">. </w:t>
      </w:r>
      <w:r>
        <w:t>t</w:t>
      </w:r>
      <w:r w:rsidRPr="00EC0BB9">
        <w:t>abletter</w:t>
      </w:r>
      <w:r>
        <w:t>ne</w:t>
      </w:r>
      <w:r w:rsidRPr="00EC0BB9">
        <w:t xml:space="preserve"> knuses </w:t>
      </w:r>
      <w:r>
        <w:t>eller</w:t>
      </w:r>
      <w:r w:rsidRPr="00EC0BB9">
        <w:t xml:space="preserve"> tilfø</w:t>
      </w:r>
      <w:r>
        <w:t>res</w:t>
      </w:r>
      <w:r w:rsidRPr="00EC0BB9">
        <w:t xml:space="preserve"> </w:t>
      </w:r>
      <w:r>
        <w:t>maden.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</w:p>
    <w:p w:rsidR="003C137B" w:rsidRPr="00BF7FBC" w:rsidRDefault="003C137B" w:rsidP="003C137B">
      <w:pPr>
        <w:ind w:left="851" w:hanging="851"/>
        <w:rPr>
          <w:b/>
          <w:sz w:val="24"/>
          <w:szCs w:val="24"/>
        </w:rPr>
      </w:pPr>
      <w:r w:rsidRPr="00BF7FBC">
        <w:rPr>
          <w:b/>
          <w:sz w:val="24"/>
          <w:szCs w:val="24"/>
        </w:rPr>
        <w:t>4.10</w:t>
      </w:r>
      <w:r w:rsidRPr="00BF7FBC">
        <w:rPr>
          <w:b/>
          <w:sz w:val="24"/>
          <w:szCs w:val="24"/>
        </w:rPr>
        <w:tab/>
        <w:t>Overdosering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  <w:r w:rsidRPr="00BF7FBC">
        <w:rPr>
          <w:sz w:val="24"/>
          <w:szCs w:val="24"/>
        </w:rPr>
        <w:tab/>
        <w:t xml:space="preserve">De akutte symptomer på </w:t>
      </w:r>
      <w:proofErr w:type="spellStart"/>
      <w:r w:rsidRPr="00BF7FBC">
        <w:rPr>
          <w:sz w:val="24"/>
          <w:szCs w:val="24"/>
        </w:rPr>
        <w:t>cefalexin</w:t>
      </w:r>
      <w:proofErr w:type="spellEnd"/>
      <w:r w:rsidRPr="00BF7FBC">
        <w:rPr>
          <w:sz w:val="24"/>
          <w:szCs w:val="24"/>
        </w:rPr>
        <w:t xml:space="preserve"> forgiftning efter en oral dosis på 500 mg/kg har vist sig som opkastninger. </w:t>
      </w:r>
      <w:proofErr w:type="spellStart"/>
      <w:r w:rsidRPr="00BF7FBC">
        <w:rPr>
          <w:sz w:val="24"/>
          <w:szCs w:val="24"/>
        </w:rPr>
        <w:t>Savlen</w:t>
      </w:r>
      <w:proofErr w:type="spellEnd"/>
      <w:r w:rsidRPr="00BF7FBC">
        <w:rPr>
          <w:sz w:val="24"/>
          <w:szCs w:val="24"/>
        </w:rPr>
        <w:t xml:space="preserve"> og individuelle opkastningsreaktioner har været observeret efter indtagelse af en oral dosis på 200 og 400 mg/kg </w:t>
      </w:r>
      <w:proofErr w:type="spellStart"/>
      <w:r w:rsidRPr="00BF7FBC">
        <w:rPr>
          <w:sz w:val="24"/>
          <w:szCs w:val="24"/>
        </w:rPr>
        <w:t>cefalexin</w:t>
      </w:r>
      <w:proofErr w:type="spellEnd"/>
      <w:r w:rsidRPr="00BF7FBC">
        <w:rPr>
          <w:sz w:val="24"/>
          <w:szCs w:val="24"/>
        </w:rPr>
        <w:t xml:space="preserve"> over 365 dage.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</w:p>
    <w:p w:rsidR="003C137B" w:rsidRPr="00BF7FBC" w:rsidRDefault="003C137B" w:rsidP="003C137B">
      <w:pPr>
        <w:ind w:left="851" w:hanging="851"/>
        <w:rPr>
          <w:b/>
          <w:sz w:val="24"/>
          <w:szCs w:val="24"/>
        </w:rPr>
      </w:pPr>
      <w:r w:rsidRPr="00BF7FBC">
        <w:rPr>
          <w:b/>
          <w:sz w:val="24"/>
          <w:szCs w:val="24"/>
        </w:rPr>
        <w:t>4.11</w:t>
      </w:r>
      <w:r w:rsidRPr="00BF7FBC">
        <w:rPr>
          <w:b/>
          <w:sz w:val="24"/>
          <w:szCs w:val="24"/>
        </w:rPr>
        <w:tab/>
        <w:t>Tilbageholdelsestid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  <w:r w:rsidRPr="00BF7FBC">
        <w:rPr>
          <w:sz w:val="24"/>
          <w:szCs w:val="24"/>
        </w:rPr>
        <w:tab/>
        <w:t>Ikke relevant.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</w:p>
    <w:p w:rsidR="003C137B" w:rsidRPr="00090EDA" w:rsidRDefault="003C137B" w:rsidP="003C137B">
      <w:pPr>
        <w:ind w:left="851" w:hanging="851"/>
        <w:rPr>
          <w:b/>
          <w:sz w:val="24"/>
          <w:szCs w:val="24"/>
        </w:rPr>
      </w:pPr>
      <w:r w:rsidRPr="00090EDA">
        <w:rPr>
          <w:b/>
          <w:sz w:val="24"/>
          <w:szCs w:val="24"/>
        </w:rPr>
        <w:t>5.</w:t>
      </w:r>
      <w:r w:rsidRPr="00090EDA">
        <w:rPr>
          <w:b/>
          <w:sz w:val="24"/>
          <w:szCs w:val="24"/>
        </w:rPr>
        <w:tab/>
        <w:t>FARMAKOLOGISKE EGENSKABER</w:t>
      </w:r>
    </w:p>
    <w:p w:rsidR="003C137B" w:rsidRDefault="003C137B" w:rsidP="003C137B">
      <w:pPr>
        <w:tabs>
          <w:tab w:val="left" w:pos="8222"/>
        </w:tabs>
        <w:ind w:left="851" w:hanging="851"/>
      </w:pPr>
      <w:r w:rsidRPr="00090EDA">
        <w:rPr>
          <w:b/>
          <w:sz w:val="24"/>
          <w:szCs w:val="24"/>
        </w:rPr>
        <w:tab/>
      </w:r>
      <w:proofErr w:type="spellStart"/>
      <w:r>
        <w:t>Farmakoterapeutisk</w:t>
      </w:r>
      <w:proofErr w:type="spellEnd"/>
      <w:r>
        <w:t xml:space="preserve"> gruppe:</w:t>
      </w:r>
      <w:r w:rsidRPr="00F3312F">
        <w:t xml:space="preserve"> </w:t>
      </w:r>
      <w:r>
        <w:t>Andre beta-</w:t>
      </w:r>
      <w:proofErr w:type="spellStart"/>
      <w:r>
        <w:t>lactam</w:t>
      </w:r>
      <w:proofErr w:type="spellEnd"/>
      <w:r>
        <w:t xml:space="preserve"> </w:t>
      </w:r>
      <w:proofErr w:type="spellStart"/>
      <w:r>
        <w:t>antibacteria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cefalosporiner</w:t>
      </w:r>
      <w:proofErr w:type="spellEnd"/>
      <w:r>
        <w:rPr>
          <w:szCs w:val="24"/>
        </w:rPr>
        <w:t>, 1. generation.</w:t>
      </w:r>
    </w:p>
    <w:p w:rsidR="003C137B" w:rsidRPr="006F5DCD" w:rsidRDefault="003C137B" w:rsidP="003C137B">
      <w:pPr>
        <w:tabs>
          <w:tab w:val="left" w:pos="8222"/>
        </w:tabs>
        <w:ind w:left="851" w:hanging="851"/>
      </w:pPr>
      <w:r>
        <w:tab/>
      </w:r>
      <w:proofErr w:type="spellStart"/>
      <w:r>
        <w:t>ATCvet</w:t>
      </w:r>
      <w:proofErr w:type="spellEnd"/>
      <w:r>
        <w:t xml:space="preserve">-kode: QJ01DB01 </w:t>
      </w:r>
    </w:p>
    <w:p w:rsidR="003C137B" w:rsidRPr="00090EDA" w:rsidRDefault="003C137B" w:rsidP="003C137B">
      <w:pPr>
        <w:ind w:left="851" w:hanging="851"/>
        <w:rPr>
          <w:sz w:val="24"/>
          <w:szCs w:val="24"/>
        </w:rPr>
      </w:pPr>
    </w:p>
    <w:p w:rsidR="003C137B" w:rsidRPr="00090EDA" w:rsidRDefault="003C137B" w:rsidP="003C137B">
      <w:pPr>
        <w:ind w:left="851" w:hanging="851"/>
        <w:rPr>
          <w:b/>
          <w:sz w:val="24"/>
          <w:szCs w:val="24"/>
        </w:rPr>
      </w:pPr>
      <w:r w:rsidRPr="00090EDA">
        <w:rPr>
          <w:b/>
          <w:sz w:val="24"/>
          <w:szCs w:val="24"/>
        </w:rPr>
        <w:t>5.1</w:t>
      </w:r>
      <w:r w:rsidRPr="00090EDA">
        <w:rPr>
          <w:b/>
          <w:sz w:val="24"/>
          <w:szCs w:val="24"/>
        </w:rPr>
        <w:tab/>
      </w:r>
      <w:proofErr w:type="spellStart"/>
      <w:r w:rsidRPr="00090EDA">
        <w:rPr>
          <w:b/>
          <w:sz w:val="24"/>
          <w:szCs w:val="24"/>
        </w:rPr>
        <w:t>Farmakodynamiske</w:t>
      </w:r>
      <w:proofErr w:type="spellEnd"/>
      <w:r w:rsidRPr="00090EDA">
        <w:rPr>
          <w:b/>
          <w:sz w:val="24"/>
          <w:szCs w:val="24"/>
        </w:rPr>
        <w:t xml:space="preserve"> egenskaber</w:t>
      </w:r>
    </w:p>
    <w:p w:rsidR="003C137B" w:rsidRPr="00823C8D" w:rsidRDefault="003C137B" w:rsidP="003C137B">
      <w:pPr>
        <w:tabs>
          <w:tab w:val="left" w:pos="851"/>
          <w:tab w:val="left" w:pos="8222"/>
        </w:tabs>
        <w:ind w:left="851"/>
      </w:pPr>
      <w:proofErr w:type="spellStart"/>
      <w:r w:rsidRPr="00823C8D">
        <w:t>Cefalexin</w:t>
      </w:r>
      <w:proofErr w:type="spellEnd"/>
      <w:r w:rsidRPr="00823C8D">
        <w:t xml:space="preserve"> er et beta-</w:t>
      </w:r>
      <w:proofErr w:type="spellStart"/>
      <w:r w:rsidRPr="00823C8D">
        <w:t>lactam</w:t>
      </w:r>
      <w:proofErr w:type="spellEnd"/>
      <w:r w:rsidRPr="00823C8D">
        <w:t xml:space="preserve"> antibiotikum</w:t>
      </w:r>
      <w:r>
        <w:t xml:space="preserve"> 1. generations-</w:t>
      </w:r>
      <w:proofErr w:type="spellStart"/>
      <w:r>
        <w:t>cefalospo</w:t>
      </w:r>
      <w:r w:rsidRPr="00823C8D">
        <w:t>rin</w:t>
      </w:r>
      <w:proofErr w:type="spellEnd"/>
      <w:r w:rsidRPr="00823C8D">
        <w:t xml:space="preserve">. Det hæmmer bakteriernes </w:t>
      </w:r>
      <w:proofErr w:type="spellStart"/>
      <w:r w:rsidRPr="00823C8D">
        <w:t>cellevægsyntese</w:t>
      </w:r>
      <w:proofErr w:type="spellEnd"/>
      <w:r w:rsidRPr="00823C8D">
        <w:t xml:space="preserve"> tilsvarende penicillinernes virkemåde. </w:t>
      </w:r>
      <w:proofErr w:type="spellStart"/>
      <w:r w:rsidRPr="00823C8D">
        <w:t>Cefalosporin</w:t>
      </w:r>
      <w:proofErr w:type="spellEnd"/>
      <w:r w:rsidRPr="00823C8D">
        <w:t xml:space="preserve"> reducerer opbygning af bakteriernes cellemembran, som medfører unormale langstrakte celler, dannelse af spheroplaster eller osmotisk </w:t>
      </w:r>
      <w:proofErr w:type="spellStart"/>
      <w:r w:rsidRPr="00823C8D">
        <w:t>lysis</w:t>
      </w:r>
      <w:proofErr w:type="spellEnd"/>
      <w:r w:rsidRPr="00823C8D">
        <w:t xml:space="preserve">. Generelt har </w:t>
      </w:r>
      <w:proofErr w:type="spellStart"/>
      <w:r w:rsidRPr="00823C8D">
        <w:t>cefalosporiner</w:t>
      </w:r>
      <w:proofErr w:type="spellEnd"/>
      <w:r w:rsidRPr="00823C8D">
        <w:t xml:space="preserve"> en baktericid effekt.</w:t>
      </w:r>
      <w:r w:rsidRPr="00FF1B21">
        <w:t xml:space="preserve"> Den bakteriedræbende effekt af </w:t>
      </w:r>
      <w:proofErr w:type="spellStart"/>
      <w:r w:rsidRPr="00FF1B21">
        <w:t>cefalexin</w:t>
      </w:r>
      <w:proofErr w:type="spellEnd"/>
      <w:r w:rsidRPr="00FF1B21">
        <w:t xml:space="preserve"> er primært tidsafhængig.</w:t>
      </w:r>
    </w:p>
    <w:p w:rsidR="003C137B" w:rsidRPr="00CA671B" w:rsidRDefault="003C137B" w:rsidP="003C137B">
      <w:pPr>
        <w:tabs>
          <w:tab w:val="left" w:pos="851"/>
          <w:tab w:val="left" w:pos="8222"/>
        </w:tabs>
        <w:ind w:left="851"/>
        <w:rPr>
          <w:highlight w:val="red"/>
        </w:rPr>
      </w:pPr>
    </w:p>
    <w:p w:rsidR="003C137B" w:rsidRPr="00823C8D" w:rsidRDefault="003C137B" w:rsidP="003C137B">
      <w:pPr>
        <w:tabs>
          <w:tab w:val="left" w:pos="851"/>
          <w:tab w:val="left" w:pos="8222"/>
        </w:tabs>
        <w:ind w:left="851"/>
        <w:rPr>
          <w:i/>
        </w:rPr>
      </w:pPr>
      <w:r w:rsidRPr="00823C8D">
        <w:rPr>
          <w:i/>
        </w:rPr>
        <w:t>Antibakterielle spektrum</w:t>
      </w:r>
    </w:p>
    <w:p w:rsidR="003C137B" w:rsidRPr="00823C8D" w:rsidRDefault="003C137B" w:rsidP="003C137B">
      <w:pPr>
        <w:tabs>
          <w:tab w:val="left" w:pos="851"/>
        </w:tabs>
        <w:ind w:left="851"/>
        <w:rPr>
          <w:szCs w:val="24"/>
        </w:rPr>
      </w:pPr>
      <w:proofErr w:type="spellStart"/>
      <w:r w:rsidRPr="00823C8D">
        <w:rPr>
          <w:szCs w:val="24"/>
        </w:rPr>
        <w:t>Cefalexin</w:t>
      </w:r>
      <w:proofErr w:type="spellEnd"/>
      <w:r w:rsidRPr="00823C8D">
        <w:rPr>
          <w:szCs w:val="24"/>
        </w:rPr>
        <w:t xml:space="preserve"> er virksomt imod </w:t>
      </w:r>
      <w:proofErr w:type="gramStart"/>
      <w:r w:rsidRPr="00823C8D">
        <w:rPr>
          <w:szCs w:val="24"/>
        </w:rPr>
        <w:t>gram positive</w:t>
      </w:r>
      <w:proofErr w:type="gramEnd"/>
      <w:r w:rsidRPr="00823C8D">
        <w:rPr>
          <w:szCs w:val="24"/>
        </w:rPr>
        <w:t xml:space="preserve"> </w:t>
      </w:r>
      <w:proofErr w:type="spellStart"/>
      <w:r w:rsidRPr="00823C8D">
        <w:rPr>
          <w:szCs w:val="24"/>
        </w:rPr>
        <w:t>kokker</w:t>
      </w:r>
      <w:proofErr w:type="spellEnd"/>
      <w:r w:rsidRPr="00823C8D">
        <w:rPr>
          <w:szCs w:val="24"/>
        </w:rPr>
        <w:t>, inklusiv penicillinase producerende stafylokokk</w:t>
      </w:r>
      <w:r>
        <w:rPr>
          <w:szCs w:val="24"/>
        </w:rPr>
        <w:t>er, gram</w:t>
      </w:r>
      <w:r w:rsidRPr="00823C8D">
        <w:rPr>
          <w:szCs w:val="24"/>
        </w:rPr>
        <w:t xml:space="preserve">positive </w:t>
      </w:r>
      <w:r>
        <w:rPr>
          <w:szCs w:val="24"/>
        </w:rPr>
        <w:t>stammer og gram</w:t>
      </w:r>
      <w:r w:rsidRPr="00823C8D">
        <w:rPr>
          <w:szCs w:val="24"/>
        </w:rPr>
        <w:t xml:space="preserve">negative bakterier f.eks. </w:t>
      </w:r>
      <w:r w:rsidRPr="00823C8D">
        <w:rPr>
          <w:i/>
          <w:szCs w:val="24"/>
        </w:rPr>
        <w:t>E. coli</w:t>
      </w:r>
      <w:r w:rsidRPr="00823C8D">
        <w:rPr>
          <w:szCs w:val="24"/>
        </w:rPr>
        <w:t xml:space="preserve">. </w:t>
      </w:r>
      <w:proofErr w:type="spellStart"/>
      <w:r w:rsidRPr="00823C8D">
        <w:rPr>
          <w:szCs w:val="24"/>
        </w:rPr>
        <w:t>Indol</w:t>
      </w:r>
      <w:proofErr w:type="spellEnd"/>
      <w:r w:rsidRPr="00823C8D">
        <w:rPr>
          <w:szCs w:val="24"/>
        </w:rPr>
        <w:t xml:space="preserve"> positive </w:t>
      </w:r>
      <w:r w:rsidRPr="00823C8D">
        <w:rPr>
          <w:i/>
          <w:szCs w:val="24"/>
        </w:rPr>
        <w:t>Proteus</w:t>
      </w:r>
      <w:r w:rsidRPr="00823C8D">
        <w:rPr>
          <w:szCs w:val="24"/>
        </w:rPr>
        <w:t xml:space="preserve"> stammer, undtagen </w:t>
      </w:r>
      <w:r w:rsidRPr="00823C8D">
        <w:rPr>
          <w:i/>
          <w:szCs w:val="24"/>
        </w:rPr>
        <w:t xml:space="preserve">P. </w:t>
      </w:r>
      <w:proofErr w:type="spellStart"/>
      <w:r w:rsidRPr="00823C8D">
        <w:rPr>
          <w:i/>
          <w:szCs w:val="24"/>
        </w:rPr>
        <w:t>Mirabilis</w:t>
      </w:r>
      <w:proofErr w:type="spellEnd"/>
      <w:r w:rsidRPr="00823C8D">
        <w:rPr>
          <w:szCs w:val="24"/>
        </w:rPr>
        <w:t xml:space="preserve">, som er bestemte </w:t>
      </w:r>
      <w:proofErr w:type="spellStart"/>
      <w:r w:rsidRPr="00823C8D">
        <w:rPr>
          <w:i/>
          <w:szCs w:val="24"/>
        </w:rPr>
        <w:t>Enterobakterier</w:t>
      </w:r>
      <w:proofErr w:type="spellEnd"/>
      <w:r w:rsidRPr="00823C8D">
        <w:rPr>
          <w:i/>
          <w:szCs w:val="24"/>
        </w:rPr>
        <w:t xml:space="preserve"> </w:t>
      </w:r>
      <w:r w:rsidRPr="00823C8D">
        <w:rPr>
          <w:szCs w:val="24"/>
        </w:rPr>
        <w:t xml:space="preserve">og </w:t>
      </w:r>
      <w:proofErr w:type="spellStart"/>
      <w:r w:rsidRPr="00823C8D">
        <w:rPr>
          <w:i/>
          <w:szCs w:val="24"/>
        </w:rPr>
        <w:t>Bacteroide</w:t>
      </w:r>
      <w:proofErr w:type="spellEnd"/>
      <w:r w:rsidRPr="00823C8D">
        <w:rPr>
          <w:szCs w:val="24"/>
        </w:rPr>
        <w:t xml:space="preserve"> stammer</w:t>
      </w:r>
      <w:r>
        <w:rPr>
          <w:szCs w:val="24"/>
        </w:rPr>
        <w:t>,</w:t>
      </w:r>
      <w:r w:rsidRPr="00CC21F2">
        <w:rPr>
          <w:szCs w:val="24"/>
        </w:rPr>
        <w:t xml:space="preserve"> </w:t>
      </w:r>
      <w:r>
        <w:rPr>
          <w:szCs w:val="24"/>
        </w:rPr>
        <w:t xml:space="preserve">er </w:t>
      </w:r>
      <w:r w:rsidRPr="003F1F23">
        <w:rPr>
          <w:szCs w:val="24"/>
        </w:rPr>
        <w:t>ofte</w:t>
      </w:r>
      <w:r>
        <w:rPr>
          <w:szCs w:val="24"/>
        </w:rPr>
        <w:t xml:space="preserve"> </w:t>
      </w:r>
      <w:r w:rsidRPr="003F1F23">
        <w:rPr>
          <w:szCs w:val="24"/>
        </w:rPr>
        <w:t xml:space="preserve">resistente overfor </w:t>
      </w:r>
      <w:proofErr w:type="spellStart"/>
      <w:r w:rsidRPr="003F1F23">
        <w:rPr>
          <w:szCs w:val="24"/>
        </w:rPr>
        <w:t>cefalexin</w:t>
      </w:r>
      <w:proofErr w:type="spellEnd"/>
      <w:r w:rsidRPr="00823C8D">
        <w:rPr>
          <w:szCs w:val="24"/>
        </w:rPr>
        <w:t>.</w:t>
      </w:r>
    </w:p>
    <w:p w:rsidR="003C137B" w:rsidRPr="00823C8D" w:rsidRDefault="003C137B" w:rsidP="003C137B">
      <w:pPr>
        <w:tabs>
          <w:tab w:val="left" w:pos="851"/>
        </w:tabs>
        <w:ind w:left="851"/>
        <w:rPr>
          <w:szCs w:val="24"/>
        </w:rPr>
      </w:pPr>
      <w:proofErr w:type="spellStart"/>
      <w:r w:rsidRPr="00823C8D">
        <w:rPr>
          <w:szCs w:val="24"/>
        </w:rPr>
        <w:lastRenderedPageBreak/>
        <w:t>Methicillin</w:t>
      </w:r>
      <w:proofErr w:type="spellEnd"/>
      <w:r w:rsidRPr="00823C8D">
        <w:rPr>
          <w:szCs w:val="24"/>
        </w:rPr>
        <w:t xml:space="preserve">-resistente stafylokokker er også generelt resistente overfor </w:t>
      </w:r>
      <w:proofErr w:type="spellStart"/>
      <w:r w:rsidRPr="00823C8D">
        <w:rPr>
          <w:szCs w:val="24"/>
        </w:rPr>
        <w:t>cefalosporiner</w:t>
      </w:r>
      <w:proofErr w:type="spellEnd"/>
      <w:r w:rsidRPr="00823C8D">
        <w:rPr>
          <w:szCs w:val="24"/>
        </w:rPr>
        <w:t xml:space="preserve">, såvel som </w:t>
      </w:r>
      <w:proofErr w:type="spellStart"/>
      <w:r w:rsidRPr="00823C8D">
        <w:rPr>
          <w:szCs w:val="24"/>
        </w:rPr>
        <w:t>enterococcer</w:t>
      </w:r>
      <w:proofErr w:type="spellEnd"/>
      <w:r w:rsidRPr="00823C8D">
        <w:rPr>
          <w:szCs w:val="24"/>
        </w:rPr>
        <w:t xml:space="preserve"> og </w:t>
      </w:r>
      <w:proofErr w:type="spellStart"/>
      <w:r w:rsidRPr="00823C8D">
        <w:rPr>
          <w:i/>
          <w:szCs w:val="24"/>
        </w:rPr>
        <w:t>Pseudomonas</w:t>
      </w:r>
      <w:proofErr w:type="spellEnd"/>
      <w:r w:rsidRPr="00823C8D">
        <w:rPr>
          <w:i/>
          <w:szCs w:val="24"/>
        </w:rPr>
        <w:t xml:space="preserve"> </w:t>
      </w:r>
      <w:proofErr w:type="spellStart"/>
      <w:r w:rsidRPr="00823C8D">
        <w:rPr>
          <w:i/>
          <w:szCs w:val="24"/>
        </w:rPr>
        <w:t>aeruginosa</w:t>
      </w:r>
      <w:proofErr w:type="spellEnd"/>
      <w:r w:rsidRPr="00823C8D">
        <w:rPr>
          <w:szCs w:val="24"/>
        </w:rPr>
        <w:t>.</w:t>
      </w:r>
    </w:p>
    <w:p w:rsidR="003C137B" w:rsidRPr="00823C8D" w:rsidRDefault="003C137B" w:rsidP="003C137B">
      <w:pPr>
        <w:tabs>
          <w:tab w:val="left" w:pos="851"/>
          <w:tab w:val="left" w:pos="8222"/>
        </w:tabs>
        <w:ind w:left="851"/>
      </w:pPr>
    </w:p>
    <w:p w:rsidR="003C137B" w:rsidRDefault="003C137B" w:rsidP="003C137B">
      <w:pPr>
        <w:tabs>
          <w:tab w:val="left" w:pos="851"/>
          <w:tab w:val="left" w:pos="8222"/>
        </w:tabs>
        <w:ind w:left="851"/>
      </w:pPr>
      <w:proofErr w:type="spellStart"/>
      <w:r w:rsidRPr="00823C8D">
        <w:t>Cefalosporin</w:t>
      </w:r>
      <w:proofErr w:type="spellEnd"/>
      <w:r w:rsidRPr="00823C8D">
        <w:t xml:space="preserve"> er dog resistent i varierende grad overfor beta-</w:t>
      </w:r>
      <w:proofErr w:type="spellStart"/>
      <w:r w:rsidRPr="00823C8D">
        <w:t>lactamase</w:t>
      </w:r>
      <w:proofErr w:type="spellEnd"/>
      <w:r w:rsidRPr="00823C8D">
        <w:t xml:space="preserve"> prod</w:t>
      </w:r>
      <w:r>
        <w:t>uceret af stafylokokker og gram</w:t>
      </w:r>
      <w:r w:rsidRPr="00823C8D">
        <w:t>negative bakterier. Stafylokokker følsomme over</w:t>
      </w:r>
      <w:r>
        <w:t xml:space="preserve"> </w:t>
      </w:r>
      <w:r w:rsidRPr="00823C8D">
        <w:t xml:space="preserve">for </w:t>
      </w:r>
      <w:proofErr w:type="spellStart"/>
      <w:r w:rsidRPr="00823C8D">
        <w:t>methicillin</w:t>
      </w:r>
      <w:proofErr w:type="spellEnd"/>
      <w:r w:rsidRPr="00823C8D">
        <w:t xml:space="preserve"> eller </w:t>
      </w:r>
      <w:proofErr w:type="spellStart"/>
      <w:r w:rsidRPr="00823C8D">
        <w:t>oxacillin</w:t>
      </w:r>
      <w:proofErr w:type="spellEnd"/>
      <w:r w:rsidRPr="00823C8D">
        <w:t xml:space="preserve"> kan også anses som følsomme over</w:t>
      </w:r>
      <w:r>
        <w:t xml:space="preserve"> </w:t>
      </w:r>
      <w:r w:rsidRPr="00823C8D">
        <w:t xml:space="preserve">for orale </w:t>
      </w:r>
      <w:proofErr w:type="spellStart"/>
      <w:r w:rsidRPr="00823C8D">
        <w:t>cefalosporiner</w:t>
      </w:r>
      <w:proofErr w:type="spellEnd"/>
      <w:r w:rsidRPr="00823C8D">
        <w:t xml:space="preserve"> uafhængig af penicillinase produktionen.</w:t>
      </w:r>
    </w:p>
    <w:p w:rsidR="003C137B" w:rsidRDefault="003C137B" w:rsidP="003C137B">
      <w:pPr>
        <w:tabs>
          <w:tab w:val="left" w:pos="851"/>
          <w:tab w:val="left" w:pos="8222"/>
        </w:tabs>
        <w:ind w:left="851"/>
      </w:pPr>
    </w:p>
    <w:p w:rsidR="003C137B" w:rsidRPr="006F5DCD" w:rsidRDefault="003C137B" w:rsidP="003C137B">
      <w:pPr>
        <w:tabs>
          <w:tab w:val="left" w:pos="851"/>
          <w:tab w:val="left" w:pos="8222"/>
        </w:tabs>
        <w:ind w:left="851"/>
      </w:pPr>
      <w:r w:rsidRPr="00A27CAF">
        <w:t>Udvikling af resistens er primært baseret på dannelsen af</w:t>
      </w:r>
      <w:r>
        <w:t xml:space="preserve"> </w:t>
      </w:r>
      <w:r w:rsidRPr="00A27CAF">
        <w:t>beta-</w:t>
      </w:r>
      <w:proofErr w:type="spellStart"/>
      <w:r w:rsidRPr="00A27CAF">
        <w:t>laktamase</w:t>
      </w:r>
      <w:proofErr w:type="spellEnd"/>
      <w:r w:rsidRPr="00A27CAF">
        <w:t>, et enzym, der nedbryder beta-</w:t>
      </w:r>
      <w:proofErr w:type="spellStart"/>
      <w:r w:rsidRPr="00A27CAF">
        <w:t>laktam</w:t>
      </w:r>
      <w:proofErr w:type="spellEnd"/>
      <w:r w:rsidRPr="00A27CAF">
        <w:t>-ringen og dermed gør antibiotikummet ineffektivt. Der forekommer krydsresistens mellem antibiotika, der tilhører beta-</w:t>
      </w:r>
      <w:proofErr w:type="spellStart"/>
      <w:r w:rsidRPr="00A27CAF">
        <w:t>laktam</w:t>
      </w:r>
      <w:proofErr w:type="spellEnd"/>
      <w:r w:rsidRPr="00A27CAF">
        <w:t>-gruppen.</w:t>
      </w:r>
      <w:r>
        <w:t xml:space="preserve"> </w:t>
      </w:r>
    </w:p>
    <w:p w:rsidR="003C137B" w:rsidRPr="00BF7FBC" w:rsidRDefault="003C137B" w:rsidP="003C137B">
      <w:pPr>
        <w:rPr>
          <w:sz w:val="24"/>
          <w:szCs w:val="24"/>
        </w:rPr>
      </w:pPr>
    </w:p>
    <w:p w:rsidR="003C137B" w:rsidRPr="00BF7FBC" w:rsidRDefault="003C137B" w:rsidP="003C137B">
      <w:pPr>
        <w:ind w:left="851" w:hanging="851"/>
        <w:rPr>
          <w:b/>
          <w:sz w:val="24"/>
          <w:szCs w:val="24"/>
        </w:rPr>
      </w:pPr>
      <w:r w:rsidRPr="00090EDA">
        <w:rPr>
          <w:b/>
          <w:sz w:val="24"/>
          <w:szCs w:val="24"/>
        </w:rPr>
        <w:t>5.2</w:t>
      </w:r>
      <w:r w:rsidRPr="00090EDA">
        <w:rPr>
          <w:b/>
          <w:sz w:val="24"/>
          <w:szCs w:val="24"/>
        </w:rPr>
        <w:tab/>
      </w:r>
      <w:proofErr w:type="spellStart"/>
      <w:r w:rsidRPr="00090EDA">
        <w:rPr>
          <w:b/>
          <w:sz w:val="24"/>
          <w:szCs w:val="24"/>
        </w:rPr>
        <w:t>Farmakokinetiske</w:t>
      </w:r>
      <w:proofErr w:type="spellEnd"/>
      <w:r w:rsidRPr="00090EDA">
        <w:rPr>
          <w:b/>
          <w:sz w:val="24"/>
          <w:szCs w:val="24"/>
        </w:rPr>
        <w:t xml:space="preserve"> egenskaber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  <w:r w:rsidRPr="00BF7FBC">
        <w:rPr>
          <w:sz w:val="24"/>
          <w:szCs w:val="24"/>
        </w:rPr>
        <w:tab/>
        <w:t xml:space="preserve">Peak </w:t>
      </w:r>
      <w:proofErr w:type="gramStart"/>
      <w:r w:rsidRPr="00BF7FBC">
        <w:rPr>
          <w:sz w:val="24"/>
          <w:szCs w:val="24"/>
        </w:rPr>
        <w:t>plasma koncentrationen</w:t>
      </w:r>
      <w:proofErr w:type="gramEnd"/>
      <w:r w:rsidRPr="00BF7FBC">
        <w:rPr>
          <w:sz w:val="24"/>
          <w:szCs w:val="24"/>
        </w:rPr>
        <w:t xml:space="preserve"> (</w:t>
      </w:r>
      <w:proofErr w:type="spellStart"/>
      <w:r w:rsidRPr="00BF7FBC">
        <w:rPr>
          <w:sz w:val="24"/>
          <w:szCs w:val="24"/>
        </w:rPr>
        <w:t>C</w:t>
      </w:r>
      <w:r w:rsidRPr="00BF7FBC">
        <w:rPr>
          <w:sz w:val="24"/>
          <w:szCs w:val="24"/>
          <w:vertAlign w:val="subscript"/>
        </w:rPr>
        <w:t>max</w:t>
      </w:r>
      <w:proofErr w:type="spellEnd"/>
      <w:r w:rsidRPr="00BF7FBC">
        <w:rPr>
          <w:sz w:val="24"/>
          <w:szCs w:val="24"/>
        </w:rPr>
        <w:t xml:space="preserve">) er mellem 19-32 µg/ml. </w:t>
      </w:r>
      <w:proofErr w:type="spellStart"/>
      <w:r w:rsidRPr="00BF7FBC">
        <w:rPr>
          <w:sz w:val="24"/>
          <w:szCs w:val="24"/>
        </w:rPr>
        <w:t>C</w:t>
      </w:r>
      <w:r w:rsidRPr="00BF7FBC">
        <w:rPr>
          <w:sz w:val="24"/>
          <w:szCs w:val="24"/>
          <w:vertAlign w:val="subscript"/>
        </w:rPr>
        <w:t>max</w:t>
      </w:r>
      <w:proofErr w:type="spellEnd"/>
      <w:r w:rsidRPr="00BF7FBC">
        <w:rPr>
          <w:sz w:val="24"/>
          <w:szCs w:val="24"/>
        </w:rPr>
        <w:t xml:space="preserve"> opnås efter 1-2 timer og halveringstiden (t</w:t>
      </w:r>
      <w:r w:rsidRPr="00BF7FBC">
        <w:rPr>
          <w:sz w:val="24"/>
          <w:szCs w:val="24"/>
          <w:vertAlign w:val="subscript"/>
        </w:rPr>
        <w:t>½</w:t>
      </w:r>
      <w:r w:rsidRPr="00BF7FBC">
        <w:rPr>
          <w:sz w:val="24"/>
          <w:szCs w:val="24"/>
        </w:rPr>
        <w:t xml:space="preserve">) er 1,7-2,8 timer ved 25 mg </w:t>
      </w:r>
      <w:proofErr w:type="spellStart"/>
      <w:r w:rsidRPr="00BF7FBC">
        <w:rPr>
          <w:sz w:val="24"/>
          <w:szCs w:val="24"/>
        </w:rPr>
        <w:t>cefalexin</w:t>
      </w:r>
      <w:proofErr w:type="spellEnd"/>
      <w:r w:rsidRPr="00BF7FBC">
        <w:rPr>
          <w:sz w:val="24"/>
          <w:szCs w:val="24"/>
        </w:rPr>
        <w:t xml:space="preserve">/kg </w:t>
      </w:r>
      <w:r>
        <w:rPr>
          <w:sz w:val="24"/>
          <w:szCs w:val="24"/>
        </w:rPr>
        <w:t>krops</w:t>
      </w:r>
      <w:r w:rsidRPr="00BF7FBC">
        <w:rPr>
          <w:sz w:val="24"/>
          <w:szCs w:val="24"/>
        </w:rPr>
        <w:t>vægt administreret oralt til hunde.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  <w:r w:rsidRPr="00BF7FBC">
        <w:rPr>
          <w:sz w:val="24"/>
          <w:szCs w:val="24"/>
        </w:rPr>
        <w:tab/>
        <w:t xml:space="preserve">Biotilgængeligheden af oral administreret </w:t>
      </w:r>
      <w:proofErr w:type="spellStart"/>
      <w:r w:rsidRPr="00BF7FBC">
        <w:rPr>
          <w:sz w:val="24"/>
          <w:szCs w:val="24"/>
        </w:rPr>
        <w:t>cefalexin</w:t>
      </w:r>
      <w:proofErr w:type="spellEnd"/>
      <w:r w:rsidRPr="00BF7FBC">
        <w:rPr>
          <w:sz w:val="24"/>
          <w:szCs w:val="24"/>
        </w:rPr>
        <w:t xml:space="preserve"> er ca. 75 %.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  <w:r w:rsidRPr="00BF7FBC">
        <w:rPr>
          <w:sz w:val="24"/>
          <w:szCs w:val="24"/>
        </w:rPr>
        <w:tab/>
        <w:t xml:space="preserve">En lille procentdel (18 %) af </w:t>
      </w:r>
      <w:proofErr w:type="spellStart"/>
      <w:r w:rsidRPr="00BF7FBC">
        <w:rPr>
          <w:sz w:val="24"/>
          <w:szCs w:val="24"/>
        </w:rPr>
        <w:t>cefalexinen</w:t>
      </w:r>
      <w:proofErr w:type="spellEnd"/>
      <w:r w:rsidRPr="00BF7FBC">
        <w:rPr>
          <w:sz w:val="24"/>
          <w:szCs w:val="24"/>
        </w:rPr>
        <w:t xml:space="preserve"> er bundet til serum protein i hunde.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  <w:r w:rsidRPr="00BF7FBC">
        <w:rPr>
          <w:sz w:val="24"/>
          <w:szCs w:val="24"/>
        </w:rPr>
        <w:tab/>
        <w:t xml:space="preserve">Efter en dosis på 200 mg/kg, kan en lav koncentration af </w:t>
      </w:r>
      <w:proofErr w:type="spellStart"/>
      <w:r w:rsidRPr="00BF7FBC">
        <w:rPr>
          <w:sz w:val="24"/>
          <w:szCs w:val="24"/>
        </w:rPr>
        <w:t>cefalexin</w:t>
      </w:r>
      <w:proofErr w:type="spellEnd"/>
      <w:r w:rsidRPr="00BF7FBC">
        <w:rPr>
          <w:sz w:val="24"/>
          <w:szCs w:val="24"/>
        </w:rPr>
        <w:t xml:space="preserve"> aktivitet måles i hjernen, mens der ingen aktivitet kunne måles efter en dosis på 25 mg/kg. </w:t>
      </w:r>
      <w:proofErr w:type="spellStart"/>
      <w:r w:rsidRPr="00BF7FBC">
        <w:rPr>
          <w:sz w:val="24"/>
          <w:szCs w:val="24"/>
        </w:rPr>
        <w:t>C</w:t>
      </w:r>
      <w:r w:rsidRPr="00BF7FBC">
        <w:rPr>
          <w:sz w:val="24"/>
          <w:szCs w:val="24"/>
          <w:vertAlign w:val="subscript"/>
        </w:rPr>
        <w:t>max</w:t>
      </w:r>
      <w:proofErr w:type="spellEnd"/>
      <w:r w:rsidRPr="00BF7FBC">
        <w:rPr>
          <w:sz w:val="24"/>
          <w:szCs w:val="24"/>
        </w:rPr>
        <w:t xml:space="preserve"> i huden efter oral administration af 25 mg/kg </w:t>
      </w:r>
      <w:proofErr w:type="spellStart"/>
      <w:r w:rsidRPr="00BF7FBC">
        <w:rPr>
          <w:sz w:val="24"/>
          <w:szCs w:val="24"/>
        </w:rPr>
        <w:t>cefalexin</w:t>
      </w:r>
      <w:proofErr w:type="spellEnd"/>
      <w:r w:rsidRPr="00BF7FBC">
        <w:rPr>
          <w:sz w:val="24"/>
          <w:szCs w:val="24"/>
        </w:rPr>
        <w:t xml:space="preserve"> blev målt til 7,3 – 10,8 µg/g (20-40 % af </w:t>
      </w:r>
      <w:proofErr w:type="gramStart"/>
      <w:r w:rsidRPr="00BF7FBC">
        <w:rPr>
          <w:sz w:val="24"/>
          <w:szCs w:val="24"/>
        </w:rPr>
        <w:t>plasma koncentrationen</w:t>
      </w:r>
      <w:proofErr w:type="gramEnd"/>
      <w:r w:rsidRPr="00BF7FBC">
        <w:rPr>
          <w:sz w:val="24"/>
          <w:szCs w:val="24"/>
        </w:rPr>
        <w:t xml:space="preserve">). Efter 12 timer, var koncentration faldet til 1,4 – 1,7 µg/g. </w:t>
      </w:r>
      <w:proofErr w:type="spellStart"/>
      <w:r w:rsidRPr="00BF7FBC">
        <w:rPr>
          <w:sz w:val="24"/>
          <w:szCs w:val="24"/>
        </w:rPr>
        <w:t>Cefalexin</w:t>
      </w:r>
      <w:proofErr w:type="spellEnd"/>
      <w:r w:rsidRPr="00BF7FBC">
        <w:rPr>
          <w:sz w:val="24"/>
          <w:szCs w:val="24"/>
        </w:rPr>
        <w:t xml:space="preserve"> koncentrationen i nyrerne er ca. fire gange koncentration</w:t>
      </w:r>
      <w:r>
        <w:rPr>
          <w:sz w:val="24"/>
          <w:szCs w:val="24"/>
        </w:rPr>
        <w:t>en</w:t>
      </w:r>
      <w:r w:rsidRPr="00BF7FBC">
        <w:rPr>
          <w:sz w:val="24"/>
          <w:szCs w:val="24"/>
        </w:rPr>
        <w:t xml:space="preserve"> i blodet.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  <w:r w:rsidRPr="00BF7FBC">
        <w:rPr>
          <w:sz w:val="24"/>
          <w:szCs w:val="24"/>
        </w:rPr>
        <w:tab/>
      </w:r>
      <w:proofErr w:type="spellStart"/>
      <w:r w:rsidRPr="00BF7FBC">
        <w:rPr>
          <w:sz w:val="24"/>
          <w:szCs w:val="24"/>
        </w:rPr>
        <w:t>Cefalexin</w:t>
      </w:r>
      <w:proofErr w:type="spellEnd"/>
      <w:r w:rsidRPr="00BF7FBC">
        <w:rPr>
          <w:sz w:val="24"/>
          <w:szCs w:val="24"/>
        </w:rPr>
        <w:t xml:space="preserve"> bliver hovedsageligt udskilt via nyrerne hos hunde. Den </w:t>
      </w:r>
      <w:proofErr w:type="spellStart"/>
      <w:r w:rsidRPr="00BF7FBC">
        <w:rPr>
          <w:sz w:val="24"/>
          <w:szCs w:val="24"/>
        </w:rPr>
        <w:t>tubulære</w:t>
      </w:r>
      <w:proofErr w:type="spellEnd"/>
      <w:r w:rsidRPr="00BF7FBC">
        <w:rPr>
          <w:sz w:val="24"/>
          <w:szCs w:val="24"/>
        </w:rPr>
        <w:t xml:space="preserve"> sekretion af </w:t>
      </w:r>
      <w:proofErr w:type="spellStart"/>
      <w:r w:rsidRPr="00BF7FBC">
        <w:rPr>
          <w:sz w:val="24"/>
          <w:szCs w:val="24"/>
        </w:rPr>
        <w:t>cefalexin</w:t>
      </w:r>
      <w:proofErr w:type="spellEnd"/>
      <w:r w:rsidRPr="00BF7FBC">
        <w:rPr>
          <w:sz w:val="24"/>
          <w:szCs w:val="24"/>
        </w:rPr>
        <w:t xml:space="preserve"> gennem nyrerne er afhængig af koncentrationen af frit </w:t>
      </w:r>
      <w:proofErr w:type="spellStart"/>
      <w:r w:rsidRPr="00BF7FBC">
        <w:rPr>
          <w:sz w:val="24"/>
          <w:szCs w:val="24"/>
        </w:rPr>
        <w:t>cefalexin</w:t>
      </w:r>
      <w:proofErr w:type="spellEnd"/>
      <w:r w:rsidRPr="00BF7FBC">
        <w:rPr>
          <w:sz w:val="24"/>
          <w:szCs w:val="24"/>
        </w:rPr>
        <w:t xml:space="preserve"> i blodet. Ca. 40 % af den orale dosis bliver udskilt i ikke-</w:t>
      </w:r>
      <w:proofErr w:type="spellStart"/>
      <w:r w:rsidRPr="00BF7FBC">
        <w:rPr>
          <w:sz w:val="24"/>
          <w:szCs w:val="24"/>
        </w:rPr>
        <w:t>metaboliseret</w:t>
      </w:r>
      <w:proofErr w:type="spellEnd"/>
      <w:r w:rsidRPr="00BF7FBC">
        <w:rPr>
          <w:sz w:val="24"/>
          <w:szCs w:val="24"/>
        </w:rPr>
        <w:t xml:space="preserve"> form 24 timer efter dosis administration. Den </w:t>
      </w:r>
      <w:proofErr w:type="spellStart"/>
      <w:r w:rsidRPr="00BF7FBC">
        <w:rPr>
          <w:sz w:val="24"/>
          <w:szCs w:val="24"/>
        </w:rPr>
        <w:t>renale</w:t>
      </w:r>
      <w:proofErr w:type="spellEnd"/>
      <w:r w:rsidRPr="00BF7FBC">
        <w:rPr>
          <w:sz w:val="24"/>
          <w:szCs w:val="24"/>
        </w:rPr>
        <w:t xml:space="preserve"> </w:t>
      </w:r>
      <w:proofErr w:type="spellStart"/>
      <w:r w:rsidRPr="00BF7FBC">
        <w:rPr>
          <w:sz w:val="24"/>
          <w:szCs w:val="24"/>
        </w:rPr>
        <w:t>clearance</w:t>
      </w:r>
      <w:proofErr w:type="spellEnd"/>
      <w:r w:rsidRPr="00BF7FBC">
        <w:rPr>
          <w:sz w:val="24"/>
          <w:szCs w:val="24"/>
        </w:rPr>
        <w:t xml:space="preserve"> for </w:t>
      </w:r>
      <w:proofErr w:type="spellStart"/>
      <w:r w:rsidRPr="00BF7FBC">
        <w:rPr>
          <w:sz w:val="24"/>
          <w:szCs w:val="24"/>
        </w:rPr>
        <w:t>cefalexin</w:t>
      </w:r>
      <w:proofErr w:type="spellEnd"/>
      <w:r w:rsidRPr="00BF7FBC">
        <w:rPr>
          <w:sz w:val="24"/>
          <w:szCs w:val="24"/>
        </w:rPr>
        <w:t xml:space="preserve"> er ca. 55-63 ml/min per m</w:t>
      </w:r>
      <w:r w:rsidRPr="00BF7FBC">
        <w:rPr>
          <w:sz w:val="24"/>
          <w:szCs w:val="24"/>
          <w:vertAlign w:val="superscript"/>
        </w:rPr>
        <w:t>2</w:t>
      </w:r>
      <w:r w:rsidRPr="00BF7FBC">
        <w:rPr>
          <w:sz w:val="24"/>
          <w:szCs w:val="24"/>
        </w:rPr>
        <w:t xml:space="preserve"> </w:t>
      </w:r>
      <w:r>
        <w:rPr>
          <w:sz w:val="24"/>
          <w:szCs w:val="24"/>
        </w:rPr>
        <w:t>krops</w:t>
      </w:r>
      <w:r w:rsidRPr="00BF7FBC">
        <w:rPr>
          <w:sz w:val="24"/>
          <w:szCs w:val="24"/>
        </w:rPr>
        <w:t>overflade.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</w:p>
    <w:p w:rsidR="003C137B" w:rsidRPr="00BF7FBC" w:rsidRDefault="003C137B" w:rsidP="003C137B">
      <w:pPr>
        <w:ind w:left="851" w:hanging="851"/>
        <w:rPr>
          <w:b/>
          <w:sz w:val="24"/>
          <w:szCs w:val="24"/>
        </w:rPr>
      </w:pPr>
      <w:r w:rsidRPr="00BF7FBC">
        <w:rPr>
          <w:b/>
          <w:sz w:val="24"/>
          <w:szCs w:val="24"/>
        </w:rPr>
        <w:t>5.3</w:t>
      </w:r>
      <w:r w:rsidRPr="00BF7FBC">
        <w:rPr>
          <w:b/>
          <w:sz w:val="24"/>
          <w:szCs w:val="24"/>
        </w:rPr>
        <w:tab/>
        <w:t>Miljømæssige forhold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  <w:r w:rsidRPr="00BF7FBC">
        <w:rPr>
          <w:sz w:val="24"/>
          <w:szCs w:val="24"/>
        </w:rPr>
        <w:tab/>
        <w:t>-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</w:p>
    <w:p w:rsidR="003C137B" w:rsidRPr="00BF7FBC" w:rsidRDefault="003C137B" w:rsidP="003C137B">
      <w:pPr>
        <w:ind w:left="851" w:hanging="851"/>
        <w:rPr>
          <w:b/>
          <w:sz w:val="24"/>
          <w:szCs w:val="24"/>
        </w:rPr>
      </w:pPr>
      <w:r w:rsidRPr="00BF7FBC">
        <w:rPr>
          <w:b/>
          <w:sz w:val="24"/>
          <w:szCs w:val="24"/>
        </w:rPr>
        <w:t>6.</w:t>
      </w:r>
      <w:r w:rsidRPr="00BF7FBC">
        <w:rPr>
          <w:b/>
          <w:sz w:val="24"/>
          <w:szCs w:val="24"/>
        </w:rPr>
        <w:tab/>
        <w:t>FARMACEUTISKE OPLYSNINGER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</w:p>
    <w:p w:rsidR="003C137B" w:rsidRPr="00BF7FBC" w:rsidRDefault="003C137B" w:rsidP="003C137B">
      <w:pPr>
        <w:ind w:left="851" w:hanging="851"/>
        <w:rPr>
          <w:b/>
          <w:sz w:val="24"/>
          <w:szCs w:val="24"/>
        </w:rPr>
      </w:pPr>
      <w:r w:rsidRPr="00BF7FBC">
        <w:rPr>
          <w:b/>
          <w:sz w:val="24"/>
          <w:szCs w:val="24"/>
        </w:rPr>
        <w:t>6.1</w:t>
      </w:r>
      <w:r w:rsidRPr="00BF7FBC">
        <w:rPr>
          <w:b/>
          <w:sz w:val="24"/>
          <w:szCs w:val="24"/>
        </w:rPr>
        <w:tab/>
        <w:t>Hjælpestoffer</w:t>
      </w:r>
    </w:p>
    <w:p w:rsidR="003C137B" w:rsidRPr="000D305D" w:rsidRDefault="003C137B" w:rsidP="003C137B">
      <w:pPr>
        <w:ind w:left="851" w:hanging="851"/>
        <w:rPr>
          <w:sz w:val="24"/>
          <w:szCs w:val="24"/>
        </w:rPr>
      </w:pPr>
      <w:r w:rsidRPr="00BF7FBC">
        <w:rPr>
          <w:sz w:val="24"/>
          <w:szCs w:val="24"/>
        </w:rPr>
        <w:tab/>
      </w:r>
      <w:proofErr w:type="spellStart"/>
      <w:r w:rsidRPr="000D305D">
        <w:rPr>
          <w:sz w:val="24"/>
          <w:szCs w:val="24"/>
        </w:rPr>
        <w:t>Macrogol</w:t>
      </w:r>
      <w:proofErr w:type="spellEnd"/>
    </w:p>
    <w:p w:rsidR="003C137B" w:rsidRPr="00BF7FBC" w:rsidRDefault="003C137B" w:rsidP="003C137B">
      <w:pPr>
        <w:ind w:left="851" w:hanging="851"/>
        <w:rPr>
          <w:sz w:val="24"/>
          <w:szCs w:val="24"/>
          <w:lang w:val="en-US"/>
        </w:rPr>
      </w:pPr>
      <w:r w:rsidRPr="000D305D">
        <w:rPr>
          <w:sz w:val="24"/>
          <w:szCs w:val="24"/>
        </w:rPr>
        <w:tab/>
      </w:r>
      <w:proofErr w:type="spellStart"/>
      <w:r w:rsidRPr="00BF7FBC">
        <w:rPr>
          <w:sz w:val="24"/>
          <w:szCs w:val="24"/>
          <w:lang w:val="en-US"/>
        </w:rPr>
        <w:t>Magnesiumstearat</w:t>
      </w:r>
      <w:proofErr w:type="spellEnd"/>
    </w:p>
    <w:p w:rsidR="003C137B" w:rsidRPr="00BF7FBC" w:rsidRDefault="003C137B" w:rsidP="003C137B">
      <w:pPr>
        <w:ind w:left="851" w:hanging="851"/>
        <w:rPr>
          <w:sz w:val="24"/>
          <w:szCs w:val="24"/>
          <w:lang w:val="en-US"/>
        </w:rPr>
      </w:pPr>
      <w:r w:rsidRPr="00BF7FBC">
        <w:rPr>
          <w:sz w:val="24"/>
          <w:szCs w:val="24"/>
          <w:lang w:val="en-US"/>
        </w:rPr>
        <w:tab/>
      </w:r>
      <w:proofErr w:type="spellStart"/>
      <w:r w:rsidRPr="00BF7FBC">
        <w:rPr>
          <w:sz w:val="24"/>
          <w:szCs w:val="24"/>
          <w:lang w:val="en-US"/>
        </w:rPr>
        <w:t>Natriumstivelsesglycolat</w:t>
      </w:r>
      <w:proofErr w:type="spellEnd"/>
      <w:r w:rsidRPr="00BF7FBC">
        <w:rPr>
          <w:sz w:val="24"/>
          <w:szCs w:val="24"/>
          <w:lang w:val="en-US"/>
        </w:rPr>
        <w:t xml:space="preserve"> (type A)</w:t>
      </w:r>
    </w:p>
    <w:p w:rsidR="003C137B" w:rsidRPr="00BF7FBC" w:rsidRDefault="003C137B" w:rsidP="003C137B">
      <w:pPr>
        <w:ind w:left="851" w:hanging="851"/>
        <w:rPr>
          <w:sz w:val="24"/>
          <w:szCs w:val="24"/>
          <w:lang w:val="en-US"/>
        </w:rPr>
      </w:pPr>
      <w:r w:rsidRPr="00BF7FBC">
        <w:rPr>
          <w:sz w:val="24"/>
          <w:szCs w:val="24"/>
          <w:lang w:val="en-US"/>
        </w:rPr>
        <w:tab/>
      </w:r>
      <w:proofErr w:type="spellStart"/>
      <w:r w:rsidRPr="00BF7FBC">
        <w:rPr>
          <w:sz w:val="24"/>
          <w:szCs w:val="24"/>
          <w:lang w:val="en-US"/>
        </w:rPr>
        <w:t>Polyvidon</w:t>
      </w:r>
      <w:proofErr w:type="spellEnd"/>
    </w:p>
    <w:p w:rsidR="003C137B" w:rsidRPr="00BF7FBC" w:rsidRDefault="003C137B" w:rsidP="003C137B">
      <w:pPr>
        <w:ind w:left="851" w:hanging="851"/>
        <w:rPr>
          <w:sz w:val="24"/>
          <w:szCs w:val="24"/>
          <w:lang w:val="en-US"/>
        </w:rPr>
      </w:pPr>
      <w:r w:rsidRPr="00BF7FBC">
        <w:rPr>
          <w:sz w:val="24"/>
          <w:szCs w:val="24"/>
          <w:lang w:val="en-US"/>
        </w:rPr>
        <w:tab/>
      </w:r>
      <w:proofErr w:type="spellStart"/>
      <w:r w:rsidRPr="00BF7FBC">
        <w:rPr>
          <w:sz w:val="24"/>
          <w:szCs w:val="24"/>
          <w:lang w:val="en-US"/>
        </w:rPr>
        <w:t>Lactosemonohydrat</w:t>
      </w:r>
      <w:proofErr w:type="spellEnd"/>
    </w:p>
    <w:p w:rsidR="003C137B" w:rsidRPr="00BF7FBC" w:rsidRDefault="003C137B" w:rsidP="003C137B">
      <w:pPr>
        <w:ind w:left="851" w:hanging="851"/>
        <w:rPr>
          <w:sz w:val="24"/>
          <w:szCs w:val="24"/>
          <w:lang w:val="en-US"/>
        </w:rPr>
      </w:pPr>
      <w:r w:rsidRPr="00BF7FBC">
        <w:rPr>
          <w:sz w:val="24"/>
          <w:szCs w:val="24"/>
          <w:lang w:val="en-US"/>
        </w:rPr>
        <w:tab/>
      </w:r>
      <w:proofErr w:type="spellStart"/>
      <w:r w:rsidRPr="00BF7FBC">
        <w:rPr>
          <w:sz w:val="24"/>
          <w:szCs w:val="24"/>
          <w:lang w:val="en-US"/>
        </w:rPr>
        <w:t>Saccharinnatrium</w:t>
      </w:r>
      <w:proofErr w:type="spellEnd"/>
    </w:p>
    <w:p w:rsidR="003C137B" w:rsidRPr="00BF7FBC" w:rsidRDefault="003C137B" w:rsidP="003C137B">
      <w:pPr>
        <w:ind w:left="851" w:hanging="851"/>
        <w:rPr>
          <w:sz w:val="24"/>
          <w:szCs w:val="24"/>
          <w:lang w:val="en-US"/>
        </w:rPr>
      </w:pPr>
      <w:r w:rsidRPr="00BF7FBC">
        <w:rPr>
          <w:sz w:val="24"/>
          <w:szCs w:val="24"/>
          <w:lang w:val="en-US"/>
        </w:rPr>
        <w:tab/>
      </w:r>
      <w:proofErr w:type="spellStart"/>
      <w:r w:rsidRPr="00BF7FBC">
        <w:rPr>
          <w:sz w:val="24"/>
          <w:szCs w:val="24"/>
          <w:lang w:val="en-US"/>
        </w:rPr>
        <w:t>Pebermynteolie</w:t>
      </w:r>
      <w:proofErr w:type="spellEnd"/>
    </w:p>
    <w:p w:rsidR="003C137B" w:rsidRPr="00BF7FBC" w:rsidRDefault="003C137B" w:rsidP="003C137B">
      <w:pPr>
        <w:ind w:left="851" w:hanging="851"/>
        <w:rPr>
          <w:sz w:val="24"/>
          <w:szCs w:val="24"/>
          <w:lang w:val="en-US"/>
        </w:rPr>
      </w:pPr>
      <w:r w:rsidRPr="00BF7FBC">
        <w:rPr>
          <w:sz w:val="24"/>
          <w:szCs w:val="24"/>
          <w:lang w:val="en-US"/>
        </w:rPr>
        <w:tab/>
      </w:r>
      <w:proofErr w:type="spellStart"/>
      <w:r w:rsidRPr="00BF7FBC">
        <w:rPr>
          <w:sz w:val="24"/>
          <w:szCs w:val="24"/>
          <w:lang w:val="en-US"/>
        </w:rPr>
        <w:t>Titandioxid</w:t>
      </w:r>
      <w:proofErr w:type="spellEnd"/>
      <w:r w:rsidRPr="00BF7FBC">
        <w:rPr>
          <w:sz w:val="24"/>
          <w:szCs w:val="24"/>
          <w:lang w:val="en-US"/>
        </w:rPr>
        <w:t xml:space="preserve"> (E171)</w:t>
      </w:r>
    </w:p>
    <w:p w:rsidR="003C137B" w:rsidRPr="00BF7FBC" w:rsidRDefault="003C137B" w:rsidP="003C137B">
      <w:pPr>
        <w:ind w:left="851" w:hanging="851"/>
        <w:rPr>
          <w:sz w:val="24"/>
          <w:szCs w:val="24"/>
          <w:lang w:val="en-US"/>
        </w:rPr>
      </w:pPr>
      <w:r w:rsidRPr="00BF7FBC">
        <w:rPr>
          <w:sz w:val="24"/>
          <w:szCs w:val="24"/>
          <w:lang w:val="en-US"/>
        </w:rPr>
        <w:tab/>
        <w:t>Talcum</w:t>
      </w:r>
    </w:p>
    <w:p w:rsidR="003C137B" w:rsidRPr="000D305D" w:rsidRDefault="003C137B" w:rsidP="003C137B">
      <w:pPr>
        <w:ind w:left="851" w:hanging="851"/>
        <w:rPr>
          <w:sz w:val="24"/>
          <w:szCs w:val="24"/>
          <w:lang w:val="en-US"/>
        </w:rPr>
      </w:pPr>
      <w:r w:rsidRPr="00BF7FBC">
        <w:rPr>
          <w:sz w:val="24"/>
          <w:szCs w:val="24"/>
          <w:lang w:val="en-US"/>
        </w:rPr>
        <w:tab/>
      </w:r>
      <w:r w:rsidRPr="000D305D">
        <w:rPr>
          <w:sz w:val="24"/>
          <w:szCs w:val="24"/>
          <w:lang w:val="en-US"/>
        </w:rPr>
        <w:t>Hypromellose</w:t>
      </w:r>
    </w:p>
    <w:p w:rsidR="003C137B" w:rsidRDefault="003C137B" w:rsidP="003C137B">
      <w:pPr>
        <w:ind w:left="851" w:hanging="851"/>
        <w:rPr>
          <w:sz w:val="24"/>
          <w:szCs w:val="24"/>
          <w:lang w:val="en-US"/>
        </w:rPr>
      </w:pPr>
    </w:p>
    <w:p w:rsidR="003C137B" w:rsidRPr="000D305D" w:rsidRDefault="003C137B" w:rsidP="003C137B">
      <w:pPr>
        <w:ind w:left="851" w:hanging="851"/>
        <w:rPr>
          <w:sz w:val="24"/>
          <w:szCs w:val="24"/>
          <w:lang w:val="en-US"/>
        </w:rPr>
      </w:pPr>
    </w:p>
    <w:p w:rsidR="003C137B" w:rsidRPr="00BF7FBC" w:rsidRDefault="003C137B" w:rsidP="003C137B">
      <w:pPr>
        <w:ind w:left="851" w:hanging="851"/>
        <w:rPr>
          <w:b/>
          <w:sz w:val="24"/>
          <w:szCs w:val="24"/>
        </w:rPr>
      </w:pPr>
      <w:r w:rsidRPr="00BF7FBC">
        <w:rPr>
          <w:b/>
          <w:sz w:val="24"/>
          <w:szCs w:val="24"/>
        </w:rPr>
        <w:lastRenderedPageBreak/>
        <w:t>6.2</w:t>
      </w:r>
      <w:r w:rsidRPr="00BF7FBC">
        <w:rPr>
          <w:b/>
          <w:sz w:val="24"/>
          <w:szCs w:val="24"/>
        </w:rPr>
        <w:tab/>
        <w:t>Uforligeligheder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  <w:r w:rsidRPr="00BF7FBC">
        <w:rPr>
          <w:sz w:val="24"/>
          <w:szCs w:val="24"/>
        </w:rPr>
        <w:tab/>
        <w:t>Ikke relevant.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</w:p>
    <w:p w:rsidR="003C137B" w:rsidRPr="00BF7FBC" w:rsidRDefault="003C137B" w:rsidP="003C137B">
      <w:pPr>
        <w:ind w:left="851" w:hanging="851"/>
        <w:rPr>
          <w:b/>
          <w:sz w:val="24"/>
          <w:szCs w:val="24"/>
        </w:rPr>
      </w:pPr>
      <w:r w:rsidRPr="00BF7FBC">
        <w:rPr>
          <w:b/>
          <w:sz w:val="24"/>
          <w:szCs w:val="24"/>
        </w:rPr>
        <w:t>6.3</w:t>
      </w:r>
      <w:r w:rsidRPr="00BF7FBC">
        <w:rPr>
          <w:b/>
          <w:sz w:val="24"/>
          <w:szCs w:val="24"/>
        </w:rPr>
        <w:tab/>
        <w:t>Opbevaringstid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  <w:r w:rsidRPr="00BF7FBC">
        <w:rPr>
          <w:sz w:val="24"/>
          <w:szCs w:val="24"/>
        </w:rPr>
        <w:tab/>
        <w:t>I salgspakning: 3 år.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</w:p>
    <w:p w:rsidR="003C137B" w:rsidRPr="00BF7FBC" w:rsidRDefault="003C137B" w:rsidP="003C137B">
      <w:pPr>
        <w:ind w:left="851" w:hanging="851"/>
        <w:rPr>
          <w:b/>
          <w:sz w:val="24"/>
          <w:szCs w:val="24"/>
        </w:rPr>
      </w:pPr>
      <w:r w:rsidRPr="00BF7FBC">
        <w:rPr>
          <w:b/>
          <w:sz w:val="24"/>
          <w:szCs w:val="24"/>
        </w:rPr>
        <w:t>6.4</w:t>
      </w:r>
      <w:r w:rsidRPr="00BF7FBC">
        <w:rPr>
          <w:b/>
          <w:sz w:val="24"/>
          <w:szCs w:val="24"/>
        </w:rPr>
        <w:tab/>
        <w:t>Særlige opbevaringsforhold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  <w:r w:rsidRPr="00BF7FBC">
        <w:rPr>
          <w:sz w:val="24"/>
          <w:szCs w:val="24"/>
        </w:rPr>
        <w:tab/>
        <w:t xml:space="preserve">Opbevares ved temperaturer </w:t>
      </w:r>
      <w:r>
        <w:rPr>
          <w:sz w:val="24"/>
          <w:szCs w:val="24"/>
        </w:rPr>
        <w:t>under</w:t>
      </w:r>
      <w:r w:rsidRPr="00BF7FBC">
        <w:rPr>
          <w:sz w:val="24"/>
          <w:szCs w:val="24"/>
        </w:rPr>
        <w:t xml:space="preserve"> 25°C i original emballage. Beskyttes mod lys og fugt.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</w:p>
    <w:p w:rsidR="003C137B" w:rsidRPr="00BF7FBC" w:rsidRDefault="003C137B" w:rsidP="003C137B">
      <w:pPr>
        <w:ind w:left="851" w:hanging="851"/>
        <w:rPr>
          <w:b/>
          <w:sz w:val="24"/>
          <w:szCs w:val="24"/>
        </w:rPr>
      </w:pPr>
      <w:r w:rsidRPr="00BF7FBC">
        <w:rPr>
          <w:b/>
          <w:sz w:val="24"/>
          <w:szCs w:val="24"/>
        </w:rPr>
        <w:t>6.5</w:t>
      </w:r>
      <w:r w:rsidRPr="00BF7FBC">
        <w:rPr>
          <w:b/>
          <w:sz w:val="24"/>
          <w:szCs w:val="24"/>
        </w:rPr>
        <w:tab/>
        <w:t>Emballage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  <w:r w:rsidRPr="00BF7FBC">
        <w:rPr>
          <w:sz w:val="24"/>
          <w:szCs w:val="24"/>
        </w:rPr>
        <w:tab/>
        <w:t>PVC/PVDC/Al blister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  <w:r w:rsidRPr="00BF7FBC">
        <w:rPr>
          <w:sz w:val="24"/>
          <w:szCs w:val="24"/>
        </w:rPr>
        <w:tab/>
        <w:t xml:space="preserve">250 mg: 14, 20, </w:t>
      </w:r>
      <w:r>
        <w:rPr>
          <w:sz w:val="24"/>
          <w:szCs w:val="24"/>
        </w:rPr>
        <w:t xml:space="preserve">28, </w:t>
      </w:r>
      <w:r w:rsidRPr="00BF7FBC">
        <w:rPr>
          <w:sz w:val="24"/>
          <w:szCs w:val="24"/>
        </w:rPr>
        <w:t>70 og 140 tabletter.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  <w:r w:rsidRPr="00BF7FBC">
        <w:rPr>
          <w:sz w:val="24"/>
          <w:szCs w:val="24"/>
        </w:rPr>
        <w:tab/>
        <w:t xml:space="preserve">500 mg: 14, </w:t>
      </w:r>
      <w:r>
        <w:rPr>
          <w:sz w:val="24"/>
          <w:szCs w:val="24"/>
        </w:rPr>
        <w:t xml:space="preserve">28, </w:t>
      </w:r>
      <w:r w:rsidRPr="00BF7FBC">
        <w:rPr>
          <w:sz w:val="24"/>
          <w:szCs w:val="24"/>
        </w:rPr>
        <w:t>30, 70 og 140 tabletter.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  <w:r w:rsidRPr="00BF7FBC">
        <w:rPr>
          <w:sz w:val="24"/>
          <w:szCs w:val="24"/>
        </w:rPr>
        <w:tab/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  <w:r w:rsidRPr="00BF7FBC">
        <w:rPr>
          <w:sz w:val="24"/>
          <w:szCs w:val="24"/>
        </w:rPr>
        <w:tab/>
        <w:t>Ikke alle pakningsstørrelser er nødvendigvis markedsført.</w:t>
      </w:r>
    </w:p>
    <w:p w:rsidR="003C137B" w:rsidRDefault="003C137B" w:rsidP="003C137B">
      <w:pPr>
        <w:rPr>
          <w:sz w:val="24"/>
          <w:szCs w:val="24"/>
        </w:rPr>
      </w:pP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</w:p>
    <w:p w:rsidR="003C137B" w:rsidRPr="00BF7FBC" w:rsidRDefault="003C137B" w:rsidP="003C137B">
      <w:pPr>
        <w:ind w:left="851" w:hanging="851"/>
        <w:rPr>
          <w:b/>
          <w:sz w:val="24"/>
          <w:szCs w:val="24"/>
        </w:rPr>
      </w:pPr>
      <w:r w:rsidRPr="00BF7FBC">
        <w:rPr>
          <w:b/>
          <w:sz w:val="24"/>
          <w:szCs w:val="24"/>
        </w:rPr>
        <w:t>6.6</w:t>
      </w:r>
      <w:r w:rsidRPr="00BF7FBC">
        <w:rPr>
          <w:b/>
          <w:sz w:val="24"/>
          <w:szCs w:val="24"/>
        </w:rPr>
        <w:tab/>
        <w:t>Særlige forholdsregler ved bortskaffelse af rester af lægemidlet eller affald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  <w:r w:rsidRPr="00BF7FBC">
        <w:rPr>
          <w:sz w:val="24"/>
          <w:szCs w:val="24"/>
        </w:rPr>
        <w:tab/>
        <w:t xml:space="preserve">Ikke anvendte veterinærlægemidler samt affald heraf bør destrueres i henhold til lokale retningslinjer. </w:t>
      </w:r>
    </w:p>
    <w:p w:rsidR="003C137B" w:rsidRPr="00BF7FBC" w:rsidRDefault="003C137B" w:rsidP="003C137B">
      <w:pPr>
        <w:ind w:left="851" w:hanging="851"/>
        <w:rPr>
          <w:b/>
          <w:sz w:val="24"/>
          <w:szCs w:val="24"/>
        </w:rPr>
      </w:pPr>
    </w:p>
    <w:p w:rsidR="003C137B" w:rsidRPr="00BF7FBC" w:rsidRDefault="003C137B" w:rsidP="003C137B">
      <w:pPr>
        <w:ind w:left="851" w:hanging="851"/>
        <w:rPr>
          <w:b/>
          <w:sz w:val="24"/>
          <w:szCs w:val="24"/>
        </w:rPr>
      </w:pPr>
      <w:r w:rsidRPr="00BF7FBC">
        <w:rPr>
          <w:b/>
          <w:sz w:val="24"/>
          <w:szCs w:val="24"/>
        </w:rPr>
        <w:t>7.</w:t>
      </w:r>
      <w:r w:rsidRPr="00BF7FBC">
        <w:rPr>
          <w:b/>
          <w:sz w:val="24"/>
          <w:szCs w:val="24"/>
        </w:rPr>
        <w:tab/>
        <w:t>INDEHAVER AF MARKEDSFØRINGSTILLADELSEN</w:t>
      </w:r>
    </w:p>
    <w:p w:rsidR="003C137B" w:rsidRPr="009A2898" w:rsidRDefault="003C137B" w:rsidP="003C137B">
      <w:pPr>
        <w:ind w:left="851"/>
        <w:rPr>
          <w:sz w:val="24"/>
          <w:szCs w:val="24"/>
        </w:rPr>
      </w:pPr>
      <w:r w:rsidRPr="009A2898">
        <w:rPr>
          <w:sz w:val="24"/>
          <w:szCs w:val="24"/>
        </w:rPr>
        <w:t>Orion Corporation</w:t>
      </w:r>
    </w:p>
    <w:p w:rsidR="003C137B" w:rsidRDefault="003C137B" w:rsidP="003C137B">
      <w:pPr>
        <w:ind w:left="851"/>
        <w:rPr>
          <w:sz w:val="24"/>
          <w:szCs w:val="24"/>
        </w:rPr>
      </w:pPr>
      <w:proofErr w:type="spellStart"/>
      <w:r w:rsidRPr="009A2898">
        <w:rPr>
          <w:sz w:val="24"/>
          <w:szCs w:val="24"/>
        </w:rPr>
        <w:t>Orionintie</w:t>
      </w:r>
      <w:proofErr w:type="spellEnd"/>
      <w:r w:rsidRPr="009A2898">
        <w:rPr>
          <w:sz w:val="24"/>
          <w:szCs w:val="24"/>
        </w:rPr>
        <w:t xml:space="preserve"> 1</w:t>
      </w:r>
    </w:p>
    <w:p w:rsidR="003C137B" w:rsidRPr="009A2898" w:rsidRDefault="003C137B" w:rsidP="003C137B">
      <w:pPr>
        <w:ind w:left="851"/>
        <w:rPr>
          <w:sz w:val="24"/>
          <w:szCs w:val="24"/>
        </w:rPr>
      </w:pPr>
      <w:r w:rsidRPr="009A2898">
        <w:rPr>
          <w:sz w:val="24"/>
          <w:szCs w:val="24"/>
        </w:rPr>
        <w:t xml:space="preserve">FI-02200 </w:t>
      </w:r>
      <w:proofErr w:type="spellStart"/>
      <w:r w:rsidRPr="009A2898">
        <w:rPr>
          <w:sz w:val="24"/>
          <w:szCs w:val="24"/>
        </w:rPr>
        <w:t>Espoo</w:t>
      </w:r>
      <w:proofErr w:type="spellEnd"/>
    </w:p>
    <w:p w:rsidR="003C137B" w:rsidRDefault="003C137B" w:rsidP="003C137B">
      <w:pPr>
        <w:ind w:left="851"/>
        <w:rPr>
          <w:sz w:val="24"/>
          <w:szCs w:val="24"/>
        </w:rPr>
      </w:pPr>
      <w:r w:rsidRPr="009A2898">
        <w:rPr>
          <w:sz w:val="24"/>
          <w:szCs w:val="24"/>
        </w:rPr>
        <w:t>Finland</w:t>
      </w:r>
    </w:p>
    <w:p w:rsidR="00F7030F" w:rsidRDefault="00F7030F" w:rsidP="003C137B">
      <w:pPr>
        <w:ind w:left="851"/>
        <w:rPr>
          <w:sz w:val="24"/>
          <w:szCs w:val="24"/>
        </w:rPr>
      </w:pPr>
    </w:p>
    <w:p w:rsidR="00F7030F" w:rsidRDefault="00F7030F" w:rsidP="003C137B">
      <w:pPr>
        <w:ind w:left="851"/>
        <w:rPr>
          <w:sz w:val="24"/>
          <w:szCs w:val="24"/>
        </w:rPr>
      </w:pPr>
      <w:r>
        <w:rPr>
          <w:b/>
          <w:sz w:val="24"/>
          <w:szCs w:val="24"/>
        </w:rPr>
        <w:t>Repræsentant</w:t>
      </w:r>
    </w:p>
    <w:p w:rsidR="00F7030F" w:rsidRPr="00F7030F" w:rsidRDefault="00F7030F" w:rsidP="00F7030F">
      <w:pPr>
        <w:ind w:left="851"/>
        <w:rPr>
          <w:sz w:val="24"/>
          <w:szCs w:val="24"/>
          <w:lang w:val="en-US"/>
        </w:rPr>
      </w:pPr>
      <w:r w:rsidRPr="00F7030F">
        <w:rPr>
          <w:sz w:val="24"/>
          <w:szCs w:val="24"/>
          <w:lang w:val="en-US"/>
        </w:rPr>
        <w:t>Orion Pharma A/S</w:t>
      </w:r>
    </w:p>
    <w:p w:rsidR="00F7030F" w:rsidRPr="00F7030F" w:rsidRDefault="00F7030F" w:rsidP="00F7030F">
      <w:pPr>
        <w:ind w:left="851"/>
        <w:rPr>
          <w:sz w:val="24"/>
          <w:szCs w:val="24"/>
          <w:lang w:val="en-US"/>
        </w:rPr>
      </w:pPr>
      <w:proofErr w:type="spellStart"/>
      <w:r w:rsidRPr="00F7030F">
        <w:rPr>
          <w:sz w:val="24"/>
          <w:szCs w:val="24"/>
          <w:lang w:val="en-US"/>
        </w:rPr>
        <w:t>Ørestads</w:t>
      </w:r>
      <w:proofErr w:type="spellEnd"/>
      <w:r w:rsidRPr="00F7030F">
        <w:rPr>
          <w:sz w:val="24"/>
          <w:szCs w:val="24"/>
          <w:lang w:val="en-US"/>
        </w:rPr>
        <w:t xml:space="preserve"> Boulevard 73</w:t>
      </w:r>
    </w:p>
    <w:p w:rsidR="00F7030F" w:rsidRPr="00F7030F" w:rsidRDefault="00F7030F" w:rsidP="00F7030F">
      <w:pPr>
        <w:ind w:left="851"/>
        <w:rPr>
          <w:sz w:val="24"/>
          <w:szCs w:val="24"/>
        </w:rPr>
      </w:pPr>
      <w:r w:rsidRPr="00F7030F">
        <w:rPr>
          <w:sz w:val="24"/>
          <w:szCs w:val="24"/>
        </w:rPr>
        <w:t>2300 København S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</w:p>
    <w:p w:rsidR="003C137B" w:rsidRPr="00BF7FBC" w:rsidRDefault="003C137B" w:rsidP="003C137B">
      <w:pPr>
        <w:ind w:left="851" w:hanging="851"/>
        <w:rPr>
          <w:b/>
          <w:sz w:val="24"/>
          <w:szCs w:val="24"/>
        </w:rPr>
      </w:pPr>
      <w:r w:rsidRPr="00BF7FBC">
        <w:rPr>
          <w:b/>
          <w:sz w:val="24"/>
          <w:szCs w:val="24"/>
        </w:rPr>
        <w:t>8.</w:t>
      </w:r>
      <w:r w:rsidRPr="00BF7FBC">
        <w:rPr>
          <w:b/>
          <w:sz w:val="24"/>
          <w:szCs w:val="24"/>
        </w:rPr>
        <w:tab/>
        <w:t>MARKEDSFØRINGSTILLADELSESNUMMER (NUMRE)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  <w:r w:rsidRPr="00BF7FBC">
        <w:rPr>
          <w:sz w:val="24"/>
          <w:szCs w:val="24"/>
        </w:rPr>
        <w:tab/>
        <w:t>250 mg:</w:t>
      </w:r>
      <w:r w:rsidRPr="00BF7FBC">
        <w:rPr>
          <w:sz w:val="24"/>
          <w:szCs w:val="24"/>
        </w:rPr>
        <w:tab/>
        <w:t>52199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  <w:r>
        <w:rPr>
          <w:sz w:val="24"/>
          <w:szCs w:val="24"/>
        </w:rPr>
        <w:tab/>
        <w:t>5</w:t>
      </w:r>
      <w:r w:rsidRPr="00BF7FBC">
        <w:rPr>
          <w:sz w:val="24"/>
          <w:szCs w:val="24"/>
        </w:rPr>
        <w:t>00 mg:</w:t>
      </w:r>
      <w:r w:rsidRPr="00BF7FBC">
        <w:rPr>
          <w:sz w:val="24"/>
          <w:szCs w:val="24"/>
        </w:rPr>
        <w:tab/>
        <w:t>52200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</w:p>
    <w:p w:rsidR="003C137B" w:rsidRPr="00BF7FBC" w:rsidRDefault="003C137B" w:rsidP="003C137B">
      <w:pPr>
        <w:ind w:left="851" w:hanging="851"/>
        <w:rPr>
          <w:b/>
          <w:sz w:val="24"/>
          <w:szCs w:val="24"/>
        </w:rPr>
      </w:pPr>
      <w:r w:rsidRPr="00BF7FBC">
        <w:rPr>
          <w:b/>
          <w:sz w:val="24"/>
          <w:szCs w:val="24"/>
        </w:rPr>
        <w:t>9.</w:t>
      </w:r>
      <w:r w:rsidRPr="00BF7FBC">
        <w:rPr>
          <w:b/>
          <w:sz w:val="24"/>
          <w:szCs w:val="24"/>
        </w:rPr>
        <w:tab/>
        <w:t>DATO FOR FØRSTE MARKEDSFØRINGSTILLADELSE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  <w:r w:rsidRPr="00BF7FBC">
        <w:rPr>
          <w:sz w:val="24"/>
          <w:szCs w:val="24"/>
        </w:rPr>
        <w:tab/>
        <w:t>11. november 2013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</w:p>
    <w:p w:rsidR="003C137B" w:rsidRPr="00BF7FBC" w:rsidRDefault="003C137B" w:rsidP="003C137B">
      <w:pPr>
        <w:ind w:left="851" w:hanging="851"/>
        <w:rPr>
          <w:b/>
          <w:sz w:val="24"/>
          <w:szCs w:val="24"/>
        </w:rPr>
      </w:pPr>
      <w:r w:rsidRPr="00BF7FBC">
        <w:rPr>
          <w:b/>
          <w:sz w:val="24"/>
          <w:szCs w:val="24"/>
        </w:rPr>
        <w:t>10.</w:t>
      </w:r>
      <w:r w:rsidRPr="00BF7FBC">
        <w:rPr>
          <w:b/>
          <w:sz w:val="24"/>
          <w:szCs w:val="24"/>
        </w:rPr>
        <w:tab/>
        <w:t>DATO FOR ÆNDRING AF TEKSTEN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  <w:r w:rsidRPr="00BF7FBC">
        <w:rPr>
          <w:sz w:val="24"/>
          <w:szCs w:val="24"/>
        </w:rPr>
        <w:tab/>
      </w:r>
      <w:r w:rsidR="00F7030F">
        <w:rPr>
          <w:sz w:val="24"/>
          <w:szCs w:val="24"/>
        </w:rPr>
        <w:t>4. oktober 2022</w:t>
      </w:r>
    </w:p>
    <w:p w:rsidR="003C137B" w:rsidRPr="00BF7FBC" w:rsidRDefault="003C137B" w:rsidP="003C137B">
      <w:pPr>
        <w:ind w:left="851" w:hanging="851"/>
        <w:rPr>
          <w:sz w:val="24"/>
          <w:szCs w:val="24"/>
        </w:rPr>
      </w:pPr>
    </w:p>
    <w:p w:rsidR="003C137B" w:rsidRPr="00BF7FBC" w:rsidRDefault="003C137B" w:rsidP="003C137B">
      <w:pPr>
        <w:ind w:left="851" w:hanging="851"/>
        <w:rPr>
          <w:b/>
          <w:sz w:val="24"/>
          <w:szCs w:val="24"/>
        </w:rPr>
      </w:pPr>
      <w:r w:rsidRPr="00BF7FBC">
        <w:rPr>
          <w:b/>
          <w:sz w:val="24"/>
          <w:szCs w:val="24"/>
        </w:rPr>
        <w:t>11.</w:t>
      </w:r>
      <w:r w:rsidRPr="00BF7FBC">
        <w:rPr>
          <w:b/>
          <w:sz w:val="24"/>
          <w:szCs w:val="24"/>
        </w:rPr>
        <w:tab/>
        <w:t>UDLEVERINGSBESTEMMELSE</w:t>
      </w:r>
    </w:p>
    <w:p w:rsidR="003C137B" w:rsidRPr="00BF7FBC" w:rsidRDefault="003C137B" w:rsidP="003C137B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  <w:r w:rsidRPr="00BF7FBC">
        <w:rPr>
          <w:szCs w:val="24"/>
        </w:rPr>
        <w:tab/>
        <w:t>B</w:t>
      </w:r>
    </w:p>
    <w:p w:rsidR="003C137B" w:rsidRPr="00953EEB" w:rsidRDefault="003C137B" w:rsidP="003C137B"/>
    <w:p w:rsidR="0003527F" w:rsidRPr="003C137B" w:rsidRDefault="0003527F" w:rsidP="003C137B"/>
    <w:sectPr w:rsidR="0003527F" w:rsidRPr="003C137B" w:rsidSect="00C479B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170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37B" w:rsidRDefault="003C137B">
      <w:r>
        <w:separator/>
      </w:r>
    </w:p>
  </w:endnote>
  <w:endnote w:type="continuationSeparator" w:id="0">
    <w:p w:rsidR="003C137B" w:rsidRDefault="003C1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993530">
    <w:pPr>
      <w:pStyle w:val="Sidefod"/>
      <w:tabs>
        <w:tab w:val="clear" w:pos="4819"/>
        <w:tab w:val="left" w:pos="8647"/>
      </w:tabs>
      <w:rPr>
        <w:i/>
        <w:sz w:val="18"/>
      </w:rPr>
    </w:pPr>
    <w:proofErr w:type="spellStart"/>
    <w:r w:rsidRPr="00993530">
      <w:rPr>
        <w:i/>
        <w:snapToGrid w:val="0"/>
        <w:sz w:val="18"/>
      </w:rPr>
      <w:t>Kefavet</w:t>
    </w:r>
    <w:proofErr w:type="spellEnd"/>
    <w:r w:rsidRPr="00993530">
      <w:rPr>
        <w:i/>
        <w:snapToGrid w:val="0"/>
        <w:sz w:val="18"/>
      </w:rPr>
      <w:t xml:space="preserve"> </w:t>
    </w:r>
    <w:proofErr w:type="spellStart"/>
    <w:r w:rsidRPr="00993530">
      <w:rPr>
        <w:i/>
        <w:snapToGrid w:val="0"/>
        <w:sz w:val="18"/>
      </w:rPr>
      <w:t>Vet</w:t>
    </w:r>
    <w:proofErr w:type="spellEnd"/>
    <w:r w:rsidRPr="00993530">
      <w:rPr>
        <w:i/>
        <w:snapToGrid w:val="0"/>
        <w:sz w:val="18"/>
      </w:rPr>
      <w:t>., filmovertrukne tabletter 250 mg og 500 mg</w:t>
    </w:r>
    <w:r w:rsidR="004A62CC">
      <w:rPr>
        <w:i/>
        <w:snapToGrid w:val="0"/>
        <w:sz w:val="18"/>
      </w:rPr>
      <w:tab/>
      <w:t xml:space="preserve">Side </w:t>
    </w:r>
    <w:r w:rsidR="00666B01"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 w:rsidR="00666B01"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 w:rsidR="00666B01"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 w:rsidR="00666B01"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 w:rsidR="00666B01">
      <w:rPr>
        <w:i/>
        <w:snapToGrid w:val="0"/>
        <w:sz w:val="18"/>
      </w:rPr>
      <w:fldChar w:fldCharType="separate"/>
    </w:r>
    <w:r w:rsidR="00565A74">
      <w:rPr>
        <w:i/>
        <w:noProof/>
        <w:snapToGrid w:val="0"/>
        <w:sz w:val="18"/>
      </w:rPr>
      <w:t>3</w:t>
    </w:r>
    <w:r w:rsidR="00666B01">
      <w:rPr>
        <w:i/>
        <w:snapToGrid w:val="0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fod"/>
      <w:pBdr>
        <w:bottom w:val="single" w:sz="6" w:space="1" w:color="auto"/>
      </w:pBdr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4A62CC">
    <w:pPr>
      <w:pStyle w:val="Sidefod"/>
      <w:tabs>
        <w:tab w:val="clear" w:pos="4819"/>
        <w:tab w:val="left" w:pos="8647"/>
      </w:tabs>
      <w:rPr>
        <w:i/>
        <w:snapToGrid w:val="0"/>
        <w:sz w:val="18"/>
      </w:rPr>
    </w:pPr>
  </w:p>
  <w:p w:rsidR="004A62CC" w:rsidRDefault="00666B01">
    <w:pPr>
      <w:pStyle w:val="Sidefod"/>
      <w:tabs>
        <w:tab w:val="clear" w:pos="4819"/>
        <w:tab w:val="left" w:pos="8647"/>
      </w:tabs>
      <w:rPr>
        <w:i/>
        <w:sz w:val="18"/>
      </w:rPr>
    </w:pP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FILENAME </w:instrText>
    </w:r>
    <w:r>
      <w:rPr>
        <w:i/>
        <w:snapToGrid w:val="0"/>
        <w:sz w:val="18"/>
      </w:rPr>
      <w:fldChar w:fldCharType="separate"/>
    </w:r>
    <w:r w:rsidR="003C137B">
      <w:rPr>
        <w:i/>
        <w:noProof/>
        <w:snapToGrid w:val="0"/>
        <w:sz w:val="18"/>
      </w:rPr>
      <w:t>Dokument442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ab/>
      <w:t xml:space="preserve">Side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PAGE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1</w:t>
    </w:r>
    <w:r>
      <w:rPr>
        <w:i/>
        <w:snapToGrid w:val="0"/>
        <w:sz w:val="18"/>
      </w:rPr>
      <w:fldChar w:fldCharType="end"/>
    </w:r>
    <w:r w:rsidR="004A62CC">
      <w:rPr>
        <w:i/>
        <w:snapToGrid w:val="0"/>
        <w:sz w:val="18"/>
      </w:rPr>
      <w:t xml:space="preserve"> af </w:t>
    </w:r>
    <w:r>
      <w:rPr>
        <w:i/>
        <w:snapToGrid w:val="0"/>
        <w:sz w:val="18"/>
      </w:rPr>
      <w:fldChar w:fldCharType="begin"/>
    </w:r>
    <w:r w:rsidR="004A62CC">
      <w:rPr>
        <w:i/>
        <w:snapToGrid w:val="0"/>
        <w:sz w:val="18"/>
      </w:rPr>
      <w:instrText xml:space="preserve"> NUMPAGES </w:instrText>
    </w:r>
    <w:r>
      <w:rPr>
        <w:i/>
        <w:snapToGrid w:val="0"/>
        <w:sz w:val="18"/>
      </w:rPr>
      <w:fldChar w:fldCharType="separate"/>
    </w:r>
    <w:r w:rsidR="00EB5778">
      <w:rPr>
        <w:i/>
        <w:noProof/>
        <w:snapToGrid w:val="0"/>
        <w:sz w:val="18"/>
      </w:rPr>
      <w:t>3</w:t>
    </w:r>
    <w:r>
      <w:rPr>
        <w:i/>
        <w:snapToGrid w:val="0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37B" w:rsidRDefault="003C137B">
      <w:r>
        <w:separator/>
      </w:r>
    </w:p>
  </w:footnote>
  <w:footnote w:type="continuationSeparator" w:id="0">
    <w:p w:rsidR="003C137B" w:rsidRDefault="003C13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2CC" w:rsidRDefault="004A62CC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7B"/>
    <w:rsid w:val="0003527F"/>
    <w:rsid w:val="00065C7D"/>
    <w:rsid w:val="000C6CD4"/>
    <w:rsid w:val="001542F1"/>
    <w:rsid w:val="001577E4"/>
    <w:rsid w:val="001858CA"/>
    <w:rsid w:val="001C4AEF"/>
    <w:rsid w:val="001D3CC5"/>
    <w:rsid w:val="00322BDE"/>
    <w:rsid w:val="003C137B"/>
    <w:rsid w:val="00406EE7"/>
    <w:rsid w:val="00407013"/>
    <w:rsid w:val="004A62CC"/>
    <w:rsid w:val="00565A74"/>
    <w:rsid w:val="005B0036"/>
    <w:rsid w:val="005F5831"/>
    <w:rsid w:val="00662012"/>
    <w:rsid w:val="00666B01"/>
    <w:rsid w:val="006B1539"/>
    <w:rsid w:val="006D4B41"/>
    <w:rsid w:val="006F5621"/>
    <w:rsid w:val="007E2A00"/>
    <w:rsid w:val="008010F2"/>
    <w:rsid w:val="009202AE"/>
    <w:rsid w:val="00932676"/>
    <w:rsid w:val="00993530"/>
    <w:rsid w:val="009D66C6"/>
    <w:rsid w:val="009F07D3"/>
    <w:rsid w:val="00A96525"/>
    <w:rsid w:val="00AE29E5"/>
    <w:rsid w:val="00AE5757"/>
    <w:rsid w:val="00B25EB8"/>
    <w:rsid w:val="00BC634B"/>
    <w:rsid w:val="00BF2AE0"/>
    <w:rsid w:val="00C479BF"/>
    <w:rsid w:val="00D567AA"/>
    <w:rsid w:val="00DD6D71"/>
    <w:rsid w:val="00DF32BE"/>
    <w:rsid w:val="00E14F0A"/>
    <w:rsid w:val="00EB5778"/>
    <w:rsid w:val="00EE5253"/>
    <w:rsid w:val="00F7030F"/>
    <w:rsid w:val="00FA66E4"/>
    <w:rsid w:val="00FD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51139"/>
  <w15:chartTrackingRefBased/>
  <w15:docId w15:val="{6E13763A-4153-41C4-84A1-F54A136B6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4F0A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E14F0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E14F0A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Sidefod">
    <w:name w:val="footer"/>
    <w:basedOn w:val="Normal"/>
    <w:rsid w:val="00DF32BE"/>
    <w:pPr>
      <w:tabs>
        <w:tab w:val="center" w:pos="4819"/>
        <w:tab w:val="right" w:pos="9638"/>
      </w:tabs>
    </w:pPr>
    <w:rPr>
      <w:sz w:val="24"/>
      <w:lang w:eastAsia="da-DK"/>
    </w:rPr>
  </w:style>
  <w:style w:type="character" w:styleId="Kommentarhenvisning">
    <w:name w:val="annotation reference"/>
    <w:semiHidden/>
    <w:rsid w:val="00DF32BE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DF32BE"/>
    <w:rPr>
      <w:sz w:val="20"/>
      <w:lang w:eastAsia="da-DK"/>
    </w:rPr>
  </w:style>
  <w:style w:type="paragraph" w:styleId="Markeringsbobletekst">
    <w:name w:val="Balloon Text"/>
    <w:basedOn w:val="Normal"/>
    <w:semiHidden/>
    <w:rsid w:val="00DF32BE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Kommentartekst"/>
    <w:next w:val="Kommentartekst"/>
    <w:semiHidden/>
    <w:rsid w:val="001577E4"/>
    <w:rPr>
      <w:b/>
      <w:bCs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A66E4"/>
  </w:style>
  <w:style w:type="character" w:customStyle="1" w:styleId="SidehovedTegn">
    <w:name w:val="Sidehoved Tegn"/>
    <w:link w:val="Sidehoved"/>
    <w:rsid w:val="00FA66E4"/>
    <w:rPr>
      <w:sz w:val="24"/>
    </w:rPr>
  </w:style>
  <w:style w:type="character" w:customStyle="1" w:styleId="hps">
    <w:name w:val="hps"/>
    <w:rsid w:val="003C13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Vet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Vet</Template>
  <TotalTime>2</TotalTime>
  <Pages>5</Pages>
  <Words>1132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OPTION</Company>
  <LinksUpToDate>false</LinksUpToDate>
  <CharactersWithSpaces>8719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Marianne Ott Jensen</dc:creator>
  <cp:keywords/>
  <dc:description>2022082164_x000d_
tilføjelse af repræsentanten Orion Pharma A/S</dc:description>
  <cp:lastModifiedBy>Marianne Ott Jensen</cp:lastModifiedBy>
  <cp:revision>3</cp:revision>
  <dcterms:created xsi:type="dcterms:W3CDTF">2022-10-04T09:19:00Z</dcterms:created>
  <dcterms:modified xsi:type="dcterms:W3CDTF">2022-10-04T09:21:00Z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Vet.dotm</vt:lpwstr>
  </property>
  <property fmtid="{D5CDD505-2E9C-101B-9397-08002B2CF9AE}" pid="3" name="ConvertedFromMacroDocument">
    <vt:lpwstr>True</vt:lpwstr>
  </property>
</Properties>
</file>