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BB2" w:rsidRPr="008F49E1" w:rsidRDefault="00AD1BB2" w:rsidP="00AD1BB2">
      <w:pPr>
        <w:rPr>
          <w:sz w:val="24"/>
          <w:szCs w:val="24"/>
        </w:rPr>
      </w:pPr>
      <w:r w:rsidRPr="008F49E1">
        <w:rPr>
          <w:noProof/>
          <w:sz w:val="24"/>
          <w:szCs w:val="24"/>
          <w:lang w:eastAsia="da-DK"/>
        </w:rPr>
        <w:drawing>
          <wp:inline distT="0" distB="0" distL="0" distR="0" wp14:anchorId="277CCBF9" wp14:editId="79A9C5DA">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AD1BB2" w:rsidRPr="00051362" w:rsidRDefault="00AD1BB2" w:rsidP="00AD1BB2">
      <w:pPr>
        <w:tabs>
          <w:tab w:val="left" w:pos="6804"/>
        </w:tabs>
        <w:rPr>
          <w:b/>
          <w:sz w:val="24"/>
          <w:szCs w:val="24"/>
        </w:rPr>
      </w:pPr>
    </w:p>
    <w:p w:rsidR="00AD1BB2" w:rsidRPr="00051362" w:rsidRDefault="00B03106" w:rsidP="00AD1BB2">
      <w:pPr>
        <w:tabs>
          <w:tab w:val="left" w:pos="6804"/>
        </w:tabs>
        <w:jc w:val="right"/>
        <w:rPr>
          <w:b/>
          <w:sz w:val="24"/>
          <w:szCs w:val="24"/>
        </w:rPr>
      </w:pPr>
      <w:r>
        <w:rPr>
          <w:b/>
          <w:sz w:val="24"/>
          <w:szCs w:val="24"/>
        </w:rPr>
        <w:t>9</w:t>
      </w:r>
      <w:r w:rsidR="00E148A7">
        <w:rPr>
          <w:b/>
          <w:sz w:val="24"/>
          <w:szCs w:val="24"/>
        </w:rPr>
        <w:t>. december 2024</w:t>
      </w:r>
    </w:p>
    <w:p w:rsidR="00AD1BB2" w:rsidRDefault="00AD1BB2" w:rsidP="00AD1BB2">
      <w:pPr>
        <w:tabs>
          <w:tab w:val="left" w:pos="8222"/>
        </w:tabs>
        <w:rPr>
          <w:sz w:val="24"/>
          <w:szCs w:val="24"/>
        </w:rPr>
      </w:pPr>
    </w:p>
    <w:p w:rsidR="00AD1BB2" w:rsidRPr="00051362" w:rsidRDefault="00AD1BB2" w:rsidP="00AD1BB2">
      <w:pPr>
        <w:tabs>
          <w:tab w:val="left" w:pos="8222"/>
        </w:tabs>
        <w:jc w:val="center"/>
        <w:rPr>
          <w:b/>
          <w:sz w:val="24"/>
          <w:szCs w:val="24"/>
        </w:rPr>
      </w:pPr>
      <w:r w:rsidRPr="00051362">
        <w:rPr>
          <w:b/>
          <w:sz w:val="24"/>
          <w:szCs w:val="24"/>
        </w:rPr>
        <w:t>PRODUKTRESUMÉ</w:t>
      </w:r>
    </w:p>
    <w:p w:rsidR="00AD1BB2" w:rsidRPr="00051362" w:rsidRDefault="00AD1BB2" w:rsidP="00AD1BB2">
      <w:pPr>
        <w:tabs>
          <w:tab w:val="left" w:pos="8222"/>
        </w:tabs>
        <w:jc w:val="center"/>
        <w:rPr>
          <w:b/>
          <w:sz w:val="24"/>
          <w:szCs w:val="24"/>
        </w:rPr>
      </w:pPr>
    </w:p>
    <w:p w:rsidR="00AD1BB2" w:rsidRPr="00051362" w:rsidRDefault="009348D0" w:rsidP="009348D0">
      <w:pPr>
        <w:tabs>
          <w:tab w:val="left" w:pos="270"/>
          <w:tab w:val="center" w:pos="4819"/>
          <w:tab w:val="left" w:pos="8222"/>
        </w:tabs>
        <w:rPr>
          <w:b/>
          <w:sz w:val="24"/>
          <w:szCs w:val="24"/>
        </w:rPr>
      </w:pPr>
      <w:r>
        <w:rPr>
          <w:b/>
          <w:sz w:val="24"/>
          <w:szCs w:val="24"/>
        </w:rPr>
        <w:tab/>
      </w:r>
      <w:r>
        <w:rPr>
          <w:b/>
          <w:sz w:val="24"/>
          <w:szCs w:val="24"/>
        </w:rPr>
        <w:tab/>
      </w:r>
      <w:r w:rsidR="00AD1BB2" w:rsidRPr="00051362">
        <w:rPr>
          <w:b/>
          <w:sz w:val="24"/>
          <w:szCs w:val="24"/>
        </w:rPr>
        <w:t>for</w:t>
      </w:r>
    </w:p>
    <w:p w:rsidR="00AD1BB2" w:rsidRPr="00051362" w:rsidRDefault="00AD1BB2" w:rsidP="00AD1BB2">
      <w:pPr>
        <w:tabs>
          <w:tab w:val="left" w:pos="8222"/>
        </w:tabs>
        <w:jc w:val="center"/>
        <w:rPr>
          <w:b/>
          <w:sz w:val="24"/>
          <w:szCs w:val="24"/>
        </w:rPr>
      </w:pPr>
    </w:p>
    <w:p w:rsidR="00AD1BB2" w:rsidRPr="00051362" w:rsidRDefault="00AD1BB2" w:rsidP="00AD1BB2">
      <w:pPr>
        <w:tabs>
          <w:tab w:val="left" w:pos="8222"/>
        </w:tabs>
        <w:jc w:val="center"/>
        <w:rPr>
          <w:b/>
          <w:sz w:val="24"/>
          <w:szCs w:val="24"/>
        </w:rPr>
      </w:pPr>
      <w:proofErr w:type="spellStart"/>
      <w:r w:rsidRPr="00051362">
        <w:rPr>
          <w:b/>
          <w:sz w:val="24"/>
          <w:szCs w:val="24"/>
        </w:rPr>
        <w:t>Kelaflor</w:t>
      </w:r>
      <w:proofErr w:type="spellEnd"/>
      <w:r w:rsidRPr="00051362">
        <w:rPr>
          <w:b/>
          <w:sz w:val="24"/>
          <w:szCs w:val="24"/>
        </w:rPr>
        <w:t>, injektionsvæske, opløsning</w:t>
      </w:r>
    </w:p>
    <w:p w:rsidR="00AD1BB2" w:rsidRPr="00051362" w:rsidRDefault="00AD1BB2" w:rsidP="00AD1BB2">
      <w:pPr>
        <w:tabs>
          <w:tab w:val="left" w:pos="8222"/>
        </w:tabs>
        <w:jc w:val="both"/>
        <w:rPr>
          <w:sz w:val="24"/>
          <w:szCs w:val="24"/>
        </w:rPr>
      </w:pPr>
    </w:p>
    <w:p w:rsidR="00AD1BB2" w:rsidRPr="00051362" w:rsidRDefault="00AD1BB2" w:rsidP="00AD1BB2">
      <w:pPr>
        <w:tabs>
          <w:tab w:val="left" w:pos="8222"/>
        </w:tabs>
        <w:jc w:val="both"/>
        <w:rPr>
          <w:sz w:val="24"/>
          <w:szCs w:val="24"/>
        </w:rPr>
      </w:pPr>
    </w:p>
    <w:p w:rsidR="00AD1BB2" w:rsidRPr="00051362" w:rsidRDefault="00AD1BB2" w:rsidP="00AD1BB2">
      <w:pPr>
        <w:tabs>
          <w:tab w:val="left" w:pos="8222"/>
        </w:tabs>
        <w:ind w:left="851" w:hanging="851"/>
        <w:rPr>
          <w:b/>
          <w:sz w:val="24"/>
          <w:szCs w:val="24"/>
        </w:rPr>
      </w:pPr>
      <w:r w:rsidRPr="00051362">
        <w:rPr>
          <w:b/>
          <w:sz w:val="24"/>
          <w:szCs w:val="24"/>
        </w:rPr>
        <w:t>0.</w:t>
      </w:r>
      <w:r w:rsidRPr="00051362">
        <w:rPr>
          <w:b/>
          <w:sz w:val="24"/>
          <w:szCs w:val="24"/>
        </w:rPr>
        <w:tab/>
        <w:t>D.SP.NR.</w:t>
      </w:r>
    </w:p>
    <w:p w:rsidR="00AD1BB2" w:rsidRPr="00051362" w:rsidRDefault="00AD1BB2" w:rsidP="00AD1BB2">
      <w:pPr>
        <w:tabs>
          <w:tab w:val="left" w:pos="8222"/>
        </w:tabs>
        <w:ind w:left="851"/>
        <w:rPr>
          <w:sz w:val="24"/>
          <w:szCs w:val="24"/>
        </w:rPr>
      </w:pPr>
      <w:r w:rsidRPr="00051362">
        <w:rPr>
          <w:sz w:val="24"/>
          <w:szCs w:val="24"/>
        </w:rPr>
        <w:t>27430</w:t>
      </w:r>
    </w:p>
    <w:p w:rsidR="00AD1BB2" w:rsidRPr="00051362" w:rsidRDefault="00AD1BB2" w:rsidP="00AD1BB2">
      <w:pPr>
        <w:tabs>
          <w:tab w:val="left" w:pos="8222"/>
        </w:tabs>
        <w:ind w:left="851"/>
        <w:rPr>
          <w:sz w:val="24"/>
          <w:szCs w:val="24"/>
        </w:rPr>
      </w:pPr>
    </w:p>
    <w:p w:rsidR="00AD1BB2" w:rsidRPr="00051362" w:rsidRDefault="00AD1BB2" w:rsidP="00AD1BB2">
      <w:pPr>
        <w:tabs>
          <w:tab w:val="left" w:pos="8222"/>
        </w:tabs>
        <w:ind w:left="851" w:hanging="851"/>
        <w:rPr>
          <w:b/>
          <w:sz w:val="24"/>
          <w:szCs w:val="24"/>
        </w:rPr>
      </w:pPr>
      <w:r w:rsidRPr="00051362">
        <w:rPr>
          <w:b/>
          <w:sz w:val="24"/>
          <w:szCs w:val="24"/>
        </w:rPr>
        <w:t>1.</w:t>
      </w:r>
      <w:r w:rsidRPr="00051362">
        <w:rPr>
          <w:b/>
          <w:sz w:val="24"/>
          <w:szCs w:val="24"/>
        </w:rPr>
        <w:tab/>
        <w:t>VETERINÆRLÆGEMIDLETS NAVN</w:t>
      </w:r>
    </w:p>
    <w:p w:rsidR="00AD1BB2" w:rsidRPr="00051362" w:rsidRDefault="00AD1BB2" w:rsidP="00AD1BB2">
      <w:pPr>
        <w:tabs>
          <w:tab w:val="left" w:pos="8222"/>
        </w:tabs>
        <w:ind w:left="851"/>
        <w:rPr>
          <w:sz w:val="24"/>
          <w:szCs w:val="24"/>
        </w:rPr>
      </w:pPr>
      <w:proofErr w:type="spellStart"/>
      <w:r w:rsidRPr="00051362">
        <w:rPr>
          <w:sz w:val="24"/>
          <w:szCs w:val="24"/>
        </w:rPr>
        <w:t>Kelaflor</w:t>
      </w:r>
      <w:proofErr w:type="spellEnd"/>
    </w:p>
    <w:p w:rsidR="00AD1BB2" w:rsidRPr="00051362" w:rsidRDefault="00AD1BB2" w:rsidP="00AD1BB2">
      <w:pPr>
        <w:tabs>
          <w:tab w:val="left" w:pos="8222"/>
        </w:tabs>
        <w:ind w:left="851"/>
        <w:rPr>
          <w:sz w:val="24"/>
          <w:szCs w:val="24"/>
        </w:rPr>
      </w:pPr>
    </w:p>
    <w:p w:rsidR="00AD1BB2" w:rsidRPr="00051362" w:rsidRDefault="00AD1BB2" w:rsidP="00AD1BB2">
      <w:pPr>
        <w:tabs>
          <w:tab w:val="left" w:pos="8222"/>
        </w:tabs>
        <w:ind w:left="851" w:hanging="851"/>
        <w:rPr>
          <w:b/>
          <w:sz w:val="24"/>
          <w:szCs w:val="24"/>
        </w:rPr>
      </w:pPr>
      <w:r w:rsidRPr="00051362">
        <w:rPr>
          <w:b/>
          <w:sz w:val="24"/>
          <w:szCs w:val="24"/>
        </w:rPr>
        <w:t>2.</w:t>
      </w:r>
      <w:r w:rsidRPr="00051362">
        <w:rPr>
          <w:b/>
          <w:sz w:val="24"/>
          <w:szCs w:val="24"/>
        </w:rPr>
        <w:tab/>
        <w:t>KVALITATIV OG KVANTITATIV SAMMENSÆTNING</w:t>
      </w:r>
    </w:p>
    <w:p w:rsidR="00AD1BB2" w:rsidRPr="00051362" w:rsidRDefault="00AD1BB2" w:rsidP="00AD1BB2">
      <w:pPr>
        <w:autoSpaceDE w:val="0"/>
        <w:autoSpaceDN w:val="0"/>
        <w:adjustRightInd w:val="0"/>
        <w:ind w:left="851"/>
        <w:rPr>
          <w:sz w:val="24"/>
          <w:szCs w:val="24"/>
        </w:rPr>
      </w:pPr>
      <w:r>
        <w:rPr>
          <w:sz w:val="24"/>
          <w:szCs w:val="24"/>
        </w:rPr>
        <w:t>1</w:t>
      </w:r>
      <w:r w:rsidRPr="00051362">
        <w:rPr>
          <w:sz w:val="24"/>
          <w:szCs w:val="24"/>
        </w:rPr>
        <w:t xml:space="preserve"> ml indeholder:</w:t>
      </w:r>
    </w:p>
    <w:p w:rsidR="00AD1BB2" w:rsidRPr="00051362" w:rsidRDefault="00AD1BB2" w:rsidP="00AD1BB2">
      <w:pPr>
        <w:autoSpaceDE w:val="0"/>
        <w:autoSpaceDN w:val="0"/>
        <w:adjustRightInd w:val="0"/>
        <w:ind w:left="851"/>
        <w:rPr>
          <w:b/>
          <w:bCs/>
          <w:sz w:val="24"/>
          <w:szCs w:val="24"/>
        </w:rPr>
      </w:pPr>
    </w:p>
    <w:p w:rsidR="005A3C4B" w:rsidRPr="00DE3388" w:rsidRDefault="005A3C4B" w:rsidP="005A3C4B">
      <w:pPr>
        <w:autoSpaceDE w:val="0"/>
        <w:autoSpaceDN w:val="0"/>
        <w:adjustRightInd w:val="0"/>
        <w:ind w:left="851"/>
        <w:rPr>
          <w:b/>
          <w:bCs/>
          <w:sz w:val="22"/>
          <w:szCs w:val="22"/>
          <w:u w:val="single"/>
        </w:rPr>
      </w:pPr>
      <w:r w:rsidRPr="001B1A94">
        <w:rPr>
          <w:b/>
          <w:bCs/>
          <w:sz w:val="22"/>
          <w:szCs w:val="22"/>
          <w:u w:val="single"/>
        </w:rPr>
        <w:t>Aktivt stof</w:t>
      </w:r>
    </w:p>
    <w:p w:rsidR="005A3C4B" w:rsidRDefault="005A3C4B" w:rsidP="005A3C4B">
      <w:pPr>
        <w:autoSpaceDE w:val="0"/>
        <w:autoSpaceDN w:val="0"/>
        <w:adjustRightInd w:val="0"/>
        <w:ind w:left="851"/>
        <w:rPr>
          <w:sz w:val="22"/>
          <w:szCs w:val="22"/>
        </w:rPr>
      </w:pPr>
      <w:proofErr w:type="spellStart"/>
      <w:r w:rsidRPr="00FC3DA6">
        <w:rPr>
          <w:sz w:val="22"/>
          <w:szCs w:val="22"/>
        </w:rPr>
        <w:t>Florfenicol</w:t>
      </w:r>
      <w:proofErr w:type="spellEnd"/>
      <w:r w:rsidRPr="00FC3DA6">
        <w:rPr>
          <w:sz w:val="22"/>
          <w:szCs w:val="22"/>
        </w:rPr>
        <w:t xml:space="preserve"> 300 mg.</w:t>
      </w:r>
    </w:p>
    <w:p w:rsidR="005A3C4B" w:rsidRDefault="005A3C4B" w:rsidP="005A3C4B">
      <w:pPr>
        <w:autoSpaceDE w:val="0"/>
        <w:autoSpaceDN w:val="0"/>
        <w:adjustRightInd w:val="0"/>
        <w:ind w:left="851"/>
        <w:rPr>
          <w:sz w:val="22"/>
          <w:szCs w:val="22"/>
        </w:rPr>
      </w:pPr>
    </w:p>
    <w:p w:rsidR="005A3C4B" w:rsidRDefault="005A3C4B" w:rsidP="005A3C4B">
      <w:pPr>
        <w:autoSpaceDE w:val="0"/>
        <w:autoSpaceDN w:val="0"/>
        <w:adjustRightInd w:val="0"/>
        <w:ind w:left="851"/>
        <w:rPr>
          <w:b/>
          <w:bCs/>
          <w:sz w:val="22"/>
          <w:szCs w:val="22"/>
        </w:rPr>
      </w:pPr>
      <w:r w:rsidRPr="00D36CA5">
        <w:rPr>
          <w:b/>
          <w:bCs/>
          <w:sz w:val="22"/>
          <w:szCs w:val="22"/>
        </w:rPr>
        <w:t>H</w:t>
      </w:r>
      <w:r w:rsidRPr="007632FF">
        <w:rPr>
          <w:b/>
          <w:bCs/>
          <w:sz w:val="22"/>
          <w:szCs w:val="22"/>
        </w:rPr>
        <w:t>jælpestof</w:t>
      </w:r>
      <w:r>
        <w:rPr>
          <w:b/>
          <w:bCs/>
          <w:sz w:val="22"/>
          <w:szCs w:val="22"/>
        </w:rPr>
        <w:t>:</w:t>
      </w:r>
    </w:p>
    <w:p w:rsidR="005A3C4B" w:rsidRPr="00D36CA5" w:rsidRDefault="005A3C4B" w:rsidP="005A3C4B">
      <w:pPr>
        <w:autoSpaceDE w:val="0"/>
        <w:autoSpaceDN w:val="0"/>
        <w:adjustRightInd w:val="0"/>
        <w:ind w:left="851"/>
        <w:rPr>
          <w:sz w:val="22"/>
          <w:szCs w:val="22"/>
        </w:rPr>
      </w:pPr>
      <w:r w:rsidRPr="007632FF">
        <w:rPr>
          <w:sz w:val="22"/>
          <w:szCs w:val="22"/>
        </w:rPr>
        <w:t>N-</w:t>
      </w:r>
      <w:proofErr w:type="spellStart"/>
      <w:r w:rsidRPr="007632FF">
        <w:rPr>
          <w:sz w:val="22"/>
          <w:szCs w:val="22"/>
        </w:rPr>
        <w:t>methylpyrrolidon</w:t>
      </w:r>
      <w:proofErr w:type="spellEnd"/>
      <w:r w:rsidRPr="007632FF">
        <w:rPr>
          <w:sz w:val="22"/>
          <w:szCs w:val="22"/>
        </w:rPr>
        <w:t xml:space="preserve"> 200 mg</w:t>
      </w:r>
    </w:p>
    <w:p w:rsidR="00AD1BB2" w:rsidRDefault="00AD1BB2" w:rsidP="00AD1BB2">
      <w:pPr>
        <w:autoSpaceDE w:val="0"/>
        <w:autoSpaceDN w:val="0"/>
        <w:adjustRightInd w:val="0"/>
        <w:ind w:left="851" w:hanging="851"/>
        <w:rPr>
          <w:sz w:val="24"/>
          <w:szCs w:val="24"/>
        </w:rPr>
      </w:pPr>
    </w:p>
    <w:p w:rsidR="00AD1BB2" w:rsidRPr="00051362" w:rsidRDefault="00AD1BB2" w:rsidP="00AD1BB2">
      <w:pPr>
        <w:autoSpaceDE w:val="0"/>
        <w:autoSpaceDN w:val="0"/>
        <w:adjustRightInd w:val="0"/>
        <w:ind w:left="851" w:hanging="851"/>
        <w:rPr>
          <w:sz w:val="24"/>
          <w:szCs w:val="24"/>
          <w:lang w:val="nl-NL"/>
        </w:rPr>
      </w:pPr>
      <w:r>
        <w:rPr>
          <w:sz w:val="24"/>
          <w:szCs w:val="24"/>
        </w:rPr>
        <w:tab/>
      </w:r>
      <w:r w:rsidRPr="00051362">
        <w:rPr>
          <w:sz w:val="24"/>
          <w:szCs w:val="24"/>
        </w:rPr>
        <w:t>Alle hjælpestoffer er anført under pkt. 6.1</w:t>
      </w:r>
    </w:p>
    <w:p w:rsidR="00AD1BB2" w:rsidRPr="00051362" w:rsidRDefault="00AD1BB2" w:rsidP="00AD1BB2">
      <w:pPr>
        <w:tabs>
          <w:tab w:val="left" w:pos="8222"/>
        </w:tabs>
        <w:ind w:left="851"/>
        <w:rPr>
          <w:sz w:val="24"/>
          <w:szCs w:val="24"/>
          <w:lang w:val="nl-NL"/>
        </w:rPr>
      </w:pPr>
    </w:p>
    <w:p w:rsidR="00AD1BB2" w:rsidRPr="00051362" w:rsidRDefault="00AD1BB2" w:rsidP="00AD1BB2">
      <w:pPr>
        <w:tabs>
          <w:tab w:val="left" w:pos="8222"/>
        </w:tabs>
        <w:ind w:left="851" w:hanging="851"/>
        <w:rPr>
          <w:b/>
          <w:sz w:val="24"/>
          <w:szCs w:val="24"/>
        </w:rPr>
      </w:pPr>
      <w:r w:rsidRPr="00051362">
        <w:rPr>
          <w:b/>
          <w:sz w:val="24"/>
          <w:szCs w:val="24"/>
        </w:rPr>
        <w:t>3.</w:t>
      </w:r>
      <w:r w:rsidRPr="00051362">
        <w:rPr>
          <w:b/>
          <w:sz w:val="24"/>
          <w:szCs w:val="24"/>
        </w:rPr>
        <w:tab/>
        <w:t>LÆGEMIDDELFORM</w:t>
      </w:r>
    </w:p>
    <w:p w:rsidR="00AD1BB2" w:rsidRPr="00051362" w:rsidRDefault="00AD1BB2" w:rsidP="00AD1BB2">
      <w:pPr>
        <w:ind w:left="851"/>
        <w:rPr>
          <w:bCs/>
          <w:sz w:val="24"/>
          <w:szCs w:val="24"/>
        </w:rPr>
      </w:pPr>
      <w:r w:rsidRPr="00051362">
        <w:rPr>
          <w:bCs/>
          <w:sz w:val="24"/>
          <w:szCs w:val="24"/>
        </w:rPr>
        <w:t>Injektionsvæske, opløsning.</w:t>
      </w:r>
    </w:p>
    <w:p w:rsidR="00AD1BB2" w:rsidRPr="00051362" w:rsidRDefault="00AD1BB2" w:rsidP="00AD1BB2">
      <w:pPr>
        <w:ind w:left="851"/>
        <w:rPr>
          <w:bCs/>
          <w:sz w:val="24"/>
          <w:szCs w:val="24"/>
        </w:rPr>
      </w:pPr>
    </w:p>
    <w:p w:rsidR="00AD1BB2" w:rsidRPr="00051362" w:rsidRDefault="00AD1BB2" w:rsidP="00AD1BB2">
      <w:pPr>
        <w:ind w:left="851"/>
        <w:rPr>
          <w:bCs/>
          <w:sz w:val="24"/>
          <w:szCs w:val="24"/>
        </w:rPr>
      </w:pPr>
      <w:r w:rsidRPr="00051362">
        <w:rPr>
          <w:bCs/>
          <w:sz w:val="24"/>
          <w:szCs w:val="24"/>
        </w:rPr>
        <w:t>Svagt gullig til gul klar opløsning.</w:t>
      </w:r>
    </w:p>
    <w:p w:rsidR="00AD1BB2" w:rsidRPr="00051362" w:rsidRDefault="00AD1BB2" w:rsidP="00AD1BB2">
      <w:pPr>
        <w:tabs>
          <w:tab w:val="left" w:pos="851"/>
          <w:tab w:val="left" w:pos="8222"/>
        </w:tabs>
        <w:rPr>
          <w:sz w:val="24"/>
          <w:szCs w:val="24"/>
        </w:rPr>
      </w:pPr>
    </w:p>
    <w:p w:rsidR="00AD1BB2" w:rsidRPr="00051362" w:rsidRDefault="00AD1BB2" w:rsidP="00AD1BB2">
      <w:pPr>
        <w:tabs>
          <w:tab w:val="left" w:pos="851"/>
          <w:tab w:val="left" w:pos="8222"/>
        </w:tabs>
        <w:rPr>
          <w:sz w:val="24"/>
          <w:szCs w:val="24"/>
        </w:rPr>
      </w:pPr>
    </w:p>
    <w:p w:rsidR="00AD1BB2" w:rsidRPr="00051362" w:rsidRDefault="00AD1BB2" w:rsidP="00AD1BB2">
      <w:pPr>
        <w:tabs>
          <w:tab w:val="left" w:pos="8222"/>
        </w:tabs>
        <w:ind w:left="851" w:hanging="851"/>
        <w:rPr>
          <w:b/>
          <w:sz w:val="24"/>
          <w:szCs w:val="24"/>
        </w:rPr>
      </w:pPr>
      <w:r w:rsidRPr="00051362">
        <w:rPr>
          <w:b/>
          <w:sz w:val="24"/>
          <w:szCs w:val="24"/>
        </w:rPr>
        <w:t>4.</w:t>
      </w:r>
      <w:r w:rsidRPr="00051362">
        <w:rPr>
          <w:b/>
          <w:sz w:val="24"/>
          <w:szCs w:val="24"/>
        </w:rPr>
        <w:tab/>
        <w:t>KLINISKE OPLYSNINGER</w:t>
      </w:r>
    </w:p>
    <w:p w:rsidR="00AD1BB2" w:rsidRPr="00051362" w:rsidRDefault="00AD1BB2" w:rsidP="00AD1BB2">
      <w:pPr>
        <w:tabs>
          <w:tab w:val="left" w:pos="851"/>
          <w:tab w:val="left" w:pos="8222"/>
        </w:tabs>
        <w:rPr>
          <w:sz w:val="24"/>
          <w:szCs w:val="24"/>
        </w:rPr>
      </w:pPr>
    </w:p>
    <w:p w:rsidR="00AD1BB2" w:rsidRPr="00051362" w:rsidRDefault="00AD1BB2" w:rsidP="00AD1BB2">
      <w:pPr>
        <w:tabs>
          <w:tab w:val="left" w:pos="8222"/>
        </w:tabs>
        <w:ind w:left="851" w:hanging="851"/>
        <w:rPr>
          <w:b/>
          <w:sz w:val="24"/>
          <w:szCs w:val="24"/>
          <w:u w:val="single"/>
        </w:rPr>
      </w:pPr>
      <w:r w:rsidRPr="00051362">
        <w:rPr>
          <w:b/>
          <w:sz w:val="24"/>
          <w:szCs w:val="24"/>
        </w:rPr>
        <w:t>4.1</w:t>
      </w:r>
      <w:r w:rsidRPr="00051362">
        <w:rPr>
          <w:b/>
          <w:sz w:val="24"/>
          <w:szCs w:val="24"/>
        </w:rPr>
        <w:tab/>
        <w:t>Dyrearter</w:t>
      </w:r>
    </w:p>
    <w:p w:rsidR="00AD1BB2" w:rsidRPr="00051362" w:rsidRDefault="00AD1BB2" w:rsidP="00AD1BB2">
      <w:pPr>
        <w:autoSpaceDE w:val="0"/>
        <w:autoSpaceDN w:val="0"/>
        <w:adjustRightInd w:val="0"/>
        <w:ind w:firstLine="851"/>
        <w:jc w:val="both"/>
        <w:rPr>
          <w:sz w:val="24"/>
          <w:szCs w:val="24"/>
        </w:rPr>
      </w:pPr>
      <w:r w:rsidRPr="00051362">
        <w:rPr>
          <w:sz w:val="24"/>
          <w:szCs w:val="24"/>
        </w:rPr>
        <w:t>Kvæg</w:t>
      </w:r>
    </w:p>
    <w:p w:rsidR="00AD1BB2" w:rsidRPr="00051362" w:rsidRDefault="00AD1BB2" w:rsidP="00AD1BB2">
      <w:pPr>
        <w:autoSpaceDE w:val="0"/>
        <w:autoSpaceDN w:val="0"/>
        <w:adjustRightInd w:val="0"/>
        <w:ind w:firstLine="851"/>
        <w:jc w:val="both"/>
        <w:rPr>
          <w:sz w:val="24"/>
          <w:szCs w:val="24"/>
        </w:rPr>
      </w:pPr>
      <w:r w:rsidRPr="00051362">
        <w:rPr>
          <w:sz w:val="24"/>
          <w:szCs w:val="24"/>
        </w:rPr>
        <w:t>Svin</w:t>
      </w:r>
    </w:p>
    <w:p w:rsidR="00AD1BB2" w:rsidRPr="00051362" w:rsidRDefault="00AD1BB2" w:rsidP="00AD1BB2">
      <w:pPr>
        <w:tabs>
          <w:tab w:val="left" w:pos="8222"/>
        </w:tabs>
        <w:ind w:left="851"/>
        <w:rPr>
          <w:sz w:val="24"/>
          <w:szCs w:val="24"/>
        </w:rPr>
      </w:pPr>
    </w:p>
    <w:p w:rsidR="00AD1BB2" w:rsidRPr="00051362" w:rsidRDefault="00AD1BB2" w:rsidP="00AD1BB2">
      <w:pPr>
        <w:pStyle w:val="Sidehoved"/>
        <w:tabs>
          <w:tab w:val="clear" w:pos="4819"/>
          <w:tab w:val="left" w:pos="8222"/>
        </w:tabs>
        <w:ind w:left="851" w:hanging="851"/>
        <w:rPr>
          <w:b/>
          <w:szCs w:val="24"/>
        </w:rPr>
      </w:pPr>
      <w:r w:rsidRPr="00051362">
        <w:rPr>
          <w:b/>
          <w:szCs w:val="24"/>
        </w:rPr>
        <w:t>4.2</w:t>
      </w:r>
      <w:r w:rsidRPr="00051362">
        <w:rPr>
          <w:b/>
          <w:szCs w:val="24"/>
        </w:rPr>
        <w:tab/>
        <w:t>Terapeutiske indikationer</w:t>
      </w:r>
    </w:p>
    <w:p w:rsidR="00AD1BB2" w:rsidRDefault="00AD1BB2" w:rsidP="00AD1BB2">
      <w:pPr>
        <w:autoSpaceDE w:val="0"/>
        <w:autoSpaceDN w:val="0"/>
        <w:adjustRightInd w:val="0"/>
        <w:ind w:left="851"/>
        <w:rPr>
          <w:sz w:val="24"/>
          <w:szCs w:val="24"/>
          <w:u w:val="single"/>
        </w:rPr>
      </w:pPr>
    </w:p>
    <w:p w:rsidR="00AD1BB2" w:rsidRPr="00051362" w:rsidRDefault="00AD1BB2" w:rsidP="00AD1BB2">
      <w:pPr>
        <w:autoSpaceDE w:val="0"/>
        <w:autoSpaceDN w:val="0"/>
        <w:adjustRightInd w:val="0"/>
        <w:ind w:left="851"/>
        <w:rPr>
          <w:sz w:val="24"/>
          <w:szCs w:val="24"/>
        </w:rPr>
      </w:pPr>
      <w:r w:rsidRPr="00051362">
        <w:rPr>
          <w:sz w:val="24"/>
          <w:szCs w:val="24"/>
          <w:u w:val="single"/>
        </w:rPr>
        <w:t>Kvæg</w:t>
      </w:r>
    </w:p>
    <w:p w:rsidR="00AD1BB2" w:rsidRPr="00051362" w:rsidRDefault="00AD1BB2" w:rsidP="00AD1BB2">
      <w:pPr>
        <w:autoSpaceDE w:val="0"/>
        <w:autoSpaceDN w:val="0"/>
        <w:adjustRightInd w:val="0"/>
        <w:ind w:left="851"/>
        <w:rPr>
          <w:sz w:val="24"/>
          <w:szCs w:val="24"/>
        </w:rPr>
      </w:pPr>
      <w:r w:rsidRPr="00051362">
        <w:rPr>
          <w:sz w:val="24"/>
          <w:szCs w:val="24"/>
        </w:rPr>
        <w:t>Behandling af luftvejsinfektion</w:t>
      </w:r>
      <w:r>
        <w:rPr>
          <w:sz w:val="24"/>
          <w:szCs w:val="24"/>
        </w:rPr>
        <w:t xml:space="preserve">er forårsaget af </w:t>
      </w:r>
      <w:proofErr w:type="spellStart"/>
      <w:r>
        <w:rPr>
          <w:sz w:val="24"/>
          <w:szCs w:val="24"/>
        </w:rPr>
        <w:t>florfenicol</w:t>
      </w:r>
      <w:proofErr w:type="spellEnd"/>
      <w:r>
        <w:rPr>
          <w:sz w:val="24"/>
          <w:szCs w:val="24"/>
        </w:rPr>
        <w:t>-</w:t>
      </w:r>
      <w:r w:rsidRPr="00051362">
        <w:rPr>
          <w:sz w:val="24"/>
          <w:szCs w:val="24"/>
        </w:rPr>
        <w:t xml:space="preserve">følsomme stammer af </w:t>
      </w:r>
      <w:proofErr w:type="spellStart"/>
      <w:r w:rsidRPr="00051362">
        <w:rPr>
          <w:i/>
          <w:iCs/>
          <w:sz w:val="24"/>
          <w:szCs w:val="24"/>
        </w:rPr>
        <w:t>Mannheimia</w:t>
      </w:r>
      <w:proofErr w:type="spellEnd"/>
      <w:r w:rsidRPr="00051362">
        <w:rPr>
          <w:i/>
          <w:iCs/>
          <w:sz w:val="24"/>
          <w:szCs w:val="24"/>
        </w:rPr>
        <w:t xml:space="preserve"> </w:t>
      </w:r>
      <w:proofErr w:type="spellStart"/>
      <w:r w:rsidRPr="00051362">
        <w:rPr>
          <w:i/>
          <w:iCs/>
          <w:sz w:val="24"/>
          <w:szCs w:val="24"/>
        </w:rPr>
        <w:t>haemolytica</w:t>
      </w:r>
      <w:proofErr w:type="spellEnd"/>
      <w:r w:rsidRPr="00051362">
        <w:rPr>
          <w:i/>
          <w:iCs/>
          <w:sz w:val="24"/>
          <w:szCs w:val="24"/>
        </w:rPr>
        <w:t xml:space="preserve">, </w:t>
      </w:r>
      <w:proofErr w:type="spellStart"/>
      <w:r w:rsidRPr="00051362">
        <w:rPr>
          <w:i/>
          <w:iCs/>
          <w:sz w:val="24"/>
          <w:szCs w:val="24"/>
        </w:rPr>
        <w:t>Pasteurella</w:t>
      </w:r>
      <w:proofErr w:type="spellEnd"/>
      <w:r w:rsidRPr="00051362">
        <w:rPr>
          <w:i/>
          <w:iCs/>
          <w:sz w:val="24"/>
          <w:szCs w:val="24"/>
        </w:rPr>
        <w:t xml:space="preserve"> </w:t>
      </w:r>
      <w:proofErr w:type="spellStart"/>
      <w:r w:rsidRPr="00051362">
        <w:rPr>
          <w:i/>
          <w:iCs/>
          <w:sz w:val="24"/>
          <w:szCs w:val="24"/>
        </w:rPr>
        <w:t>multocida</w:t>
      </w:r>
      <w:proofErr w:type="spellEnd"/>
      <w:r w:rsidRPr="00051362">
        <w:rPr>
          <w:i/>
          <w:iCs/>
          <w:sz w:val="24"/>
          <w:szCs w:val="24"/>
        </w:rPr>
        <w:t xml:space="preserve"> </w:t>
      </w:r>
      <w:r w:rsidRPr="00051362">
        <w:rPr>
          <w:sz w:val="24"/>
          <w:szCs w:val="24"/>
        </w:rPr>
        <w:t>og</w:t>
      </w:r>
      <w:r w:rsidRPr="00051362">
        <w:rPr>
          <w:i/>
          <w:iCs/>
          <w:sz w:val="24"/>
          <w:szCs w:val="24"/>
        </w:rPr>
        <w:t xml:space="preserve"> </w:t>
      </w:r>
      <w:proofErr w:type="spellStart"/>
      <w:r w:rsidRPr="00051362">
        <w:rPr>
          <w:i/>
          <w:iCs/>
          <w:sz w:val="24"/>
          <w:szCs w:val="24"/>
        </w:rPr>
        <w:t>Histophilus</w:t>
      </w:r>
      <w:proofErr w:type="spellEnd"/>
      <w:r w:rsidRPr="00051362">
        <w:rPr>
          <w:i/>
          <w:iCs/>
          <w:sz w:val="24"/>
          <w:szCs w:val="24"/>
        </w:rPr>
        <w:t xml:space="preserve"> </w:t>
      </w:r>
      <w:proofErr w:type="spellStart"/>
      <w:r w:rsidRPr="00051362">
        <w:rPr>
          <w:i/>
          <w:iCs/>
          <w:sz w:val="24"/>
          <w:szCs w:val="24"/>
        </w:rPr>
        <w:t>somni</w:t>
      </w:r>
      <w:proofErr w:type="spellEnd"/>
      <w:r w:rsidRPr="00051362">
        <w:rPr>
          <w:sz w:val="24"/>
          <w:szCs w:val="24"/>
        </w:rPr>
        <w:t>.</w:t>
      </w:r>
    </w:p>
    <w:p w:rsidR="00AD1BB2" w:rsidRPr="00051362" w:rsidRDefault="00AD1BB2" w:rsidP="00AD1BB2">
      <w:pPr>
        <w:autoSpaceDE w:val="0"/>
        <w:autoSpaceDN w:val="0"/>
        <w:adjustRightInd w:val="0"/>
        <w:rPr>
          <w:sz w:val="24"/>
          <w:szCs w:val="24"/>
          <w:u w:val="single"/>
        </w:rPr>
      </w:pPr>
    </w:p>
    <w:p w:rsidR="00AD1BB2" w:rsidRPr="00051362" w:rsidRDefault="00AD1BB2" w:rsidP="00AD1BB2">
      <w:pPr>
        <w:autoSpaceDE w:val="0"/>
        <w:autoSpaceDN w:val="0"/>
        <w:adjustRightInd w:val="0"/>
        <w:ind w:left="851"/>
        <w:rPr>
          <w:sz w:val="24"/>
          <w:szCs w:val="24"/>
        </w:rPr>
      </w:pPr>
      <w:r w:rsidRPr="00051362">
        <w:rPr>
          <w:sz w:val="24"/>
          <w:szCs w:val="24"/>
          <w:u w:val="single"/>
        </w:rPr>
        <w:t>Svin</w:t>
      </w:r>
    </w:p>
    <w:p w:rsidR="00AD1BB2" w:rsidRDefault="00AD1BB2" w:rsidP="00AD1BB2">
      <w:pPr>
        <w:autoSpaceDE w:val="0"/>
        <w:autoSpaceDN w:val="0"/>
        <w:adjustRightInd w:val="0"/>
        <w:ind w:left="851"/>
        <w:rPr>
          <w:sz w:val="24"/>
          <w:szCs w:val="24"/>
        </w:rPr>
      </w:pPr>
      <w:r w:rsidRPr="00051362">
        <w:rPr>
          <w:sz w:val="24"/>
          <w:szCs w:val="24"/>
        </w:rPr>
        <w:lastRenderedPageBreak/>
        <w:t>Behandling af akut</w:t>
      </w:r>
      <w:r>
        <w:rPr>
          <w:sz w:val="24"/>
          <w:szCs w:val="24"/>
        </w:rPr>
        <w:t>te</w:t>
      </w:r>
      <w:r w:rsidRPr="00051362">
        <w:rPr>
          <w:sz w:val="24"/>
          <w:szCs w:val="24"/>
        </w:rPr>
        <w:t xml:space="preserve"> udbrud af luftvejsinfektion</w:t>
      </w:r>
      <w:r>
        <w:rPr>
          <w:sz w:val="24"/>
          <w:szCs w:val="24"/>
        </w:rPr>
        <w:t>er</w:t>
      </w:r>
      <w:r w:rsidRPr="00051362">
        <w:rPr>
          <w:sz w:val="24"/>
          <w:szCs w:val="24"/>
        </w:rPr>
        <w:t xml:space="preserve"> hos svin forårsaget af </w:t>
      </w:r>
      <w:proofErr w:type="spellStart"/>
      <w:r w:rsidRPr="00051362">
        <w:rPr>
          <w:sz w:val="24"/>
          <w:szCs w:val="24"/>
        </w:rPr>
        <w:t>florfenicol</w:t>
      </w:r>
      <w:proofErr w:type="spellEnd"/>
      <w:r>
        <w:rPr>
          <w:sz w:val="24"/>
          <w:szCs w:val="24"/>
        </w:rPr>
        <w:t>-</w:t>
      </w:r>
      <w:r w:rsidRPr="00051362">
        <w:rPr>
          <w:sz w:val="24"/>
          <w:szCs w:val="24"/>
        </w:rPr>
        <w:t xml:space="preserve">følsomme stammer af </w:t>
      </w:r>
      <w:proofErr w:type="spellStart"/>
      <w:r w:rsidRPr="00051362">
        <w:rPr>
          <w:i/>
          <w:iCs/>
          <w:sz w:val="24"/>
          <w:szCs w:val="24"/>
        </w:rPr>
        <w:t>Actinobacillus</w:t>
      </w:r>
      <w:proofErr w:type="spellEnd"/>
      <w:r w:rsidRPr="00051362">
        <w:rPr>
          <w:i/>
          <w:iCs/>
          <w:sz w:val="24"/>
          <w:szCs w:val="24"/>
        </w:rPr>
        <w:t xml:space="preserve"> </w:t>
      </w:r>
      <w:proofErr w:type="spellStart"/>
      <w:r w:rsidRPr="00051362">
        <w:rPr>
          <w:i/>
          <w:iCs/>
          <w:sz w:val="24"/>
          <w:szCs w:val="24"/>
        </w:rPr>
        <w:t>pleuropneumoniae</w:t>
      </w:r>
      <w:proofErr w:type="spellEnd"/>
      <w:r w:rsidRPr="00051362">
        <w:rPr>
          <w:sz w:val="24"/>
          <w:szCs w:val="24"/>
        </w:rPr>
        <w:t xml:space="preserve"> og </w:t>
      </w:r>
      <w:proofErr w:type="spellStart"/>
      <w:r w:rsidRPr="00051362">
        <w:rPr>
          <w:i/>
          <w:iCs/>
          <w:sz w:val="24"/>
          <w:szCs w:val="24"/>
        </w:rPr>
        <w:t>Pasteurella</w:t>
      </w:r>
      <w:proofErr w:type="spellEnd"/>
      <w:r w:rsidRPr="00051362">
        <w:rPr>
          <w:i/>
          <w:iCs/>
          <w:sz w:val="24"/>
          <w:szCs w:val="24"/>
        </w:rPr>
        <w:t xml:space="preserve"> </w:t>
      </w:r>
      <w:proofErr w:type="spellStart"/>
      <w:r w:rsidRPr="00051362">
        <w:rPr>
          <w:i/>
          <w:iCs/>
          <w:sz w:val="24"/>
          <w:szCs w:val="24"/>
        </w:rPr>
        <w:t>multocida</w:t>
      </w:r>
      <w:proofErr w:type="spellEnd"/>
      <w:r w:rsidRPr="00051362">
        <w:rPr>
          <w:sz w:val="24"/>
          <w:szCs w:val="24"/>
        </w:rPr>
        <w:t>.</w:t>
      </w:r>
    </w:p>
    <w:p w:rsidR="00AD1BB2" w:rsidRDefault="00AD1BB2" w:rsidP="00AD1BB2">
      <w:pPr>
        <w:rPr>
          <w:sz w:val="24"/>
          <w:szCs w:val="24"/>
        </w:rPr>
      </w:pPr>
    </w:p>
    <w:p w:rsidR="00AD1BB2" w:rsidRPr="00051362" w:rsidRDefault="00AD1BB2" w:rsidP="00AD1BB2">
      <w:pPr>
        <w:pStyle w:val="Sidehoved"/>
        <w:tabs>
          <w:tab w:val="clear" w:pos="4819"/>
          <w:tab w:val="left" w:pos="851"/>
          <w:tab w:val="left" w:pos="8222"/>
        </w:tabs>
        <w:rPr>
          <w:b/>
          <w:szCs w:val="24"/>
        </w:rPr>
      </w:pPr>
      <w:r w:rsidRPr="00051362">
        <w:rPr>
          <w:b/>
          <w:szCs w:val="24"/>
        </w:rPr>
        <w:t>4.3</w:t>
      </w:r>
      <w:r w:rsidRPr="00051362">
        <w:rPr>
          <w:b/>
          <w:szCs w:val="24"/>
        </w:rPr>
        <w:tab/>
        <w:t>Kontraindikationer</w:t>
      </w:r>
    </w:p>
    <w:p w:rsidR="00AD1BB2" w:rsidRPr="00051362" w:rsidRDefault="00AD1BB2" w:rsidP="00AD1BB2">
      <w:pPr>
        <w:ind w:left="851"/>
        <w:rPr>
          <w:sz w:val="24"/>
          <w:szCs w:val="24"/>
        </w:rPr>
      </w:pPr>
      <w:r>
        <w:rPr>
          <w:sz w:val="24"/>
          <w:szCs w:val="24"/>
        </w:rPr>
        <w:t>Bør</w:t>
      </w:r>
      <w:r w:rsidRPr="00051362">
        <w:rPr>
          <w:sz w:val="24"/>
          <w:szCs w:val="24"/>
        </w:rPr>
        <w:t xml:space="preserve"> ikke anvendes til </w:t>
      </w:r>
      <w:r>
        <w:rPr>
          <w:sz w:val="24"/>
          <w:szCs w:val="24"/>
        </w:rPr>
        <w:t xml:space="preserve">fuldvoksne </w:t>
      </w:r>
      <w:r w:rsidRPr="00051362">
        <w:rPr>
          <w:sz w:val="24"/>
          <w:szCs w:val="24"/>
        </w:rPr>
        <w:t xml:space="preserve">tyre </w:t>
      </w:r>
      <w:r>
        <w:rPr>
          <w:sz w:val="24"/>
          <w:szCs w:val="24"/>
        </w:rPr>
        <w:t>og orner, der skal indgå i</w:t>
      </w:r>
      <w:r w:rsidRPr="00051362">
        <w:rPr>
          <w:sz w:val="24"/>
          <w:szCs w:val="24"/>
        </w:rPr>
        <w:t xml:space="preserve"> avl. </w:t>
      </w:r>
    </w:p>
    <w:p w:rsidR="00AD1BB2" w:rsidRPr="00051362" w:rsidRDefault="00AD1BB2" w:rsidP="00AD1BB2">
      <w:pPr>
        <w:ind w:left="851"/>
        <w:rPr>
          <w:color w:val="000000"/>
          <w:sz w:val="24"/>
          <w:szCs w:val="24"/>
        </w:rPr>
      </w:pPr>
      <w:r>
        <w:rPr>
          <w:color w:val="000000"/>
          <w:sz w:val="24"/>
          <w:szCs w:val="24"/>
        </w:rPr>
        <w:t>Bør</w:t>
      </w:r>
      <w:r w:rsidRPr="00051362">
        <w:rPr>
          <w:color w:val="000000"/>
          <w:sz w:val="24"/>
          <w:szCs w:val="24"/>
        </w:rPr>
        <w:t xml:space="preserve"> ikke anvendes til smågrise under 2 kg.</w:t>
      </w:r>
    </w:p>
    <w:p w:rsidR="00AD1BB2" w:rsidRDefault="00AD1BB2" w:rsidP="00AD1BB2">
      <w:pPr>
        <w:ind w:left="851"/>
        <w:rPr>
          <w:color w:val="000000"/>
          <w:sz w:val="24"/>
          <w:szCs w:val="24"/>
        </w:rPr>
      </w:pPr>
      <w:r>
        <w:rPr>
          <w:sz w:val="24"/>
          <w:szCs w:val="24"/>
        </w:rPr>
        <w:t>Bør</w:t>
      </w:r>
      <w:r w:rsidRPr="00051362">
        <w:rPr>
          <w:sz w:val="24"/>
          <w:szCs w:val="24"/>
        </w:rPr>
        <w:t xml:space="preserve"> ikke </w:t>
      </w:r>
      <w:r>
        <w:rPr>
          <w:sz w:val="24"/>
          <w:szCs w:val="24"/>
        </w:rPr>
        <w:t>anvendes i tilfælde af</w:t>
      </w:r>
      <w:r w:rsidRPr="00051362">
        <w:rPr>
          <w:sz w:val="24"/>
          <w:szCs w:val="24"/>
        </w:rPr>
        <w:t xml:space="preserve"> overfølsomhed over for </w:t>
      </w:r>
      <w:proofErr w:type="spellStart"/>
      <w:r w:rsidRPr="00051362">
        <w:rPr>
          <w:sz w:val="24"/>
          <w:szCs w:val="24"/>
        </w:rPr>
        <w:t>florfenicol</w:t>
      </w:r>
      <w:proofErr w:type="spellEnd"/>
      <w:r w:rsidRPr="00051362">
        <w:rPr>
          <w:sz w:val="24"/>
          <w:szCs w:val="24"/>
        </w:rPr>
        <w:t xml:space="preserve"> eller </w:t>
      </w:r>
      <w:r>
        <w:rPr>
          <w:sz w:val="24"/>
          <w:szCs w:val="24"/>
        </w:rPr>
        <w:t xml:space="preserve">over for </w:t>
      </w:r>
      <w:r w:rsidRPr="00051362">
        <w:rPr>
          <w:sz w:val="24"/>
          <w:szCs w:val="24"/>
        </w:rPr>
        <w:t>et eller flere af hjælpestofferne</w:t>
      </w:r>
      <w:r w:rsidRPr="00051362">
        <w:rPr>
          <w:color w:val="000000"/>
          <w:sz w:val="24"/>
          <w:szCs w:val="24"/>
        </w:rPr>
        <w:t>.</w:t>
      </w:r>
    </w:p>
    <w:p w:rsidR="00AD1BB2" w:rsidRPr="00051362" w:rsidRDefault="00AD1BB2" w:rsidP="00AD1BB2">
      <w:pPr>
        <w:ind w:left="851"/>
        <w:rPr>
          <w:color w:val="000000"/>
          <w:sz w:val="24"/>
          <w:szCs w:val="24"/>
        </w:rPr>
      </w:pPr>
      <w:r>
        <w:rPr>
          <w:sz w:val="22"/>
          <w:szCs w:val="22"/>
        </w:rPr>
        <w:t>Må ikke anvendes i tilfælde af resistens over for det aktive stof.</w:t>
      </w:r>
    </w:p>
    <w:p w:rsidR="00AD1BB2" w:rsidRPr="00051362" w:rsidRDefault="00AD1BB2" w:rsidP="00AD1BB2">
      <w:pPr>
        <w:ind w:left="851"/>
        <w:rPr>
          <w:sz w:val="24"/>
          <w:szCs w:val="24"/>
        </w:rPr>
      </w:pPr>
      <w:r>
        <w:rPr>
          <w:sz w:val="24"/>
          <w:szCs w:val="24"/>
        </w:rPr>
        <w:t>Bør</w:t>
      </w:r>
      <w:r w:rsidRPr="00051362">
        <w:rPr>
          <w:sz w:val="24"/>
          <w:szCs w:val="24"/>
        </w:rPr>
        <w:t xml:space="preserve"> ikke </w:t>
      </w:r>
      <w:r>
        <w:rPr>
          <w:sz w:val="24"/>
          <w:szCs w:val="24"/>
        </w:rPr>
        <w:t>ind</w:t>
      </w:r>
      <w:r w:rsidRPr="00051362">
        <w:rPr>
          <w:sz w:val="24"/>
          <w:szCs w:val="24"/>
        </w:rPr>
        <w:t>gives intravenøst.</w:t>
      </w:r>
    </w:p>
    <w:p w:rsidR="00AD1BB2" w:rsidRPr="00051362" w:rsidRDefault="00AD1BB2" w:rsidP="00AD1BB2">
      <w:pPr>
        <w:pStyle w:val="Sidehoved"/>
        <w:tabs>
          <w:tab w:val="clear" w:pos="4819"/>
          <w:tab w:val="left" w:pos="8222"/>
        </w:tabs>
        <w:rPr>
          <w:szCs w:val="24"/>
        </w:rPr>
      </w:pPr>
    </w:p>
    <w:p w:rsidR="00AD1BB2" w:rsidRPr="00051362" w:rsidRDefault="00AD1BB2" w:rsidP="00AD1BB2">
      <w:pPr>
        <w:tabs>
          <w:tab w:val="left" w:pos="851"/>
          <w:tab w:val="left" w:pos="8222"/>
        </w:tabs>
        <w:rPr>
          <w:b/>
          <w:sz w:val="24"/>
          <w:szCs w:val="24"/>
        </w:rPr>
      </w:pPr>
      <w:r w:rsidRPr="00051362">
        <w:rPr>
          <w:b/>
          <w:sz w:val="24"/>
          <w:szCs w:val="24"/>
        </w:rPr>
        <w:t>4.4</w:t>
      </w:r>
      <w:r w:rsidRPr="00051362">
        <w:rPr>
          <w:b/>
          <w:sz w:val="24"/>
          <w:szCs w:val="24"/>
        </w:rPr>
        <w:tab/>
        <w:t>Særlige advarsler</w:t>
      </w:r>
    </w:p>
    <w:p w:rsidR="00AD1BB2" w:rsidRPr="00051362" w:rsidRDefault="00AD1BB2" w:rsidP="00AD1BB2">
      <w:pPr>
        <w:tabs>
          <w:tab w:val="left" w:pos="851"/>
          <w:tab w:val="left" w:pos="8222"/>
        </w:tabs>
        <w:rPr>
          <w:sz w:val="24"/>
          <w:szCs w:val="24"/>
        </w:rPr>
      </w:pPr>
      <w:r w:rsidRPr="00051362">
        <w:rPr>
          <w:sz w:val="24"/>
          <w:szCs w:val="24"/>
        </w:rPr>
        <w:tab/>
        <w:t>Ingen</w:t>
      </w:r>
    </w:p>
    <w:p w:rsidR="00AD1BB2" w:rsidRPr="00051362" w:rsidRDefault="00AD1BB2" w:rsidP="00AD1BB2">
      <w:pPr>
        <w:pStyle w:val="Sidehoved"/>
        <w:tabs>
          <w:tab w:val="clear" w:pos="4819"/>
          <w:tab w:val="left" w:pos="8222"/>
        </w:tabs>
        <w:rPr>
          <w:szCs w:val="24"/>
        </w:rPr>
      </w:pPr>
    </w:p>
    <w:p w:rsidR="00AD1BB2" w:rsidRPr="00051362" w:rsidRDefault="00AD1BB2" w:rsidP="00AD1BB2">
      <w:pPr>
        <w:tabs>
          <w:tab w:val="left" w:pos="851"/>
          <w:tab w:val="left" w:pos="8222"/>
        </w:tabs>
        <w:rPr>
          <w:b/>
          <w:sz w:val="24"/>
          <w:szCs w:val="24"/>
        </w:rPr>
      </w:pPr>
      <w:r w:rsidRPr="00051362">
        <w:rPr>
          <w:b/>
          <w:sz w:val="24"/>
          <w:szCs w:val="24"/>
        </w:rPr>
        <w:t>4.5</w:t>
      </w:r>
      <w:r w:rsidRPr="00051362">
        <w:rPr>
          <w:b/>
          <w:sz w:val="24"/>
          <w:szCs w:val="24"/>
        </w:rPr>
        <w:tab/>
        <w:t>Særlige forsigtighedsregler vedrørende brugen</w:t>
      </w:r>
    </w:p>
    <w:p w:rsidR="00AD1BB2" w:rsidRPr="00051362" w:rsidRDefault="00AD1BB2" w:rsidP="00AD1BB2">
      <w:pPr>
        <w:ind w:left="851" w:hanging="851"/>
        <w:rPr>
          <w:b/>
          <w:sz w:val="24"/>
          <w:szCs w:val="24"/>
        </w:rPr>
      </w:pPr>
      <w:r w:rsidRPr="00051362">
        <w:rPr>
          <w:b/>
          <w:sz w:val="24"/>
          <w:szCs w:val="24"/>
        </w:rPr>
        <w:tab/>
      </w:r>
    </w:p>
    <w:p w:rsidR="00AD1BB2" w:rsidRPr="00051362" w:rsidRDefault="00AD1BB2" w:rsidP="00AD1BB2">
      <w:pPr>
        <w:ind w:left="851" w:hanging="851"/>
        <w:rPr>
          <w:b/>
          <w:sz w:val="24"/>
          <w:szCs w:val="24"/>
        </w:rPr>
      </w:pPr>
      <w:r w:rsidRPr="00051362">
        <w:rPr>
          <w:b/>
          <w:sz w:val="24"/>
          <w:szCs w:val="24"/>
        </w:rPr>
        <w:tab/>
        <w:t>Særlige forsigtighedsregler for dyret</w:t>
      </w:r>
    </w:p>
    <w:p w:rsidR="00AD1BB2" w:rsidRDefault="00AD1BB2" w:rsidP="00AD1BB2">
      <w:pPr>
        <w:autoSpaceDE w:val="0"/>
        <w:autoSpaceDN w:val="0"/>
        <w:adjustRightInd w:val="0"/>
        <w:ind w:left="851"/>
        <w:rPr>
          <w:sz w:val="22"/>
          <w:szCs w:val="22"/>
        </w:rPr>
      </w:pPr>
      <w:r>
        <w:rPr>
          <w:sz w:val="22"/>
          <w:szCs w:val="22"/>
        </w:rPr>
        <w:t>Gummiproppen skal rengøres, før hver dosis udtages. Anvend tørre, sterile sprøjter og kanyler.</w:t>
      </w:r>
    </w:p>
    <w:p w:rsidR="00AD1BB2" w:rsidRDefault="00AD1BB2" w:rsidP="00AD1BB2">
      <w:pPr>
        <w:ind w:left="851"/>
        <w:rPr>
          <w:iCs/>
        </w:rPr>
      </w:pPr>
      <w:r>
        <w:t>Brugen af produktet skal baseres på en følsomhedstest af bakterierne isoleret fra dyret. Hvis det ikke er muligt, skal terapien baseres på lokal (regional, gårdniveau) epidemiologisk information om følsomheden for målbakterierne.</w:t>
      </w:r>
    </w:p>
    <w:p w:rsidR="00AD1BB2" w:rsidRDefault="00AD1BB2" w:rsidP="00AD1BB2">
      <w:pPr>
        <w:ind w:left="851"/>
        <w:rPr>
          <w:iCs/>
        </w:rPr>
      </w:pPr>
      <w:r>
        <w:t>Der skal tages hensyn til officiel og lokal antimikrobiel politik ved brugen af produktet.</w:t>
      </w:r>
    </w:p>
    <w:p w:rsidR="00AD1BB2" w:rsidRPr="00051362" w:rsidRDefault="00AD1BB2" w:rsidP="00AD1BB2">
      <w:pPr>
        <w:autoSpaceDE w:val="0"/>
        <w:autoSpaceDN w:val="0"/>
        <w:adjustRightInd w:val="0"/>
        <w:ind w:left="851"/>
        <w:rPr>
          <w:sz w:val="24"/>
          <w:szCs w:val="24"/>
        </w:rPr>
      </w:pPr>
      <w:r>
        <w:t xml:space="preserve">Hvis brugen af produktet afviger fra instruktionerne i denne folder, kan det øge prævalensen af bakterier, der er resistente over for </w:t>
      </w:r>
      <w:proofErr w:type="spellStart"/>
      <w:r>
        <w:t>florfenicol</w:t>
      </w:r>
      <w:proofErr w:type="spellEnd"/>
      <w:r>
        <w:t xml:space="preserve">, ligesom det kan reducere effektiviteten af behandling med andre </w:t>
      </w:r>
      <w:proofErr w:type="spellStart"/>
      <w:r>
        <w:t>amfenikoler</w:t>
      </w:r>
      <w:proofErr w:type="spellEnd"/>
      <w:r>
        <w:t xml:space="preserve"> og andre antimikrobielle stoffer på grund af muligheden for krydsresistens.</w:t>
      </w:r>
    </w:p>
    <w:p w:rsidR="00AD1BB2" w:rsidRPr="00051362" w:rsidRDefault="00AD1BB2" w:rsidP="00AD1BB2">
      <w:pPr>
        <w:ind w:left="851" w:hanging="851"/>
        <w:rPr>
          <w:sz w:val="24"/>
          <w:szCs w:val="24"/>
        </w:rPr>
      </w:pPr>
    </w:p>
    <w:p w:rsidR="00AD1BB2" w:rsidRPr="00051362" w:rsidRDefault="00AD1BB2" w:rsidP="00AD1BB2">
      <w:pPr>
        <w:ind w:left="851" w:hanging="851"/>
        <w:rPr>
          <w:b/>
          <w:sz w:val="24"/>
          <w:szCs w:val="24"/>
        </w:rPr>
      </w:pPr>
      <w:r w:rsidRPr="00051362">
        <w:rPr>
          <w:sz w:val="24"/>
          <w:szCs w:val="24"/>
        </w:rPr>
        <w:tab/>
      </w:r>
      <w:r w:rsidRPr="00051362">
        <w:rPr>
          <w:b/>
          <w:sz w:val="24"/>
          <w:szCs w:val="24"/>
        </w:rPr>
        <w:t>Særlige forsigtighedsregler for personer, der administrerer lægemidlet</w:t>
      </w:r>
    </w:p>
    <w:p w:rsidR="00AD1BB2" w:rsidRPr="00051362" w:rsidRDefault="00AD1BB2" w:rsidP="00AD1BB2">
      <w:pPr>
        <w:pStyle w:val="Listeafsnit"/>
        <w:widowControl w:val="0"/>
        <w:numPr>
          <w:ilvl w:val="0"/>
          <w:numId w:val="4"/>
        </w:numPr>
        <w:ind w:left="1134" w:hanging="283"/>
        <w:contextualSpacing w:val="0"/>
        <w:rPr>
          <w:lang w:val="da-DK"/>
        </w:rPr>
      </w:pPr>
      <w:r w:rsidRPr="00051362">
        <w:rPr>
          <w:lang w:val="da-DK"/>
        </w:rPr>
        <w:t>Der skal udvises forsigtighed for at undgå selvinjektion</w:t>
      </w:r>
      <w:r>
        <w:rPr>
          <w:lang w:val="da-DK"/>
        </w:rPr>
        <w:t xml:space="preserve"> ved hændeligt uheld</w:t>
      </w:r>
      <w:r w:rsidRPr="00051362">
        <w:rPr>
          <w:lang w:val="da-DK"/>
        </w:rPr>
        <w:t xml:space="preserve">. I tilfælde af selvinjektion </w:t>
      </w:r>
      <w:r>
        <w:rPr>
          <w:lang w:val="da-DK"/>
        </w:rPr>
        <w:t xml:space="preserve">ved hændeligt uheld </w:t>
      </w:r>
      <w:r w:rsidRPr="00051362">
        <w:rPr>
          <w:lang w:val="da-DK"/>
        </w:rPr>
        <w:t>skal der straks søges lægehjælp, og indlægssedlen eller etiketten bør vises til lægen.</w:t>
      </w:r>
    </w:p>
    <w:p w:rsidR="00AD1BB2" w:rsidRPr="00051362" w:rsidRDefault="00AD1BB2" w:rsidP="00AD1BB2">
      <w:pPr>
        <w:pStyle w:val="Listeafsnit"/>
        <w:widowControl w:val="0"/>
        <w:numPr>
          <w:ilvl w:val="0"/>
          <w:numId w:val="4"/>
        </w:numPr>
        <w:ind w:left="1134" w:hanging="283"/>
        <w:contextualSpacing w:val="0"/>
        <w:rPr>
          <w:lang w:val="da-DK"/>
        </w:rPr>
      </w:pPr>
      <w:r w:rsidRPr="00051362">
        <w:rPr>
          <w:lang w:val="da-DK"/>
        </w:rPr>
        <w:t xml:space="preserve">Undgå direkte kontakt med hud, mund og øjne. I tilfælde af at </w:t>
      </w:r>
      <w:r>
        <w:rPr>
          <w:lang w:val="da-DK"/>
        </w:rPr>
        <w:t>lægemidlet</w:t>
      </w:r>
      <w:r w:rsidRPr="00051362">
        <w:rPr>
          <w:lang w:val="da-DK"/>
        </w:rPr>
        <w:t xml:space="preserve"> kommer i øjnene, skal øjnene straks skylles med rent</w:t>
      </w:r>
      <w:r>
        <w:rPr>
          <w:lang w:val="da-DK"/>
        </w:rPr>
        <w:t xml:space="preserve"> vand. I tilfælde af </w:t>
      </w:r>
      <w:r w:rsidRPr="00051362">
        <w:rPr>
          <w:lang w:val="da-DK"/>
        </w:rPr>
        <w:t xml:space="preserve">kontakt </w:t>
      </w:r>
      <w:r>
        <w:rPr>
          <w:lang w:val="da-DK"/>
        </w:rPr>
        <w:t xml:space="preserve">med huden </w:t>
      </w:r>
      <w:r w:rsidRPr="00051362">
        <w:rPr>
          <w:lang w:val="da-DK"/>
        </w:rPr>
        <w:t xml:space="preserve">skal området straks vaskes med rent vand. I tilfælde af </w:t>
      </w:r>
      <w:r>
        <w:rPr>
          <w:lang w:val="da-DK"/>
        </w:rPr>
        <w:t>indgift ved hændeligt uheld</w:t>
      </w:r>
      <w:r w:rsidRPr="00051362">
        <w:rPr>
          <w:lang w:val="da-DK"/>
        </w:rPr>
        <w:t xml:space="preserve"> skal munden skylles med </w:t>
      </w:r>
      <w:r>
        <w:rPr>
          <w:lang w:val="da-DK"/>
        </w:rPr>
        <w:t>rigelige mængder</w:t>
      </w:r>
      <w:r w:rsidRPr="00051362">
        <w:rPr>
          <w:lang w:val="da-DK"/>
        </w:rPr>
        <w:t xml:space="preserve"> af vand, og der skal straks søges lægehjælp.</w:t>
      </w:r>
    </w:p>
    <w:p w:rsidR="00AD1BB2" w:rsidRPr="00051362" w:rsidRDefault="00AD1BB2" w:rsidP="00AD1BB2">
      <w:pPr>
        <w:pStyle w:val="Listeafsnit"/>
        <w:widowControl w:val="0"/>
        <w:numPr>
          <w:ilvl w:val="0"/>
          <w:numId w:val="4"/>
        </w:numPr>
        <w:ind w:left="1134" w:hanging="283"/>
        <w:contextualSpacing w:val="0"/>
        <w:rPr>
          <w:lang w:val="da-DK"/>
        </w:rPr>
      </w:pPr>
      <w:r w:rsidRPr="00051362">
        <w:rPr>
          <w:lang w:val="da-DK"/>
        </w:rPr>
        <w:t>Vask hænder efter brug.</w:t>
      </w:r>
    </w:p>
    <w:p w:rsidR="00AD1BB2" w:rsidRDefault="00AD1BB2" w:rsidP="00AD1BB2">
      <w:pPr>
        <w:pStyle w:val="Listeafsnit"/>
        <w:widowControl w:val="0"/>
        <w:numPr>
          <w:ilvl w:val="0"/>
          <w:numId w:val="4"/>
        </w:numPr>
        <w:ind w:left="1134" w:hanging="283"/>
        <w:contextualSpacing w:val="0"/>
        <w:rPr>
          <w:lang w:val="da-DK"/>
        </w:rPr>
      </w:pPr>
      <w:r>
        <w:rPr>
          <w:lang w:val="da-DK"/>
        </w:rPr>
        <w:t>Ved</w:t>
      </w:r>
      <w:r w:rsidRPr="00051362">
        <w:rPr>
          <w:lang w:val="da-DK"/>
        </w:rPr>
        <w:t xml:space="preserve"> overfølsomhed </w:t>
      </w:r>
      <w:r>
        <w:rPr>
          <w:lang w:val="da-DK"/>
        </w:rPr>
        <w:t xml:space="preserve">over </w:t>
      </w:r>
      <w:r w:rsidRPr="00051362">
        <w:rPr>
          <w:lang w:val="da-DK"/>
        </w:rPr>
        <w:t xml:space="preserve">for </w:t>
      </w:r>
      <w:proofErr w:type="spellStart"/>
      <w:r w:rsidRPr="00051362">
        <w:rPr>
          <w:lang w:val="da-DK"/>
        </w:rPr>
        <w:t>florfenicol</w:t>
      </w:r>
      <w:proofErr w:type="spellEnd"/>
      <w:r w:rsidRPr="00051362">
        <w:rPr>
          <w:lang w:val="da-DK"/>
        </w:rPr>
        <w:t xml:space="preserve"> bør kontakt med </w:t>
      </w:r>
      <w:r>
        <w:rPr>
          <w:lang w:val="da-DK"/>
        </w:rPr>
        <w:t>lægemidlet undgås</w:t>
      </w:r>
      <w:r w:rsidRPr="00051362">
        <w:rPr>
          <w:lang w:val="da-DK"/>
        </w:rPr>
        <w:t>.</w:t>
      </w:r>
    </w:p>
    <w:p w:rsidR="00AD1BB2" w:rsidRDefault="00AD1BB2" w:rsidP="00AD1BB2">
      <w:pPr>
        <w:pStyle w:val="Listeafsnit"/>
        <w:widowControl w:val="0"/>
        <w:numPr>
          <w:ilvl w:val="0"/>
          <w:numId w:val="4"/>
        </w:numPr>
        <w:ind w:left="1134" w:hanging="283"/>
      </w:pPr>
      <w:r w:rsidRPr="00C71D11">
        <w:t>Der må ikke ryges, spises eller drikkes, mens håndtering af dette produkt.</w:t>
      </w:r>
    </w:p>
    <w:p w:rsidR="00AD1BB2" w:rsidRPr="00507FF9" w:rsidRDefault="005A3C4B" w:rsidP="00507FF9">
      <w:pPr>
        <w:pStyle w:val="Listeafsnit"/>
        <w:numPr>
          <w:ilvl w:val="0"/>
          <w:numId w:val="4"/>
        </w:numPr>
        <w:ind w:left="1134"/>
        <w:rPr>
          <w:szCs w:val="22"/>
          <w:lang w:val="da-DK"/>
        </w:rPr>
      </w:pPr>
      <w:r w:rsidRPr="00507FF9">
        <w:rPr>
          <w:szCs w:val="22"/>
          <w:lang w:val="da-DK"/>
        </w:rPr>
        <w:t>Laboratoriestudier blandt kaniner og rotter med hjælpestoffet N-</w:t>
      </w:r>
      <w:proofErr w:type="spellStart"/>
      <w:r w:rsidRPr="00507FF9">
        <w:rPr>
          <w:szCs w:val="22"/>
          <w:lang w:val="da-DK"/>
        </w:rPr>
        <w:t>methylpyrrolidon</w:t>
      </w:r>
      <w:proofErr w:type="spellEnd"/>
      <w:r w:rsidRPr="00507FF9">
        <w:rPr>
          <w:szCs w:val="22"/>
          <w:lang w:val="da-DK"/>
        </w:rPr>
        <w:t xml:space="preserve"> har afsløret </w:t>
      </w:r>
      <w:proofErr w:type="spellStart"/>
      <w:r w:rsidRPr="00507FF9">
        <w:rPr>
          <w:szCs w:val="22"/>
          <w:lang w:val="da-DK"/>
        </w:rPr>
        <w:t>føtotoksiske</w:t>
      </w:r>
      <w:proofErr w:type="spellEnd"/>
      <w:r w:rsidRPr="00507FF9">
        <w:rPr>
          <w:szCs w:val="22"/>
          <w:lang w:val="da-DK"/>
        </w:rPr>
        <w:t xml:space="preserve"> virkninger. Kvinder, der kan blive gravide, gravide kvinder og kvinder, der formodes at være gravide, bør håndtere veterinærlægemidlet med stor forsigtighed for at undgå utilsigtet selvinjektion.</w:t>
      </w:r>
    </w:p>
    <w:p w:rsidR="00AD1BB2" w:rsidRPr="00051362" w:rsidRDefault="00AD1BB2" w:rsidP="00AD1BB2">
      <w:pPr>
        <w:ind w:left="851" w:hanging="851"/>
        <w:rPr>
          <w:sz w:val="24"/>
          <w:szCs w:val="24"/>
        </w:rPr>
      </w:pPr>
    </w:p>
    <w:p w:rsidR="00AD1BB2" w:rsidRPr="00051362" w:rsidRDefault="00AD1BB2" w:rsidP="00AD1BB2">
      <w:pPr>
        <w:ind w:left="851" w:hanging="851"/>
        <w:rPr>
          <w:b/>
          <w:sz w:val="24"/>
          <w:szCs w:val="24"/>
        </w:rPr>
      </w:pPr>
      <w:r w:rsidRPr="00051362">
        <w:rPr>
          <w:sz w:val="24"/>
          <w:szCs w:val="24"/>
        </w:rPr>
        <w:tab/>
      </w:r>
      <w:r w:rsidRPr="00051362">
        <w:rPr>
          <w:b/>
          <w:sz w:val="24"/>
          <w:szCs w:val="24"/>
        </w:rPr>
        <w:t>Andre forsigtighedsregler</w:t>
      </w:r>
    </w:p>
    <w:p w:rsidR="00574D2D" w:rsidRPr="00FC3DA6" w:rsidRDefault="00AD1BB2" w:rsidP="00574D2D">
      <w:pPr>
        <w:ind w:left="851" w:hanging="851"/>
        <w:rPr>
          <w:sz w:val="22"/>
          <w:szCs w:val="22"/>
        </w:rPr>
      </w:pPr>
      <w:r w:rsidRPr="00051362">
        <w:rPr>
          <w:sz w:val="24"/>
          <w:szCs w:val="24"/>
        </w:rPr>
        <w:tab/>
      </w:r>
      <w:r w:rsidR="00574D2D" w:rsidRPr="00871A5D">
        <w:rPr>
          <w:sz w:val="22"/>
          <w:szCs w:val="22"/>
        </w:rPr>
        <w:t>Anvendelsen af dette veterinærlægemiddel kan udgøre en risiko for landplanter, cyanobakterier og grundvandsorganismer.</w:t>
      </w:r>
    </w:p>
    <w:p w:rsidR="00AD1BB2" w:rsidRPr="00051362" w:rsidRDefault="00AD1BB2" w:rsidP="00574D2D">
      <w:pPr>
        <w:ind w:left="851" w:hanging="851"/>
        <w:rPr>
          <w:sz w:val="24"/>
          <w:szCs w:val="24"/>
        </w:rPr>
      </w:pPr>
    </w:p>
    <w:p w:rsidR="00AD1BB2" w:rsidRPr="00051362" w:rsidRDefault="00AD1BB2" w:rsidP="00AD1BB2">
      <w:pPr>
        <w:tabs>
          <w:tab w:val="left" w:pos="851"/>
          <w:tab w:val="left" w:pos="8222"/>
        </w:tabs>
        <w:rPr>
          <w:b/>
          <w:sz w:val="24"/>
          <w:szCs w:val="24"/>
        </w:rPr>
      </w:pPr>
      <w:r w:rsidRPr="00051362">
        <w:rPr>
          <w:b/>
          <w:sz w:val="24"/>
          <w:szCs w:val="24"/>
        </w:rPr>
        <w:t>4.6</w:t>
      </w:r>
      <w:r w:rsidRPr="00051362">
        <w:rPr>
          <w:b/>
          <w:sz w:val="24"/>
          <w:szCs w:val="24"/>
        </w:rPr>
        <w:tab/>
        <w:t>Bivirkninger</w:t>
      </w:r>
    </w:p>
    <w:p w:rsidR="00AD1BB2" w:rsidRPr="00051362" w:rsidRDefault="00AD1BB2" w:rsidP="00AD1BB2">
      <w:pPr>
        <w:autoSpaceDE w:val="0"/>
        <w:autoSpaceDN w:val="0"/>
        <w:adjustRightInd w:val="0"/>
        <w:jc w:val="both"/>
        <w:rPr>
          <w:sz w:val="24"/>
          <w:szCs w:val="24"/>
          <w:u w:val="single"/>
        </w:rPr>
      </w:pPr>
    </w:p>
    <w:p w:rsidR="00AD1BB2" w:rsidRPr="00051362" w:rsidRDefault="00AD1BB2" w:rsidP="00AD1BB2">
      <w:pPr>
        <w:autoSpaceDE w:val="0"/>
        <w:autoSpaceDN w:val="0"/>
        <w:adjustRightInd w:val="0"/>
        <w:ind w:left="851"/>
        <w:rPr>
          <w:sz w:val="24"/>
          <w:szCs w:val="24"/>
          <w:u w:val="single"/>
        </w:rPr>
      </w:pPr>
      <w:r w:rsidRPr="00051362">
        <w:rPr>
          <w:sz w:val="24"/>
          <w:szCs w:val="24"/>
          <w:u w:val="single"/>
        </w:rPr>
        <w:t>Kvæg</w:t>
      </w:r>
    </w:p>
    <w:p w:rsidR="00AD1BB2" w:rsidRPr="00051362" w:rsidRDefault="00AD1BB2" w:rsidP="00AD1BB2">
      <w:pPr>
        <w:autoSpaceDE w:val="0"/>
        <w:autoSpaceDN w:val="0"/>
        <w:adjustRightInd w:val="0"/>
        <w:ind w:left="851"/>
        <w:rPr>
          <w:sz w:val="24"/>
          <w:szCs w:val="24"/>
        </w:rPr>
      </w:pPr>
      <w:r>
        <w:rPr>
          <w:sz w:val="24"/>
          <w:szCs w:val="24"/>
        </w:rPr>
        <w:lastRenderedPageBreak/>
        <w:t>Nedsat foderindtag</w:t>
      </w:r>
      <w:r w:rsidRPr="00051362">
        <w:rPr>
          <w:sz w:val="24"/>
          <w:szCs w:val="24"/>
        </w:rPr>
        <w:t xml:space="preserve"> og forbigående </w:t>
      </w:r>
      <w:r>
        <w:rPr>
          <w:sz w:val="24"/>
          <w:szCs w:val="24"/>
        </w:rPr>
        <w:t xml:space="preserve">tyndere </w:t>
      </w:r>
      <w:r w:rsidRPr="00051362">
        <w:rPr>
          <w:sz w:val="24"/>
          <w:szCs w:val="24"/>
        </w:rPr>
        <w:t xml:space="preserve">afføring kan forekomme i </w:t>
      </w:r>
      <w:r>
        <w:rPr>
          <w:sz w:val="24"/>
          <w:szCs w:val="24"/>
        </w:rPr>
        <w:t>løbet af behandlingsperioden</w:t>
      </w:r>
      <w:r w:rsidRPr="00051362">
        <w:rPr>
          <w:sz w:val="24"/>
          <w:szCs w:val="24"/>
        </w:rPr>
        <w:t xml:space="preserve">. </w:t>
      </w:r>
      <w:r>
        <w:rPr>
          <w:sz w:val="24"/>
          <w:szCs w:val="24"/>
        </w:rPr>
        <w:t>De behandlede dyr vil</w:t>
      </w:r>
      <w:r w:rsidRPr="00051362">
        <w:rPr>
          <w:sz w:val="24"/>
          <w:szCs w:val="24"/>
        </w:rPr>
        <w:t xml:space="preserve"> komme sig hurtigt og fuld</w:t>
      </w:r>
      <w:r>
        <w:rPr>
          <w:sz w:val="24"/>
          <w:szCs w:val="24"/>
        </w:rPr>
        <w:t>stændigt efter ophør med</w:t>
      </w:r>
      <w:r w:rsidRPr="00051362">
        <w:rPr>
          <w:sz w:val="24"/>
          <w:szCs w:val="24"/>
        </w:rPr>
        <w:t xml:space="preserve"> behandlingen. </w:t>
      </w:r>
    </w:p>
    <w:p w:rsidR="00AD1BB2" w:rsidRPr="00051362" w:rsidRDefault="00AD1BB2" w:rsidP="00AD1BB2">
      <w:pPr>
        <w:autoSpaceDE w:val="0"/>
        <w:autoSpaceDN w:val="0"/>
        <w:adjustRightInd w:val="0"/>
        <w:ind w:left="851"/>
        <w:rPr>
          <w:sz w:val="24"/>
          <w:szCs w:val="24"/>
        </w:rPr>
      </w:pPr>
      <w:r>
        <w:rPr>
          <w:sz w:val="24"/>
          <w:szCs w:val="24"/>
        </w:rPr>
        <w:t>Intramuskulær indgivelse af lægemidlet kan medføre inflammation</w:t>
      </w:r>
      <w:r w:rsidRPr="00051362">
        <w:rPr>
          <w:sz w:val="24"/>
          <w:szCs w:val="24"/>
        </w:rPr>
        <w:t xml:space="preserve"> på injektionsstedet</w:t>
      </w:r>
      <w:r>
        <w:rPr>
          <w:sz w:val="24"/>
          <w:szCs w:val="24"/>
        </w:rPr>
        <w:t xml:space="preserve">, som varer </w:t>
      </w:r>
      <w:r w:rsidRPr="00051362">
        <w:rPr>
          <w:sz w:val="24"/>
          <w:szCs w:val="24"/>
        </w:rPr>
        <w:t>i op til 14 dage.</w:t>
      </w:r>
    </w:p>
    <w:p w:rsidR="00AD1BB2" w:rsidRDefault="00AD1BB2" w:rsidP="00AD1BB2">
      <w:pPr>
        <w:autoSpaceDE w:val="0"/>
        <w:autoSpaceDN w:val="0"/>
        <w:adjustRightInd w:val="0"/>
        <w:ind w:left="851"/>
        <w:rPr>
          <w:sz w:val="24"/>
          <w:szCs w:val="24"/>
        </w:rPr>
      </w:pPr>
      <w:r w:rsidRPr="00051362">
        <w:rPr>
          <w:sz w:val="24"/>
          <w:szCs w:val="24"/>
        </w:rPr>
        <w:t xml:space="preserve">I meget sjældne tilfælde er der observeret </w:t>
      </w:r>
      <w:proofErr w:type="spellStart"/>
      <w:r w:rsidRPr="00051362">
        <w:rPr>
          <w:sz w:val="24"/>
          <w:szCs w:val="24"/>
        </w:rPr>
        <w:t>anafylaktiske</w:t>
      </w:r>
      <w:proofErr w:type="spellEnd"/>
      <w:r w:rsidRPr="00051362">
        <w:rPr>
          <w:sz w:val="24"/>
          <w:szCs w:val="24"/>
        </w:rPr>
        <w:t xml:space="preserve"> reaktioner.</w:t>
      </w:r>
    </w:p>
    <w:p w:rsidR="00AD1BB2" w:rsidRDefault="00AD1BB2" w:rsidP="00AD1BB2">
      <w:pPr>
        <w:rPr>
          <w:szCs w:val="22"/>
        </w:rPr>
      </w:pPr>
    </w:p>
    <w:p w:rsidR="00AD1BB2" w:rsidRDefault="00AD1BB2" w:rsidP="00AD1BB2">
      <w:pPr>
        <w:ind w:left="851"/>
        <w:rPr>
          <w:szCs w:val="22"/>
        </w:rPr>
      </w:pPr>
      <w:r>
        <w:rPr>
          <w:szCs w:val="22"/>
        </w:rPr>
        <w:t>Hyppigheden af bivirkninger er defineret som:</w:t>
      </w:r>
    </w:p>
    <w:p w:rsidR="00AD1BB2" w:rsidRDefault="00AD1BB2" w:rsidP="00AD1BB2">
      <w:pPr>
        <w:ind w:left="851"/>
        <w:rPr>
          <w:szCs w:val="22"/>
        </w:rPr>
      </w:pPr>
      <w:r>
        <w:rPr>
          <w:szCs w:val="22"/>
        </w:rPr>
        <w:t>- Meget almindelig (mere end 1 ud af 10 dyr, der viser bivirkninger i løbet af en behandling)</w:t>
      </w:r>
    </w:p>
    <w:p w:rsidR="00AD1BB2" w:rsidRDefault="00AD1BB2" w:rsidP="00AD1BB2">
      <w:pPr>
        <w:ind w:left="851"/>
        <w:rPr>
          <w:szCs w:val="22"/>
        </w:rPr>
      </w:pPr>
      <w:r>
        <w:rPr>
          <w:szCs w:val="22"/>
        </w:rPr>
        <w:t>- Almindelige (mere end 1, men mindre end 10 dyr i 100 dyr)</w:t>
      </w:r>
    </w:p>
    <w:p w:rsidR="00AD1BB2" w:rsidRDefault="00AD1BB2" w:rsidP="00AD1BB2">
      <w:pPr>
        <w:ind w:left="851"/>
        <w:rPr>
          <w:szCs w:val="22"/>
        </w:rPr>
      </w:pPr>
      <w:r>
        <w:rPr>
          <w:szCs w:val="22"/>
        </w:rPr>
        <w:t>- Ikke almindelige (mere end 1, men mindre end 10 dyr i 1.000 dyr)</w:t>
      </w:r>
    </w:p>
    <w:p w:rsidR="00AD1BB2" w:rsidRDefault="00AD1BB2" w:rsidP="00AD1BB2">
      <w:pPr>
        <w:ind w:left="851"/>
        <w:rPr>
          <w:szCs w:val="22"/>
        </w:rPr>
      </w:pPr>
      <w:r>
        <w:rPr>
          <w:szCs w:val="22"/>
        </w:rPr>
        <w:t>- Sjældne (mere end 1, men mindre end 10 dyr ud af 10.000 dyr)</w:t>
      </w:r>
    </w:p>
    <w:p w:rsidR="00AD1BB2" w:rsidRDefault="00AD1BB2" w:rsidP="00AD1BB2">
      <w:pPr>
        <w:ind w:left="851"/>
        <w:rPr>
          <w:szCs w:val="22"/>
        </w:rPr>
      </w:pPr>
      <w:r>
        <w:rPr>
          <w:szCs w:val="22"/>
        </w:rPr>
        <w:t>- Meget sjælden (mindre end 1 dyr ud af 10.000 dyr, herunder isolerede rapporter)</w:t>
      </w:r>
    </w:p>
    <w:p w:rsidR="00AD1BB2" w:rsidRPr="00051362" w:rsidRDefault="00AD1BB2" w:rsidP="00AD1BB2">
      <w:pPr>
        <w:autoSpaceDE w:val="0"/>
        <w:autoSpaceDN w:val="0"/>
        <w:adjustRightInd w:val="0"/>
        <w:ind w:left="851"/>
        <w:rPr>
          <w:sz w:val="24"/>
          <w:szCs w:val="24"/>
        </w:rPr>
      </w:pPr>
    </w:p>
    <w:p w:rsidR="00AD1BB2" w:rsidRPr="00051362" w:rsidRDefault="00AD1BB2" w:rsidP="00AD1BB2">
      <w:pPr>
        <w:autoSpaceDE w:val="0"/>
        <w:autoSpaceDN w:val="0"/>
        <w:adjustRightInd w:val="0"/>
        <w:ind w:left="851"/>
        <w:rPr>
          <w:sz w:val="24"/>
          <w:szCs w:val="24"/>
          <w:u w:val="single"/>
        </w:rPr>
      </w:pPr>
      <w:r w:rsidRPr="00051362">
        <w:rPr>
          <w:sz w:val="24"/>
          <w:szCs w:val="24"/>
          <w:u w:val="single"/>
        </w:rPr>
        <w:t>Svin</w:t>
      </w:r>
    </w:p>
    <w:p w:rsidR="00AD1BB2" w:rsidRPr="00051362" w:rsidRDefault="00AD1BB2" w:rsidP="00AD1BB2">
      <w:pPr>
        <w:autoSpaceDE w:val="0"/>
        <w:autoSpaceDN w:val="0"/>
        <w:adjustRightInd w:val="0"/>
        <w:ind w:left="851"/>
        <w:rPr>
          <w:sz w:val="24"/>
          <w:szCs w:val="24"/>
        </w:rPr>
      </w:pPr>
      <w:r w:rsidRPr="00051362">
        <w:rPr>
          <w:sz w:val="24"/>
          <w:szCs w:val="24"/>
        </w:rPr>
        <w:t>Almindeligt forekommende bivirkninger er forbigående diar</w:t>
      </w:r>
      <w:r>
        <w:rPr>
          <w:sz w:val="24"/>
          <w:szCs w:val="24"/>
        </w:rPr>
        <w:t>r</w:t>
      </w:r>
      <w:r w:rsidRPr="00051362">
        <w:rPr>
          <w:sz w:val="24"/>
          <w:szCs w:val="24"/>
        </w:rPr>
        <w:t xml:space="preserve">é og/eller perianalt og </w:t>
      </w:r>
      <w:proofErr w:type="spellStart"/>
      <w:r w:rsidRPr="00051362">
        <w:rPr>
          <w:sz w:val="24"/>
          <w:szCs w:val="24"/>
        </w:rPr>
        <w:t>rektalt</w:t>
      </w:r>
      <w:proofErr w:type="spellEnd"/>
      <w:r w:rsidRPr="00051362">
        <w:rPr>
          <w:sz w:val="24"/>
          <w:szCs w:val="24"/>
        </w:rPr>
        <w:t xml:space="preserve"> </w:t>
      </w:r>
      <w:proofErr w:type="spellStart"/>
      <w:r w:rsidRPr="00051362">
        <w:rPr>
          <w:sz w:val="24"/>
          <w:szCs w:val="24"/>
        </w:rPr>
        <w:t>erytem</w:t>
      </w:r>
      <w:proofErr w:type="spellEnd"/>
      <w:r w:rsidRPr="00051362">
        <w:rPr>
          <w:sz w:val="24"/>
          <w:szCs w:val="24"/>
        </w:rPr>
        <w:t>/ødem, som kan forekomme hos 50 % af dyrene. Disse symptomer kan ses i op til 1 uge.</w:t>
      </w:r>
    </w:p>
    <w:p w:rsidR="00AD1BB2" w:rsidRPr="00051362" w:rsidRDefault="00AD1BB2" w:rsidP="00AD1BB2">
      <w:pPr>
        <w:autoSpaceDE w:val="0"/>
        <w:autoSpaceDN w:val="0"/>
        <w:adjustRightInd w:val="0"/>
        <w:ind w:left="851"/>
        <w:rPr>
          <w:sz w:val="24"/>
          <w:szCs w:val="24"/>
        </w:rPr>
      </w:pPr>
      <w:r w:rsidRPr="00051362">
        <w:rPr>
          <w:sz w:val="24"/>
          <w:szCs w:val="24"/>
        </w:rPr>
        <w:t>Der kan forekomme forbigående hævelse på injektionsstedet i op til 5 dage. Der kan forekomme inflamma</w:t>
      </w:r>
      <w:r>
        <w:rPr>
          <w:sz w:val="24"/>
          <w:szCs w:val="24"/>
        </w:rPr>
        <w:t>tion</w:t>
      </w:r>
      <w:r w:rsidRPr="00051362">
        <w:rPr>
          <w:sz w:val="24"/>
          <w:szCs w:val="24"/>
        </w:rPr>
        <w:t xml:space="preserve"> på injektionsstedet i op til 28 dage.</w:t>
      </w:r>
    </w:p>
    <w:p w:rsidR="00AD1BB2" w:rsidRPr="00051362" w:rsidRDefault="00AD1BB2" w:rsidP="00AD1BB2">
      <w:pPr>
        <w:widowControl w:val="0"/>
        <w:ind w:left="851"/>
        <w:rPr>
          <w:sz w:val="24"/>
          <w:szCs w:val="24"/>
        </w:rPr>
      </w:pPr>
    </w:p>
    <w:p w:rsidR="00AD1BB2" w:rsidRPr="00051362" w:rsidRDefault="00AD1BB2" w:rsidP="00AD1BB2">
      <w:pPr>
        <w:widowControl w:val="0"/>
        <w:ind w:left="851"/>
        <w:rPr>
          <w:sz w:val="24"/>
          <w:szCs w:val="24"/>
        </w:rPr>
      </w:pPr>
      <w:r w:rsidRPr="00051362">
        <w:rPr>
          <w:sz w:val="24"/>
          <w:szCs w:val="24"/>
        </w:rPr>
        <w:t xml:space="preserve">I </w:t>
      </w:r>
      <w:r>
        <w:rPr>
          <w:sz w:val="24"/>
          <w:szCs w:val="24"/>
        </w:rPr>
        <w:t>praksis vil</w:t>
      </w:r>
      <w:r w:rsidRPr="00051362">
        <w:rPr>
          <w:sz w:val="24"/>
          <w:szCs w:val="24"/>
        </w:rPr>
        <w:t xml:space="preserve"> ca. 30 % af de behandlede svin </w:t>
      </w:r>
      <w:r>
        <w:rPr>
          <w:sz w:val="24"/>
          <w:szCs w:val="24"/>
        </w:rPr>
        <w:t xml:space="preserve">få </w:t>
      </w:r>
      <w:r w:rsidRPr="00051362">
        <w:rPr>
          <w:sz w:val="24"/>
          <w:szCs w:val="24"/>
        </w:rPr>
        <w:t xml:space="preserve">feber (40 °C) ledsaget af enten moderat depression eller moderat dyspnø en uge eller mere efter </w:t>
      </w:r>
      <w:r>
        <w:rPr>
          <w:sz w:val="24"/>
          <w:szCs w:val="24"/>
        </w:rPr>
        <w:t>indgivelsen af</w:t>
      </w:r>
      <w:r w:rsidRPr="00051362">
        <w:rPr>
          <w:sz w:val="24"/>
          <w:szCs w:val="24"/>
        </w:rPr>
        <w:t xml:space="preserve"> den anden dosis.</w:t>
      </w:r>
    </w:p>
    <w:p w:rsidR="00AD1BB2" w:rsidRPr="00051362" w:rsidRDefault="00AD1BB2" w:rsidP="00AD1BB2">
      <w:pPr>
        <w:tabs>
          <w:tab w:val="left" w:pos="851"/>
          <w:tab w:val="left" w:pos="8222"/>
        </w:tabs>
        <w:rPr>
          <w:sz w:val="24"/>
          <w:szCs w:val="24"/>
        </w:rPr>
      </w:pPr>
    </w:p>
    <w:p w:rsidR="00AD1BB2" w:rsidRPr="00051362" w:rsidRDefault="00AD1BB2" w:rsidP="00AD1BB2">
      <w:pPr>
        <w:tabs>
          <w:tab w:val="left" w:pos="851"/>
          <w:tab w:val="left" w:pos="8222"/>
        </w:tabs>
        <w:rPr>
          <w:b/>
          <w:sz w:val="24"/>
          <w:szCs w:val="24"/>
        </w:rPr>
      </w:pPr>
      <w:r w:rsidRPr="00051362">
        <w:rPr>
          <w:b/>
          <w:sz w:val="24"/>
          <w:szCs w:val="24"/>
        </w:rPr>
        <w:t>4.7</w:t>
      </w:r>
      <w:r w:rsidRPr="00051362">
        <w:rPr>
          <w:b/>
          <w:sz w:val="24"/>
          <w:szCs w:val="24"/>
        </w:rPr>
        <w:tab/>
        <w:t>Drægtighed, diegivning eller æglægning</w:t>
      </w:r>
    </w:p>
    <w:p w:rsidR="00507FF9" w:rsidRPr="00507FF9" w:rsidRDefault="00507FF9" w:rsidP="00507FF9">
      <w:pPr>
        <w:widowControl w:val="0"/>
        <w:ind w:left="851"/>
        <w:rPr>
          <w:sz w:val="24"/>
          <w:szCs w:val="22"/>
        </w:rPr>
      </w:pPr>
      <w:r w:rsidRPr="00507FF9">
        <w:rPr>
          <w:sz w:val="24"/>
          <w:szCs w:val="22"/>
        </w:rPr>
        <w:t>Veterinærlægemidlets sikkerhed hos kvæg og svin under drægtighed og laktation og hos avlsdyr er ikke fastlagt. Laboratoriestudier blandt kaniner og rotter med hjælpestoffet N-</w:t>
      </w:r>
      <w:proofErr w:type="spellStart"/>
      <w:r w:rsidRPr="00507FF9">
        <w:rPr>
          <w:sz w:val="24"/>
          <w:szCs w:val="22"/>
        </w:rPr>
        <w:t>methylpyrrolidon</w:t>
      </w:r>
      <w:proofErr w:type="spellEnd"/>
      <w:r w:rsidRPr="00507FF9">
        <w:rPr>
          <w:sz w:val="24"/>
          <w:szCs w:val="22"/>
        </w:rPr>
        <w:t xml:space="preserve"> har afsløret </w:t>
      </w:r>
      <w:proofErr w:type="spellStart"/>
      <w:r w:rsidRPr="00507FF9">
        <w:rPr>
          <w:sz w:val="24"/>
          <w:szCs w:val="22"/>
        </w:rPr>
        <w:t>føtotoksiske</w:t>
      </w:r>
      <w:proofErr w:type="spellEnd"/>
      <w:r w:rsidRPr="00507FF9">
        <w:rPr>
          <w:sz w:val="24"/>
          <w:szCs w:val="22"/>
        </w:rPr>
        <w:t xml:space="preserve"> </w:t>
      </w:r>
      <w:proofErr w:type="spellStart"/>
      <w:proofErr w:type="gramStart"/>
      <w:r w:rsidRPr="00507FF9">
        <w:rPr>
          <w:sz w:val="24"/>
          <w:szCs w:val="22"/>
        </w:rPr>
        <w:t>virkninger.Må</w:t>
      </w:r>
      <w:proofErr w:type="spellEnd"/>
      <w:proofErr w:type="gramEnd"/>
      <w:r w:rsidRPr="00507FF9">
        <w:rPr>
          <w:sz w:val="24"/>
          <w:szCs w:val="22"/>
        </w:rPr>
        <w:t xml:space="preserve"> kun anvendes i overensstemmelse med den ansvarlige dyrlæges vurdering af benefit/</w:t>
      </w:r>
      <w:proofErr w:type="spellStart"/>
      <w:r w:rsidRPr="00507FF9">
        <w:rPr>
          <w:sz w:val="24"/>
          <w:szCs w:val="22"/>
        </w:rPr>
        <w:t>risk</w:t>
      </w:r>
      <w:proofErr w:type="spellEnd"/>
      <w:r w:rsidRPr="00507FF9">
        <w:rPr>
          <w:sz w:val="24"/>
          <w:szCs w:val="22"/>
        </w:rPr>
        <w:t>-forholdet.</w:t>
      </w:r>
    </w:p>
    <w:p w:rsidR="00AD1BB2" w:rsidRPr="00051362" w:rsidRDefault="00AD1BB2" w:rsidP="00AD1BB2">
      <w:pPr>
        <w:tabs>
          <w:tab w:val="left" w:pos="851"/>
          <w:tab w:val="left" w:pos="8222"/>
        </w:tabs>
        <w:rPr>
          <w:sz w:val="24"/>
          <w:szCs w:val="24"/>
        </w:rPr>
      </w:pPr>
    </w:p>
    <w:p w:rsidR="00AD1BB2" w:rsidRPr="00051362" w:rsidRDefault="00AD1BB2" w:rsidP="00AD1BB2">
      <w:pPr>
        <w:tabs>
          <w:tab w:val="left" w:pos="851"/>
          <w:tab w:val="left" w:pos="8222"/>
        </w:tabs>
        <w:rPr>
          <w:b/>
          <w:sz w:val="24"/>
          <w:szCs w:val="24"/>
        </w:rPr>
      </w:pPr>
      <w:r w:rsidRPr="00051362">
        <w:rPr>
          <w:b/>
          <w:sz w:val="24"/>
          <w:szCs w:val="24"/>
        </w:rPr>
        <w:t>4.8</w:t>
      </w:r>
      <w:r w:rsidRPr="00051362">
        <w:rPr>
          <w:b/>
          <w:sz w:val="24"/>
          <w:szCs w:val="24"/>
        </w:rPr>
        <w:tab/>
        <w:t>Interaktion med andre lægemidler og andre former for interaktion</w:t>
      </w:r>
    </w:p>
    <w:p w:rsidR="00AD1BB2" w:rsidRPr="00051362" w:rsidRDefault="00AD1BB2" w:rsidP="00AD1BB2">
      <w:pPr>
        <w:autoSpaceDE w:val="0"/>
        <w:autoSpaceDN w:val="0"/>
        <w:adjustRightInd w:val="0"/>
        <w:ind w:left="851" w:hanging="851"/>
        <w:rPr>
          <w:sz w:val="24"/>
          <w:szCs w:val="24"/>
        </w:rPr>
      </w:pPr>
      <w:r w:rsidRPr="00051362">
        <w:rPr>
          <w:sz w:val="24"/>
          <w:szCs w:val="24"/>
        </w:rPr>
        <w:tab/>
        <w:t>Der foreligger ingen data.</w:t>
      </w:r>
    </w:p>
    <w:p w:rsidR="00AD1BB2" w:rsidRPr="00051362" w:rsidRDefault="00AD1BB2" w:rsidP="00AD1BB2">
      <w:pPr>
        <w:tabs>
          <w:tab w:val="left" w:pos="851"/>
          <w:tab w:val="left" w:pos="8222"/>
        </w:tabs>
        <w:rPr>
          <w:sz w:val="24"/>
          <w:szCs w:val="24"/>
        </w:rPr>
      </w:pPr>
    </w:p>
    <w:p w:rsidR="00AD1BB2" w:rsidRPr="00051362" w:rsidRDefault="00AD1BB2" w:rsidP="00AD1BB2">
      <w:pPr>
        <w:tabs>
          <w:tab w:val="left" w:pos="851"/>
          <w:tab w:val="left" w:pos="8222"/>
        </w:tabs>
        <w:rPr>
          <w:b/>
          <w:sz w:val="24"/>
          <w:szCs w:val="24"/>
        </w:rPr>
      </w:pPr>
      <w:r w:rsidRPr="00051362">
        <w:rPr>
          <w:b/>
          <w:sz w:val="24"/>
          <w:szCs w:val="24"/>
        </w:rPr>
        <w:t>4.9</w:t>
      </w:r>
      <w:r w:rsidRPr="00051362">
        <w:rPr>
          <w:b/>
          <w:sz w:val="24"/>
          <w:szCs w:val="24"/>
        </w:rPr>
        <w:tab/>
        <w:t>Dosering og indgivelsesmåde</w:t>
      </w:r>
    </w:p>
    <w:p w:rsidR="00AD1BB2" w:rsidRPr="00051362" w:rsidRDefault="00AD1BB2" w:rsidP="00AD1BB2">
      <w:pPr>
        <w:ind w:left="851"/>
        <w:rPr>
          <w:sz w:val="24"/>
          <w:szCs w:val="24"/>
        </w:rPr>
      </w:pPr>
      <w:r w:rsidRPr="00051362">
        <w:rPr>
          <w:sz w:val="24"/>
          <w:szCs w:val="24"/>
        </w:rPr>
        <w:t xml:space="preserve">For at sikre korrekt dosering og undgå underdosering bør dyrets </w:t>
      </w:r>
      <w:r>
        <w:rPr>
          <w:sz w:val="24"/>
          <w:szCs w:val="24"/>
        </w:rPr>
        <w:t>legems</w:t>
      </w:r>
      <w:r w:rsidRPr="00051362">
        <w:rPr>
          <w:sz w:val="24"/>
          <w:szCs w:val="24"/>
        </w:rPr>
        <w:t xml:space="preserve">vægt </w:t>
      </w:r>
      <w:r>
        <w:rPr>
          <w:sz w:val="24"/>
          <w:szCs w:val="24"/>
        </w:rPr>
        <w:t>bestemmes så nøjagtigt som</w:t>
      </w:r>
      <w:r w:rsidRPr="00051362">
        <w:rPr>
          <w:sz w:val="24"/>
          <w:szCs w:val="24"/>
        </w:rPr>
        <w:t xml:space="preserve"> muligt.</w:t>
      </w:r>
    </w:p>
    <w:p w:rsidR="00AD1BB2" w:rsidRPr="00051362" w:rsidRDefault="00AD1BB2" w:rsidP="00AD1BB2">
      <w:pPr>
        <w:ind w:left="851"/>
        <w:rPr>
          <w:sz w:val="24"/>
          <w:szCs w:val="24"/>
        </w:rPr>
      </w:pPr>
      <w:r w:rsidRPr="00051362">
        <w:rPr>
          <w:sz w:val="24"/>
          <w:szCs w:val="24"/>
        </w:rPr>
        <w:t xml:space="preserve">Gummiproppen må ikke </w:t>
      </w:r>
      <w:r>
        <w:rPr>
          <w:sz w:val="24"/>
          <w:szCs w:val="24"/>
        </w:rPr>
        <w:t>perforeres</w:t>
      </w:r>
      <w:r w:rsidRPr="00051362">
        <w:rPr>
          <w:sz w:val="24"/>
          <w:szCs w:val="24"/>
        </w:rPr>
        <w:t xml:space="preserve"> mere end 25 gange.</w:t>
      </w:r>
    </w:p>
    <w:p w:rsidR="00AD1BB2" w:rsidRPr="00F557EB" w:rsidRDefault="00AD1BB2" w:rsidP="00AD1BB2">
      <w:pPr>
        <w:autoSpaceDE w:val="0"/>
        <w:autoSpaceDN w:val="0"/>
        <w:adjustRightInd w:val="0"/>
        <w:ind w:firstLine="856"/>
        <w:jc w:val="both"/>
        <w:rPr>
          <w:sz w:val="24"/>
          <w:szCs w:val="24"/>
        </w:rPr>
      </w:pPr>
      <w:r w:rsidRPr="00F557EB">
        <w:rPr>
          <w:sz w:val="24"/>
          <w:szCs w:val="24"/>
        </w:rPr>
        <w:t xml:space="preserve">Sørg for at injektionsstedet er rengjort, før </w:t>
      </w:r>
      <w:r>
        <w:rPr>
          <w:sz w:val="24"/>
          <w:szCs w:val="24"/>
        </w:rPr>
        <w:t>lægemidlet</w:t>
      </w:r>
      <w:r w:rsidRPr="00F557EB">
        <w:rPr>
          <w:sz w:val="24"/>
          <w:szCs w:val="24"/>
        </w:rPr>
        <w:t xml:space="preserve"> indgives.</w:t>
      </w:r>
    </w:p>
    <w:p w:rsidR="00AD1BB2" w:rsidRPr="00051362" w:rsidRDefault="00AD1BB2" w:rsidP="00AD1BB2">
      <w:pPr>
        <w:ind w:left="851"/>
        <w:rPr>
          <w:b/>
          <w:bCs/>
          <w:sz w:val="24"/>
          <w:szCs w:val="24"/>
        </w:rPr>
      </w:pPr>
    </w:p>
    <w:p w:rsidR="00AD1BB2" w:rsidRPr="00051362" w:rsidRDefault="00AD1BB2" w:rsidP="00AD1BB2">
      <w:pPr>
        <w:ind w:left="851"/>
        <w:rPr>
          <w:sz w:val="24"/>
          <w:szCs w:val="24"/>
          <w:u w:val="single"/>
        </w:rPr>
      </w:pPr>
      <w:r w:rsidRPr="00051362">
        <w:rPr>
          <w:sz w:val="24"/>
          <w:szCs w:val="24"/>
          <w:u w:val="single"/>
        </w:rPr>
        <w:t>Kvæg</w:t>
      </w:r>
    </w:p>
    <w:p w:rsidR="00AD1BB2" w:rsidRPr="00051362" w:rsidRDefault="00AD1BB2" w:rsidP="00AD1BB2">
      <w:pPr>
        <w:ind w:left="851"/>
        <w:rPr>
          <w:sz w:val="24"/>
          <w:szCs w:val="24"/>
        </w:rPr>
      </w:pPr>
      <w:r w:rsidRPr="00051362">
        <w:rPr>
          <w:sz w:val="24"/>
          <w:szCs w:val="24"/>
        </w:rPr>
        <w:t xml:space="preserve">20 mg/kg legemsvægt (1 ml per 15 kg) ved intramuskulær injektion i halsmusklen to gange med 48 timers mellemrum. Der bør ikke </w:t>
      </w:r>
      <w:r>
        <w:rPr>
          <w:sz w:val="24"/>
          <w:szCs w:val="24"/>
        </w:rPr>
        <w:t>indgives</w:t>
      </w:r>
      <w:r w:rsidRPr="00051362">
        <w:rPr>
          <w:sz w:val="24"/>
          <w:szCs w:val="24"/>
        </w:rPr>
        <w:t xml:space="preserve"> mere end 10 ml pr. injektionssted. Efterfølgende injektioner skal </w:t>
      </w:r>
      <w:r>
        <w:rPr>
          <w:sz w:val="24"/>
          <w:szCs w:val="24"/>
        </w:rPr>
        <w:t>ind</w:t>
      </w:r>
      <w:r w:rsidRPr="00051362">
        <w:rPr>
          <w:sz w:val="24"/>
          <w:szCs w:val="24"/>
        </w:rPr>
        <w:t xml:space="preserve">gives </w:t>
      </w:r>
      <w:r>
        <w:rPr>
          <w:sz w:val="24"/>
          <w:szCs w:val="24"/>
        </w:rPr>
        <w:t>på et andet injektionssted</w:t>
      </w:r>
      <w:r w:rsidRPr="00051362">
        <w:rPr>
          <w:sz w:val="24"/>
          <w:szCs w:val="24"/>
        </w:rPr>
        <w:t>.</w:t>
      </w:r>
    </w:p>
    <w:p w:rsidR="00AD1BB2" w:rsidRPr="00051362" w:rsidRDefault="00AD1BB2" w:rsidP="00AD1BB2">
      <w:pPr>
        <w:ind w:left="851"/>
        <w:rPr>
          <w:sz w:val="24"/>
          <w:szCs w:val="24"/>
        </w:rPr>
      </w:pPr>
    </w:p>
    <w:p w:rsidR="00AD1BB2" w:rsidRPr="00051362" w:rsidRDefault="00AD1BB2" w:rsidP="00AD1BB2">
      <w:pPr>
        <w:ind w:left="851"/>
        <w:rPr>
          <w:sz w:val="24"/>
          <w:szCs w:val="24"/>
          <w:u w:val="single"/>
        </w:rPr>
      </w:pPr>
      <w:r w:rsidRPr="00051362">
        <w:rPr>
          <w:sz w:val="24"/>
          <w:szCs w:val="24"/>
          <w:u w:val="single"/>
        </w:rPr>
        <w:t>Svin</w:t>
      </w:r>
    </w:p>
    <w:p w:rsidR="00AD1BB2" w:rsidRPr="00051362" w:rsidRDefault="00AD1BB2" w:rsidP="00AD1BB2">
      <w:pPr>
        <w:ind w:left="851"/>
        <w:rPr>
          <w:sz w:val="24"/>
          <w:szCs w:val="24"/>
        </w:rPr>
      </w:pPr>
      <w:r w:rsidRPr="00051362">
        <w:rPr>
          <w:sz w:val="24"/>
          <w:szCs w:val="24"/>
        </w:rPr>
        <w:t xml:space="preserve">15 mg/kg legemsvægt (1 ml/ 20 kg) ved intramuskulær injektion i halsmusklen to gange med 48 timers mellemrum. Der bør ikke </w:t>
      </w:r>
      <w:r>
        <w:rPr>
          <w:sz w:val="24"/>
          <w:szCs w:val="24"/>
        </w:rPr>
        <w:t>indgives</w:t>
      </w:r>
      <w:r w:rsidRPr="00051362">
        <w:rPr>
          <w:sz w:val="24"/>
          <w:szCs w:val="24"/>
        </w:rPr>
        <w:t xml:space="preserve"> mere end 3 ml pr. injektionssted. Efterfølgende injektioner skal </w:t>
      </w:r>
      <w:r>
        <w:rPr>
          <w:sz w:val="24"/>
          <w:szCs w:val="24"/>
        </w:rPr>
        <w:t>ind</w:t>
      </w:r>
      <w:r w:rsidRPr="00051362">
        <w:rPr>
          <w:sz w:val="24"/>
          <w:szCs w:val="24"/>
        </w:rPr>
        <w:t xml:space="preserve">gives </w:t>
      </w:r>
      <w:r>
        <w:rPr>
          <w:sz w:val="24"/>
          <w:szCs w:val="24"/>
        </w:rPr>
        <w:t>på et andet injektionssted</w:t>
      </w:r>
      <w:r w:rsidRPr="00051362">
        <w:rPr>
          <w:sz w:val="24"/>
          <w:szCs w:val="24"/>
        </w:rPr>
        <w:t>.</w:t>
      </w:r>
    </w:p>
    <w:p w:rsidR="00AD1BB2" w:rsidRPr="00051362" w:rsidRDefault="00AD1BB2" w:rsidP="00AD1BB2">
      <w:pPr>
        <w:ind w:left="851"/>
        <w:rPr>
          <w:sz w:val="24"/>
          <w:szCs w:val="24"/>
        </w:rPr>
      </w:pPr>
    </w:p>
    <w:p w:rsidR="00AD1BB2" w:rsidRDefault="00AD1BB2" w:rsidP="00507FF9">
      <w:pPr>
        <w:ind w:left="851"/>
        <w:rPr>
          <w:sz w:val="24"/>
          <w:szCs w:val="24"/>
        </w:rPr>
      </w:pPr>
      <w:r w:rsidRPr="00051362">
        <w:rPr>
          <w:sz w:val="24"/>
          <w:szCs w:val="24"/>
        </w:rPr>
        <w:t xml:space="preserve">Det anbefales at behandle dyrene i sygdommens tidlige faser samt at vurdere behandlingens </w:t>
      </w:r>
      <w:r>
        <w:rPr>
          <w:sz w:val="24"/>
          <w:szCs w:val="24"/>
        </w:rPr>
        <w:t>virkning inden for</w:t>
      </w:r>
      <w:r w:rsidRPr="00051362">
        <w:rPr>
          <w:sz w:val="24"/>
          <w:szCs w:val="24"/>
        </w:rPr>
        <w:t xml:space="preserve"> 48 timer efter </w:t>
      </w:r>
      <w:r>
        <w:rPr>
          <w:sz w:val="24"/>
          <w:szCs w:val="24"/>
        </w:rPr>
        <w:t xml:space="preserve">den </w:t>
      </w:r>
      <w:r w:rsidRPr="00051362">
        <w:rPr>
          <w:sz w:val="24"/>
          <w:szCs w:val="24"/>
        </w:rPr>
        <w:t xml:space="preserve">anden injektion. Hvis der efter 48 </w:t>
      </w:r>
      <w:r w:rsidRPr="00051362">
        <w:rPr>
          <w:sz w:val="24"/>
          <w:szCs w:val="24"/>
        </w:rPr>
        <w:lastRenderedPageBreak/>
        <w:t xml:space="preserve">timer efter sidste injektion fortsat er </w:t>
      </w:r>
      <w:r>
        <w:rPr>
          <w:sz w:val="24"/>
          <w:szCs w:val="24"/>
        </w:rPr>
        <w:t xml:space="preserve">kliniske </w:t>
      </w:r>
      <w:r w:rsidRPr="00051362">
        <w:rPr>
          <w:sz w:val="24"/>
          <w:szCs w:val="24"/>
        </w:rPr>
        <w:t xml:space="preserve">tegn på </w:t>
      </w:r>
      <w:r>
        <w:rPr>
          <w:sz w:val="24"/>
          <w:szCs w:val="24"/>
        </w:rPr>
        <w:t>luftvejs</w:t>
      </w:r>
      <w:r w:rsidRPr="00051362">
        <w:rPr>
          <w:sz w:val="24"/>
          <w:szCs w:val="24"/>
        </w:rPr>
        <w:t xml:space="preserve">sygdom, bør behandlingen ændres til </w:t>
      </w:r>
      <w:r>
        <w:rPr>
          <w:sz w:val="24"/>
          <w:szCs w:val="24"/>
        </w:rPr>
        <w:t xml:space="preserve">anvendelse af </w:t>
      </w:r>
      <w:r w:rsidRPr="00051362">
        <w:rPr>
          <w:sz w:val="24"/>
          <w:szCs w:val="24"/>
        </w:rPr>
        <w:t>en anden formulering eller et andet antibiotikum og fortsættes, indtil de kliniske tegn er forsvundet.</w:t>
      </w:r>
    </w:p>
    <w:p w:rsidR="00AD1BB2" w:rsidRPr="00051362" w:rsidRDefault="00AD1BB2" w:rsidP="00AD1BB2">
      <w:pPr>
        <w:tabs>
          <w:tab w:val="left" w:pos="851"/>
          <w:tab w:val="left" w:pos="8222"/>
        </w:tabs>
        <w:rPr>
          <w:sz w:val="24"/>
          <w:szCs w:val="24"/>
        </w:rPr>
      </w:pPr>
    </w:p>
    <w:p w:rsidR="00AD1BB2" w:rsidRPr="00051362" w:rsidRDefault="00AD1BB2" w:rsidP="00AD1BB2">
      <w:pPr>
        <w:tabs>
          <w:tab w:val="left" w:pos="851"/>
          <w:tab w:val="left" w:pos="8222"/>
        </w:tabs>
        <w:rPr>
          <w:b/>
          <w:sz w:val="24"/>
          <w:szCs w:val="24"/>
        </w:rPr>
      </w:pPr>
      <w:r w:rsidRPr="00051362">
        <w:rPr>
          <w:b/>
          <w:sz w:val="24"/>
          <w:szCs w:val="24"/>
        </w:rPr>
        <w:t>4.10</w:t>
      </w:r>
      <w:r w:rsidRPr="00051362">
        <w:rPr>
          <w:b/>
          <w:sz w:val="24"/>
          <w:szCs w:val="24"/>
        </w:rPr>
        <w:tab/>
        <w:t>Overdosering</w:t>
      </w:r>
    </w:p>
    <w:p w:rsidR="00AD1BB2" w:rsidRPr="00051362" w:rsidRDefault="00AD1BB2" w:rsidP="00AD1BB2">
      <w:pPr>
        <w:ind w:left="851"/>
        <w:rPr>
          <w:sz w:val="24"/>
          <w:szCs w:val="24"/>
        </w:rPr>
      </w:pPr>
      <w:r w:rsidRPr="00051362">
        <w:rPr>
          <w:sz w:val="24"/>
          <w:szCs w:val="24"/>
        </w:rPr>
        <w:t xml:space="preserve">Efter </w:t>
      </w:r>
      <w:r>
        <w:rPr>
          <w:sz w:val="24"/>
          <w:szCs w:val="24"/>
        </w:rPr>
        <w:t>indgivelse</w:t>
      </w:r>
      <w:r w:rsidRPr="00051362">
        <w:rPr>
          <w:sz w:val="24"/>
          <w:szCs w:val="24"/>
        </w:rPr>
        <w:t xml:space="preserve"> af 3 gange </w:t>
      </w:r>
      <w:r>
        <w:rPr>
          <w:sz w:val="24"/>
          <w:szCs w:val="24"/>
        </w:rPr>
        <w:t>den anbefalede</w:t>
      </w:r>
      <w:r w:rsidRPr="00051362">
        <w:rPr>
          <w:sz w:val="24"/>
          <w:szCs w:val="24"/>
        </w:rPr>
        <w:t xml:space="preserve"> dosis eller mere er </w:t>
      </w:r>
      <w:r>
        <w:rPr>
          <w:sz w:val="24"/>
          <w:szCs w:val="24"/>
        </w:rPr>
        <w:t>der blevet konstater</w:t>
      </w:r>
      <w:r w:rsidRPr="00051362">
        <w:rPr>
          <w:sz w:val="24"/>
          <w:szCs w:val="24"/>
        </w:rPr>
        <w:t>et redu</w:t>
      </w:r>
      <w:r>
        <w:rPr>
          <w:sz w:val="24"/>
          <w:szCs w:val="24"/>
        </w:rPr>
        <w:t>ceret</w:t>
      </w:r>
      <w:r w:rsidRPr="00051362">
        <w:rPr>
          <w:sz w:val="24"/>
          <w:szCs w:val="24"/>
        </w:rPr>
        <w:t xml:space="preserve"> foder</w:t>
      </w:r>
      <w:r>
        <w:rPr>
          <w:sz w:val="24"/>
          <w:szCs w:val="24"/>
        </w:rPr>
        <w:t>indtag, nedsat drikkelyst</w:t>
      </w:r>
      <w:r w:rsidRPr="00051362">
        <w:rPr>
          <w:sz w:val="24"/>
          <w:szCs w:val="24"/>
        </w:rPr>
        <w:t xml:space="preserve"> samt </w:t>
      </w:r>
      <w:r>
        <w:rPr>
          <w:sz w:val="24"/>
          <w:szCs w:val="24"/>
        </w:rPr>
        <w:t>reduceret tilvækst</w:t>
      </w:r>
      <w:r w:rsidRPr="00051362">
        <w:rPr>
          <w:sz w:val="24"/>
          <w:szCs w:val="24"/>
        </w:rPr>
        <w:t xml:space="preserve"> hos svin. Efter </w:t>
      </w:r>
      <w:r>
        <w:rPr>
          <w:sz w:val="24"/>
          <w:szCs w:val="24"/>
        </w:rPr>
        <w:t>indgivelse</w:t>
      </w:r>
      <w:r w:rsidRPr="00051362">
        <w:rPr>
          <w:sz w:val="24"/>
          <w:szCs w:val="24"/>
        </w:rPr>
        <w:t xml:space="preserve"> af 5 gange </w:t>
      </w:r>
      <w:r>
        <w:rPr>
          <w:sz w:val="24"/>
          <w:szCs w:val="24"/>
        </w:rPr>
        <w:t xml:space="preserve">den </w:t>
      </w:r>
      <w:r w:rsidRPr="00051362">
        <w:rPr>
          <w:sz w:val="24"/>
          <w:szCs w:val="24"/>
        </w:rPr>
        <w:t>anbefale</w:t>
      </w:r>
      <w:r>
        <w:rPr>
          <w:sz w:val="24"/>
          <w:szCs w:val="24"/>
        </w:rPr>
        <w:t>de</w:t>
      </w:r>
      <w:r w:rsidRPr="00051362">
        <w:rPr>
          <w:sz w:val="24"/>
          <w:szCs w:val="24"/>
        </w:rPr>
        <w:t xml:space="preserve"> dosis eller mere er der også </w:t>
      </w:r>
      <w:r>
        <w:rPr>
          <w:sz w:val="24"/>
          <w:szCs w:val="24"/>
        </w:rPr>
        <w:t>konstateret</w:t>
      </w:r>
      <w:r w:rsidRPr="00051362">
        <w:rPr>
          <w:sz w:val="24"/>
          <w:szCs w:val="24"/>
        </w:rPr>
        <w:t xml:space="preserve"> opkastning.</w:t>
      </w:r>
    </w:p>
    <w:p w:rsidR="00AD1BB2" w:rsidRPr="00051362" w:rsidRDefault="00AD1BB2" w:rsidP="00AD1BB2">
      <w:pPr>
        <w:tabs>
          <w:tab w:val="left" w:pos="851"/>
          <w:tab w:val="left" w:pos="8222"/>
        </w:tabs>
        <w:rPr>
          <w:sz w:val="24"/>
          <w:szCs w:val="24"/>
        </w:rPr>
      </w:pPr>
    </w:p>
    <w:p w:rsidR="00AD1BB2" w:rsidRPr="00051362" w:rsidRDefault="00AD1BB2" w:rsidP="00AD1BB2">
      <w:pPr>
        <w:tabs>
          <w:tab w:val="left" w:pos="851"/>
          <w:tab w:val="left" w:pos="8222"/>
        </w:tabs>
        <w:rPr>
          <w:b/>
          <w:sz w:val="24"/>
          <w:szCs w:val="24"/>
        </w:rPr>
      </w:pPr>
      <w:r w:rsidRPr="00051362">
        <w:rPr>
          <w:b/>
          <w:sz w:val="24"/>
          <w:szCs w:val="24"/>
        </w:rPr>
        <w:t>4.11</w:t>
      </w:r>
      <w:r w:rsidRPr="00051362">
        <w:rPr>
          <w:b/>
          <w:sz w:val="24"/>
          <w:szCs w:val="24"/>
        </w:rPr>
        <w:tab/>
        <w:t>Tilbageholdelsestid</w:t>
      </w:r>
    </w:p>
    <w:p w:rsidR="00AD1BB2" w:rsidRPr="00051362" w:rsidRDefault="00AD1BB2" w:rsidP="00AD1BB2">
      <w:pPr>
        <w:autoSpaceDE w:val="0"/>
        <w:autoSpaceDN w:val="0"/>
        <w:adjustRightInd w:val="0"/>
        <w:ind w:left="851"/>
        <w:rPr>
          <w:sz w:val="24"/>
          <w:szCs w:val="24"/>
          <w:u w:val="single"/>
        </w:rPr>
      </w:pPr>
    </w:p>
    <w:p w:rsidR="00AD1BB2" w:rsidRPr="00051362" w:rsidRDefault="00AD1BB2" w:rsidP="00AD1BB2">
      <w:pPr>
        <w:autoSpaceDE w:val="0"/>
        <w:autoSpaceDN w:val="0"/>
        <w:adjustRightInd w:val="0"/>
        <w:ind w:left="851"/>
        <w:rPr>
          <w:sz w:val="24"/>
          <w:szCs w:val="24"/>
          <w:u w:val="single"/>
        </w:rPr>
      </w:pPr>
      <w:r w:rsidRPr="00051362">
        <w:rPr>
          <w:sz w:val="24"/>
          <w:szCs w:val="24"/>
          <w:u w:val="single"/>
        </w:rPr>
        <w:t>Kvæg</w:t>
      </w:r>
    </w:p>
    <w:p w:rsidR="00AD1BB2" w:rsidRPr="00051362" w:rsidRDefault="00AD1BB2" w:rsidP="00AD1BB2">
      <w:pPr>
        <w:autoSpaceDE w:val="0"/>
        <w:autoSpaceDN w:val="0"/>
        <w:adjustRightInd w:val="0"/>
        <w:ind w:left="851"/>
        <w:rPr>
          <w:sz w:val="24"/>
          <w:szCs w:val="24"/>
        </w:rPr>
      </w:pPr>
      <w:r w:rsidRPr="00051362">
        <w:rPr>
          <w:sz w:val="24"/>
          <w:szCs w:val="24"/>
        </w:rPr>
        <w:t>Slagtning: 34 dage.</w:t>
      </w:r>
    </w:p>
    <w:p w:rsidR="00AD1BB2" w:rsidRPr="00051362" w:rsidRDefault="00AD1BB2" w:rsidP="00AD1BB2">
      <w:pPr>
        <w:autoSpaceDE w:val="0"/>
        <w:autoSpaceDN w:val="0"/>
        <w:adjustRightInd w:val="0"/>
        <w:ind w:left="851"/>
        <w:rPr>
          <w:sz w:val="24"/>
          <w:szCs w:val="24"/>
        </w:rPr>
      </w:pPr>
      <w:r w:rsidRPr="00051362">
        <w:rPr>
          <w:sz w:val="24"/>
          <w:szCs w:val="24"/>
        </w:rPr>
        <w:t>Mælk: Må ikke anvendes til dyr, hvis mælk er bestemt til menneskeføde.</w:t>
      </w:r>
    </w:p>
    <w:p w:rsidR="00AD1BB2" w:rsidRPr="00051362" w:rsidRDefault="00AD1BB2" w:rsidP="00AD1BB2">
      <w:pPr>
        <w:autoSpaceDE w:val="0"/>
        <w:autoSpaceDN w:val="0"/>
        <w:adjustRightInd w:val="0"/>
        <w:ind w:left="851"/>
        <w:rPr>
          <w:sz w:val="24"/>
          <w:szCs w:val="24"/>
        </w:rPr>
      </w:pPr>
    </w:p>
    <w:p w:rsidR="00AD1BB2" w:rsidRPr="00051362" w:rsidRDefault="00AD1BB2" w:rsidP="00AD1BB2">
      <w:pPr>
        <w:autoSpaceDE w:val="0"/>
        <w:autoSpaceDN w:val="0"/>
        <w:adjustRightInd w:val="0"/>
        <w:ind w:left="851"/>
        <w:rPr>
          <w:sz w:val="24"/>
          <w:szCs w:val="24"/>
          <w:u w:val="single"/>
        </w:rPr>
      </w:pPr>
      <w:r w:rsidRPr="00051362">
        <w:rPr>
          <w:sz w:val="24"/>
          <w:szCs w:val="24"/>
          <w:u w:val="single"/>
        </w:rPr>
        <w:t>Svin</w:t>
      </w:r>
    </w:p>
    <w:p w:rsidR="00AD1BB2" w:rsidRPr="00051362" w:rsidRDefault="00AD1BB2" w:rsidP="00AD1BB2">
      <w:pPr>
        <w:autoSpaceDE w:val="0"/>
        <w:autoSpaceDN w:val="0"/>
        <w:adjustRightInd w:val="0"/>
        <w:ind w:left="851"/>
        <w:rPr>
          <w:sz w:val="24"/>
          <w:szCs w:val="24"/>
        </w:rPr>
      </w:pPr>
      <w:r w:rsidRPr="00051362">
        <w:rPr>
          <w:sz w:val="24"/>
          <w:szCs w:val="24"/>
        </w:rPr>
        <w:t>Slagtning: 18 dage.</w:t>
      </w:r>
    </w:p>
    <w:p w:rsidR="00AD1BB2" w:rsidRPr="00051362" w:rsidRDefault="00AD1BB2" w:rsidP="00AD1BB2">
      <w:pPr>
        <w:pStyle w:val="Sidehoved"/>
        <w:tabs>
          <w:tab w:val="clear" w:pos="4819"/>
          <w:tab w:val="left" w:pos="8222"/>
        </w:tabs>
        <w:rPr>
          <w:szCs w:val="24"/>
        </w:rPr>
      </w:pPr>
    </w:p>
    <w:p w:rsidR="00AD1BB2" w:rsidRPr="00051362" w:rsidRDefault="00AD1BB2" w:rsidP="00AD1BB2">
      <w:pPr>
        <w:tabs>
          <w:tab w:val="left" w:pos="851"/>
          <w:tab w:val="left" w:pos="8222"/>
        </w:tabs>
        <w:rPr>
          <w:sz w:val="24"/>
          <w:szCs w:val="24"/>
        </w:rPr>
      </w:pPr>
    </w:p>
    <w:p w:rsidR="00AD1BB2" w:rsidRPr="00051362" w:rsidRDefault="00AD1BB2" w:rsidP="00AD1BB2">
      <w:pPr>
        <w:tabs>
          <w:tab w:val="left" w:pos="8222"/>
        </w:tabs>
        <w:ind w:left="851" w:hanging="851"/>
        <w:rPr>
          <w:b/>
          <w:sz w:val="24"/>
          <w:szCs w:val="24"/>
        </w:rPr>
      </w:pPr>
      <w:r w:rsidRPr="00051362">
        <w:rPr>
          <w:b/>
          <w:sz w:val="24"/>
          <w:szCs w:val="24"/>
        </w:rPr>
        <w:t>5.</w:t>
      </w:r>
      <w:r w:rsidRPr="00051362">
        <w:rPr>
          <w:b/>
          <w:sz w:val="24"/>
          <w:szCs w:val="24"/>
        </w:rPr>
        <w:tab/>
        <w:t>FARMAKOLOGISKE EGENSKABER</w:t>
      </w:r>
    </w:p>
    <w:p w:rsidR="00AD1BB2" w:rsidRPr="00051362" w:rsidRDefault="00AD1BB2" w:rsidP="00AD1BB2">
      <w:pPr>
        <w:pStyle w:val="Listeafsnit"/>
        <w:ind w:left="851"/>
        <w:rPr>
          <w:bCs/>
        </w:rPr>
      </w:pPr>
      <w:r w:rsidRPr="00051362">
        <w:t xml:space="preserve">Farmakoterapeutisk </w:t>
      </w:r>
      <w:r>
        <w:t>gruppe</w:t>
      </w:r>
      <w:r w:rsidRPr="00051362">
        <w:t xml:space="preserve">: </w:t>
      </w:r>
      <w:r w:rsidRPr="00051362">
        <w:rPr>
          <w:bCs/>
        </w:rPr>
        <w:t>Antibakteri</w:t>
      </w:r>
      <w:r>
        <w:rPr>
          <w:bCs/>
        </w:rPr>
        <w:t>ca</w:t>
      </w:r>
      <w:r w:rsidRPr="00051362">
        <w:rPr>
          <w:bCs/>
        </w:rPr>
        <w:t xml:space="preserve"> til systemisk </w:t>
      </w:r>
      <w:r>
        <w:rPr>
          <w:bCs/>
        </w:rPr>
        <w:t>brug, amphenicoler</w:t>
      </w:r>
      <w:r w:rsidRPr="00051362">
        <w:rPr>
          <w:bCs/>
        </w:rPr>
        <w:t>, florfenicol.</w:t>
      </w:r>
    </w:p>
    <w:p w:rsidR="00AD1BB2" w:rsidRPr="00051362" w:rsidRDefault="00AD1BB2" w:rsidP="00AD1BB2">
      <w:pPr>
        <w:pStyle w:val="Listeafsnit"/>
        <w:ind w:left="851"/>
        <w:rPr>
          <w:bCs/>
        </w:rPr>
      </w:pPr>
      <w:r w:rsidRPr="00051362">
        <w:rPr>
          <w:bCs/>
        </w:rPr>
        <w:t>ATCvet-kode: QJ 01 BA 90.</w:t>
      </w:r>
    </w:p>
    <w:p w:rsidR="00AD1BB2" w:rsidRPr="00051362" w:rsidRDefault="00AD1BB2" w:rsidP="00AD1BB2">
      <w:pPr>
        <w:pStyle w:val="Listeafsnit"/>
        <w:ind w:left="851"/>
        <w:rPr>
          <w:bCs/>
          <w:lang w:eastAsia="da-DK"/>
        </w:rPr>
      </w:pPr>
    </w:p>
    <w:p w:rsidR="00AD1BB2" w:rsidRPr="00051362" w:rsidRDefault="00AD1BB2" w:rsidP="00AD1BB2">
      <w:pPr>
        <w:tabs>
          <w:tab w:val="left" w:pos="851"/>
          <w:tab w:val="left" w:pos="8222"/>
        </w:tabs>
        <w:rPr>
          <w:b/>
          <w:sz w:val="24"/>
          <w:szCs w:val="24"/>
        </w:rPr>
      </w:pPr>
      <w:r w:rsidRPr="00051362">
        <w:rPr>
          <w:b/>
          <w:sz w:val="24"/>
          <w:szCs w:val="24"/>
        </w:rPr>
        <w:t>5.1</w:t>
      </w:r>
      <w:r w:rsidRPr="00051362">
        <w:rPr>
          <w:b/>
          <w:sz w:val="24"/>
          <w:szCs w:val="24"/>
        </w:rPr>
        <w:tab/>
      </w:r>
      <w:proofErr w:type="spellStart"/>
      <w:r w:rsidRPr="00051362">
        <w:rPr>
          <w:b/>
          <w:sz w:val="24"/>
          <w:szCs w:val="24"/>
        </w:rPr>
        <w:t>Farmakodynamiske</w:t>
      </w:r>
      <w:proofErr w:type="spellEnd"/>
      <w:r w:rsidRPr="00051362">
        <w:rPr>
          <w:b/>
          <w:sz w:val="24"/>
          <w:szCs w:val="24"/>
        </w:rPr>
        <w:t xml:space="preserve"> egenskaber</w:t>
      </w:r>
    </w:p>
    <w:p w:rsidR="00AD1BB2" w:rsidRPr="00051362" w:rsidRDefault="00AD1BB2" w:rsidP="00AD1BB2">
      <w:pPr>
        <w:autoSpaceDE w:val="0"/>
        <w:autoSpaceDN w:val="0"/>
        <w:adjustRightInd w:val="0"/>
        <w:ind w:left="851"/>
        <w:rPr>
          <w:sz w:val="24"/>
          <w:szCs w:val="24"/>
        </w:rPr>
      </w:pPr>
      <w:proofErr w:type="spellStart"/>
      <w:r w:rsidRPr="00051362">
        <w:rPr>
          <w:sz w:val="24"/>
          <w:szCs w:val="24"/>
        </w:rPr>
        <w:t>Florfeni</w:t>
      </w:r>
      <w:r>
        <w:rPr>
          <w:sz w:val="24"/>
          <w:szCs w:val="24"/>
        </w:rPr>
        <w:t>c</w:t>
      </w:r>
      <w:r w:rsidRPr="00051362">
        <w:rPr>
          <w:sz w:val="24"/>
          <w:szCs w:val="24"/>
        </w:rPr>
        <w:t>ol</w:t>
      </w:r>
      <w:proofErr w:type="spellEnd"/>
      <w:r w:rsidRPr="00051362">
        <w:rPr>
          <w:sz w:val="24"/>
          <w:szCs w:val="24"/>
        </w:rPr>
        <w:t xml:space="preserve"> er et bredspektret syntetisk antibiotikum</w:t>
      </w:r>
      <w:r>
        <w:rPr>
          <w:sz w:val="24"/>
          <w:szCs w:val="24"/>
        </w:rPr>
        <w:t xml:space="preserve">, der er </w:t>
      </w:r>
      <w:r w:rsidRPr="00051362">
        <w:rPr>
          <w:sz w:val="24"/>
          <w:szCs w:val="24"/>
        </w:rPr>
        <w:t xml:space="preserve">effektivt mod de fleste grampositive og gramnegative bakterier </w:t>
      </w:r>
      <w:r>
        <w:rPr>
          <w:sz w:val="24"/>
          <w:szCs w:val="24"/>
        </w:rPr>
        <w:t>isoleret fra</w:t>
      </w:r>
      <w:r w:rsidRPr="00051362">
        <w:rPr>
          <w:sz w:val="24"/>
          <w:szCs w:val="24"/>
        </w:rPr>
        <w:t xml:space="preserve"> husdyr.</w:t>
      </w:r>
    </w:p>
    <w:p w:rsidR="00AD1BB2" w:rsidRPr="00051362" w:rsidRDefault="00AD1BB2" w:rsidP="00AD1BB2">
      <w:pPr>
        <w:autoSpaceDE w:val="0"/>
        <w:autoSpaceDN w:val="0"/>
        <w:adjustRightInd w:val="0"/>
        <w:ind w:left="851"/>
        <w:rPr>
          <w:sz w:val="24"/>
          <w:szCs w:val="24"/>
        </w:rPr>
      </w:pPr>
      <w:proofErr w:type="spellStart"/>
      <w:r>
        <w:rPr>
          <w:sz w:val="24"/>
          <w:szCs w:val="24"/>
        </w:rPr>
        <w:t>Florfenicol</w:t>
      </w:r>
      <w:proofErr w:type="spellEnd"/>
      <w:r w:rsidRPr="00051362">
        <w:rPr>
          <w:sz w:val="24"/>
          <w:szCs w:val="24"/>
        </w:rPr>
        <w:t xml:space="preserve"> </w:t>
      </w:r>
      <w:r>
        <w:rPr>
          <w:sz w:val="24"/>
          <w:szCs w:val="24"/>
        </w:rPr>
        <w:t xml:space="preserve">er </w:t>
      </w:r>
      <w:proofErr w:type="spellStart"/>
      <w:r>
        <w:rPr>
          <w:sz w:val="24"/>
          <w:szCs w:val="24"/>
        </w:rPr>
        <w:t>bakteriostatisk</w:t>
      </w:r>
      <w:proofErr w:type="spellEnd"/>
      <w:r>
        <w:rPr>
          <w:sz w:val="24"/>
          <w:szCs w:val="24"/>
        </w:rPr>
        <w:t xml:space="preserve"> og </w:t>
      </w:r>
      <w:r w:rsidRPr="00051362">
        <w:rPr>
          <w:sz w:val="24"/>
          <w:szCs w:val="24"/>
        </w:rPr>
        <w:t>virker ved at hæmme proteinsyntese</w:t>
      </w:r>
      <w:r>
        <w:rPr>
          <w:sz w:val="24"/>
          <w:szCs w:val="24"/>
        </w:rPr>
        <w:t>n</w:t>
      </w:r>
      <w:r w:rsidRPr="00051362">
        <w:rPr>
          <w:sz w:val="24"/>
          <w:szCs w:val="24"/>
        </w:rPr>
        <w:t xml:space="preserve"> på ribosomnivea</w:t>
      </w:r>
      <w:r>
        <w:rPr>
          <w:sz w:val="24"/>
          <w:szCs w:val="24"/>
        </w:rPr>
        <w:t>u.</w:t>
      </w:r>
    </w:p>
    <w:p w:rsidR="00AD1BB2" w:rsidRPr="00051362" w:rsidRDefault="00AD1BB2" w:rsidP="00AD1BB2">
      <w:pPr>
        <w:autoSpaceDE w:val="0"/>
        <w:autoSpaceDN w:val="0"/>
        <w:adjustRightInd w:val="0"/>
        <w:ind w:left="851"/>
        <w:rPr>
          <w:i/>
          <w:iCs/>
          <w:sz w:val="24"/>
          <w:szCs w:val="24"/>
        </w:rPr>
      </w:pPr>
      <w:r w:rsidRPr="00051362">
        <w:rPr>
          <w:sz w:val="24"/>
          <w:szCs w:val="24"/>
        </w:rPr>
        <w:t xml:space="preserve">Imidlertid har </w:t>
      </w:r>
      <w:r w:rsidRPr="00051362">
        <w:rPr>
          <w:i/>
          <w:iCs/>
          <w:sz w:val="24"/>
          <w:szCs w:val="24"/>
        </w:rPr>
        <w:t xml:space="preserve">in </w:t>
      </w:r>
      <w:proofErr w:type="spellStart"/>
      <w:r w:rsidRPr="00051362">
        <w:rPr>
          <w:i/>
          <w:iCs/>
          <w:sz w:val="24"/>
          <w:szCs w:val="24"/>
        </w:rPr>
        <w:t>vitro</w:t>
      </w:r>
      <w:proofErr w:type="spellEnd"/>
      <w:r w:rsidRPr="00051362">
        <w:rPr>
          <w:sz w:val="24"/>
          <w:szCs w:val="24"/>
        </w:rPr>
        <w:t xml:space="preserve">-tests </w:t>
      </w:r>
      <w:r>
        <w:rPr>
          <w:sz w:val="24"/>
          <w:szCs w:val="24"/>
        </w:rPr>
        <w:t>vist</w:t>
      </w:r>
      <w:r w:rsidRPr="00051362">
        <w:rPr>
          <w:sz w:val="24"/>
          <w:szCs w:val="24"/>
        </w:rPr>
        <w:t xml:space="preserve"> baktericid effekt mod de mest almindeligt isolerede bakterier ved luftvejsin</w:t>
      </w:r>
      <w:r>
        <w:rPr>
          <w:sz w:val="24"/>
          <w:szCs w:val="24"/>
        </w:rPr>
        <w:t>f</w:t>
      </w:r>
      <w:r w:rsidRPr="00051362">
        <w:rPr>
          <w:sz w:val="24"/>
          <w:szCs w:val="24"/>
        </w:rPr>
        <w:t>ektioner</w:t>
      </w:r>
      <w:r>
        <w:rPr>
          <w:sz w:val="24"/>
          <w:szCs w:val="24"/>
        </w:rPr>
        <w:t>:</w:t>
      </w:r>
      <w:r w:rsidRPr="00051362">
        <w:rPr>
          <w:sz w:val="24"/>
          <w:szCs w:val="24"/>
        </w:rPr>
        <w:t xml:space="preserve"> </w:t>
      </w:r>
      <w:proofErr w:type="spellStart"/>
      <w:r w:rsidRPr="00051362">
        <w:rPr>
          <w:i/>
          <w:iCs/>
          <w:sz w:val="24"/>
          <w:szCs w:val="24"/>
        </w:rPr>
        <w:t>Mannheimia</w:t>
      </w:r>
      <w:proofErr w:type="spellEnd"/>
      <w:r w:rsidRPr="00051362">
        <w:rPr>
          <w:i/>
          <w:iCs/>
          <w:sz w:val="24"/>
          <w:szCs w:val="24"/>
        </w:rPr>
        <w:t xml:space="preserve"> </w:t>
      </w:r>
      <w:proofErr w:type="spellStart"/>
      <w:r w:rsidRPr="00051362">
        <w:rPr>
          <w:i/>
          <w:iCs/>
          <w:sz w:val="24"/>
          <w:szCs w:val="24"/>
        </w:rPr>
        <w:t>haemolytica</w:t>
      </w:r>
      <w:proofErr w:type="spellEnd"/>
      <w:r w:rsidRPr="00051362">
        <w:rPr>
          <w:i/>
          <w:iCs/>
          <w:sz w:val="24"/>
          <w:szCs w:val="24"/>
        </w:rPr>
        <w:t xml:space="preserve">, </w:t>
      </w:r>
      <w:proofErr w:type="spellStart"/>
      <w:r w:rsidRPr="00051362">
        <w:rPr>
          <w:i/>
          <w:iCs/>
          <w:sz w:val="24"/>
          <w:szCs w:val="24"/>
        </w:rPr>
        <w:t>Pasteurella</w:t>
      </w:r>
      <w:proofErr w:type="spellEnd"/>
      <w:r w:rsidRPr="00051362">
        <w:rPr>
          <w:i/>
          <w:iCs/>
          <w:sz w:val="24"/>
          <w:szCs w:val="24"/>
        </w:rPr>
        <w:t xml:space="preserve"> </w:t>
      </w:r>
      <w:proofErr w:type="spellStart"/>
      <w:r w:rsidRPr="00051362">
        <w:rPr>
          <w:i/>
          <w:iCs/>
          <w:sz w:val="24"/>
          <w:szCs w:val="24"/>
        </w:rPr>
        <w:t>multocida</w:t>
      </w:r>
      <w:proofErr w:type="spellEnd"/>
      <w:r>
        <w:rPr>
          <w:i/>
          <w:iCs/>
          <w:sz w:val="24"/>
          <w:szCs w:val="24"/>
        </w:rPr>
        <w:t xml:space="preserve">, </w:t>
      </w:r>
      <w:proofErr w:type="spellStart"/>
      <w:r w:rsidRPr="00051362">
        <w:rPr>
          <w:i/>
          <w:iCs/>
          <w:sz w:val="24"/>
          <w:szCs w:val="24"/>
        </w:rPr>
        <w:t>Histophilus</w:t>
      </w:r>
      <w:proofErr w:type="spellEnd"/>
      <w:r w:rsidRPr="00051362">
        <w:rPr>
          <w:i/>
          <w:iCs/>
          <w:sz w:val="24"/>
          <w:szCs w:val="24"/>
        </w:rPr>
        <w:t xml:space="preserve"> </w:t>
      </w:r>
      <w:proofErr w:type="spellStart"/>
      <w:r w:rsidRPr="00051362">
        <w:rPr>
          <w:i/>
          <w:iCs/>
          <w:sz w:val="24"/>
          <w:szCs w:val="24"/>
        </w:rPr>
        <w:t>somni</w:t>
      </w:r>
      <w:proofErr w:type="spellEnd"/>
      <w:r>
        <w:rPr>
          <w:i/>
          <w:iCs/>
          <w:sz w:val="24"/>
          <w:szCs w:val="24"/>
        </w:rPr>
        <w:t xml:space="preserve"> </w:t>
      </w:r>
      <w:r w:rsidRPr="00F557EB">
        <w:rPr>
          <w:sz w:val="24"/>
          <w:szCs w:val="24"/>
        </w:rPr>
        <w:t>og</w:t>
      </w:r>
      <w:r w:rsidRPr="00F557EB">
        <w:rPr>
          <w:i/>
          <w:sz w:val="24"/>
          <w:szCs w:val="24"/>
        </w:rPr>
        <w:t xml:space="preserve"> </w:t>
      </w:r>
      <w:proofErr w:type="spellStart"/>
      <w:r w:rsidRPr="00F557EB">
        <w:rPr>
          <w:i/>
          <w:sz w:val="24"/>
          <w:szCs w:val="24"/>
        </w:rPr>
        <w:t>Actinobacillus</w:t>
      </w:r>
      <w:proofErr w:type="spellEnd"/>
      <w:r w:rsidRPr="00F557EB">
        <w:rPr>
          <w:i/>
          <w:sz w:val="24"/>
          <w:szCs w:val="24"/>
        </w:rPr>
        <w:t xml:space="preserve"> </w:t>
      </w:r>
      <w:proofErr w:type="spellStart"/>
      <w:r w:rsidRPr="00F557EB">
        <w:rPr>
          <w:i/>
          <w:sz w:val="24"/>
          <w:szCs w:val="24"/>
        </w:rPr>
        <w:t>pleuropneumoni</w:t>
      </w:r>
      <w:r>
        <w:rPr>
          <w:i/>
          <w:sz w:val="24"/>
          <w:szCs w:val="24"/>
        </w:rPr>
        <w:t>a</w:t>
      </w:r>
      <w:proofErr w:type="spellEnd"/>
      <w:r w:rsidRPr="004E5C84">
        <w:rPr>
          <w:i/>
          <w:iCs/>
          <w:sz w:val="24"/>
          <w:szCs w:val="24"/>
        </w:rPr>
        <w:t>.</w:t>
      </w:r>
    </w:p>
    <w:p w:rsidR="00AD1BB2" w:rsidRPr="00051362" w:rsidRDefault="00AD1BB2" w:rsidP="00AD1BB2">
      <w:pPr>
        <w:autoSpaceDE w:val="0"/>
        <w:autoSpaceDN w:val="0"/>
        <w:adjustRightInd w:val="0"/>
        <w:ind w:left="851"/>
        <w:rPr>
          <w:i/>
          <w:iCs/>
          <w:sz w:val="24"/>
          <w:szCs w:val="24"/>
        </w:rPr>
      </w:pPr>
    </w:p>
    <w:p w:rsidR="00AD1BB2" w:rsidRPr="00051362" w:rsidRDefault="00AD1BB2" w:rsidP="00AD1BB2">
      <w:pPr>
        <w:ind w:left="851"/>
        <w:rPr>
          <w:sz w:val="24"/>
          <w:szCs w:val="24"/>
        </w:rPr>
      </w:pPr>
      <w:r w:rsidRPr="00051362">
        <w:rPr>
          <w:sz w:val="24"/>
          <w:szCs w:val="24"/>
        </w:rPr>
        <w:t xml:space="preserve">Erhvervet resistens over for </w:t>
      </w:r>
      <w:proofErr w:type="spellStart"/>
      <w:r w:rsidRPr="00051362">
        <w:rPr>
          <w:sz w:val="24"/>
          <w:szCs w:val="24"/>
        </w:rPr>
        <w:t>florfenicol</w:t>
      </w:r>
      <w:proofErr w:type="spellEnd"/>
      <w:r w:rsidRPr="00051362">
        <w:rPr>
          <w:sz w:val="24"/>
          <w:szCs w:val="24"/>
        </w:rPr>
        <w:t xml:space="preserve"> medieres af </w:t>
      </w:r>
      <w:proofErr w:type="spellStart"/>
      <w:r w:rsidRPr="00051362">
        <w:rPr>
          <w:sz w:val="24"/>
          <w:szCs w:val="24"/>
        </w:rPr>
        <w:t>efflux</w:t>
      </w:r>
      <w:proofErr w:type="spellEnd"/>
      <w:r w:rsidRPr="00051362">
        <w:rPr>
          <w:sz w:val="24"/>
          <w:szCs w:val="24"/>
        </w:rPr>
        <w:t xml:space="preserve">-pumpe-resistens i nærvær af </w:t>
      </w:r>
      <w:proofErr w:type="spellStart"/>
      <w:r w:rsidRPr="00051362">
        <w:rPr>
          <w:i/>
          <w:iCs/>
          <w:sz w:val="24"/>
          <w:szCs w:val="24"/>
        </w:rPr>
        <w:t>flo</w:t>
      </w:r>
      <w:proofErr w:type="spellEnd"/>
      <w:r w:rsidRPr="00051362">
        <w:rPr>
          <w:sz w:val="24"/>
          <w:szCs w:val="24"/>
        </w:rPr>
        <w:t xml:space="preserve"> genet. </w:t>
      </w:r>
      <w:r>
        <w:rPr>
          <w:sz w:val="24"/>
          <w:szCs w:val="24"/>
        </w:rPr>
        <w:t xml:space="preserve">Krydsresistens over for </w:t>
      </w:r>
      <w:proofErr w:type="spellStart"/>
      <w:r>
        <w:rPr>
          <w:sz w:val="24"/>
          <w:szCs w:val="24"/>
        </w:rPr>
        <w:t>chloramph</w:t>
      </w:r>
      <w:r w:rsidRPr="00051362">
        <w:rPr>
          <w:sz w:val="24"/>
          <w:szCs w:val="24"/>
        </w:rPr>
        <w:t>enicol</w:t>
      </w:r>
      <w:proofErr w:type="spellEnd"/>
      <w:r w:rsidRPr="00051362">
        <w:rPr>
          <w:sz w:val="24"/>
          <w:szCs w:val="24"/>
        </w:rPr>
        <w:t xml:space="preserve"> kan forekomme.</w:t>
      </w:r>
    </w:p>
    <w:p w:rsidR="00AD1BB2" w:rsidRPr="00051362" w:rsidRDefault="00AD1BB2" w:rsidP="00AD1BB2">
      <w:pPr>
        <w:ind w:left="851"/>
        <w:rPr>
          <w:sz w:val="24"/>
          <w:szCs w:val="24"/>
        </w:rPr>
      </w:pPr>
    </w:p>
    <w:p w:rsidR="00AD1BB2" w:rsidRPr="007474F9" w:rsidRDefault="00AD1BB2" w:rsidP="00AD1BB2">
      <w:pPr>
        <w:ind w:left="851"/>
        <w:rPr>
          <w:sz w:val="24"/>
          <w:szCs w:val="24"/>
        </w:rPr>
      </w:pPr>
      <w:r w:rsidRPr="007474F9">
        <w:rPr>
          <w:sz w:val="24"/>
          <w:szCs w:val="24"/>
        </w:rPr>
        <w:t xml:space="preserve">Følgende </w:t>
      </w:r>
      <w:r w:rsidRPr="00CD0598">
        <w:rPr>
          <w:rStyle w:val="Fremhv"/>
          <w:i w:val="0"/>
          <w:sz w:val="24"/>
          <w:szCs w:val="24"/>
          <w:shd w:val="clear" w:color="auto" w:fill="FFFFFF"/>
        </w:rPr>
        <w:t xml:space="preserve">mindste </w:t>
      </w:r>
      <w:r w:rsidRPr="00436128">
        <w:rPr>
          <w:rStyle w:val="Fremhv"/>
          <w:i w:val="0"/>
          <w:sz w:val="24"/>
          <w:szCs w:val="24"/>
          <w:shd w:val="clear" w:color="auto" w:fill="FFFFFF"/>
        </w:rPr>
        <w:t xml:space="preserve">hæmmende koncentrationer (MIC) </w:t>
      </w:r>
      <w:r w:rsidRPr="00F65599">
        <w:rPr>
          <w:rStyle w:val="Fremhv"/>
          <w:i w:val="0"/>
          <w:sz w:val="24"/>
          <w:szCs w:val="24"/>
          <w:shd w:val="clear" w:color="auto" w:fill="FFFFFF"/>
        </w:rPr>
        <w:t xml:space="preserve">er blevet </w:t>
      </w:r>
      <w:r w:rsidRPr="00F557EB">
        <w:rPr>
          <w:rStyle w:val="Fremhv"/>
          <w:i w:val="0"/>
          <w:sz w:val="24"/>
          <w:szCs w:val="24"/>
          <w:shd w:val="clear" w:color="auto" w:fill="FFFFFF"/>
        </w:rPr>
        <w:t xml:space="preserve">fastlagt i forhold til </w:t>
      </w:r>
      <w:proofErr w:type="spellStart"/>
      <w:r w:rsidRPr="00F557EB">
        <w:rPr>
          <w:rStyle w:val="Fremhv"/>
          <w:i w:val="0"/>
          <w:sz w:val="24"/>
          <w:szCs w:val="24"/>
          <w:shd w:val="clear" w:color="auto" w:fill="FFFFFF"/>
        </w:rPr>
        <w:t>florfenicol</w:t>
      </w:r>
      <w:proofErr w:type="spellEnd"/>
      <w:r w:rsidRPr="00F557EB">
        <w:rPr>
          <w:rStyle w:val="Fremhv"/>
          <w:i w:val="0"/>
          <w:sz w:val="24"/>
          <w:szCs w:val="24"/>
          <w:shd w:val="clear" w:color="auto" w:fill="FFFFFF"/>
        </w:rPr>
        <w:t xml:space="preserve"> i europæiske </w:t>
      </w:r>
      <w:proofErr w:type="spellStart"/>
      <w:r w:rsidRPr="00F557EB">
        <w:rPr>
          <w:rStyle w:val="Fremhv"/>
          <w:i w:val="0"/>
          <w:sz w:val="24"/>
          <w:szCs w:val="24"/>
          <w:shd w:val="clear" w:color="auto" w:fill="FFFFFF"/>
        </w:rPr>
        <w:t>isolater</w:t>
      </w:r>
      <w:proofErr w:type="spellEnd"/>
      <w:r w:rsidRPr="00F557EB">
        <w:rPr>
          <w:rStyle w:val="Fremhv"/>
          <w:i w:val="0"/>
          <w:sz w:val="24"/>
          <w:szCs w:val="24"/>
          <w:shd w:val="clear" w:color="auto" w:fill="FFFFFF"/>
        </w:rPr>
        <w:t xml:space="preserve"> indsamlet fra kvæg og svin med luftvejsinfektioner. For </w:t>
      </w:r>
      <w:proofErr w:type="spellStart"/>
      <w:r w:rsidRPr="00F557EB">
        <w:rPr>
          <w:rStyle w:val="Fremhv"/>
          <w:i w:val="0"/>
          <w:sz w:val="24"/>
          <w:szCs w:val="24"/>
          <w:shd w:val="clear" w:color="auto" w:fill="FFFFFF"/>
        </w:rPr>
        <w:t>florfenicol</w:t>
      </w:r>
      <w:proofErr w:type="spellEnd"/>
      <w:r w:rsidRPr="00F557EB">
        <w:rPr>
          <w:rStyle w:val="Fremhv"/>
          <w:i w:val="0"/>
          <w:sz w:val="24"/>
          <w:szCs w:val="24"/>
          <w:shd w:val="clear" w:color="auto" w:fill="FFFFFF"/>
        </w:rPr>
        <w:t xml:space="preserve"> til behandling af sygdom i luftvej</w:t>
      </w:r>
      <w:r>
        <w:rPr>
          <w:rStyle w:val="Fremhv"/>
          <w:i w:val="0"/>
          <w:sz w:val="24"/>
          <w:szCs w:val="24"/>
          <w:shd w:val="clear" w:color="auto" w:fill="FFFFFF"/>
        </w:rPr>
        <w:t>ene</w:t>
      </w:r>
      <w:r w:rsidRPr="00436128">
        <w:rPr>
          <w:rStyle w:val="Fremhv"/>
          <w:i w:val="0"/>
          <w:sz w:val="24"/>
          <w:szCs w:val="24"/>
          <w:shd w:val="clear" w:color="auto" w:fill="FFFFFF"/>
        </w:rPr>
        <w:t xml:space="preserve"> hos kvæg og svin er der følgende CLSI</w:t>
      </w:r>
      <w:r>
        <w:rPr>
          <w:rStyle w:val="Fremhv"/>
          <w:i w:val="0"/>
          <w:sz w:val="24"/>
          <w:szCs w:val="24"/>
          <w:shd w:val="clear" w:color="auto" w:fill="FFFFFF"/>
        </w:rPr>
        <w:t>-</w:t>
      </w:r>
      <w:r w:rsidRPr="00436128">
        <w:rPr>
          <w:rStyle w:val="Fremhv"/>
          <w:i w:val="0"/>
          <w:sz w:val="24"/>
          <w:szCs w:val="24"/>
          <w:shd w:val="clear" w:color="auto" w:fill="FFFFFF"/>
        </w:rPr>
        <w:t>break-points:</w:t>
      </w:r>
      <w:r>
        <w:rPr>
          <w:rStyle w:val="Fremhv"/>
          <w:i w:val="0"/>
          <w:sz w:val="24"/>
          <w:szCs w:val="24"/>
          <w:shd w:val="clear" w:color="auto" w:fill="FFFFFF"/>
        </w:rPr>
        <w:t xml:space="preserve"> F</w:t>
      </w:r>
      <w:r w:rsidRPr="00436128">
        <w:rPr>
          <w:rStyle w:val="Fremhv"/>
          <w:i w:val="0"/>
          <w:sz w:val="24"/>
          <w:szCs w:val="24"/>
          <w:shd w:val="clear" w:color="auto" w:fill="FFFFFF"/>
        </w:rPr>
        <w:t xml:space="preserve">ølsom </w:t>
      </w:r>
      <w:r w:rsidRPr="007474F9">
        <w:rPr>
          <w:sz w:val="24"/>
          <w:szCs w:val="24"/>
        </w:rPr>
        <w:t xml:space="preserve">≤ 2 µg/ml, </w:t>
      </w:r>
      <w:proofErr w:type="spellStart"/>
      <w:r w:rsidRPr="007474F9">
        <w:rPr>
          <w:sz w:val="24"/>
          <w:szCs w:val="24"/>
        </w:rPr>
        <w:t>intermediær</w:t>
      </w:r>
      <w:proofErr w:type="spellEnd"/>
      <w:r w:rsidRPr="007474F9">
        <w:rPr>
          <w:sz w:val="24"/>
          <w:szCs w:val="24"/>
        </w:rPr>
        <w:t xml:space="preserve"> 4 µg/ml og resistent ≥ 8 µg/ml.</w:t>
      </w:r>
    </w:p>
    <w:p w:rsidR="00AD1BB2" w:rsidRPr="00051362" w:rsidRDefault="00AD1BB2" w:rsidP="00AD1BB2">
      <w:pPr>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2126"/>
        <w:gridCol w:w="1842"/>
        <w:gridCol w:w="1843"/>
      </w:tblGrid>
      <w:tr w:rsidR="00AD1BB2" w:rsidRPr="00051362" w:rsidTr="00AB5E79">
        <w:tc>
          <w:tcPr>
            <w:tcW w:w="1163" w:type="dxa"/>
          </w:tcPr>
          <w:p w:rsidR="00AD1BB2" w:rsidRPr="00051362" w:rsidRDefault="00AD1BB2" w:rsidP="00AB5E79">
            <w:pPr>
              <w:autoSpaceDE w:val="0"/>
              <w:autoSpaceDN w:val="0"/>
              <w:adjustRightInd w:val="0"/>
              <w:jc w:val="both"/>
              <w:rPr>
                <w:sz w:val="24"/>
                <w:szCs w:val="24"/>
              </w:rPr>
            </w:pPr>
            <w:r>
              <w:rPr>
                <w:sz w:val="24"/>
                <w:szCs w:val="24"/>
              </w:rPr>
              <w:t>Dyrea</w:t>
            </w:r>
            <w:r w:rsidRPr="00051362">
              <w:rPr>
                <w:sz w:val="24"/>
                <w:szCs w:val="24"/>
              </w:rPr>
              <w:t>rt</w:t>
            </w:r>
          </w:p>
        </w:tc>
        <w:tc>
          <w:tcPr>
            <w:tcW w:w="2126" w:type="dxa"/>
          </w:tcPr>
          <w:p w:rsidR="00AD1BB2" w:rsidRPr="00051362" w:rsidRDefault="00AD1BB2" w:rsidP="00AB5E79">
            <w:pPr>
              <w:autoSpaceDE w:val="0"/>
              <w:autoSpaceDN w:val="0"/>
              <w:adjustRightInd w:val="0"/>
              <w:jc w:val="both"/>
              <w:rPr>
                <w:sz w:val="24"/>
                <w:szCs w:val="24"/>
              </w:rPr>
            </w:pPr>
            <w:r w:rsidRPr="00051362">
              <w:rPr>
                <w:sz w:val="24"/>
                <w:szCs w:val="24"/>
              </w:rPr>
              <w:t>Bakteriel</w:t>
            </w:r>
            <w:r>
              <w:rPr>
                <w:sz w:val="24"/>
                <w:szCs w:val="24"/>
              </w:rPr>
              <w:t>t</w:t>
            </w:r>
            <w:r w:rsidRPr="00051362">
              <w:rPr>
                <w:sz w:val="24"/>
                <w:szCs w:val="24"/>
              </w:rPr>
              <w:t xml:space="preserve"> patogen</w:t>
            </w:r>
          </w:p>
        </w:tc>
        <w:tc>
          <w:tcPr>
            <w:tcW w:w="1842" w:type="dxa"/>
          </w:tcPr>
          <w:p w:rsidR="00AD1BB2" w:rsidRPr="00051362" w:rsidRDefault="00AD1BB2" w:rsidP="00AB5E79">
            <w:pPr>
              <w:autoSpaceDE w:val="0"/>
              <w:autoSpaceDN w:val="0"/>
              <w:adjustRightInd w:val="0"/>
              <w:jc w:val="both"/>
              <w:rPr>
                <w:sz w:val="24"/>
                <w:szCs w:val="24"/>
              </w:rPr>
            </w:pPr>
            <w:r w:rsidRPr="00051362">
              <w:rPr>
                <w:sz w:val="24"/>
                <w:szCs w:val="24"/>
              </w:rPr>
              <w:t>MIC</w:t>
            </w:r>
            <w:r w:rsidRPr="00051362">
              <w:rPr>
                <w:sz w:val="24"/>
                <w:szCs w:val="24"/>
                <w:vertAlign w:val="subscript"/>
              </w:rPr>
              <w:t xml:space="preserve">50 </w:t>
            </w:r>
            <w:r w:rsidRPr="00051362">
              <w:rPr>
                <w:sz w:val="24"/>
                <w:szCs w:val="24"/>
              </w:rPr>
              <w:t>(µg/ml)</w:t>
            </w:r>
          </w:p>
        </w:tc>
        <w:tc>
          <w:tcPr>
            <w:tcW w:w="1843" w:type="dxa"/>
          </w:tcPr>
          <w:p w:rsidR="00AD1BB2" w:rsidRPr="00051362" w:rsidRDefault="00AD1BB2" w:rsidP="00AB5E79">
            <w:pPr>
              <w:autoSpaceDE w:val="0"/>
              <w:autoSpaceDN w:val="0"/>
              <w:adjustRightInd w:val="0"/>
              <w:jc w:val="both"/>
              <w:rPr>
                <w:sz w:val="24"/>
                <w:szCs w:val="24"/>
                <w:vertAlign w:val="subscript"/>
              </w:rPr>
            </w:pPr>
            <w:r w:rsidRPr="00051362">
              <w:rPr>
                <w:sz w:val="24"/>
                <w:szCs w:val="24"/>
              </w:rPr>
              <w:t>MIC</w:t>
            </w:r>
            <w:r w:rsidRPr="00051362">
              <w:rPr>
                <w:sz w:val="24"/>
                <w:szCs w:val="24"/>
                <w:vertAlign w:val="subscript"/>
              </w:rPr>
              <w:t xml:space="preserve">90 </w:t>
            </w:r>
            <w:r w:rsidRPr="00051362">
              <w:rPr>
                <w:sz w:val="24"/>
                <w:szCs w:val="24"/>
              </w:rPr>
              <w:t>(µg/ml)</w:t>
            </w:r>
          </w:p>
        </w:tc>
      </w:tr>
      <w:tr w:rsidR="00AD1BB2" w:rsidRPr="00051362" w:rsidTr="00AB5E79">
        <w:trPr>
          <w:cantSplit/>
        </w:trPr>
        <w:tc>
          <w:tcPr>
            <w:tcW w:w="1163" w:type="dxa"/>
            <w:vMerge w:val="restart"/>
          </w:tcPr>
          <w:p w:rsidR="00AD1BB2" w:rsidRPr="00051362" w:rsidRDefault="00AD1BB2" w:rsidP="00AB5E79">
            <w:pPr>
              <w:autoSpaceDE w:val="0"/>
              <w:autoSpaceDN w:val="0"/>
              <w:adjustRightInd w:val="0"/>
              <w:jc w:val="both"/>
              <w:rPr>
                <w:sz w:val="24"/>
                <w:szCs w:val="24"/>
              </w:rPr>
            </w:pPr>
            <w:r w:rsidRPr="00051362">
              <w:rPr>
                <w:sz w:val="24"/>
                <w:szCs w:val="24"/>
              </w:rPr>
              <w:t>Kvæg</w:t>
            </w:r>
          </w:p>
        </w:tc>
        <w:tc>
          <w:tcPr>
            <w:tcW w:w="2126" w:type="dxa"/>
          </w:tcPr>
          <w:p w:rsidR="00AD1BB2" w:rsidRPr="00051362" w:rsidRDefault="00AD1BB2" w:rsidP="00AB5E79">
            <w:pPr>
              <w:autoSpaceDE w:val="0"/>
              <w:autoSpaceDN w:val="0"/>
              <w:adjustRightInd w:val="0"/>
              <w:jc w:val="both"/>
              <w:rPr>
                <w:sz w:val="24"/>
                <w:szCs w:val="24"/>
              </w:rPr>
            </w:pPr>
            <w:proofErr w:type="spellStart"/>
            <w:r w:rsidRPr="00051362">
              <w:rPr>
                <w:i/>
                <w:iCs/>
                <w:sz w:val="24"/>
                <w:szCs w:val="24"/>
              </w:rPr>
              <w:t>Mannheimia</w:t>
            </w:r>
            <w:proofErr w:type="spellEnd"/>
            <w:r w:rsidRPr="00051362">
              <w:rPr>
                <w:i/>
                <w:iCs/>
                <w:sz w:val="24"/>
                <w:szCs w:val="24"/>
              </w:rPr>
              <w:t xml:space="preserve"> </w:t>
            </w:r>
            <w:proofErr w:type="spellStart"/>
            <w:r w:rsidRPr="00051362">
              <w:rPr>
                <w:i/>
                <w:iCs/>
                <w:sz w:val="24"/>
                <w:szCs w:val="24"/>
              </w:rPr>
              <w:t>haemolytica</w:t>
            </w:r>
            <w:proofErr w:type="spellEnd"/>
          </w:p>
        </w:tc>
        <w:tc>
          <w:tcPr>
            <w:tcW w:w="1842" w:type="dxa"/>
          </w:tcPr>
          <w:p w:rsidR="00AD1BB2" w:rsidRPr="00051362" w:rsidRDefault="00AD1BB2" w:rsidP="00AB5E79">
            <w:pPr>
              <w:autoSpaceDE w:val="0"/>
              <w:autoSpaceDN w:val="0"/>
              <w:adjustRightInd w:val="0"/>
              <w:jc w:val="both"/>
              <w:rPr>
                <w:sz w:val="24"/>
                <w:szCs w:val="24"/>
                <w:vertAlign w:val="superscript"/>
              </w:rPr>
            </w:pPr>
            <w:r w:rsidRPr="00051362">
              <w:rPr>
                <w:sz w:val="24"/>
                <w:szCs w:val="24"/>
              </w:rPr>
              <w:t>0,5</w:t>
            </w:r>
            <w:r>
              <w:rPr>
                <w:sz w:val="24"/>
                <w:szCs w:val="24"/>
              </w:rPr>
              <w:t>-</w:t>
            </w:r>
            <w:r w:rsidRPr="00051362">
              <w:rPr>
                <w:sz w:val="24"/>
                <w:szCs w:val="24"/>
              </w:rPr>
              <w:t>1</w:t>
            </w:r>
          </w:p>
        </w:tc>
        <w:tc>
          <w:tcPr>
            <w:tcW w:w="1843" w:type="dxa"/>
          </w:tcPr>
          <w:p w:rsidR="00AD1BB2" w:rsidRPr="00051362" w:rsidRDefault="00AD1BB2" w:rsidP="00AB5E79">
            <w:pPr>
              <w:autoSpaceDE w:val="0"/>
              <w:autoSpaceDN w:val="0"/>
              <w:adjustRightInd w:val="0"/>
              <w:jc w:val="both"/>
              <w:rPr>
                <w:sz w:val="24"/>
                <w:szCs w:val="24"/>
                <w:vertAlign w:val="superscript"/>
              </w:rPr>
            </w:pPr>
            <w:r w:rsidRPr="00051362">
              <w:rPr>
                <w:sz w:val="24"/>
                <w:szCs w:val="24"/>
              </w:rPr>
              <w:t>1</w:t>
            </w:r>
          </w:p>
        </w:tc>
      </w:tr>
      <w:tr w:rsidR="00AD1BB2" w:rsidRPr="00051362" w:rsidTr="00AB5E79">
        <w:trPr>
          <w:cantSplit/>
        </w:trPr>
        <w:tc>
          <w:tcPr>
            <w:tcW w:w="1163" w:type="dxa"/>
            <w:vMerge/>
          </w:tcPr>
          <w:p w:rsidR="00AD1BB2" w:rsidRPr="00051362" w:rsidRDefault="00AD1BB2" w:rsidP="00AB5E79">
            <w:pPr>
              <w:autoSpaceDE w:val="0"/>
              <w:autoSpaceDN w:val="0"/>
              <w:adjustRightInd w:val="0"/>
              <w:jc w:val="both"/>
              <w:rPr>
                <w:sz w:val="24"/>
                <w:szCs w:val="24"/>
              </w:rPr>
            </w:pPr>
          </w:p>
        </w:tc>
        <w:tc>
          <w:tcPr>
            <w:tcW w:w="2126" w:type="dxa"/>
          </w:tcPr>
          <w:p w:rsidR="00AD1BB2" w:rsidRPr="00051362" w:rsidRDefault="00AD1BB2" w:rsidP="00AB5E79">
            <w:pPr>
              <w:autoSpaceDE w:val="0"/>
              <w:autoSpaceDN w:val="0"/>
              <w:adjustRightInd w:val="0"/>
              <w:jc w:val="both"/>
              <w:rPr>
                <w:sz w:val="24"/>
                <w:szCs w:val="24"/>
              </w:rPr>
            </w:pPr>
            <w:proofErr w:type="spellStart"/>
            <w:r w:rsidRPr="00051362">
              <w:rPr>
                <w:i/>
                <w:iCs/>
                <w:sz w:val="24"/>
                <w:szCs w:val="24"/>
              </w:rPr>
              <w:t>Pasteurella</w:t>
            </w:r>
            <w:proofErr w:type="spellEnd"/>
            <w:r w:rsidRPr="00051362">
              <w:rPr>
                <w:i/>
                <w:iCs/>
                <w:sz w:val="24"/>
                <w:szCs w:val="24"/>
              </w:rPr>
              <w:t xml:space="preserve"> </w:t>
            </w:r>
            <w:proofErr w:type="spellStart"/>
            <w:r w:rsidRPr="00051362">
              <w:rPr>
                <w:i/>
                <w:iCs/>
                <w:sz w:val="24"/>
                <w:szCs w:val="24"/>
              </w:rPr>
              <w:t>multocida</w:t>
            </w:r>
            <w:proofErr w:type="spellEnd"/>
          </w:p>
        </w:tc>
        <w:tc>
          <w:tcPr>
            <w:tcW w:w="1842" w:type="dxa"/>
          </w:tcPr>
          <w:p w:rsidR="00AD1BB2" w:rsidRPr="00051362" w:rsidRDefault="00AD1BB2" w:rsidP="00AB5E79">
            <w:pPr>
              <w:autoSpaceDE w:val="0"/>
              <w:autoSpaceDN w:val="0"/>
              <w:adjustRightInd w:val="0"/>
              <w:jc w:val="both"/>
              <w:rPr>
                <w:sz w:val="24"/>
                <w:szCs w:val="24"/>
              </w:rPr>
            </w:pPr>
            <w:r w:rsidRPr="00051362">
              <w:rPr>
                <w:sz w:val="24"/>
                <w:szCs w:val="24"/>
              </w:rPr>
              <w:t>0,5</w:t>
            </w:r>
          </w:p>
        </w:tc>
        <w:tc>
          <w:tcPr>
            <w:tcW w:w="1843" w:type="dxa"/>
          </w:tcPr>
          <w:p w:rsidR="00AD1BB2" w:rsidRPr="00051362" w:rsidRDefault="00AD1BB2" w:rsidP="00AB5E79">
            <w:pPr>
              <w:autoSpaceDE w:val="0"/>
              <w:autoSpaceDN w:val="0"/>
              <w:adjustRightInd w:val="0"/>
              <w:jc w:val="both"/>
              <w:rPr>
                <w:sz w:val="24"/>
                <w:szCs w:val="24"/>
              </w:rPr>
            </w:pPr>
            <w:r w:rsidRPr="00051362">
              <w:rPr>
                <w:sz w:val="24"/>
                <w:szCs w:val="24"/>
              </w:rPr>
              <w:t>0,5</w:t>
            </w:r>
            <w:r>
              <w:rPr>
                <w:sz w:val="24"/>
                <w:szCs w:val="24"/>
              </w:rPr>
              <w:t>-</w:t>
            </w:r>
            <w:r w:rsidRPr="00051362">
              <w:rPr>
                <w:sz w:val="24"/>
                <w:szCs w:val="24"/>
              </w:rPr>
              <w:t>1</w:t>
            </w:r>
          </w:p>
        </w:tc>
      </w:tr>
      <w:tr w:rsidR="00AD1BB2" w:rsidRPr="00051362" w:rsidTr="00AB5E79">
        <w:trPr>
          <w:cantSplit/>
        </w:trPr>
        <w:tc>
          <w:tcPr>
            <w:tcW w:w="1163" w:type="dxa"/>
            <w:vMerge/>
          </w:tcPr>
          <w:p w:rsidR="00AD1BB2" w:rsidRPr="00051362" w:rsidRDefault="00AD1BB2" w:rsidP="00AB5E79">
            <w:pPr>
              <w:autoSpaceDE w:val="0"/>
              <w:autoSpaceDN w:val="0"/>
              <w:adjustRightInd w:val="0"/>
              <w:jc w:val="both"/>
              <w:rPr>
                <w:sz w:val="24"/>
                <w:szCs w:val="24"/>
              </w:rPr>
            </w:pPr>
          </w:p>
        </w:tc>
        <w:tc>
          <w:tcPr>
            <w:tcW w:w="2126" w:type="dxa"/>
          </w:tcPr>
          <w:p w:rsidR="00AD1BB2" w:rsidRPr="00051362" w:rsidRDefault="00AD1BB2" w:rsidP="00AB5E79">
            <w:pPr>
              <w:autoSpaceDE w:val="0"/>
              <w:autoSpaceDN w:val="0"/>
              <w:adjustRightInd w:val="0"/>
              <w:jc w:val="both"/>
              <w:rPr>
                <w:sz w:val="24"/>
                <w:szCs w:val="24"/>
              </w:rPr>
            </w:pPr>
            <w:proofErr w:type="spellStart"/>
            <w:r w:rsidRPr="00051362">
              <w:rPr>
                <w:i/>
                <w:iCs/>
                <w:sz w:val="24"/>
                <w:szCs w:val="24"/>
              </w:rPr>
              <w:t>Histophilus</w:t>
            </w:r>
            <w:proofErr w:type="spellEnd"/>
            <w:r w:rsidRPr="00051362">
              <w:rPr>
                <w:i/>
                <w:iCs/>
                <w:sz w:val="24"/>
                <w:szCs w:val="24"/>
              </w:rPr>
              <w:t xml:space="preserve"> </w:t>
            </w:r>
            <w:proofErr w:type="spellStart"/>
            <w:r w:rsidRPr="00051362">
              <w:rPr>
                <w:i/>
                <w:iCs/>
                <w:sz w:val="24"/>
                <w:szCs w:val="24"/>
              </w:rPr>
              <w:t>somni</w:t>
            </w:r>
            <w:proofErr w:type="spellEnd"/>
          </w:p>
        </w:tc>
        <w:tc>
          <w:tcPr>
            <w:tcW w:w="1842" w:type="dxa"/>
          </w:tcPr>
          <w:p w:rsidR="00AD1BB2" w:rsidRPr="00051362" w:rsidRDefault="00AD1BB2" w:rsidP="00AB5E79">
            <w:pPr>
              <w:autoSpaceDE w:val="0"/>
              <w:autoSpaceDN w:val="0"/>
              <w:adjustRightInd w:val="0"/>
              <w:jc w:val="both"/>
              <w:rPr>
                <w:sz w:val="24"/>
                <w:szCs w:val="24"/>
              </w:rPr>
            </w:pPr>
            <w:r w:rsidRPr="00051362">
              <w:rPr>
                <w:sz w:val="24"/>
                <w:szCs w:val="24"/>
              </w:rPr>
              <w:t>0,25</w:t>
            </w:r>
          </w:p>
        </w:tc>
        <w:tc>
          <w:tcPr>
            <w:tcW w:w="1843" w:type="dxa"/>
          </w:tcPr>
          <w:p w:rsidR="00AD1BB2" w:rsidRPr="00051362" w:rsidRDefault="00AD1BB2" w:rsidP="00AB5E79">
            <w:pPr>
              <w:autoSpaceDE w:val="0"/>
              <w:autoSpaceDN w:val="0"/>
              <w:adjustRightInd w:val="0"/>
              <w:jc w:val="both"/>
              <w:rPr>
                <w:sz w:val="24"/>
                <w:szCs w:val="24"/>
              </w:rPr>
            </w:pPr>
            <w:r w:rsidRPr="00051362">
              <w:rPr>
                <w:sz w:val="24"/>
                <w:szCs w:val="24"/>
              </w:rPr>
              <w:t>0,25</w:t>
            </w:r>
          </w:p>
        </w:tc>
      </w:tr>
      <w:tr w:rsidR="00AD1BB2" w:rsidRPr="00051362" w:rsidTr="00AB5E79">
        <w:trPr>
          <w:cantSplit/>
        </w:trPr>
        <w:tc>
          <w:tcPr>
            <w:tcW w:w="1163" w:type="dxa"/>
            <w:vMerge w:val="restart"/>
          </w:tcPr>
          <w:p w:rsidR="00AD1BB2" w:rsidRPr="00051362" w:rsidRDefault="00AD1BB2" w:rsidP="00AB5E79">
            <w:pPr>
              <w:autoSpaceDE w:val="0"/>
              <w:autoSpaceDN w:val="0"/>
              <w:adjustRightInd w:val="0"/>
              <w:jc w:val="both"/>
              <w:rPr>
                <w:sz w:val="24"/>
                <w:szCs w:val="24"/>
              </w:rPr>
            </w:pPr>
            <w:r w:rsidRPr="00051362">
              <w:rPr>
                <w:sz w:val="24"/>
                <w:szCs w:val="24"/>
              </w:rPr>
              <w:t>Svin</w:t>
            </w:r>
          </w:p>
          <w:p w:rsidR="00AD1BB2" w:rsidRPr="00051362" w:rsidRDefault="00AD1BB2" w:rsidP="00AB5E79">
            <w:pPr>
              <w:autoSpaceDE w:val="0"/>
              <w:autoSpaceDN w:val="0"/>
              <w:adjustRightInd w:val="0"/>
              <w:jc w:val="both"/>
              <w:rPr>
                <w:sz w:val="24"/>
                <w:szCs w:val="24"/>
              </w:rPr>
            </w:pPr>
          </w:p>
        </w:tc>
        <w:tc>
          <w:tcPr>
            <w:tcW w:w="2126" w:type="dxa"/>
          </w:tcPr>
          <w:p w:rsidR="00AD1BB2" w:rsidRPr="00051362" w:rsidRDefault="00AD1BB2" w:rsidP="00AB5E79">
            <w:pPr>
              <w:autoSpaceDE w:val="0"/>
              <w:autoSpaceDN w:val="0"/>
              <w:adjustRightInd w:val="0"/>
              <w:jc w:val="both"/>
              <w:rPr>
                <w:sz w:val="24"/>
                <w:szCs w:val="24"/>
              </w:rPr>
            </w:pPr>
            <w:proofErr w:type="spellStart"/>
            <w:r w:rsidRPr="00051362">
              <w:rPr>
                <w:i/>
                <w:iCs/>
                <w:sz w:val="24"/>
                <w:szCs w:val="24"/>
              </w:rPr>
              <w:t>Actinobacillus</w:t>
            </w:r>
            <w:proofErr w:type="spellEnd"/>
            <w:r w:rsidRPr="00051362">
              <w:rPr>
                <w:i/>
                <w:iCs/>
                <w:sz w:val="24"/>
                <w:szCs w:val="24"/>
              </w:rPr>
              <w:t xml:space="preserve"> </w:t>
            </w:r>
            <w:proofErr w:type="spellStart"/>
            <w:r w:rsidRPr="00051362">
              <w:rPr>
                <w:i/>
                <w:iCs/>
                <w:sz w:val="24"/>
                <w:szCs w:val="24"/>
              </w:rPr>
              <w:t>pleuropneumonia</w:t>
            </w:r>
            <w:proofErr w:type="spellEnd"/>
          </w:p>
        </w:tc>
        <w:tc>
          <w:tcPr>
            <w:tcW w:w="1842" w:type="dxa"/>
          </w:tcPr>
          <w:p w:rsidR="00AD1BB2" w:rsidRPr="00051362" w:rsidRDefault="00AD1BB2" w:rsidP="00AB5E79">
            <w:pPr>
              <w:autoSpaceDE w:val="0"/>
              <w:autoSpaceDN w:val="0"/>
              <w:adjustRightInd w:val="0"/>
              <w:jc w:val="both"/>
              <w:rPr>
                <w:sz w:val="24"/>
                <w:szCs w:val="24"/>
              </w:rPr>
            </w:pPr>
            <w:r w:rsidRPr="00051362">
              <w:rPr>
                <w:sz w:val="24"/>
                <w:szCs w:val="24"/>
              </w:rPr>
              <w:t>0,25</w:t>
            </w:r>
            <w:r>
              <w:rPr>
                <w:sz w:val="24"/>
                <w:szCs w:val="24"/>
              </w:rPr>
              <w:t>-</w:t>
            </w:r>
            <w:r w:rsidRPr="00051362">
              <w:rPr>
                <w:sz w:val="24"/>
                <w:szCs w:val="24"/>
              </w:rPr>
              <w:t>0,5</w:t>
            </w:r>
          </w:p>
        </w:tc>
        <w:tc>
          <w:tcPr>
            <w:tcW w:w="1843" w:type="dxa"/>
          </w:tcPr>
          <w:p w:rsidR="00AD1BB2" w:rsidRPr="00051362" w:rsidRDefault="00AD1BB2" w:rsidP="00AB5E79">
            <w:pPr>
              <w:autoSpaceDE w:val="0"/>
              <w:autoSpaceDN w:val="0"/>
              <w:adjustRightInd w:val="0"/>
              <w:jc w:val="both"/>
              <w:rPr>
                <w:sz w:val="24"/>
                <w:szCs w:val="24"/>
              </w:rPr>
            </w:pPr>
            <w:r w:rsidRPr="00051362">
              <w:rPr>
                <w:sz w:val="24"/>
                <w:szCs w:val="24"/>
              </w:rPr>
              <w:t>0,5</w:t>
            </w:r>
          </w:p>
        </w:tc>
      </w:tr>
      <w:tr w:rsidR="00AD1BB2" w:rsidRPr="00051362" w:rsidTr="00AB5E79">
        <w:trPr>
          <w:cantSplit/>
        </w:trPr>
        <w:tc>
          <w:tcPr>
            <w:tcW w:w="1163" w:type="dxa"/>
            <w:vMerge/>
          </w:tcPr>
          <w:p w:rsidR="00AD1BB2" w:rsidRPr="00051362" w:rsidRDefault="00AD1BB2" w:rsidP="00AB5E79">
            <w:pPr>
              <w:autoSpaceDE w:val="0"/>
              <w:autoSpaceDN w:val="0"/>
              <w:adjustRightInd w:val="0"/>
              <w:jc w:val="both"/>
              <w:rPr>
                <w:sz w:val="24"/>
                <w:szCs w:val="24"/>
              </w:rPr>
            </w:pPr>
          </w:p>
        </w:tc>
        <w:tc>
          <w:tcPr>
            <w:tcW w:w="2126" w:type="dxa"/>
          </w:tcPr>
          <w:p w:rsidR="00AD1BB2" w:rsidRPr="00051362" w:rsidRDefault="00AD1BB2" w:rsidP="00AB5E79">
            <w:pPr>
              <w:autoSpaceDE w:val="0"/>
              <w:autoSpaceDN w:val="0"/>
              <w:adjustRightInd w:val="0"/>
              <w:jc w:val="both"/>
              <w:rPr>
                <w:sz w:val="24"/>
                <w:szCs w:val="24"/>
              </w:rPr>
            </w:pPr>
            <w:proofErr w:type="spellStart"/>
            <w:r w:rsidRPr="00051362">
              <w:rPr>
                <w:i/>
                <w:iCs/>
                <w:sz w:val="24"/>
                <w:szCs w:val="24"/>
              </w:rPr>
              <w:t>Pasteurella</w:t>
            </w:r>
            <w:proofErr w:type="spellEnd"/>
            <w:r w:rsidRPr="00051362">
              <w:rPr>
                <w:i/>
                <w:iCs/>
                <w:sz w:val="24"/>
                <w:szCs w:val="24"/>
              </w:rPr>
              <w:t xml:space="preserve"> </w:t>
            </w:r>
            <w:proofErr w:type="spellStart"/>
            <w:r w:rsidRPr="00051362">
              <w:rPr>
                <w:i/>
                <w:iCs/>
                <w:sz w:val="24"/>
                <w:szCs w:val="24"/>
              </w:rPr>
              <w:t>multocida</w:t>
            </w:r>
            <w:proofErr w:type="spellEnd"/>
            <w:r w:rsidRPr="00051362">
              <w:rPr>
                <w:i/>
                <w:iCs/>
                <w:sz w:val="24"/>
                <w:szCs w:val="24"/>
              </w:rPr>
              <w:t xml:space="preserve"> </w:t>
            </w:r>
          </w:p>
        </w:tc>
        <w:tc>
          <w:tcPr>
            <w:tcW w:w="1842" w:type="dxa"/>
          </w:tcPr>
          <w:p w:rsidR="00AD1BB2" w:rsidRPr="00051362" w:rsidRDefault="00AD1BB2" w:rsidP="00AB5E79">
            <w:pPr>
              <w:autoSpaceDE w:val="0"/>
              <w:autoSpaceDN w:val="0"/>
              <w:adjustRightInd w:val="0"/>
              <w:jc w:val="both"/>
              <w:rPr>
                <w:sz w:val="24"/>
                <w:szCs w:val="24"/>
              </w:rPr>
            </w:pPr>
            <w:r w:rsidRPr="00051362">
              <w:rPr>
                <w:sz w:val="24"/>
                <w:szCs w:val="24"/>
              </w:rPr>
              <w:t>0,5</w:t>
            </w:r>
          </w:p>
        </w:tc>
        <w:tc>
          <w:tcPr>
            <w:tcW w:w="1843" w:type="dxa"/>
          </w:tcPr>
          <w:p w:rsidR="00AD1BB2" w:rsidRPr="00051362" w:rsidRDefault="00AD1BB2" w:rsidP="00AB5E79">
            <w:pPr>
              <w:autoSpaceDE w:val="0"/>
              <w:autoSpaceDN w:val="0"/>
              <w:adjustRightInd w:val="0"/>
              <w:jc w:val="both"/>
              <w:rPr>
                <w:sz w:val="24"/>
                <w:szCs w:val="24"/>
              </w:rPr>
            </w:pPr>
            <w:r w:rsidRPr="00051362">
              <w:rPr>
                <w:sz w:val="24"/>
                <w:szCs w:val="24"/>
              </w:rPr>
              <w:t>0,5</w:t>
            </w:r>
          </w:p>
        </w:tc>
      </w:tr>
    </w:tbl>
    <w:p w:rsidR="00AD1BB2" w:rsidRDefault="00AD1BB2" w:rsidP="00AD1BB2">
      <w:pPr>
        <w:tabs>
          <w:tab w:val="left" w:pos="851"/>
          <w:tab w:val="left" w:pos="8222"/>
        </w:tabs>
        <w:ind w:left="851" w:hanging="851"/>
        <w:rPr>
          <w:sz w:val="24"/>
          <w:szCs w:val="24"/>
        </w:rPr>
      </w:pPr>
    </w:p>
    <w:p w:rsidR="00AD1BB2" w:rsidRDefault="00AD1BB2" w:rsidP="00AD1BB2">
      <w:pPr>
        <w:rPr>
          <w:sz w:val="24"/>
          <w:szCs w:val="24"/>
        </w:rPr>
      </w:pPr>
      <w:r>
        <w:rPr>
          <w:sz w:val="24"/>
          <w:szCs w:val="24"/>
        </w:rPr>
        <w:br w:type="page"/>
      </w:r>
    </w:p>
    <w:p w:rsidR="00AD1BB2" w:rsidRPr="00051362" w:rsidRDefault="00AD1BB2" w:rsidP="00AD1BB2">
      <w:pPr>
        <w:tabs>
          <w:tab w:val="left" w:pos="851"/>
          <w:tab w:val="left" w:pos="8222"/>
        </w:tabs>
        <w:ind w:left="851" w:hanging="851"/>
        <w:rPr>
          <w:sz w:val="24"/>
          <w:szCs w:val="24"/>
        </w:rPr>
      </w:pPr>
      <w:r w:rsidRPr="00051362">
        <w:rPr>
          <w:sz w:val="24"/>
          <w:szCs w:val="24"/>
        </w:rPr>
        <w:lastRenderedPageBreak/>
        <w:tab/>
      </w:r>
    </w:p>
    <w:p w:rsidR="00AD1BB2" w:rsidRPr="00051362" w:rsidRDefault="00AD1BB2" w:rsidP="00AD1BB2">
      <w:pPr>
        <w:tabs>
          <w:tab w:val="left" w:pos="851"/>
          <w:tab w:val="left" w:pos="8222"/>
        </w:tabs>
        <w:rPr>
          <w:b/>
          <w:sz w:val="24"/>
          <w:szCs w:val="24"/>
        </w:rPr>
      </w:pPr>
      <w:r w:rsidRPr="00051362">
        <w:rPr>
          <w:b/>
          <w:sz w:val="24"/>
          <w:szCs w:val="24"/>
        </w:rPr>
        <w:t>5.2</w:t>
      </w:r>
      <w:r w:rsidRPr="00051362">
        <w:rPr>
          <w:b/>
          <w:sz w:val="24"/>
          <w:szCs w:val="24"/>
        </w:rPr>
        <w:tab/>
      </w:r>
      <w:proofErr w:type="spellStart"/>
      <w:r w:rsidRPr="00051362">
        <w:rPr>
          <w:b/>
          <w:sz w:val="24"/>
          <w:szCs w:val="24"/>
        </w:rPr>
        <w:t>Farmakokinetiske</w:t>
      </w:r>
      <w:proofErr w:type="spellEnd"/>
      <w:r w:rsidRPr="00051362">
        <w:rPr>
          <w:b/>
          <w:sz w:val="24"/>
          <w:szCs w:val="24"/>
        </w:rPr>
        <w:t xml:space="preserve"> egenskaber</w:t>
      </w:r>
    </w:p>
    <w:p w:rsidR="00AD1BB2" w:rsidRPr="00051362" w:rsidRDefault="00AD1BB2" w:rsidP="00AD1BB2">
      <w:pPr>
        <w:jc w:val="both"/>
        <w:rPr>
          <w:color w:val="000000"/>
          <w:sz w:val="24"/>
          <w:szCs w:val="24"/>
          <w:u w:val="single"/>
        </w:rPr>
      </w:pPr>
    </w:p>
    <w:p w:rsidR="00AD1BB2" w:rsidRPr="00051362" w:rsidRDefault="00AD1BB2" w:rsidP="00AD1BB2">
      <w:pPr>
        <w:ind w:left="851"/>
        <w:rPr>
          <w:color w:val="000000"/>
          <w:sz w:val="24"/>
          <w:szCs w:val="24"/>
          <w:u w:val="single"/>
        </w:rPr>
      </w:pPr>
      <w:r w:rsidRPr="00051362">
        <w:rPr>
          <w:color w:val="000000"/>
          <w:sz w:val="24"/>
          <w:szCs w:val="24"/>
          <w:u w:val="single"/>
        </w:rPr>
        <w:t>Kvæg</w:t>
      </w:r>
    </w:p>
    <w:p w:rsidR="00AD1BB2" w:rsidRPr="00051362" w:rsidRDefault="00AD1BB2" w:rsidP="00AD1BB2">
      <w:pPr>
        <w:ind w:left="851"/>
        <w:rPr>
          <w:sz w:val="24"/>
          <w:szCs w:val="24"/>
        </w:rPr>
      </w:pPr>
      <w:r w:rsidRPr="00051362">
        <w:rPr>
          <w:color w:val="000000"/>
          <w:sz w:val="24"/>
          <w:szCs w:val="24"/>
        </w:rPr>
        <w:t>Ved intramuskulær indgi</w:t>
      </w:r>
      <w:r>
        <w:rPr>
          <w:color w:val="000000"/>
          <w:sz w:val="24"/>
          <w:szCs w:val="24"/>
        </w:rPr>
        <w:t>ft</w:t>
      </w:r>
      <w:r w:rsidRPr="00051362">
        <w:rPr>
          <w:color w:val="000000"/>
          <w:sz w:val="24"/>
          <w:szCs w:val="24"/>
        </w:rPr>
        <w:t xml:space="preserve"> af den anbefalede dosis på 20 mg/kg </w:t>
      </w:r>
      <w:r>
        <w:rPr>
          <w:color w:val="000000"/>
          <w:sz w:val="24"/>
          <w:szCs w:val="24"/>
        </w:rPr>
        <w:t>opnås der hos kvæg en effektiv blodkoncentration</w:t>
      </w:r>
      <w:r w:rsidRPr="00051362">
        <w:rPr>
          <w:color w:val="000000"/>
          <w:sz w:val="24"/>
          <w:szCs w:val="24"/>
        </w:rPr>
        <w:t xml:space="preserve"> i 48 timer. </w:t>
      </w:r>
      <w:r>
        <w:rPr>
          <w:color w:val="000000"/>
          <w:sz w:val="24"/>
          <w:szCs w:val="24"/>
        </w:rPr>
        <w:t>Den m</w:t>
      </w:r>
      <w:r w:rsidRPr="00051362">
        <w:rPr>
          <w:color w:val="000000"/>
          <w:sz w:val="24"/>
          <w:szCs w:val="24"/>
        </w:rPr>
        <w:t>aksimal</w:t>
      </w:r>
      <w:r>
        <w:rPr>
          <w:color w:val="000000"/>
          <w:sz w:val="24"/>
          <w:szCs w:val="24"/>
        </w:rPr>
        <w:t>e gennemsnitlige</w:t>
      </w:r>
      <w:r w:rsidRPr="00051362">
        <w:rPr>
          <w:color w:val="000000"/>
          <w:sz w:val="24"/>
          <w:szCs w:val="24"/>
        </w:rPr>
        <w:t xml:space="preserve"> serumkoncent</w:t>
      </w:r>
      <w:r>
        <w:rPr>
          <w:color w:val="000000"/>
          <w:sz w:val="24"/>
          <w:szCs w:val="24"/>
        </w:rPr>
        <w:t>r</w:t>
      </w:r>
      <w:r w:rsidRPr="00051362">
        <w:rPr>
          <w:color w:val="000000"/>
          <w:sz w:val="24"/>
          <w:szCs w:val="24"/>
        </w:rPr>
        <w:t>ation (</w:t>
      </w:r>
      <w:proofErr w:type="spellStart"/>
      <w:r w:rsidRPr="00051362">
        <w:rPr>
          <w:color w:val="000000"/>
          <w:sz w:val="24"/>
          <w:szCs w:val="24"/>
        </w:rPr>
        <w:t>C</w:t>
      </w:r>
      <w:r w:rsidRPr="00051362">
        <w:rPr>
          <w:color w:val="000000"/>
          <w:sz w:val="24"/>
          <w:szCs w:val="24"/>
          <w:vertAlign w:val="subscript"/>
        </w:rPr>
        <w:t>max</w:t>
      </w:r>
      <w:proofErr w:type="spellEnd"/>
      <w:r w:rsidRPr="00051362">
        <w:rPr>
          <w:color w:val="000000"/>
          <w:sz w:val="24"/>
          <w:szCs w:val="24"/>
        </w:rPr>
        <w:t xml:space="preserve">) på 4,02 </w:t>
      </w:r>
      <w:r w:rsidRPr="00051362">
        <w:rPr>
          <w:sz w:val="24"/>
          <w:szCs w:val="24"/>
        </w:rPr>
        <w:t xml:space="preserve">µg/ml </w:t>
      </w:r>
      <w:r>
        <w:rPr>
          <w:sz w:val="24"/>
          <w:szCs w:val="24"/>
        </w:rPr>
        <w:t>forekommer</w:t>
      </w:r>
      <w:r w:rsidRPr="00051362">
        <w:rPr>
          <w:sz w:val="24"/>
          <w:szCs w:val="24"/>
        </w:rPr>
        <w:t xml:space="preserve"> 7 timer (</w:t>
      </w:r>
      <w:proofErr w:type="spellStart"/>
      <w:r w:rsidRPr="00051362">
        <w:rPr>
          <w:sz w:val="24"/>
          <w:szCs w:val="24"/>
        </w:rPr>
        <w:t>T</w:t>
      </w:r>
      <w:r w:rsidRPr="00051362">
        <w:rPr>
          <w:sz w:val="24"/>
          <w:szCs w:val="24"/>
          <w:vertAlign w:val="subscript"/>
        </w:rPr>
        <w:t>max</w:t>
      </w:r>
      <w:proofErr w:type="spellEnd"/>
      <w:r w:rsidRPr="00051362">
        <w:rPr>
          <w:sz w:val="24"/>
          <w:szCs w:val="24"/>
        </w:rPr>
        <w:t xml:space="preserve">) efter </w:t>
      </w:r>
      <w:r>
        <w:rPr>
          <w:sz w:val="24"/>
          <w:szCs w:val="24"/>
        </w:rPr>
        <w:t>indgift</w:t>
      </w:r>
      <w:r w:rsidRPr="00051362">
        <w:rPr>
          <w:sz w:val="24"/>
          <w:szCs w:val="24"/>
        </w:rPr>
        <w:t>.</w:t>
      </w:r>
    </w:p>
    <w:p w:rsidR="00AD1BB2" w:rsidRPr="00051362" w:rsidRDefault="00AD1BB2" w:rsidP="00AD1BB2">
      <w:pPr>
        <w:ind w:left="851"/>
        <w:rPr>
          <w:color w:val="000000"/>
          <w:sz w:val="24"/>
          <w:szCs w:val="24"/>
        </w:rPr>
      </w:pPr>
      <w:r>
        <w:rPr>
          <w:sz w:val="24"/>
          <w:szCs w:val="24"/>
        </w:rPr>
        <w:t>Den gennemsnitlige s</w:t>
      </w:r>
      <w:r w:rsidRPr="00051362">
        <w:rPr>
          <w:sz w:val="24"/>
          <w:szCs w:val="24"/>
        </w:rPr>
        <w:t>erumkoncentration 24 timer</w:t>
      </w:r>
      <w:r>
        <w:rPr>
          <w:sz w:val="24"/>
          <w:szCs w:val="24"/>
        </w:rPr>
        <w:t xml:space="preserve"> efter indgift var</w:t>
      </w:r>
      <w:r w:rsidRPr="00051362">
        <w:rPr>
          <w:sz w:val="24"/>
          <w:szCs w:val="24"/>
        </w:rPr>
        <w:t xml:space="preserve"> på 1,57 µg/ml</w:t>
      </w:r>
      <w:r>
        <w:rPr>
          <w:sz w:val="24"/>
          <w:szCs w:val="24"/>
        </w:rPr>
        <w:t>. Den afsluttende halveringstid</w:t>
      </w:r>
      <w:r w:rsidRPr="00051362">
        <w:rPr>
          <w:sz w:val="24"/>
          <w:szCs w:val="24"/>
        </w:rPr>
        <w:t xml:space="preserve"> var 15,1 timer. </w:t>
      </w:r>
    </w:p>
    <w:p w:rsidR="00AD1BB2" w:rsidRPr="00051362" w:rsidRDefault="00AD1BB2" w:rsidP="00AD1BB2">
      <w:pPr>
        <w:ind w:left="851"/>
        <w:rPr>
          <w:color w:val="000000"/>
          <w:sz w:val="24"/>
          <w:szCs w:val="24"/>
        </w:rPr>
      </w:pPr>
    </w:p>
    <w:p w:rsidR="00AD1BB2" w:rsidRPr="00051362" w:rsidRDefault="00AD1BB2" w:rsidP="00AD1BB2">
      <w:pPr>
        <w:ind w:left="851"/>
        <w:rPr>
          <w:color w:val="000000"/>
          <w:sz w:val="24"/>
          <w:szCs w:val="24"/>
          <w:u w:val="single"/>
        </w:rPr>
      </w:pPr>
      <w:r w:rsidRPr="00051362">
        <w:rPr>
          <w:color w:val="000000"/>
          <w:sz w:val="24"/>
          <w:szCs w:val="24"/>
          <w:u w:val="single"/>
        </w:rPr>
        <w:t>Svin</w:t>
      </w:r>
    </w:p>
    <w:p w:rsidR="00AD1BB2" w:rsidRPr="00051362" w:rsidRDefault="00AD1BB2" w:rsidP="00AD1BB2">
      <w:pPr>
        <w:ind w:left="851"/>
        <w:rPr>
          <w:sz w:val="24"/>
          <w:szCs w:val="24"/>
        </w:rPr>
      </w:pPr>
      <w:r w:rsidRPr="00051362">
        <w:rPr>
          <w:color w:val="000000"/>
          <w:sz w:val="24"/>
          <w:szCs w:val="24"/>
        </w:rPr>
        <w:t>Efter intramuskulær ind</w:t>
      </w:r>
      <w:r>
        <w:rPr>
          <w:color w:val="000000"/>
          <w:sz w:val="24"/>
          <w:szCs w:val="24"/>
        </w:rPr>
        <w:t>gift</w:t>
      </w:r>
      <w:r w:rsidRPr="00051362">
        <w:rPr>
          <w:color w:val="000000"/>
          <w:sz w:val="24"/>
          <w:szCs w:val="24"/>
        </w:rPr>
        <w:t xml:space="preserve"> af den anbefalede dosis på 15 mg/kg</w:t>
      </w:r>
      <w:r w:rsidRPr="00051362">
        <w:rPr>
          <w:sz w:val="24"/>
          <w:szCs w:val="24"/>
        </w:rPr>
        <w:t xml:space="preserve"> </w:t>
      </w:r>
      <w:r>
        <w:rPr>
          <w:sz w:val="24"/>
          <w:szCs w:val="24"/>
        </w:rPr>
        <w:t>opnås</w:t>
      </w:r>
      <w:r w:rsidRPr="00051362">
        <w:rPr>
          <w:sz w:val="24"/>
          <w:szCs w:val="24"/>
        </w:rPr>
        <w:t xml:space="preserve"> der en maksimal serumkoncentration på 2,48 µg/ml efter 2</w:t>
      </w:r>
      <w:r>
        <w:rPr>
          <w:sz w:val="24"/>
          <w:szCs w:val="24"/>
        </w:rPr>
        <w:t>,0</w:t>
      </w:r>
      <w:r w:rsidRPr="00051362">
        <w:rPr>
          <w:sz w:val="24"/>
          <w:szCs w:val="24"/>
        </w:rPr>
        <w:t xml:space="preserve"> timer</w:t>
      </w:r>
      <w:r>
        <w:rPr>
          <w:sz w:val="24"/>
          <w:szCs w:val="24"/>
        </w:rPr>
        <w:t xml:space="preserve">. Den afsluttende </w:t>
      </w:r>
      <w:r w:rsidRPr="00051362">
        <w:rPr>
          <w:sz w:val="24"/>
          <w:szCs w:val="24"/>
        </w:rPr>
        <w:t>halveringstid var 14,9 timer.</w:t>
      </w:r>
    </w:p>
    <w:p w:rsidR="00AD1BB2" w:rsidRPr="00051362" w:rsidRDefault="00AD1BB2" w:rsidP="00AD1BB2">
      <w:pPr>
        <w:ind w:left="851"/>
        <w:rPr>
          <w:sz w:val="24"/>
          <w:szCs w:val="24"/>
        </w:rPr>
      </w:pPr>
    </w:p>
    <w:p w:rsidR="00AD1BB2" w:rsidRPr="00051362" w:rsidRDefault="00AD1BB2" w:rsidP="00AD1BB2">
      <w:pPr>
        <w:ind w:left="851"/>
        <w:rPr>
          <w:sz w:val="24"/>
          <w:szCs w:val="24"/>
        </w:rPr>
      </w:pPr>
      <w:r w:rsidRPr="00051362">
        <w:rPr>
          <w:sz w:val="24"/>
          <w:szCs w:val="24"/>
        </w:rPr>
        <w:t xml:space="preserve">Serumkoncentrationen falder til under 1 µg/ml, som er </w:t>
      </w:r>
      <w:r>
        <w:rPr>
          <w:sz w:val="22"/>
          <w:szCs w:val="22"/>
        </w:rPr>
        <w:t>MIC</w:t>
      </w:r>
      <w:r>
        <w:rPr>
          <w:sz w:val="22"/>
          <w:szCs w:val="22"/>
          <w:vertAlign w:val="subscript"/>
        </w:rPr>
        <w:t>90</w:t>
      </w:r>
      <w:r>
        <w:rPr>
          <w:sz w:val="22"/>
          <w:szCs w:val="22"/>
        </w:rPr>
        <w:t xml:space="preserve"> </w:t>
      </w:r>
      <w:r w:rsidRPr="00051362">
        <w:rPr>
          <w:sz w:val="24"/>
          <w:szCs w:val="24"/>
        </w:rPr>
        <w:t xml:space="preserve">for </w:t>
      </w:r>
      <w:proofErr w:type="spellStart"/>
      <w:r w:rsidRPr="00051362">
        <w:rPr>
          <w:sz w:val="24"/>
          <w:szCs w:val="24"/>
        </w:rPr>
        <w:t>målpatogener</w:t>
      </w:r>
      <w:proofErr w:type="spellEnd"/>
      <w:r w:rsidRPr="00051362">
        <w:rPr>
          <w:sz w:val="24"/>
          <w:szCs w:val="24"/>
        </w:rPr>
        <w:t xml:space="preserve"> for svin</w:t>
      </w:r>
      <w:r>
        <w:rPr>
          <w:sz w:val="24"/>
          <w:szCs w:val="24"/>
        </w:rPr>
        <w:t>,</w:t>
      </w:r>
      <w:r w:rsidRPr="00051362">
        <w:rPr>
          <w:sz w:val="24"/>
          <w:szCs w:val="24"/>
        </w:rPr>
        <w:t xml:space="preserve"> 12-24 timer</w:t>
      </w:r>
      <w:r>
        <w:rPr>
          <w:sz w:val="24"/>
          <w:szCs w:val="24"/>
        </w:rPr>
        <w:t xml:space="preserve"> efter intramuskulær indgift</w:t>
      </w:r>
      <w:r w:rsidRPr="00051362">
        <w:rPr>
          <w:sz w:val="24"/>
          <w:szCs w:val="24"/>
        </w:rPr>
        <w:t xml:space="preserve">. </w:t>
      </w:r>
      <w:proofErr w:type="spellStart"/>
      <w:r w:rsidRPr="00051362">
        <w:rPr>
          <w:sz w:val="24"/>
          <w:szCs w:val="24"/>
        </w:rPr>
        <w:t>Florfenicolkoncentrationen</w:t>
      </w:r>
      <w:proofErr w:type="spellEnd"/>
      <w:r w:rsidRPr="00051362">
        <w:rPr>
          <w:sz w:val="24"/>
          <w:szCs w:val="24"/>
        </w:rPr>
        <w:t xml:space="preserve"> i lungevæv afspejler plasmakoncentrationen i et koncentrationsforhold </w:t>
      </w:r>
      <w:r>
        <w:rPr>
          <w:sz w:val="22"/>
          <w:szCs w:val="22"/>
        </w:rPr>
        <w:t xml:space="preserve">lunge plasma </w:t>
      </w:r>
      <w:r w:rsidRPr="00051362">
        <w:rPr>
          <w:sz w:val="24"/>
          <w:szCs w:val="24"/>
        </w:rPr>
        <w:t>på ca. 1.</w:t>
      </w:r>
    </w:p>
    <w:p w:rsidR="00AD1BB2" w:rsidRPr="00051362" w:rsidRDefault="00AD1BB2" w:rsidP="00AD1BB2">
      <w:pPr>
        <w:ind w:left="851"/>
        <w:rPr>
          <w:sz w:val="24"/>
          <w:szCs w:val="24"/>
        </w:rPr>
      </w:pPr>
      <w:r w:rsidRPr="00051362">
        <w:rPr>
          <w:sz w:val="24"/>
          <w:szCs w:val="24"/>
        </w:rPr>
        <w:t>Efter intramuskulær indgi</w:t>
      </w:r>
      <w:r>
        <w:rPr>
          <w:sz w:val="24"/>
          <w:szCs w:val="24"/>
        </w:rPr>
        <w:t>ft til</w:t>
      </w:r>
      <w:r w:rsidRPr="00051362">
        <w:rPr>
          <w:sz w:val="24"/>
          <w:szCs w:val="24"/>
        </w:rPr>
        <w:t xml:space="preserve"> svin udskilles </w:t>
      </w:r>
      <w:proofErr w:type="spellStart"/>
      <w:r w:rsidRPr="00051362">
        <w:rPr>
          <w:sz w:val="24"/>
          <w:szCs w:val="24"/>
        </w:rPr>
        <w:t>florfenicol</w:t>
      </w:r>
      <w:proofErr w:type="spellEnd"/>
      <w:r w:rsidRPr="00051362">
        <w:rPr>
          <w:sz w:val="24"/>
          <w:szCs w:val="24"/>
        </w:rPr>
        <w:t xml:space="preserve"> hurtigt, primært i urinen. </w:t>
      </w:r>
      <w:proofErr w:type="spellStart"/>
      <w:r w:rsidRPr="00051362">
        <w:rPr>
          <w:sz w:val="24"/>
          <w:szCs w:val="24"/>
        </w:rPr>
        <w:t>Florfenicol</w:t>
      </w:r>
      <w:proofErr w:type="spellEnd"/>
      <w:r w:rsidRPr="00051362">
        <w:rPr>
          <w:sz w:val="24"/>
          <w:szCs w:val="24"/>
        </w:rPr>
        <w:t xml:space="preserve"> </w:t>
      </w:r>
      <w:proofErr w:type="spellStart"/>
      <w:r w:rsidRPr="00051362">
        <w:rPr>
          <w:sz w:val="24"/>
          <w:szCs w:val="24"/>
        </w:rPr>
        <w:t>metaboliseres</w:t>
      </w:r>
      <w:proofErr w:type="spellEnd"/>
      <w:r w:rsidRPr="00051362">
        <w:rPr>
          <w:sz w:val="24"/>
          <w:szCs w:val="24"/>
        </w:rPr>
        <w:t xml:space="preserve"> i udstrakt grad.</w:t>
      </w:r>
    </w:p>
    <w:p w:rsidR="00AD1BB2" w:rsidRPr="00051362" w:rsidRDefault="00AD1BB2" w:rsidP="00AD1BB2">
      <w:pPr>
        <w:tabs>
          <w:tab w:val="left" w:pos="851"/>
          <w:tab w:val="left" w:pos="8222"/>
        </w:tabs>
        <w:rPr>
          <w:sz w:val="24"/>
          <w:szCs w:val="24"/>
        </w:rPr>
      </w:pPr>
    </w:p>
    <w:p w:rsidR="00AD1BB2" w:rsidRPr="00051362" w:rsidRDefault="00AD1BB2" w:rsidP="00AD1BB2">
      <w:pPr>
        <w:tabs>
          <w:tab w:val="left" w:pos="851"/>
          <w:tab w:val="left" w:pos="8222"/>
        </w:tabs>
        <w:rPr>
          <w:b/>
          <w:sz w:val="24"/>
          <w:szCs w:val="24"/>
        </w:rPr>
      </w:pPr>
      <w:r w:rsidRPr="00051362">
        <w:rPr>
          <w:b/>
          <w:sz w:val="24"/>
          <w:szCs w:val="24"/>
        </w:rPr>
        <w:t>5.3</w:t>
      </w:r>
      <w:r w:rsidRPr="00051362">
        <w:rPr>
          <w:b/>
          <w:sz w:val="24"/>
          <w:szCs w:val="24"/>
        </w:rPr>
        <w:tab/>
        <w:t>Miljømæssige forhold</w:t>
      </w:r>
    </w:p>
    <w:p w:rsidR="00AD1BB2" w:rsidRPr="00051362" w:rsidRDefault="00AD1BB2" w:rsidP="00AD1BB2">
      <w:pPr>
        <w:tabs>
          <w:tab w:val="left" w:pos="851"/>
          <w:tab w:val="left" w:pos="8222"/>
        </w:tabs>
        <w:ind w:left="851" w:hanging="851"/>
        <w:rPr>
          <w:sz w:val="24"/>
          <w:szCs w:val="24"/>
        </w:rPr>
      </w:pPr>
      <w:r w:rsidRPr="00051362">
        <w:rPr>
          <w:sz w:val="24"/>
          <w:szCs w:val="24"/>
        </w:rPr>
        <w:tab/>
        <w:t>-</w:t>
      </w:r>
    </w:p>
    <w:p w:rsidR="00AD1BB2" w:rsidRPr="00051362" w:rsidRDefault="00AD1BB2" w:rsidP="00AD1BB2">
      <w:pPr>
        <w:tabs>
          <w:tab w:val="left" w:pos="8222"/>
        </w:tabs>
        <w:rPr>
          <w:sz w:val="24"/>
          <w:szCs w:val="24"/>
        </w:rPr>
      </w:pPr>
    </w:p>
    <w:p w:rsidR="00AD1BB2" w:rsidRPr="00051362" w:rsidRDefault="00AD1BB2" w:rsidP="00AD1BB2">
      <w:pPr>
        <w:tabs>
          <w:tab w:val="left" w:pos="851"/>
          <w:tab w:val="left" w:pos="8222"/>
        </w:tabs>
        <w:rPr>
          <w:sz w:val="24"/>
          <w:szCs w:val="24"/>
        </w:rPr>
      </w:pPr>
    </w:p>
    <w:p w:rsidR="00AD1BB2" w:rsidRPr="00051362" w:rsidRDefault="00AD1BB2" w:rsidP="00AD1BB2">
      <w:pPr>
        <w:tabs>
          <w:tab w:val="left" w:pos="8222"/>
        </w:tabs>
        <w:ind w:left="851" w:hanging="851"/>
        <w:rPr>
          <w:b/>
          <w:sz w:val="24"/>
          <w:szCs w:val="24"/>
        </w:rPr>
      </w:pPr>
      <w:r w:rsidRPr="00051362">
        <w:rPr>
          <w:b/>
          <w:sz w:val="24"/>
          <w:szCs w:val="24"/>
        </w:rPr>
        <w:t>6.</w:t>
      </w:r>
      <w:r w:rsidRPr="00051362">
        <w:rPr>
          <w:b/>
          <w:sz w:val="24"/>
          <w:szCs w:val="24"/>
        </w:rPr>
        <w:tab/>
        <w:t>FARMACEUTISKE OPLYSNINGER</w:t>
      </w:r>
    </w:p>
    <w:p w:rsidR="00AD1BB2" w:rsidRPr="00051362" w:rsidRDefault="00AD1BB2" w:rsidP="00AD1BB2">
      <w:pPr>
        <w:tabs>
          <w:tab w:val="left" w:pos="851"/>
          <w:tab w:val="left" w:pos="8222"/>
        </w:tabs>
        <w:rPr>
          <w:sz w:val="24"/>
          <w:szCs w:val="24"/>
        </w:rPr>
      </w:pPr>
    </w:p>
    <w:p w:rsidR="00AD1BB2" w:rsidRPr="00051362" w:rsidRDefault="00AD1BB2" w:rsidP="00AD1BB2">
      <w:pPr>
        <w:tabs>
          <w:tab w:val="left" w:pos="8222"/>
        </w:tabs>
        <w:ind w:left="851" w:hanging="851"/>
        <w:rPr>
          <w:b/>
          <w:sz w:val="24"/>
          <w:szCs w:val="24"/>
        </w:rPr>
      </w:pPr>
      <w:r w:rsidRPr="00051362">
        <w:rPr>
          <w:b/>
          <w:sz w:val="24"/>
          <w:szCs w:val="24"/>
        </w:rPr>
        <w:t>6.1</w:t>
      </w:r>
      <w:r w:rsidRPr="00051362">
        <w:rPr>
          <w:b/>
          <w:sz w:val="24"/>
          <w:szCs w:val="24"/>
        </w:rPr>
        <w:tab/>
        <w:t>Hjælpestoffer</w:t>
      </w:r>
    </w:p>
    <w:p w:rsidR="00AD1BB2" w:rsidRPr="00051362" w:rsidRDefault="00AD1BB2" w:rsidP="00AD1BB2">
      <w:pPr>
        <w:ind w:left="851" w:hanging="851"/>
        <w:rPr>
          <w:bCs/>
          <w:sz w:val="24"/>
          <w:szCs w:val="24"/>
        </w:rPr>
      </w:pPr>
      <w:r w:rsidRPr="00051362">
        <w:rPr>
          <w:sz w:val="24"/>
          <w:szCs w:val="24"/>
        </w:rPr>
        <w:tab/>
      </w:r>
      <w:r w:rsidRPr="00051362">
        <w:rPr>
          <w:bCs/>
          <w:i/>
          <w:iCs/>
          <w:sz w:val="24"/>
          <w:szCs w:val="24"/>
        </w:rPr>
        <w:t>N</w:t>
      </w:r>
      <w:r w:rsidRPr="00051362">
        <w:rPr>
          <w:bCs/>
          <w:sz w:val="24"/>
          <w:szCs w:val="24"/>
        </w:rPr>
        <w:t>-</w:t>
      </w:r>
      <w:proofErr w:type="spellStart"/>
      <w:r w:rsidRPr="00051362">
        <w:rPr>
          <w:bCs/>
          <w:sz w:val="24"/>
          <w:szCs w:val="24"/>
        </w:rPr>
        <w:t>Methylpyrrolidon</w:t>
      </w:r>
      <w:proofErr w:type="spellEnd"/>
    </w:p>
    <w:p w:rsidR="00AD1BB2" w:rsidRPr="00051362" w:rsidRDefault="00AD1BB2" w:rsidP="00AD1BB2">
      <w:pPr>
        <w:tabs>
          <w:tab w:val="left" w:pos="851"/>
          <w:tab w:val="left" w:pos="8222"/>
        </w:tabs>
        <w:ind w:left="851"/>
        <w:rPr>
          <w:sz w:val="24"/>
          <w:szCs w:val="24"/>
        </w:rPr>
      </w:pPr>
      <w:r w:rsidRPr="00051362">
        <w:rPr>
          <w:sz w:val="24"/>
          <w:szCs w:val="24"/>
        </w:rPr>
        <w:t>Glycerol formal</w:t>
      </w:r>
    </w:p>
    <w:p w:rsidR="00AD1BB2" w:rsidRPr="00051362" w:rsidRDefault="00AD1BB2" w:rsidP="00AD1BB2">
      <w:pPr>
        <w:tabs>
          <w:tab w:val="left" w:pos="851"/>
          <w:tab w:val="left" w:pos="8222"/>
        </w:tabs>
        <w:rPr>
          <w:sz w:val="24"/>
          <w:szCs w:val="24"/>
        </w:rPr>
      </w:pPr>
    </w:p>
    <w:p w:rsidR="00AD1BB2" w:rsidRPr="00051362" w:rsidRDefault="00AD1BB2" w:rsidP="00AD1BB2">
      <w:pPr>
        <w:tabs>
          <w:tab w:val="left" w:pos="840"/>
          <w:tab w:val="left" w:pos="8222"/>
        </w:tabs>
        <w:ind w:left="851" w:hanging="851"/>
        <w:rPr>
          <w:b/>
          <w:sz w:val="24"/>
          <w:szCs w:val="24"/>
        </w:rPr>
      </w:pPr>
      <w:r w:rsidRPr="00051362">
        <w:rPr>
          <w:b/>
          <w:sz w:val="24"/>
          <w:szCs w:val="24"/>
        </w:rPr>
        <w:t>6.2</w:t>
      </w:r>
      <w:r w:rsidRPr="00051362">
        <w:rPr>
          <w:b/>
          <w:sz w:val="24"/>
          <w:szCs w:val="24"/>
        </w:rPr>
        <w:tab/>
      </w:r>
      <w:r>
        <w:rPr>
          <w:b/>
          <w:sz w:val="24"/>
          <w:szCs w:val="24"/>
        </w:rPr>
        <w:t>Væsentlige uforligeligheder</w:t>
      </w:r>
    </w:p>
    <w:p w:rsidR="00AD1BB2" w:rsidRPr="00051362" w:rsidRDefault="00AD1BB2" w:rsidP="00AD1BB2">
      <w:pPr>
        <w:autoSpaceDE w:val="0"/>
        <w:autoSpaceDN w:val="0"/>
        <w:adjustRightInd w:val="0"/>
        <w:ind w:left="851" w:hanging="851"/>
        <w:rPr>
          <w:sz w:val="24"/>
          <w:szCs w:val="24"/>
        </w:rPr>
      </w:pPr>
      <w:r w:rsidRPr="00051362">
        <w:rPr>
          <w:sz w:val="24"/>
          <w:szCs w:val="24"/>
        </w:rPr>
        <w:tab/>
        <w:t xml:space="preserve">Da der ikke foreligger undersøgelser vedrørende eventuelle uforligeligheder, bør dette lægemiddel ikke blandes med andre </w:t>
      </w:r>
      <w:r>
        <w:rPr>
          <w:sz w:val="24"/>
          <w:szCs w:val="24"/>
        </w:rPr>
        <w:t>lægemidler</w:t>
      </w:r>
      <w:r w:rsidRPr="00051362">
        <w:rPr>
          <w:sz w:val="24"/>
          <w:szCs w:val="24"/>
        </w:rPr>
        <w:t>.</w:t>
      </w:r>
    </w:p>
    <w:p w:rsidR="00AD1BB2" w:rsidRPr="00051362" w:rsidRDefault="00AD1BB2" w:rsidP="00AD1BB2">
      <w:pPr>
        <w:tabs>
          <w:tab w:val="left" w:pos="851"/>
          <w:tab w:val="left" w:pos="8222"/>
        </w:tabs>
        <w:rPr>
          <w:sz w:val="24"/>
          <w:szCs w:val="24"/>
        </w:rPr>
      </w:pPr>
    </w:p>
    <w:p w:rsidR="00AD1BB2" w:rsidRPr="00051362" w:rsidRDefault="00AD1BB2" w:rsidP="00AD1BB2">
      <w:pPr>
        <w:tabs>
          <w:tab w:val="left" w:pos="8222"/>
        </w:tabs>
        <w:ind w:left="851" w:hanging="851"/>
        <w:rPr>
          <w:b/>
          <w:sz w:val="24"/>
          <w:szCs w:val="24"/>
        </w:rPr>
      </w:pPr>
      <w:r w:rsidRPr="00051362">
        <w:rPr>
          <w:b/>
          <w:sz w:val="24"/>
          <w:szCs w:val="24"/>
        </w:rPr>
        <w:t>6.3</w:t>
      </w:r>
      <w:r w:rsidRPr="00051362">
        <w:rPr>
          <w:b/>
          <w:sz w:val="24"/>
          <w:szCs w:val="24"/>
        </w:rPr>
        <w:tab/>
        <w:t>Opbevaringstid</w:t>
      </w:r>
    </w:p>
    <w:p w:rsidR="00AD1BB2" w:rsidRDefault="00AD1BB2" w:rsidP="00AD1BB2">
      <w:pPr>
        <w:ind w:left="851" w:right="-318"/>
        <w:rPr>
          <w:bCs/>
          <w:sz w:val="22"/>
          <w:szCs w:val="22"/>
        </w:rPr>
      </w:pPr>
      <w:r>
        <w:t>Opbevaringstid for veterinærlægemidlet i salgspakning polypropylenhætteglas:</w:t>
      </w:r>
      <w:r>
        <w:rPr>
          <w:bCs/>
          <w:sz w:val="22"/>
          <w:szCs w:val="22"/>
        </w:rPr>
        <w:t>2 år.</w:t>
      </w:r>
    </w:p>
    <w:p w:rsidR="00AD1BB2" w:rsidRDefault="00AD1BB2" w:rsidP="00AD1BB2">
      <w:pPr>
        <w:autoSpaceDE w:val="0"/>
        <w:autoSpaceDN w:val="0"/>
        <w:adjustRightInd w:val="0"/>
        <w:ind w:left="851"/>
      </w:pPr>
      <w:r>
        <w:t>Opbevaringstid for veterinærlægemidlet i salgspakning i farveløst hætteglas: 3 år</w:t>
      </w:r>
    </w:p>
    <w:p w:rsidR="00AD1BB2" w:rsidRDefault="00AD1BB2" w:rsidP="00AD1BB2">
      <w:pPr>
        <w:autoSpaceDE w:val="0"/>
        <w:autoSpaceDN w:val="0"/>
        <w:adjustRightInd w:val="0"/>
        <w:ind w:left="851"/>
        <w:rPr>
          <w:sz w:val="22"/>
          <w:szCs w:val="22"/>
          <w:lang w:eastAsia="nl-NL"/>
        </w:rPr>
      </w:pPr>
      <w:r>
        <w:t xml:space="preserve">Opbevaringstid efter første åbning af den indre emballage: 28 dage. </w:t>
      </w:r>
    </w:p>
    <w:p w:rsidR="00AD1BB2" w:rsidRPr="00051362" w:rsidRDefault="00AD1BB2" w:rsidP="00AD1BB2">
      <w:pPr>
        <w:tabs>
          <w:tab w:val="left" w:pos="851"/>
          <w:tab w:val="left" w:pos="8222"/>
        </w:tabs>
        <w:rPr>
          <w:sz w:val="24"/>
          <w:szCs w:val="24"/>
        </w:rPr>
      </w:pPr>
    </w:p>
    <w:p w:rsidR="00AD1BB2" w:rsidRPr="00051362" w:rsidRDefault="00AD1BB2" w:rsidP="00AD1BB2">
      <w:pPr>
        <w:tabs>
          <w:tab w:val="left" w:pos="8222"/>
        </w:tabs>
        <w:ind w:left="851" w:hanging="851"/>
        <w:rPr>
          <w:b/>
          <w:sz w:val="24"/>
          <w:szCs w:val="24"/>
        </w:rPr>
      </w:pPr>
      <w:r w:rsidRPr="00051362">
        <w:rPr>
          <w:b/>
          <w:sz w:val="24"/>
          <w:szCs w:val="24"/>
        </w:rPr>
        <w:t>6.4</w:t>
      </w:r>
      <w:r w:rsidRPr="00051362">
        <w:rPr>
          <w:b/>
          <w:sz w:val="24"/>
          <w:szCs w:val="24"/>
        </w:rPr>
        <w:tab/>
        <w:t>Særlige opbevaringsforhold</w:t>
      </w:r>
    </w:p>
    <w:p w:rsidR="00AD1BB2" w:rsidRDefault="00AD1BB2" w:rsidP="00AD1BB2">
      <w:pPr>
        <w:ind w:left="851"/>
        <w:rPr>
          <w:bCs/>
          <w:sz w:val="24"/>
          <w:szCs w:val="24"/>
        </w:rPr>
      </w:pPr>
      <w:r w:rsidRPr="00051362">
        <w:rPr>
          <w:bCs/>
          <w:sz w:val="24"/>
          <w:szCs w:val="24"/>
        </w:rPr>
        <w:t>Opbevar hætteglas</w:t>
      </w:r>
      <w:r>
        <w:rPr>
          <w:bCs/>
          <w:sz w:val="24"/>
          <w:szCs w:val="24"/>
        </w:rPr>
        <w:t>set</w:t>
      </w:r>
      <w:r w:rsidRPr="00051362">
        <w:rPr>
          <w:bCs/>
          <w:sz w:val="24"/>
          <w:szCs w:val="24"/>
        </w:rPr>
        <w:t xml:space="preserve"> i den ydre karton for at beskytte mod lys.</w:t>
      </w:r>
    </w:p>
    <w:p w:rsidR="00AD1BB2" w:rsidRPr="00051362" w:rsidRDefault="00AD1BB2" w:rsidP="00AD1BB2">
      <w:pPr>
        <w:ind w:left="851"/>
        <w:rPr>
          <w:bCs/>
          <w:sz w:val="24"/>
          <w:szCs w:val="24"/>
        </w:rPr>
      </w:pPr>
    </w:p>
    <w:p w:rsidR="00AD1BB2" w:rsidRPr="00051362" w:rsidRDefault="00AD1BB2" w:rsidP="00AD1BB2">
      <w:pPr>
        <w:ind w:left="851"/>
        <w:rPr>
          <w:sz w:val="24"/>
          <w:szCs w:val="24"/>
        </w:rPr>
      </w:pPr>
      <w:r w:rsidRPr="00051362">
        <w:rPr>
          <w:sz w:val="24"/>
          <w:szCs w:val="24"/>
        </w:rPr>
        <w:t>Der er ingen særlige krav vedrørende opbevaringstemperaturer for dette lægemiddel.</w:t>
      </w:r>
    </w:p>
    <w:p w:rsidR="00AD1BB2" w:rsidRPr="00051362" w:rsidRDefault="00AD1BB2" w:rsidP="00AD1BB2">
      <w:pPr>
        <w:tabs>
          <w:tab w:val="left" w:pos="851"/>
          <w:tab w:val="left" w:pos="8222"/>
        </w:tabs>
        <w:rPr>
          <w:sz w:val="24"/>
          <w:szCs w:val="24"/>
        </w:rPr>
      </w:pPr>
    </w:p>
    <w:p w:rsidR="00AD1BB2" w:rsidRPr="00051362" w:rsidRDefault="00AD1BB2" w:rsidP="00AD1BB2">
      <w:pPr>
        <w:tabs>
          <w:tab w:val="left" w:pos="8222"/>
        </w:tabs>
        <w:ind w:left="851" w:hanging="851"/>
        <w:rPr>
          <w:b/>
          <w:sz w:val="24"/>
          <w:szCs w:val="24"/>
        </w:rPr>
      </w:pPr>
      <w:r w:rsidRPr="00051362">
        <w:rPr>
          <w:b/>
          <w:sz w:val="24"/>
          <w:szCs w:val="24"/>
        </w:rPr>
        <w:t>6.5</w:t>
      </w:r>
      <w:r w:rsidRPr="00051362">
        <w:rPr>
          <w:b/>
          <w:sz w:val="24"/>
          <w:szCs w:val="24"/>
        </w:rPr>
        <w:tab/>
        <w:t>Emballage</w:t>
      </w:r>
    </w:p>
    <w:p w:rsidR="00AD1BB2" w:rsidRDefault="00AD1BB2" w:rsidP="00AD1BB2">
      <w:pPr>
        <w:tabs>
          <w:tab w:val="left" w:pos="8222"/>
        </w:tabs>
        <w:ind w:left="851" w:hanging="851"/>
        <w:rPr>
          <w:sz w:val="22"/>
          <w:szCs w:val="22"/>
        </w:rPr>
      </w:pPr>
      <w:r>
        <w:rPr>
          <w:sz w:val="22"/>
          <w:szCs w:val="22"/>
        </w:rPr>
        <w:tab/>
      </w:r>
    </w:p>
    <w:p w:rsidR="00AD1BB2" w:rsidRDefault="00AD1BB2" w:rsidP="00AD1BB2">
      <w:pPr>
        <w:tabs>
          <w:tab w:val="left" w:pos="8222"/>
        </w:tabs>
        <w:ind w:left="851" w:hanging="851"/>
        <w:rPr>
          <w:sz w:val="22"/>
          <w:szCs w:val="22"/>
        </w:rPr>
      </w:pPr>
      <w:r>
        <w:rPr>
          <w:sz w:val="22"/>
          <w:szCs w:val="22"/>
        </w:rPr>
        <w:tab/>
        <w:t>Hætteglas: 100 og 250 ml</w:t>
      </w:r>
    </w:p>
    <w:p w:rsidR="00AD1BB2" w:rsidRPr="00664F04" w:rsidRDefault="00AD1BB2" w:rsidP="00AD1BB2">
      <w:pPr>
        <w:ind w:left="851"/>
        <w:rPr>
          <w:sz w:val="24"/>
          <w:szCs w:val="24"/>
        </w:rPr>
      </w:pPr>
      <w:r w:rsidRPr="00664F04">
        <w:rPr>
          <w:sz w:val="24"/>
          <w:szCs w:val="24"/>
        </w:rPr>
        <w:t xml:space="preserve">Farveløst hætteglas af type II lukket med </w:t>
      </w:r>
      <w:proofErr w:type="spellStart"/>
      <w:r w:rsidRPr="00664F04">
        <w:rPr>
          <w:sz w:val="24"/>
          <w:szCs w:val="24"/>
        </w:rPr>
        <w:t>bromobutylgummiprop</w:t>
      </w:r>
      <w:proofErr w:type="spellEnd"/>
      <w:r w:rsidRPr="00664F04">
        <w:rPr>
          <w:sz w:val="24"/>
          <w:szCs w:val="24"/>
        </w:rPr>
        <w:t xml:space="preserve"> og aluminiumsforsegling.</w:t>
      </w:r>
    </w:p>
    <w:p w:rsidR="00AD1BB2" w:rsidRPr="00664F04" w:rsidRDefault="00AD1BB2" w:rsidP="00AD1BB2">
      <w:pPr>
        <w:ind w:left="851"/>
        <w:rPr>
          <w:sz w:val="24"/>
          <w:szCs w:val="24"/>
        </w:rPr>
      </w:pPr>
      <w:r w:rsidRPr="00664F04">
        <w:rPr>
          <w:sz w:val="24"/>
          <w:szCs w:val="24"/>
        </w:rPr>
        <w:t xml:space="preserve">Polypropylenhætteglas lukket med </w:t>
      </w:r>
      <w:proofErr w:type="spellStart"/>
      <w:r w:rsidRPr="00664F04">
        <w:rPr>
          <w:sz w:val="24"/>
          <w:szCs w:val="24"/>
        </w:rPr>
        <w:t>bromobutylgummiprop</w:t>
      </w:r>
      <w:proofErr w:type="spellEnd"/>
      <w:r w:rsidRPr="00664F04">
        <w:rPr>
          <w:sz w:val="24"/>
          <w:szCs w:val="24"/>
        </w:rPr>
        <w:t xml:space="preserve"> og aluminiumsforsegling.</w:t>
      </w:r>
    </w:p>
    <w:p w:rsidR="00AD1BB2" w:rsidRPr="00664F04" w:rsidRDefault="00AD1BB2" w:rsidP="00AD1BB2">
      <w:pPr>
        <w:ind w:firstLine="851"/>
        <w:jc w:val="both"/>
        <w:rPr>
          <w:sz w:val="24"/>
          <w:szCs w:val="24"/>
        </w:rPr>
      </w:pPr>
    </w:p>
    <w:p w:rsidR="00AD1BB2" w:rsidRDefault="00AD1BB2" w:rsidP="00AD1BB2">
      <w:pPr>
        <w:rPr>
          <w:sz w:val="24"/>
          <w:szCs w:val="24"/>
          <w:u w:val="single"/>
        </w:rPr>
      </w:pPr>
    </w:p>
    <w:p w:rsidR="00AD1BB2" w:rsidRPr="00664F04" w:rsidRDefault="00AD1BB2" w:rsidP="00AD1BB2">
      <w:pPr>
        <w:ind w:left="855"/>
        <w:jc w:val="both"/>
        <w:rPr>
          <w:sz w:val="24"/>
          <w:szCs w:val="24"/>
          <w:u w:val="single"/>
        </w:rPr>
      </w:pPr>
      <w:r w:rsidRPr="00664F04">
        <w:rPr>
          <w:sz w:val="24"/>
          <w:szCs w:val="24"/>
          <w:u w:val="single"/>
        </w:rPr>
        <w:t>Pakningsstørrelser</w:t>
      </w:r>
    </w:p>
    <w:p w:rsidR="00AD1BB2" w:rsidRPr="00664F04" w:rsidRDefault="00AD1BB2" w:rsidP="00AD1BB2">
      <w:pPr>
        <w:ind w:left="855"/>
        <w:jc w:val="both"/>
        <w:rPr>
          <w:sz w:val="24"/>
          <w:szCs w:val="24"/>
        </w:rPr>
      </w:pPr>
      <w:r>
        <w:rPr>
          <w:sz w:val="24"/>
          <w:szCs w:val="24"/>
        </w:rPr>
        <w:t xml:space="preserve">1×100 ml, </w:t>
      </w:r>
      <w:r w:rsidRPr="00664F04">
        <w:rPr>
          <w:sz w:val="24"/>
          <w:szCs w:val="24"/>
        </w:rPr>
        <w:t>6</w:t>
      </w:r>
      <w:r>
        <w:rPr>
          <w:sz w:val="24"/>
          <w:szCs w:val="24"/>
        </w:rPr>
        <w:t>×</w:t>
      </w:r>
      <w:r w:rsidRPr="00664F04">
        <w:rPr>
          <w:sz w:val="24"/>
          <w:szCs w:val="24"/>
        </w:rPr>
        <w:t>100 ml, 10</w:t>
      </w:r>
      <w:r>
        <w:rPr>
          <w:sz w:val="24"/>
          <w:szCs w:val="24"/>
        </w:rPr>
        <w:t>×</w:t>
      </w:r>
      <w:r w:rsidRPr="00664F04">
        <w:rPr>
          <w:sz w:val="24"/>
          <w:szCs w:val="24"/>
        </w:rPr>
        <w:t>100 ml og 12</w:t>
      </w:r>
      <w:r>
        <w:rPr>
          <w:sz w:val="24"/>
          <w:szCs w:val="24"/>
        </w:rPr>
        <w:t>×</w:t>
      </w:r>
      <w:r w:rsidRPr="00664F04">
        <w:rPr>
          <w:sz w:val="24"/>
          <w:szCs w:val="24"/>
        </w:rPr>
        <w:t>100 ml.</w:t>
      </w:r>
    </w:p>
    <w:p w:rsidR="00AD1BB2" w:rsidRPr="00664F04" w:rsidRDefault="00AD1BB2" w:rsidP="00AD1BB2">
      <w:pPr>
        <w:ind w:left="855"/>
        <w:jc w:val="both"/>
        <w:rPr>
          <w:sz w:val="24"/>
          <w:szCs w:val="24"/>
          <w:lang w:eastAsia="da-DK"/>
        </w:rPr>
      </w:pPr>
      <w:r>
        <w:rPr>
          <w:sz w:val="24"/>
          <w:szCs w:val="24"/>
        </w:rPr>
        <w:t xml:space="preserve">1×250 ml, </w:t>
      </w:r>
      <w:r w:rsidRPr="00664F04">
        <w:rPr>
          <w:sz w:val="24"/>
          <w:szCs w:val="24"/>
        </w:rPr>
        <w:t>6</w:t>
      </w:r>
      <w:r>
        <w:rPr>
          <w:sz w:val="24"/>
          <w:szCs w:val="24"/>
        </w:rPr>
        <w:t>×</w:t>
      </w:r>
      <w:r w:rsidRPr="00664F04">
        <w:rPr>
          <w:sz w:val="24"/>
          <w:szCs w:val="24"/>
        </w:rPr>
        <w:t>250 ml, 10</w:t>
      </w:r>
      <w:r>
        <w:rPr>
          <w:sz w:val="24"/>
          <w:szCs w:val="24"/>
        </w:rPr>
        <w:t>×</w:t>
      </w:r>
      <w:r w:rsidRPr="00664F04">
        <w:rPr>
          <w:sz w:val="24"/>
          <w:szCs w:val="24"/>
        </w:rPr>
        <w:t>250 ml og 12</w:t>
      </w:r>
      <w:r>
        <w:rPr>
          <w:sz w:val="24"/>
          <w:szCs w:val="24"/>
        </w:rPr>
        <w:t>×</w:t>
      </w:r>
      <w:r w:rsidRPr="00664F04">
        <w:rPr>
          <w:sz w:val="24"/>
          <w:szCs w:val="24"/>
        </w:rPr>
        <w:t xml:space="preserve">250 ml. </w:t>
      </w:r>
    </w:p>
    <w:p w:rsidR="00AD1BB2" w:rsidRPr="00664F04" w:rsidRDefault="00AD1BB2" w:rsidP="00AD1BB2">
      <w:pPr>
        <w:ind w:left="855"/>
        <w:jc w:val="both"/>
        <w:rPr>
          <w:sz w:val="24"/>
          <w:szCs w:val="24"/>
        </w:rPr>
      </w:pPr>
      <w:r w:rsidRPr="00664F04">
        <w:rPr>
          <w:sz w:val="24"/>
          <w:szCs w:val="24"/>
        </w:rPr>
        <w:t>Hætteglassene er pakket enkeltvis, i karton, i klinikpakninger</w:t>
      </w:r>
    </w:p>
    <w:p w:rsidR="00AD1BB2" w:rsidRPr="00664F04" w:rsidRDefault="00AD1BB2" w:rsidP="00AD1BB2">
      <w:pPr>
        <w:ind w:left="855"/>
        <w:jc w:val="both"/>
        <w:rPr>
          <w:sz w:val="24"/>
          <w:szCs w:val="24"/>
        </w:rPr>
      </w:pPr>
    </w:p>
    <w:p w:rsidR="00AD1BB2" w:rsidRPr="00664F04" w:rsidRDefault="00AD1BB2" w:rsidP="00AD1BB2">
      <w:pPr>
        <w:ind w:left="855"/>
        <w:jc w:val="both"/>
        <w:rPr>
          <w:sz w:val="24"/>
          <w:szCs w:val="24"/>
        </w:rPr>
      </w:pPr>
      <w:r w:rsidRPr="00664F04">
        <w:rPr>
          <w:sz w:val="24"/>
          <w:szCs w:val="24"/>
        </w:rPr>
        <w:t>Ikke alle pakningsstørrelser er nødvendigvis markedsført.</w:t>
      </w:r>
    </w:p>
    <w:p w:rsidR="00AD1BB2" w:rsidRPr="00051362" w:rsidRDefault="00AD1BB2" w:rsidP="00AD1BB2">
      <w:pPr>
        <w:tabs>
          <w:tab w:val="left" w:pos="851"/>
          <w:tab w:val="left" w:pos="8222"/>
        </w:tabs>
        <w:ind w:left="851" w:hanging="851"/>
        <w:rPr>
          <w:sz w:val="24"/>
          <w:szCs w:val="24"/>
        </w:rPr>
      </w:pPr>
    </w:p>
    <w:p w:rsidR="00574D2D" w:rsidRDefault="00AD1BB2" w:rsidP="00574D2D">
      <w:pPr>
        <w:tabs>
          <w:tab w:val="left" w:pos="851"/>
          <w:tab w:val="left" w:pos="8222"/>
        </w:tabs>
        <w:ind w:left="851" w:hanging="851"/>
        <w:rPr>
          <w:b/>
          <w:sz w:val="24"/>
          <w:szCs w:val="24"/>
        </w:rPr>
      </w:pPr>
      <w:r w:rsidRPr="00051362">
        <w:rPr>
          <w:b/>
          <w:sz w:val="24"/>
          <w:szCs w:val="24"/>
        </w:rPr>
        <w:t>6.6</w:t>
      </w:r>
      <w:r w:rsidRPr="00051362">
        <w:rPr>
          <w:b/>
          <w:sz w:val="24"/>
          <w:szCs w:val="24"/>
        </w:rPr>
        <w:tab/>
        <w:t>Særlige forholdsregler ved bortskaffelse af rester af lægemidlet eller affald</w:t>
      </w:r>
    </w:p>
    <w:p w:rsidR="00574D2D" w:rsidRPr="00574D2D" w:rsidRDefault="00574D2D" w:rsidP="00574D2D">
      <w:pPr>
        <w:tabs>
          <w:tab w:val="left" w:pos="851"/>
          <w:tab w:val="left" w:pos="8222"/>
        </w:tabs>
        <w:ind w:left="851" w:hanging="851"/>
        <w:rPr>
          <w:sz w:val="24"/>
          <w:szCs w:val="24"/>
        </w:rPr>
      </w:pPr>
      <w:r>
        <w:rPr>
          <w:sz w:val="24"/>
          <w:szCs w:val="24"/>
        </w:rPr>
        <w:tab/>
      </w:r>
      <w:r w:rsidRPr="00574D2D">
        <w:rPr>
          <w:sz w:val="24"/>
          <w:szCs w:val="24"/>
        </w:rPr>
        <w:t xml:space="preserve">Veterinærlægemidlet må ikke udledes i vandløb, da </w:t>
      </w:r>
      <w:proofErr w:type="spellStart"/>
      <w:r w:rsidRPr="00574D2D">
        <w:rPr>
          <w:sz w:val="24"/>
          <w:szCs w:val="24"/>
        </w:rPr>
        <w:t>florfenicol</w:t>
      </w:r>
      <w:proofErr w:type="spellEnd"/>
      <w:r w:rsidRPr="00574D2D">
        <w:rPr>
          <w:sz w:val="24"/>
          <w:szCs w:val="24"/>
        </w:rPr>
        <w:t xml:space="preserve"> kan være farligt for fisk og andre vandorganismer</w:t>
      </w:r>
    </w:p>
    <w:p w:rsidR="00AD1BB2" w:rsidRPr="00051362" w:rsidRDefault="00AD1BB2" w:rsidP="00574D2D">
      <w:pPr>
        <w:tabs>
          <w:tab w:val="left" w:pos="851"/>
          <w:tab w:val="left" w:pos="8222"/>
        </w:tabs>
        <w:ind w:left="851" w:hanging="851"/>
        <w:rPr>
          <w:sz w:val="24"/>
          <w:szCs w:val="24"/>
        </w:rPr>
      </w:pPr>
      <w:r w:rsidRPr="00574D2D">
        <w:rPr>
          <w:sz w:val="24"/>
          <w:szCs w:val="24"/>
        </w:rPr>
        <w:tab/>
        <w:t>Ikke anvendte veterinære lægemidler samt affald heraf bør destrueres i henhold til lokale</w:t>
      </w:r>
      <w:r w:rsidRPr="00051362">
        <w:rPr>
          <w:sz w:val="24"/>
          <w:szCs w:val="24"/>
        </w:rPr>
        <w:t xml:space="preserve"> </w:t>
      </w:r>
      <w:proofErr w:type="spellStart"/>
      <w:r w:rsidRPr="00051362">
        <w:rPr>
          <w:sz w:val="24"/>
          <w:szCs w:val="24"/>
        </w:rPr>
        <w:t>retningslinier</w:t>
      </w:r>
      <w:proofErr w:type="spellEnd"/>
      <w:r w:rsidRPr="00051362">
        <w:rPr>
          <w:sz w:val="24"/>
          <w:szCs w:val="24"/>
        </w:rPr>
        <w:t xml:space="preserve">. </w:t>
      </w:r>
    </w:p>
    <w:p w:rsidR="00AD1BB2" w:rsidRPr="00051362" w:rsidRDefault="00AD1BB2" w:rsidP="00AD1BB2">
      <w:pPr>
        <w:tabs>
          <w:tab w:val="left" w:pos="851"/>
          <w:tab w:val="left" w:pos="8222"/>
        </w:tabs>
        <w:ind w:left="851" w:hanging="851"/>
        <w:rPr>
          <w:b/>
          <w:sz w:val="24"/>
          <w:szCs w:val="24"/>
        </w:rPr>
      </w:pPr>
    </w:p>
    <w:p w:rsidR="00AD1BB2" w:rsidRPr="00051362" w:rsidRDefault="00AD1BB2" w:rsidP="00AD1BB2">
      <w:pPr>
        <w:tabs>
          <w:tab w:val="left" w:pos="851"/>
          <w:tab w:val="left" w:pos="8222"/>
        </w:tabs>
        <w:ind w:left="851" w:hanging="851"/>
        <w:rPr>
          <w:b/>
          <w:sz w:val="24"/>
          <w:szCs w:val="24"/>
        </w:rPr>
      </w:pPr>
      <w:r w:rsidRPr="00051362">
        <w:rPr>
          <w:b/>
          <w:sz w:val="24"/>
          <w:szCs w:val="24"/>
        </w:rPr>
        <w:t>7.</w:t>
      </w:r>
      <w:r w:rsidRPr="00051362">
        <w:rPr>
          <w:b/>
          <w:sz w:val="24"/>
          <w:szCs w:val="24"/>
        </w:rPr>
        <w:tab/>
        <w:t>INDEHAVER AF MARKEDSFØRINGSTILLADELSEN</w:t>
      </w:r>
    </w:p>
    <w:p w:rsidR="00AD1BB2" w:rsidRPr="00AB0873" w:rsidRDefault="00AD1BB2" w:rsidP="00AD1BB2">
      <w:pPr>
        <w:autoSpaceDE w:val="0"/>
        <w:autoSpaceDN w:val="0"/>
        <w:adjustRightInd w:val="0"/>
        <w:ind w:left="851" w:hanging="851"/>
        <w:rPr>
          <w:sz w:val="24"/>
          <w:szCs w:val="24"/>
        </w:rPr>
      </w:pPr>
      <w:r w:rsidRPr="00051362">
        <w:rPr>
          <w:sz w:val="24"/>
          <w:szCs w:val="24"/>
        </w:rPr>
        <w:tab/>
      </w:r>
      <w:r w:rsidRPr="00AB0873">
        <w:rPr>
          <w:sz w:val="24"/>
          <w:szCs w:val="24"/>
        </w:rPr>
        <w:t>KELA N.V.</w:t>
      </w:r>
    </w:p>
    <w:p w:rsidR="00AD1BB2" w:rsidRPr="00AB0873" w:rsidRDefault="00AD1BB2" w:rsidP="00AD1BB2">
      <w:pPr>
        <w:autoSpaceDE w:val="0"/>
        <w:autoSpaceDN w:val="0"/>
        <w:adjustRightInd w:val="0"/>
        <w:ind w:left="851"/>
        <w:rPr>
          <w:sz w:val="24"/>
          <w:szCs w:val="24"/>
        </w:rPr>
      </w:pPr>
      <w:r w:rsidRPr="00AB0873">
        <w:rPr>
          <w:sz w:val="24"/>
          <w:szCs w:val="24"/>
        </w:rPr>
        <w:t>S</w:t>
      </w:r>
      <w:r>
        <w:rPr>
          <w:sz w:val="24"/>
          <w:szCs w:val="24"/>
        </w:rPr>
        <w:t>in</w:t>
      </w:r>
      <w:r w:rsidRPr="00AB0873">
        <w:rPr>
          <w:sz w:val="24"/>
          <w:szCs w:val="24"/>
        </w:rPr>
        <w:t xml:space="preserve">t. </w:t>
      </w:r>
      <w:proofErr w:type="spellStart"/>
      <w:r w:rsidRPr="00AB0873">
        <w:rPr>
          <w:sz w:val="24"/>
          <w:szCs w:val="24"/>
        </w:rPr>
        <w:t>Lenaartseweg</w:t>
      </w:r>
      <w:proofErr w:type="spellEnd"/>
      <w:r w:rsidRPr="00AB0873">
        <w:rPr>
          <w:sz w:val="24"/>
          <w:szCs w:val="24"/>
        </w:rPr>
        <w:t xml:space="preserve"> 48</w:t>
      </w:r>
    </w:p>
    <w:p w:rsidR="00AD1BB2" w:rsidRPr="00051362" w:rsidRDefault="00AD1BB2" w:rsidP="00AD1BB2">
      <w:pPr>
        <w:autoSpaceDE w:val="0"/>
        <w:autoSpaceDN w:val="0"/>
        <w:adjustRightInd w:val="0"/>
        <w:ind w:left="851"/>
        <w:rPr>
          <w:sz w:val="24"/>
          <w:szCs w:val="24"/>
        </w:rPr>
      </w:pPr>
      <w:r w:rsidRPr="00051362">
        <w:rPr>
          <w:sz w:val="24"/>
          <w:szCs w:val="24"/>
        </w:rPr>
        <w:t xml:space="preserve">2320 </w:t>
      </w:r>
      <w:proofErr w:type="spellStart"/>
      <w:r w:rsidRPr="00051362">
        <w:rPr>
          <w:sz w:val="24"/>
          <w:szCs w:val="24"/>
        </w:rPr>
        <w:t>Hoogstraten</w:t>
      </w:r>
      <w:proofErr w:type="spellEnd"/>
    </w:p>
    <w:p w:rsidR="00AD1BB2" w:rsidRPr="00051362" w:rsidRDefault="00AD1BB2" w:rsidP="00AD1BB2">
      <w:pPr>
        <w:autoSpaceDE w:val="0"/>
        <w:autoSpaceDN w:val="0"/>
        <w:adjustRightInd w:val="0"/>
        <w:ind w:left="851"/>
        <w:rPr>
          <w:sz w:val="24"/>
          <w:szCs w:val="24"/>
        </w:rPr>
      </w:pPr>
      <w:r w:rsidRPr="00051362">
        <w:rPr>
          <w:sz w:val="24"/>
          <w:szCs w:val="24"/>
        </w:rPr>
        <w:t>Belgien</w:t>
      </w:r>
    </w:p>
    <w:p w:rsidR="00AD1BB2" w:rsidRPr="00051362" w:rsidRDefault="00AD1BB2" w:rsidP="00AD1BB2">
      <w:pPr>
        <w:autoSpaceDE w:val="0"/>
        <w:autoSpaceDN w:val="0"/>
        <w:adjustRightInd w:val="0"/>
        <w:ind w:left="851"/>
        <w:rPr>
          <w:sz w:val="24"/>
          <w:szCs w:val="24"/>
        </w:rPr>
      </w:pPr>
    </w:p>
    <w:p w:rsidR="00AD1BB2" w:rsidRPr="00051362" w:rsidRDefault="00AD1BB2" w:rsidP="00AD1BB2">
      <w:pPr>
        <w:autoSpaceDE w:val="0"/>
        <w:autoSpaceDN w:val="0"/>
        <w:adjustRightInd w:val="0"/>
        <w:ind w:left="851"/>
        <w:rPr>
          <w:b/>
          <w:sz w:val="24"/>
          <w:szCs w:val="24"/>
        </w:rPr>
      </w:pPr>
      <w:r w:rsidRPr="00051362">
        <w:rPr>
          <w:b/>
          <w:sz w:val="24"/>
          <w:szCs w:val="24"/>
        </w:rPr>
        <w:t>Repræsentant</w:t>
      </w:r>
    </w:p>
    <w:p w:rsidR="00AD1BB2" w:rsidRDefault="00AD1BB2" w:rsidP="00AD1BB2">
      <w:pPr>
        <w:autoSpaceDE w:val="0"/>
        <w:autoSpaceDN w:val="0"/>
        <w:adjustRightInd w:val="0"/>
        <w:ind w:left="851"/>
        <w:rPr>
          <w:sz w:val="24"/>
          <w:szCs w:val="24"/>
        </w:rPr>
      </w:pPr>
      <w:proofErr w:type="spellStart"/>
      <w:r w:rsidRPr="0014053C">
        <w:rPr>
          <w:sz w:val="24"/>
          <w:szCs w:val="24"/>
        </w:rPr>
        <w:t>Huvepharma</w:t>
      </w:r>
      <w:proofErr w:type="spellEnd"/>
      <w:r w:rsidRPr="0014053C">
        <w:rPr>
          <w:sz w:val="24"/>
          <w:szCs w:val="24"/>
        </w:rPr>
        <w:t xml:space="preserve"> NV </w:t>
      </w:r>
    </w:p>
    <w:p w:rsidR="00AD1BB2" w:rsidRDefault="00AD1BB2" w:rsidP="00AD1BB2">
      <w:pPr>
        <w:autoSpaceDE w:val="0"/>
        <w:autoSpaceDN w:val="0"/>
        <w:adjustRightInd w:val="0"/>
        <w:ind w:left="851"/>
        <w:rPr>
          <w:sz w:val="24"/>
          <w:szCs w:val="24"/>
        </w:rPr>
      </w:pPr>
      <w:proofErr w:type="spellStart"/>
      <w:r w:rsidRPr="0014053C">
        <w:rPr>
          <w:sz w:val="24"/>
          <w:szCs w:val="24"/>
        </w:rPr>
        <w:t>Uitbreidingstraat</w:t>
      </w:r>
      <w:proofErr w:type="spellEnd"/>
      <w:r w:rsidRPr="0014053C">
        <w:rPr>
          <w:sz w:val="24"/>
          <w:szCs w:val="24"/>
        </w:rPr>
        <w:t xml:space="preserve"> 80 </w:t>
      </w:r>
    </w:p>
    <w:p w:rsidR="00AD1BB2" w:rsidRDefault="00AD1BB2" w:rsidP="00AD1BB2">
      <w:pPr>
        <w:autoSpaceDE w:val="0"/>
        <w:autoSpaceDN w:val="0"/>
        <w:adjustRightInd w:val="0"/>
        <w:ind w:left="851"/>
        <w:rPr>
          <w:sz w:val="24"/>
          <w:szCs w:val="24"/>
        </w:rPr>
      </w:pPr>
      <w:r>
        <w:rPr>
          <w:sz w:val="24"/>
          <w:szCs w:val="24"/>
        </w:rPr>
        <w:t xml:space="preserve">2600 </w:t>
      </w:r>
      <w:r w:rsidRPr="0014053C">
        <w:rPr>
          <w:sz w:val="24"/>
          <w:szCs w:val="24"/>
        </w:rPr>
        <w:t>Antwerpen</w:t>
      </w:r>
    </w:p>
    <w:p w:rsidR="00AD1BB2" w:rsidRPr="00051362" w:rsidRDefault="00AD1BB2" w:rsidP="00AD1BB2">
      <w:pPr>
        <w:autoSpaceDE w:val="0"/>
        <w:autoSpaceDN w:val="0"/>
        <w:adjustRightInd w:val="0"/>
        <w:ind w:left="851"/>
        <w:rPr>
          <w:sz w:val="24"/>
          <w:szCs w:val="24"/>
        </w:rPr>
      </w:pPr>
      <w:r>
        <w:rPr>
          <w:sz w:val="24"/>
          <w:szCs w:val="24"/>
        </w:rPr>
        <w:t>Belgien</w:t>
      </w:r>
    </w:p>
    <w:p w:rsidR="00AD1BB2" w:rsidRPr="00051362" w:rsidRDefault="00AD1BB2" w:rsidP="00AD1BB2">
      <w:pPr>
        <w:tabs>
          <w:tab w:val="left" w:pos="851"/>
          <w:tab w:val="left" w:pos="8222"/>
        </w:tabs>
        <w:ind w:left="851" w:hanging="851"/>
        <w:rPr>
          <w:sz w:val="24"/>
          <w:szCs w:val="24"/>
        </w:rPr>
      </w:pPr>
    </w:p>
    <w:p w:rsidR="00AD1BB2" w:rsidRPr="00051362" w:rsidRDefault="00AD1BB2" w:rsidP="00AD1BB2">
      <w:pPr>
        <w:tabs>
          <w:tab w:val="left" w:pos="8222"/>
        </w:tabs>
        <w:ind w:left="851" w:hanging="851"/>
        <w:rPr>
          <w:b/>
          <w:sz w:val="24"/>
          <w:szCs w:val="24"/>
        </w:rPr>
      </w:pPr>
      <w:r w:rsidRPr="00051362">
        <w:rPr>
          <w:b/>
          <w:sz w:val="24"/>
          <w:szCs w:val="24"/>
        </w:rPr>
        <w:t>8.</w:t>
      </w:r>
      <w:r w:rsidRPr="00051362">
        <w:rPr>
          <w:b/>
          <w:sz w:val="24"/>
          <w:szCs w:val="24"/>
        </w:rPr>
        <w:tab/>
        <w:t>MARKEDSFØRINGSTILLADELSESNUMMER (NUMRE)</w:t>
      </w:r>
    </w:p>
    <w:p w:rsidR="00AD1BB2" w:rsidRPr="00051362" w:rsidRDefault="00AD1BB2" w:rsidP="00AD1BB2">
      <w:pPr>
        <w:tabs>
          <w:tab w:val="left" w:pos="851"/>
          <w:tab w:val="left" w:pos="8222"/>
        </w:tabs>
        <w:ind w:left="851" w:hanging="851"/>
        <w:rPr>
          <w:sz w:val="24"/>
          <w:szCs w:val="24"/>
        </w:rPr>
      </w:pPr>
      <w:r w:rsidRPr="00051362">
        <w:rPr>
          <w:sz w:val="24"/>
          <w:szCs w:val="24"/>
        </w:rPr>
        <w:tab/>
        <w:t>47459</w:t>
      </w:r>
    </w:p>
    <w:p w:rsidR="00AD1BB2" w:rsidRPr="00051362" w:rsidRDefault="00AD1BB2" w:rsidP="00AD1BB2">
      <w:pPr>
        <w:tabs>
          <w:tab w:val="left" w:pos="851"/>
          <w:tab w:val="left" w:pos="8222"/>
        </w:tabs>
        <w:ind w:left="851" w:hanging="851"/>
        <w:rPr>
          <w:sz w:val="24"/>
          <w:szCs w:val="24"/>
        </w:rPr>
      </w:pPr>
    </w:p>
    <w:p w:rsidR="00AD1BB2" w:rsidRPr="00051362" w:rsidRDefault="00AD1BB2" w:rsidP="00AD1BB2">
      <w:pPr>
        <w:tabs>
          <w:tab w:val="left" w:pos="851"/>
          <w:tab w:val="left" w:pos="8222"/>
        </w:tabs>
        <w:rPr>
          <w:b/>
          <w:sz w:val="24"/>
          <w:szCs w:val="24"/>
        </w:rPr>
      </w:pPr>
      <w:r w:rsidRPr="00051362">
        <w:rPr>
          <w:b/>
          <w:sz w:val="24"/>
          <w:szCs w:val="24"/>
        </w:rPr>
        <w:t>9.</w:t>
      </w:r>
      <w:r w:rsidRPr="00051362">
        <w:rPr>
          <w:b/>
          <w:sz w:val="24"/>
          <w:szCs w:val="24"/>
        </w:rPr>
        <w:tab/>
        <w:t>DATO FOR FØRSTE MARKEDSFØRINGSTILLADELSE</w:t>
      </w:r>
    </w:p>
    <w:p w:rsidR="00AD1BB2" w:rsidRPr="00051362" w:rsidRDefault="00AD1BB2" w:rsidP="00AD1BB2">
      <w:pPr>
        <w:tabs>
          <w:tab w:val="left" w:pos="851"/>
          <w:tab w:val="left" w:pos="8222"/>
        </w:tabs>
        <w:ind w:left="851" w:hanging="851"/>
        <w:rPr>
          <w:sz w:val="24"/>
          <w:szCs w:val="24"/>
        </w:rPr>
      </w:pPr>
      <w:r w:rsidRPr="00051362">
        <w:rPr>
          <w:sz w:val="24"/>
          <w:szCs w:val="24"/>
        </w:rPr>
        <w:tab/>
        <w:t>2. februar 2012</w:t>
      </w:r>
    </w:p>
    <w:p w:rsidR="00AD1BB2" w:rsidRPr="00051362" w:rsidRDefault="00AD1BB2" w:rsidP="00AD1BB2">
      <w:pPr>
        <w:tabs>
          <w:tab w:val="left" w:pos="851"/>
          <w:tab w:val="left" w:pos="8222"/>
        </w:tabs>
        <w:ind w:left="851" w:hanging="851"/>
        <w:rPr>
          <w:sz w:val="24"/>
          <w:szCs w:val="24"/>
        </w:rPr>
      </w:pPr>
    </w:p>
    <w:p w:rsidR="00AD1BB2" w:rsidRPr="00051362" w:rsidRDefault="00AD1BB2" w:rsidP="00AD1BB2">
      <w:pPr>
        <w:tabs>
          <w:tab w:val="left" w:pos="851"/>
          <w:tab w:val="left" w:pos="8222"/>
        </w:tabs>
        <w:ind w:left="851" w:hanging="851"/>
        <w:rPr>
          <w:b/>
          <w:sz w:val="24"/>
          <w:szCs w:val="24"/>
        </w:rPr>
      </w:pPr>
      <w:r w:rsidRPr="00051362">
        <w:rPr>
          <w:b/>
          <w:sz w:val="24"/>
          <w:szCs w:val="24"/>
        </w:rPr>
        <w:t>10.</w:t>
      </w:r>
      <w:r w:rsidRPr="00051362">
        <w:rPr>
          <w:b/>
          <w:sz w:val="24"/>
          <w:szCs w:val="24"/>
        </w:rPr>
        <w:tab/>
        <w:t>DATO FOR ÆNDRING AF TEKSTEN</w:t>
      </w:r>
    </w:p>
    <w:p w:rsidR="00AD1BB2" w:rsidRPr="00051362" w:rsidRDefault="00AD1BB2" w:rsidP="00AD1BB2">
      <w:pPr>
        <w:tabs>
          <w:tab w:val="left" w:pos="851"/>
          <w:tab w:val="left" w:pos="8222"/>
        </w:tabs>
        <w:ind w:left="851" w:hanging="851"/>
        <w:rPr>
          <w:sz w:val="24"/>
          <w:szCs w:val="24"/>
        </w:rPr>
      </w:pPr>
      <w:r w:rsidRPr="00051362">
        <w:rPr>
          <w:sz w:val="24"/>
          <w:szCs w:val="24"/>
        </w:rPr>
        <w:tab/>
      </w:r>
      <w:r w:rsidR="00B03106">
        <w:rPr>
          <w:sz w:val="24"/>
          <w:szCs w:val="24"/>
        </w:rPr>
        <w:t>9</w:t>
      </w:r>
      <w:bookmarkStart w:id="0" w:name="_GoBack"/>
      <w:bookmarkEnd w:id="0"/>
      <w:r w:rsidR="00E148A7">
        <w:rPr>
          <w:sz w:val="24"/>
          <w:szCs w:val="24"/>
        </w:rPr>
        <w:t>. december 2024</w:t>
      </w:r>
    </w:p>
    <w:p w:rsidR="00AD1BB2" w:rsidRPr="00051362" w:rsidRDefault="00AD1BB2" w:rsidP="00AD1BB2">
      <w:pPr>
        <w:tabs>
          <w:tab w:val="left" w:pos="851"/>
          <w:tab w:val="left" w:pos="8222"/>
        </w:tabs>
        <w:ind w:left="851" w:hanging="851"/>
        <w:rPr>
          <w:sz w:val="24"/>
          <w:szCs w:val="24"/>
        </w:rPr>
      </w:pPr>
    </w:p>
    <w:p w:rsidR="00AD1BB2" w:rsidRPr="00051362" w:rsidRDefault="00AD1BB2" w:rsidP="00AD1BB2">
      <w:pPr>
        <w:tabs>
          <w:tab w:val="left" w:pos="851"/>
          <w:tab w:val="left" w:pos="8222"/>
        </w:tabs>
        <w:rPr>
          <w:b/>
          <w:sz w:val="24"/>
          <w:szCs w:val="24"/>
        </w:rPr>
      </w:pPr>
      <w:r w:rsidRPr="00051362">
        <w:rPr>
          <w:b/>
          <w:sz w:val="24"/>
          <w:szCs w:val="24"/>
        </w:rPr>
        <w:t>11.</w:t>
      </w:r>
      <w:r w:rsidRPr="00051362">
        <w:rPr>
          <w:b/>
          <w:sz w:val="24"/>
          <w:szCs w:val="24"/>
        </w:rPr>
        <w:tab/>
        <w:t>UDLEVERINGSBESTEMMELSE</w:t>
      </w:r>
    </w:p>
    <w:p w:rsidR="00AD1BB2" w:rsidRPr="00406EE7" w:rsidRDefault="00AD1BB2" w:rsidP="00AD1BB2">
      <w:pPr>
        <w:pStyle w:val="Sidehoved"/>
        <w:tabs>
          <w:tab w:val="clear" w:pos="4819"/>
          <w:tab w:val="left" w:pos="851"/>
          <w:tab w:val="left" w:pos="8222"/>
        </w:tabs>
        <w:ind w:left="851" w:hanging="851"/>
        <w:rPr>
          <w:szCs w:val="24"/>
        </w:rPr>
      </w:pPr>
      <w:r w:rsidRPr="00051362">
        <w:rPr>
          <w:szCs w:val="24"/>
        </w:rPr>
        <w:tab/>
        <w:t>BP</w:t>
      </w:r>
    </w:p>
    <w:p w:rsidR="00AD1BB2" w:rsidRPr="00F2670C" w:rsidRDefault="00AD1BB2" w:rsidP="00AD1BB2"/>
    <w:p w:rsidR="0003527F" w:rsidRPr="00AD1BB2" w:rsidRDefault="0003527F" w:rsidP="00AD1BB2"/>
    <w:sectPr w:rsidR="0003527F" w:rsidRPr="00AD1BB2"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BB2" w:rsidRDefault="00AD1BB2">
      <w:r>
        <w:separator/>
      </w:r>
    </w:p>
  </w:endnote>
  <w:endnote w:type="continuationSeparator" w:id="0">
    <w:p w:rsidR="00AD1BB2" w:rsidRDefault="00AD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D1BB2">
      <w:rPr>
        <w:i/>
        <w:noProof/>
        <w:snapToGrid w:val="0"/>
        <w:sz w:val="18"/>
      </w:rPr>
      <w:t>Dokument445</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D1BB2">
      <w:rPr>
        <w:i/>
        <w:noProof/>
        <w:snapToGrid w:val="0"/>
        <w:sz w:val="18"/>
      </w:rPr>
      <w:t>Dokument445</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BB2" w:rsidRDefault="00AD1BB2">
      <w:r>
        <w:separator/>
      </w:r>
    </w:p>
  </w:footnote>
  <w:footnote w:type="continuationSeparator" w:id="0">
    <w:p w:rsidR="00AD1BB2" w:rsidRDefault="00AD1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5487C"/>
    <w:multiLevelType w:val="hybridMultilevel"/>
    <w:tmpl w:val="EFD68C56"/>
    <w:lvl w:ilvl="0" w:tplc="63DC5206">
      <w:start w:val="4"/>
      <w:numFmt w:val="bullet"/>
      <w:lvlText w:val="-"/>
      <w:lvlJc w:val="left"/>
      <w:pPr>
        <w:ind w:left="1211" w:hanging="360"/>
      </w:pPr>
      <w:rPr>
        <w:rFonts w:ascii="Arial" w:eastAsia="Times New Roman" w:hAnsi="Arial" w:cs="Arial"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1" w15:restartNumberingAfterBreak="0">
    <w:nsid w:val="24701EDF"/>
    <w:multiLevelType w:val="hybridMultilevel"/>
    <w:tmpl w:val="11EC0F52"/>
    <w:lvl w:ilvl="0" w:tplc="63DC5206">
      <w:start w:val="4"/>
      <w:numFmt w:val="bullet"/>
      <w:lvlText w:val="-"/>
      <w:lvlJc w:val="left"/>
      <w:pPr>
        <w:ind w:left="720" w:hanging="360"/>
      </w:pPr>
      <w:rPr>
        <w:rFonts w:ascii="Arial" w:eastAsia="Times New Roman" w:hAnsi="Arial" w:cs="Aria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B2"/>
    <w:rsid w:val="0003527F"/>
    <w:rsid w:val="00065C7D"/>
    <w:rsid w:val="000C6CD4"/>
    <w:rsid w:val="001577E4"/>
    <w:rsid w:val="001858CA"/>
    <w:rsid w:val="001C4AEF"/>
    <w:rsid w:val="001D3CC5"/>
    <w:rsid w:val="00322BDE"/>
    <w:rsid w:val="003C1FD7"/>
    <w:rsid w:val="00406EE7"/>
    <w:rsid w:val="00407013"/>
    <w:rsid w:val="0047270F"/>
    <w:rsid w:val="004A62CC"/>
    <w:rsid w:val="00507FF9"/>
    <w:rsid w:val="00565A74"/>
    <w:rsid w:val="00574D2D"/>
    <w:rsid w:val="005A3C4B"/>
    <w:rsid w:val="005B0036"/>
    <w:rsid w:val="005F5831"/>
    <w:rsid w:val="00662012"/>
    <w:rsid w:val="00666B01"/>
    <w:rsid w:val="006B1539"/>
    <w:rsid w:val="006D4B41"/>
    <w:rsid w:val="006F5621"/>
    <w:rsid w:val="007E2A00"/>
    <w:rsid w:val="008010F2"/>
    <w:rsid w:val="009202AE"/>
    <w:rsid w:val="00932676"/>
    <w:rsid w:val="009348D0"/>
    <w:rsid w:val="009D66C6"/>
    <w:rsid w:val="00A96525"/>
    <w:rsid w:val="00AB52BC"/>
    <w:rsid w:val="00AD1BB2"/>
    <w:rsid w:val="00AE29E5"/>
    <w:rsid w:val="00AE5757"/>
    <w:rsid w:val="00B03106"/>
    <w:rsid w:val="00B25EB8"/>
    <w:rsid w:val="00BC634B"/>
    <w:rsid w:val="00BF2AE0"/>
    <w:rsid w:val="00C479BF"/>
    <w:rsid w:val="00D567AA"/>
    <w:rsid w:val="00DD6D71"/>
    <w:rsid w:val="00DF32BE"/>
    <w:rsid w:val="00E148A7"/>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0A61F"/>
  <w15:chartTrackingRefBased/>
  <w15:docId w15:val="{770923B7-C14B-4616-B7FE-B6031611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99"/>
    <w:qFormat/>
    <w:rsid w:val="00AD1BB2"/>
    <w:pPr>
      <w:ind w:left="720"/>
      <w:contextualSpacing/>
    </w:pPr>
    <w:rPr>
      <w:sz w:val="24"/>
      <w:szCs w:val="24"/>
      <w:lang w:val="nl-NL" w:eastAsia="nl-NL"/>
    </w:rPr>
  </w:style>
  <w:style w:type="character" w:styleId="Fremhv">
    <w:name w:val="Emphasis"/>
    <w:uiPriority w:val="99"/>
    <w:qFormat/>
    <w:rsid w:val="00AD1BB2"/>
    <w:rPr>
      <w:rFonts w:ascii="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1474</Words>
  <Characters>9271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2023052668  - pkt. 2, 4.5, 4.7, </dc:description>
  <cp:lastModifiedBy>Line Aaboe Würtz</cp:lastModifiedBy>
  <cp:revision>5</cp:revision>
  <dcterms:created xsi:type="dcterms:W3CDTF">2024-12-02T05:54:00Z</dcterms:created>
  <dcterms:modified xsi:type="dcterms:W3CDTF">2024-12-09T06:29:00Z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