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B365" w14:textId="77777777" w:rsidR="008203A8" w:rsidRPr="00F35915" w:rsidRDefault="008203A8" w:rsidP="008203A8">
      <w:pPr>
        <w:rPr>
          <w:sz w:val="24"/>
          <w:szCs w:val="24"/>
        </w:rPr>
      </w:pPr>
      <w:bookmarkStart w:id="0" w:name="_GoBack"/>
      <w:bookmarkEnd w:id="0"/>
      <w:r w:rsidRPr="00F35915">
        <w:rPr>
          <w:noProof/>
          <w:sz w:val="24"/>
          <w:szCs w:val="24"/>
          <w:lang w:eastAsia="da-DK"/>
        </w:rPr>
        <w:drawing>
          <wp:inline distT="0" distB="0" distL="0" distR="0" wp14:anchorId="11DDB8BB" wp14:editId="0204A74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0C6F60C" w14:textId="77777777" w:rsidR="008203A8" w:rsidRPr="00F35915" w:rsidRDefault="008203A8" w:rsidP="008203A8">
      <w:pPr>
        <w:rPr>
          <w:sz w:val="24"/>
          <w:szCs w:val="24"/>
        </w:rPr>
      </w:pPr>
    </w:p>
    <w:p w14:paraId="516B3F86" w14:textId="3F985CC1" w:rsidR="0083350F" w:rsidRPr="00F35915" w:rsidRDefault="008203A8" w:rsidP="008203A8">
      <w:pPr>
        <w:tabs>
          <w:tab w:val="right" w:pos="9356"/>
        </w:tabs>
        <w:rPr>
          <w:b/>
          <w:sz w:val="24"/>
          <w:szCs w:val="24"/>
        </w:rPr>
      </w:pPr>
      <w:r w:rsidRPr="00F35915">
        <w:rPr>
          <w:b/>
          <w:sz w:val="24"/>
          <w:szCs w:val="24"/>
        </w:rPr>
        <w:tab/>
      </w:r>
      <w:r w:rsidR="00E3070A">
        <w:rPr>
          <w:b/>
          <w:sz w:val="24"/>
          <w:szCs w:val="24"/>
        </w:rPr>
        <w:t>17</w:t>
      </w:r>
      <w:r w:rsidR="0083350F">
        <w:rPr>
          <w:b/>
          <w:sz w:val="24"/>
          <w:szCs w:val="24"/>
        </w:rPr>
        <w:t>. juli 2024</w:t>
      </w:r>
    </w:p>
    <w:p w14:paraId="20A74657" w14:textId="798BF0A3" w:rsidR="008203A8" w:rsidRDefault="008203A8" w:rsidP="008203A8">
      <w:pPr>
        <w:rPr>
          <w:sz w:val="24"/>
          <w:szCs w:val="24"/>
        </w:rPr>
      </w:pPr>
    </w:p>
    <w:p w14:paraId="441E095A" w14:textId="57389D0A" w:rsidR="00425CA5" w:rsidRDefault="00425CA5" w:rsidP="008203A8">
      <w:pPr>
        <w:rPr>
          <w:sz w:val="24"/>
          <w:szCs w:val="24"/>
        </w:rPr>
      </w:pPr>
    </w:p>
    <w:p w14:paraId="4A34761B" w14:textId="77777777" w:rsidR="00F35915" w:rsidRPr="00F35915" w:rsidRDefault="00F35915" w:rsidP="008203A8">
      <w:pPr>
        <w:rPr>
          <w:sz w:val="24"/>
          <w:szCs w:val="24"/>
        </w:rPr>
      </w:pPr>
    </w:p>
    <w:p w14:paraId="22E00644" w14:textId="77777777" w:rsidR="008203A8" w:rsidRPr="00F35915" w:rsidRDefault="008203A8" w:rsidP="008203A8">
      <w:pPr>
        <w:jc w:val="center"/>
        <w:rPr>
          <w:b/>
          <w:sz w:val="24"/>
          <w:szCs w:val="24"/>
        </w:rPr>
      </w:pPr>
      <w:r w:rsidRPr="00F35915">
        <w:rPr>
          <w:b/>
          <w:sz w:val="24"/>
          <w:szCs w:val="24"/>
        </w:rPr>
        <w:t>PRODUKTRESUMÉ</w:t>
      </w:r>
    </w:p>
    <w:p w14:paraId="075D2BCF" w14:textId="77777777" w:rsidR="008203A8" w:rsidRPr="00F35915" w:rsidRDefault="008203A8" w:rsidP="008203A8">
      <w:pPr>
        <w:jc w:val="center"/>
        <w:rPr>
          <w:b/>
          <w:sz w:val="24"/>
          <w:szCs w:val="24"/>
        </w:rPr>
      </w:pPr>
    </w:p>
    <w:p w14:paraId="1C665428" w14:textId="77777777" w:rsidR="008203A8" w:rsidRPr="00F35915" w:rsidRDefault="008203A8" w:rsidP="008203A8">
      <w:pPr>
        <w:jc w:val="center"/>
        <w:rPr>
          <w:b/>
          <w:sz w:val="24"/>
          <w:szCs w:val="24"/>
        </w:rPr>
      </w:pPr>
      <w:r w:rsidRPr="00F35915">
        <w:rPr>
          <w:b/>
          <w:sz w:val="24"/>
          <w:szCs w:val="24"/>
        </w:rPr>
        <w:t>for</w:t>
      </w:r>
    </w:p>
    <w:p w14:paraId="1CB73F9A" w14:textId="77777777" w:rsidR="008203A8" w:rsidRPr="00F35915" w:rsidRDefault="008203A8" w:rsidP="008203A8">
      <w:pPr>
        <w:jc w:val="center"/>
        <w:rPr>
          <w:b/>
          <w:sz w:val="24"/>
          <w:szCs w:val="24"/>
        </w:rPr>
      </w:pPr>
    </w:p>
    <w:p w14:paraId="3D0FABD8" w14:textId="009EAE25" w:rsidR="008203A8" w:rsidRPr="00F35915" w:rsidRDefault="00347557" w:rsidP="008203A8">
      <w:pPr>
        <w:jc w:val="center"/>
        <w:rPr>
          <w:b/>
          <w:sz w:val="24"/>
          <w:szCs w:val="24"/>
        </w:rPr>
      </w:pPr>
      <w:proofErr w:type="spellStart"/>
      <w:r w:rsidRPr="00F35915">
        <w:rPr>
          <w:b/>
          <w:sz w:val="24"/>
          <w:szCs w:val="24"/>
        </w:rPr>
        <w:t>Labiketo</w:t>
      </w:r>
      <w:proofErr w:type="spellEnd"/>
      <w:r w:rsidRPr="00F35915">
        <w:rPr>
          <w:b/>
          <w:sz w:val="24"/>
          <w:szCs w:val="24"/>
        </w:rPr>
        <w:t xml:space="preserve"> </w:t>
      </w:r>
      <w:proofErr w:type="spellStart"/>
      <w:r w:rsidRPr="00F35915">
        <w:rPr>
          <w:b/>
          <w:sz w:val="24"/>
          <w:szCs w:val="24"/>
        </w:rPr>
        <w:t>Vet</w:t>
      </w:r>
      <w:proofErr w:type="spellEnd"/>
      <w:r w:rsidRPr="00F35915">
        <w:rPr>
          <w:b/>
          <w:sz w:val="24"/>
          <w:szCs w:val="24"/>
        </w:rPr>
        <w:t>., injektionsvæske, opløsning</w:t>
      </w:r>
    </w:p>
    <w:p w14:paraId="49C0F398" w14:textId="77777777" w:rsidR="008203A8" w:rsidRPr="00F35915" w:rsidRDefault="008203A8" w:rsidP="008203A8">
      <w:pPr>
        <w:jc w:val="both"/>
        <w:rPr>
          <w:sz w:val="24"/>
          <w:szCs w:val="24"/>
        </w:rPr>
      </w:pPr>
    </w:p>
    <w:p w14:paraId="0A4DE391" w14:textId="77777777" w:rsidR="008203A8" w:rsidRPr="00F35915" w:rsidRDefault="008203A8" w:rsidP="008203A8">
      <w:pPr>
        <w:jc w:val="both"/>
        <w:rPr>
          <w:sz w:val="24"/>
          <w:szCs w:val="24"/>
        </w:rPr>
      </w:pPr>
    </w:p>
    <w:p w14:paraId="691FE0E1" w14:textId="77777777" w:rsidR="008203A8" w:rsidRPr="00F35915" w:rsidRDefault="008203A8" w:rsidP="008203A8">
      <w:pPr>
        <w:ind w:left="851" w:hanging="851"/>
        <w:rPr>
          <w:b/>
          <w:sz w:val="24"/>
          <w:szCs w:val="24"/>
        </w:rPr>
      </w:pPr>
      <w:r w:rsidRPr="00F35915">
        <w:rPr>
          <w:b/>
          <w:sz w:val="24"/>
          <w:szCs w:val="24"/>
        </w:rPr>
        <w:t>0.</w:t>
      </w:r>
      <w:r w:rsidRPr="00F35915">
        <w:rPr>
          <w:b/>
          <w:sz w:val="24"/>
          <w:szCs w:val="24"/>
        </w:rPr>
        <w:tab/>
        <w:t>D.SP.NR.</w:t>
      </w:r>
    </w:p>
    <w:p w14:paraId="07030237" w14:textId="48718877" w:rsidR="008203A8" w:rsidRPr="00F35915" w:rsidRDefault="00347557" w:rsidP="008203A8">
      <w:pPr>
        <w:ind w:left="851"/>
        <w:rPr>
          <w:sz w:val="24"/>
          <w:szCs w:val="24"/>
        </w:rPr>
      </w:pPr>
      <w:r w:rsidRPr="00F35915">
        <w:rPr>
          <w:sz w:val="24"/>
          <w:szCs w:val="24"/>
        </w:rPr>
        <w:t>33403</w:t>
      </w:r>
    </w:p>
    <w:p w14:paraId="1978AFBB" w14:textId="77777777" w:rsidR="008203A8" w:rsidRPr="00F35915" w:rsidRDefault="008203A8" w:rsidP="008203A8">
      <w:pPr>
        <w:ind w:left="851"/>
        <w:rPr>
          <w:sz w:val="24"/>
          <w:szCs w:val="24"/>
        </w:rPr>
      </w:pPr>
    </w:p>
    <w:p w14:paraId="45FA51CE" w14:textId="77777777" w:rsidR="008203A8" w:rsidRPr="00F35915" w:rsidRDefault="008203A8" w:rsidP="008203A8">
      <w:pPr>
        <w:ind w:left="851" w:hanging="851"/>
        <w:rPr>
          <w:b/>
          <w:sz w:val="24"/>
          <w:szCs w:val="24"/>
        </w:rPr>
      </w:pPr>
      <w:r w:rsidRPr="00F35915">
        <w:rPr>
          <w:b/>
          <w:sz w:val="24"/>
          <w:szCs w:val="24"/>
        </w:rPr>
        <w:t>1.</w:t>
      </w:r>
      <w:r w:rsidRPr="00F35915">
        <w:rPr>
          <w:b/>
          <w:sz w:val="24"/>
          <w:szCs w:val="24"/>
        </w:rPr>
        <w:tab/>
        <w:t>VETERINÆRLÆGEMIDLETS NAVN</w:t>
      </w:r>
    </w:p>
    <w:p w14:paraId="2F212082" w14:textId="20AA38D2" w:rsidR="008203A8" w:rsidRPr="00F35915" w:rsidRDefault="00347557" w:rsidP="008203A8">
      <w:pPr>
        <w:ind w:left="851"/>
        <w:rPr>
          <w:sz w:val="24"/>
          <w:szCs w:val="24"/>
        </w:rPr>
      </w:pPr>
      <w:proofErr w:type="spellStart"/>
      <w:r w:rsidRPr="00F35915">
        <w:rPr>
          <w:sz w:val="24"/>
          <w:szCs w:val="24"/>
        </w:rPr>
        <w:t>Labiketo</w:t>
      </w:r>
      <w:proofErr w:type="spellEnd"/>
      <w:r w:rsidRPr="00F35915">
        <w:rPr>
          <w:sz w:val="24"/>
          <w:szCs w:val="24"/>
        </w:rPr>
        <w:t xml:space="preserve"> </w:t>
      </w:r>
      <w:proofErr w:type="spellStart"/>
      <w:r w:rsidRPr="00F35915">
        <w:rPr>
          <w:sz w:val="24"/>
          <w:szCs w:val="24"/>
        </w:rPr>
        <w:t>Vet</w:t>
      </w:r>
      <w:proofErr w:type="spellEnd"/>
      <w:r w:rsidRPr="00F35915">
        <w:rPr>
          <w:sz w:val="24"/>
          <w:szCs w:val="24"/>
        </w:rPr>
        <w:t>.</w:t>
      </w:r>
    </w:p>
    <w:p w14:paraId="24E8D872" w14:textId="77777777" w:rsidR="008203A8" w:rsidRPr="00F35915" w:rsidRDefault="008203A8" w:rsidP="008203A8">
      <w:pPr>
        <w:ind w:left="851"/>
        <w:rPr>
          <w:sz w:val="24"/>
          <w:szCs w:val="24"/>
        </w:rPr>
      </w:pPr>
    </w:p>
    <w:p w14:paraId="13C45041" w14:textId="47AAD2D8" w:rsidR="008203A8" w:rsidRPr="00F35915" w:rsidRDefault="008203A8" w:rsidP="008203A8">
      <w:pPr>
        <w:ind w:left="851"/>
        <w:rPr>
          <w:sz w:val="24"/>
          <w:szCs w:val="24"/>
        </w:rPr>
      </w:pPr>
      <w:r w:rsidRPr="00F35915">
        <w:rPr>
          <w:sz w:val="24"/>
          <w:szCs w:val="24"/>
        </w:rPr>
        <w:t xml:space="preserve">Lægemiddelform: </w:t>
      </w:r>
      <w:r w:rsidR="00347557" w:rsidRPr="00F35915">
        <w:rPr>
          <w:sz w:val="24"/>
          <w:szCs w:val="24"/>
        </w:rPr>
        <w:t>Injektionsvæske, opløsning</w:t>
      </w:r>
    </w:p>
    <w:p w14:paraId="6D4781FC" w14:textId="405CF74E" w:rsidR="008203A8" w:rsidRPr="00F35915" w:rsidRDefault="008203A8" w:rsidP="008203A8">
      <w:pPr>
        <w:ind w:left="851"/>
        <w:rPr>
          <w:sz w:val="24"/>
          <w:szCs w:val="24"/>
        </w:rPr>
      </w:pPr>
      <w:r w:rsidRPr="00F35915">
        <w:rPr>
          <w:sz w:val="24"/>
          <w:szCs w:val="24"/>
        </w:rPr>
        <w:t xml:space="preserve">Styrke(r): </w:t>
      </w:r>
      <w:r w:rsidR="00347557" w:rsidRPr="00F35915">
        <w:rPr>
          <w:sz w:val="24"/>
          <w:szCs w:val="24"/>
        </w:rPr>
        <w:t>150 mg/ml</w:t>
      </w:r>
    </w:p>
    <w:p w14:paraId="6B529F79" w14:textId="77777777" w:rsidR="008203A8" w:rsidRPr="00F35915" w:rsidRDefault="008203A8" w:rsidP="008203A8">
      <w:pPr>
        <w:ind w:left="851"/>
        <w:rPr>
          <w:sz w:val="24"/>
          <w:szCs w:val="24"/>
        </w:rPr>
      </w:pPr>
    </w:p>
    <w:p w14:paraId="5BBCD9C5" w14:textId="77777777" w:rsidR="008203A8" w:rsidRPr="00F35915" w:rsidRDefault="008203A8" w:rsidP="008203A8">
      <w:pPr>
        <w:ind w:left="851" w:hanging="851"/>
        <w:rPr>
          <w:b/>
          <w:sz w:val="24"/>
          <w:szCs w:val="24"/>
        </w:rPr>
      </w:pPr>
      <w:r w:rsidRPr="00F35915">
        <w:rPr>
          <w:b/>
          <w:sz w:val="24"/>
          <w:szCs w:val="24"/>
        </w:rPr>
        <w:t>2.</w:t>
      </w:r>
      <w:r w:rsidRPr="00F35915">
        <w:rPr>
          <w:b/>
          <w:sz w:val="24"/>
          <w:szCs w:val="24"/>
        </w:rPr>
        <w:tab/>
        <w:t>KVALITATIV OG KVANTITATIV SAMMENSÆTNING</w:t>
      </w:r>
    </w:p>
    <w:p w14:paraId="13E692C7" w14:textId="19868F71" w:rsidR="004F22FF" w:rsidRPr="00F35915" w:rsidRDefault="004F22FF" w:rsidP="000B6AB1">
      <w:pPr>
        <w:ind w:left="851"/>
        <w:rPr>
          <w:sz w:val="24"/>
          <w:szCs w:val="24"/>
        </w:rPr>
      </w:pPr>
      <w:r w:rsidRPr="00F35915">
        <w:rPr>
          <w:sz w:val="24"/>
          <w:szCs w:val="24"/>
        </w:rPr>
        <w:t xml:space="preserve">Hver ml indeholder: </w:t>
      </w:r>
    </w:p>
    <w:p w14:paraId="0F998CC6" w14:textId="5A398FAE" w:rsidR="004F22FF" w:rsidRPr="00F35915" w:rsidRDefault="004F22FF" w:rsidP="000B6AB1">
      <w:pPr>
        <w:ind w:left="851"/>
        <w:rPr>
          <w:sz w:val="24"/>
          <w:szCs w:val="24"/>
        </w:rPr>
      </w:pPr>
    </w:p>
    <w:p w14:paraId="10BA4F6A" w14:textId="49B45B66" w:rsidR="004F22FF" w:rsidRPr="00F35915" w:rsidRDefault="004F22FF" w:rsidP="000B6AB1">
      <w:pPr>
        <w:ind w:left="851"/>
        <w:rPr>
          <w:sz w:val="24"/>
          <w:szCs w:val="24"/>
        </w:rPr>
      </w:pPr>
      <w:r w:rsidRPr="00F35915">
        <w:rPr>
          <w:b/>
          <w:sz w:val="24"/>
          <w:szCs w:val="24"/>
        </w:rPr>
        <w:t xml:space="preserve">Aktivt stof: </w:t>
      </w:r>
    </w:p>
    <w:p w14:paraId="568553EC" w14:textId="68787E72" w:rsidR="004F22FF" w:rsidRPr="00F35915" w:rsidRDefault="004F22FF" w:rsidP="000B6AB1">
      <w:pPr>
        <w:ind w:left="851"/>
        <w:rPr>
          <w:sz w:val="24"/>
          <w:szCs w:val="24"/>
        </w:rPr>
      </w:pPr>
      <w:proofErr w:type="spellStart"/>
      <w:r w:rsidRPr="00F35915">
        <w:rPr>
          <w:sz w:val="24"/>
          <w:szCs w:val="24"/>
        </w:rPr>
        <w:t>Ketoprofen</w:t>
      </w:r>
      <w:proofErr w:type="spellEnd"/>
      <w:r w:rsidR="00514247">
        <w:rPr>
          <w:sz w:val="24"/>
          <w:szCs w:val="24"/>
        </w:rPr>
        <w:tab/>
      </w:r>
      <w:r w:rsidR="00514247">
        <w:rPr>
          <w:sz w:val="24"/>
          <w:szCs w:val="24"/>
        </w:rPr>
        <w:tab/>
      </w:r>
      <w:r w:rsidRPr="00F35915">
        <w:rPr>
          <w:sz w:val="24"/>
          <w:szCs w:val="24"/>
        </w:rPr>
        <w:t xml:space="preserve">150 mg </w:t>
      </w:r>
    </w:p>
    <w:p w14:paraId="53F16A56" w14:textId="0B0D1696" w:rsidR="004F22FF" w:rsidRPr="00F35915" w:rsidRDefault="004F22FF" w:rsidP="000B6AB1">
      <w:pPr>
        <w:ind w:left="851"/>
        <w:rPr>
          <w:sz w:val="24"/>
          <w:szCs w:val="24"/>
        </w:rPr>
      </w:pPr>
    </w:p>
    <w:p w14:paraId="6F894AC4" w14:textId="102841DA" w:rsidR="004F22FF" w:rsidRPr="00F35915" w:rsidRDefault="004F22FF" w:rsidP="000B6AB1">
      <w:pPr>
        <w:ind w:left="851"/>
        <w:rPr>
          <w:sz w:val="24"/>
          <w:szCs w:val="24"/>
        </w:rPr>
      </w:pPr>
      <w:r w:rsidRPr="00F35915">
        <w:rPr>
          <w:b/>
          <w:sz w:val="24"/>
          <w:szCs w:val="24"/>
        </w:rPr>
        <w:t xml:space="preserve">Hjælpestoffer: </w:t>
      </w:r>
    </w:p>
    <w:p w14:paraId="01064621" w14:textId="1C2DF2AB" w:rsidR="004F22FF" w:rsidRPr="00F35915" w:rsidRDefault="004F22FF" w:rsidP="000B6AB1">
      <w:pPr>
        <w:ind w:left="851"/>
        <w:rPr>
          <w:sz w:val="24"/>
          <w:szCs w:val="24"/>
        </w:rPr>
      </w:pP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4"/>
        <w:gridCol w:w="4527"/>
      </w:tblGrid>
      <w:tr w:rsidR="004F22FF" w:rsidRPr="00514247" w14:paraId="33725EA7" w14:textId="77777777" w:rsidTr="000B6AB1">
        <w:tc>
          <w:tcPr>
            <w:tcW w:w="4534" w:type="dxa"/>
            <w:tcBorders>
              <w:top w:val="single" w:sz="4" w:space="0" w:color="000000"/>
              <w:left w:val="single" w:sz="4" w:space="0" w:color="000000"/>
              <w:bottom w:val="single" w:sz="4" w:space="0" w:color="000000"/>
              <w:right w:val="single" w:sz="4" w:space="0" w:color="000000"/>
            </w:tcBorders>
            <w:vAlign w:val="center"/>
            <w:hideMark/>
          </w:tcPr>
          <w:p w14:paraId="68BD1C74" w14:textId="77777777" w:rsidR="004F22FF" w:rsidRPr="00514247" w:rsidRDefault="004F22FF" w:rsidP="000B6AB1">
            <w:pPr>
              <w:rPr>
                <w:b/>
                <w:iCs/>
                <w:sz w:val="24"/>
                <w:szCs w:val="24"/>
              </w:rPr>
            </w:pPr>
            <w:r w:rsidRPr="00514247">
              <w:rPr>
                <w:b/>
                <w:sz w:val="24"/>
                <w:szCs w:val="24"/>
              </w:rPr>
              <w:t>Kvalitativ sammensætning af hjælpestoffer og andre bestanddele</w:t>
            </w:r>
          </w:p>
        </w:tc>
        <w:tc>
          <w:tcPr>
            <w:tcW w:w="4527" w:type="dxa"/>
            <w:tcBorders>
              <w:top w:val="single" w:sz="4" w:space="0" w:color="000000"/>
              <w:left w:val="single" w:sz="4" w:space="0" w:color="000000"/>
              <w:bottom w:val="single" w:sz="4" w:space="0" w:color="000000"/>
              <w:right w:val="single" w:sz="4" w:space="0" w:color="000000"/>
            </w:tcBorders>
            <w:vAlign w:val="center"/>
            <w:hideMark/>
          </w:tcPr>
          <w:p w14:paraId="39F97E63" w14:textId="77777777" w:rsidR="004F22FF" w:rsidRPr="00514247" w:rsidRDefault="004F22FF" w:rsidP="000B6AB1">
            <w:pPr>
              <w:rPr>
                <w:b/>
                <w:i/>
                <w:iCs/>
                <w:sz w:val="24"/>
                <w:szCs w:val="24"/>
              </w:rPr>
            </w:pPr>
            <w:r w:rsidRPr="00514247">
              <w:rPr>
                <w:b/>
                <w:sz w:val="24"/>
                <w:szCs w:val="24"/>
              </w:rPr>
              <w:t>Kvantitativ sammensætning, hvis oplysningen er vigtig for korrekt administration af veterinærlægemidle</w:t>
            </w:r>
            <w:r w:rsidRPr="00514247">
              <w:rPr>
                <w:b/>
                <w:bCs/>
                <w:sz w:val="24"/>
                <w:szCs w:val="24"/>
              </w:rPr>
              <w:t>t</w:t>
            </w:r>
          </w:p>
        </w:tc>
      </w:tr>
      <w:tr w:rsidR="004F22FF" w:rsidRPr="00F35915" w14:paraId="091FA9F9" w14:textId="77777777" w:rsidTr="000B6AB1">
        <w:tc>
          <w:tcPr>
            <w:tcW w:w="4534" w:type="dxa"/>
            <w:tcBorders>
              <w:top w:val="single" w:sz="4" w:space="0" w:color="000000"/>
              <w:left w:val="single" w:sz="4" w:space="0" w:color="000000"/>
              <w:bottom w:val="single" w:sz="4" w:space="0" w:color="000000"/>
              <w:right w:val="single" w:sz="4" w:space="0" w:color="000000"/>
            </w:tcBorders>
            <w:vAlign w:val="center"/>
            <w:hideMark/>
          </w:tcPr>
          <w:p w14:paraId="45A5F978" w14:textId="77777777" w:rsidR="004F22FF" w:rsidRPr="00F35915" w:rsidRDefault="004F22FF" w:rsidP="000B6AB1">
            <w:pPr>
              <w:rPr>
                <w:iCs/>
                <w:sz w:val="24"/>
                <w:szCs w:val="24"/>
              </w:rPr>
            </w:pPr>
            <w:proofErr w:type="spellStart"/>
            <w:r w:rsidRPr="00F35915">
              <w:rPr>
                <w:sz w:val="24"/>
                <w:szCs w:val="24"/>
              </w:rPr>
              <w:t>Benzylalkohol</w:t>
            </w:r>
            <w:proofErr w:type="spellEnd"/>
            <w:r w:rsidRPr="00F35915">
              <w:rPr>
                <w:sz w:val="24"/>
                <w:szCs w:val="24"/>
              </w:rPr>
              <w:t xml:space="preserve"> (E 1519)</w:t>
            </w:r>
          </w:p>
        </w:tc>
        <w:tc>
          <w:tcPr>
            <w:tcW w:w="4527" w:type="dxa"/>
            <w:tcBorders>
              <w:top w:val="single" w:sz="4" w:space="0" w:color="000000"/>
              <w:left w:val="single" w:sz="4" w:space="0" w:color="000000"/>
              <w:bottom w:val="single" w:sz="4" w:space="0" w:color="000000"/>
              <w:right w:val="single" w:sz="4" w:space="0" w:color="000000"/>
            </w:tcBorders>
            <w:vAlign w:val="center"/>
            <w:hideMark/>
          </w:tcPr>
          <w:p w14:paraId="0B605168" w14:textId="77777777" w:rsidR="004F22FF" w:rsidRPr="00F35915" w:rsidRDefault="004F22FF" w:rsidP="000B6AB1">
            <w:pPr>
              <w:rPr>
                <w:iCs/>
                <w:sz w:val="24"/>
                <w:szCs w:val="24"/>
              </w:rPr>
            </w:pPr>
            <w:r w:rsidRPr="00F35915">
              <w:rPr>
                <w:sz w:val="24"/>
                <w:szCs w:val="24"/>
              </w:rPr>
              <w:t>10 mg</w:t>
            </w:r>
          </w:p>
        </w:tc>
      </w:tr>
      <w:tr w:rsidR="004F22FF" w:rsidRPr="00F35915" w14:paraId="7DB1F9A2" w14:textId="77777777" w:rsidTr="000B6AB1">
        <w:tc>
          <w:tcPr>
            <w:tcW w:w="4534" w:type="dxa"/>
            <w:tcBorders>
              <w:top w:val="single" w:sz="4" w:space="0" w:color="000000"/>
              <w:left w:val="single" w:sz="4" w:space="0" w:color="000000"/>
              <w:bottom w:val="single" w:sz="4" w:space="0" w:color="000000"/>
              <w:right w:val="single" w:sz="4" w:space="0" w:color="000000"/>
            </w:tcBorders>
            <w:vAlign w:val="center"/>
            <w:hideMark/>
          </w:tcPr>
          <w:p w14:paraId="1EC868DC" w14:textId="77777777" w:rsidR="004F22FF" w:rsidRPr="00F35915" w:rsidRDefault="004F22FF" w:rsidP="000B6AB1">
            <w:pPr>
              <w:rPr>
                <w:iCs/>
                <w:sz w:val="24"/>
                <w:szCs w:val="24"/>
              </w:rPr>
            </w:pPr>
            <w:proofErr w:type="spellStart"/>
            <w:r w:rsidRPr="00F35915">
              <w:rPr>
                <w:sz w:val="24"/>
                <w:szCs w:val="24"/>
              </w:rPr>
              <w:t>Arginin</w:t>
            </w:r>
            <w:proofErr w:type="spellEnd"/>
          </w:p>
        </w:tc>
        <w:tc>
          <w:tcPr>
            <w:tcW w:w="4527" w:type="dxa"/>
            <w:tcBorders>
              <w:top w:val="single" w:sz="4" w:space="0" w:color="000000"/>
              <w:left w:val="single" w:sz="4" w:space="0" w:color="000000"/>
              <w:bottom w:val="single" w:sz="4" w:space="0" w:color="000000"/>
              <w:right w:val="single" w:sz="4" w:space="0" w:color="000000"/>
            </w:tcBorders>
            <w:vAlign w:val="center"/>
          </w:tcPr>
          <w:p w14:paraId="096B8AA1" w14:textId="77777777" w:rsidR="004F22FF" w:rsidRPr="00F35915" w:rsidRDefault="004F22FF" w:rsidP="000B6AB1">
            <w:pPr>
              <w:rPr>
                <w:iCs/>
                <w:sz w:val="24"/>
                <w:szCs w:val="24"/>
              </w:rPr>
            </w:pPr>
          </w:p>
        </w:tc>
      </w:tr>
      <w:tr w:rsidR="004F22FF" w:rsidRPr="00F35915" w14:paraId="43033B3B" w14:textId="77777777" w:rsidTr="000B6AB1">
        <w:tc>
          <w:tcPr>
            <w:tcW w:w="4534" w:type="dxa"/>
            <w:tcBorders>
              <w:top w:val="single" w:sz="4" w:space="0" w:color="000000"/>
              <w:left w:val="single" w:sz="4" w:space="0" w:color="000000"/>
              <w:bottom w:val="single" w:sz="4" w:space="0" w:color="000000"/>
              <w:right w:val="single" w:sz="4" w:space="0" w:color="000000"/>
            </w:tcBorders>
            <w:vAlign w:val="center"/>
            <w:hideMark/>
          </w:tcPr>
          <w:p w14:paraId="2FC2B011" w14:textId="7197D552" w:rsidR="004F22FF" w:rsidRPr="00F35915" w:rsidRDefault="004F22FF" w:rsidP="000B6AB1">
            <w:pPr>
              <w:rPr>
                <w:iCs/>
                <w:sz w:val="24"/>
                <w:szCs w:val="24"/>
              </w:rPr>
            </w:pPr>
            <w:r w:rsidRPr="00F35915">
              <w:rPr>
                <w:sz w:val="24"/>
                <w:szCs w:val="24"/>
              </w:rPr>
              <w:t>Citronsyremonohydrat (til justering af pH</w:t>
            </w:r>
            <w:r w:rsidRPr="00F35915">
              <w:rPr>
                <w:sz w:val="24"/>
                <w:szCs w:val="24"/>
              </w:rPr>
              <w:noBreakHyphen/>
              <w:t>værdi)</w:t>
            </w:r>
          </w:p>
        </w:tc>
        <w:tc>
          <w:tcPr>
            <w:tcW w:w="4527" w:type="dxa"/>
            <w:tcBorders>
              <w:top w:val="single" w:sz="4" w:space="0" w:color="000000"/>
              <w:left w:val="single" w:sz="4" w:space="0" w:color="000000"/>
              <w:bottom w:val="single" w:sz="4" w:space="0" w:color="000000"/>
              <w:right w:val="single" w:sz="4" w:space="0" w:color="000000"/>
            </w:tcBorders>
            <w:vAlign w:val="center"/>
          </w:tcPr>
          <w:p w14:paraId="5AE94B86" w14:textId="77777777" w:rsidR="004F22FF" w:rsidRPr="00F35915" w:rsidRDefault="004F22FF" w:rsidP="000B6AB1">
            <w:pPr>
              <w:rPr>
                <w:iCs/>
                <w:sz w:val="24"/>
                <w:szCs w:val="24"/>
              </w:rPr>
            </w:pPr>
          </w:p>
        </w:tc>
      </w:tr>
      <w:tr w:rsidR="004F22FF" w:rsidRPr="00F35915" w14:paraId="3CF95C4E" w14:textId="77777777" w:rsidTr="000B6AB1">
        <w:tc>
          <w:tcPr>
            <w:tcW w:w="4534" w:type="dxa"/>
            <w:tcBorders>
              <w:top w:val="single" w:sz="4" w:space="0" w:color="000000"/>
              <w:left w:val="single" w:sz="4" w:space="0" w:color="000000"/>
              <w:bottom w:val="single" w:sz="4" w:space="0" w:color="000000"/>
              <w:right w:val="single" w:sz="4" w:space="0" w:color="000000"/>
            </w:tcBorders>
            <w:vAlign w:val="center"/>
            <w:hideMark/>
          </w:tcPr>
          <w:p w14:paraId="6E042152" w14:textId="77777777" w:rsidR="004F22FF" w:rsidRPr="00F35915" w:rsidRDefault="004F22FF" w:rsidP="000B6AB1">
            <w:pPr>
              <w:rPr>
                <w:iCs/>
                <w:sz w:val="24"/>
                <w:szCs w:val="24"/>
              </w:rPr>
            </w:pPr>
            <w:r w:rsidRPr="00F35915">
              <w:rPr>
                <w:sz w:val="24"/>
                <w:szCs w:val="24"/>
              </w:rPr>
              <w:t>Vand til injektion</w:t>
            </w:r>
          </w:p>
        </w:tc>
        <w:tc>
          <w:tcPr>
            <w:tcW w:w="4527" w:type="dxa"/>
            <w:tcBorders>
              <w:top w:val="single" w:sz="4" w:space="0" w:color="000000"/>
              <w:left w:val="single" w:sz="4" w:space="0" w:color="000000"/>
              <w:bottom w:val="single" w:sz="4" w:space="0" w:color="000000"/>
              <w:right w:val="single" w:sz="4" w:space="0" w:color="000000"/>
            </w:tcBorders>
            <w:vAlign w:val="center"/>
          </w:tcPr>
          <w:p w14:paraId="2F7F2D4B" w14:textId="77777777" w:rsidR="004F22FF" w:rsidRPr="00F35915" w:rsidRDefault="004F22FF" w:rsidP="000B6AB1">
            <w:pPr>
              <w:rPr>
                <w:iCs/>
                <w:sz w:val="24"/>
                <w:szCs w:val="24"/>
              </w:rPr>
            </w:pPr>
          </w:p>
        </w:tc>
      </w:tr>
    </w:tbl>
    <w:p w14:paraId="4556EFCE" w14:textId="77777777" w:rsidR="004F22FF" w:rsidRPr="00F35915" w:rsidRDefault="004F22FF" w:rsidP="000B6AB1">
      <w:pPr>
        <w:ind w:left="851"/>
        <w:rPr>
          <w:sz w:val="24"/>
          <w:szCs w:val="24"/>
        </w:rPr>
      </w:pPr>
    </w:p>
    <w:p w14:paraId="333A9903" w14:textId="77777777" w:rsidR="004F22FF" w:rsidRPr="00F35915" w:rsidRDefault="004F22FF" w:rsidP="000B6AB1">
      <w:pPr>
        <w:ind w:left="851"/>
        <w:rPr>
          <w:sz w:val="24"/>
          <w:szCs w:val="24"/>
        </w:rPr>
      </w:pPr>
      <w:r w:rsidRPr="00F35915">
        <w:rPr>
          <w:sz w:val="24"/>
          <w:szCs w:val="24"/>
        </w:rPr>
        <w:t xml:space="preserve">Klar, farveløs til let gullig opløsning til indsprøjtning, fri for synlige partikler. </w:t>
      </w:r>
    </w:p>
    <w:p w14:paraId="1F1EBF8F" w14:textId="77777777" w:rsidR="008203A8" w:rsidRPr="00F35915" w:rsidRDefault="008203A8" w:rsidP="008203A8">
      <w:pPr>
        <w:ind w:left="851"/>
        <w:rPr>
          <w:sz w:val="24"/>
          <w:szCs w:val="24"/>
        </w:rPr>
      </w:pPr>
    </w:p>
    <w:p w14:paraId="79A7889E" w14:textId="77777777" w:rsidR="008203A8" w:rsidRPr="00F35915" w:rsidRDefault="008203A8" w:rsidP="008203A8">
      <w:pPr>
        <w:ind w:left="851"/>
        <w:rPr>
          <w:sz w:val="24"/>
          <w:szCs w:val="24"/>
        </w:rPr>
      </w:pPr>
    </w:p>
    <w:p w14:paraId="2B311407" w14:textId="77777777" w:rsidR="008203A8" w:rsidRPr="00F35915" w:rsidRDefault="008203A8" w:rsidP="008203A8">
      <w:pPr>
        <w:ind w:left="851" w:hanging="851"/>
        <w:rPr>
          <w:b/>
          <w:sz w:val="24"/>
          <w:szCs w:val="24"/>
        </w:rPr>
      </w:pPr>
      <w:r w:rsidRPr="00F35915">
        <w:rPr>
          <w:b/>
          <w:sz w:val="24"/>
          <w:szCs w:val="24"/>
        </w:rPr>
        <w:t>3.</w:t>
      </w:r>
      <w:r w:rsidRPr="00F35915">
        <w:rPr>
          <w:b/>
          <w:sz w:val="24"/>
          <w:szCs w:val="24"/>
        </w:rPr>
        <w:tab/>
        <w:t>KLINISKE OPLYSNINGER</w:t>
      </w:r>
    </w:p>
    <w:p w14:paraId="14DA297C" w14:textId="77777777" w:rsidR="008203A8" w:rsidRPr="00F35915" w:rsidRDefault="008203A8" w:rsidP="008203A8">
      <w:pPr>
        <w:tabs>
          <w:tab w:val="left" w:pos="851"/>
        </w:tabs>
        <w:ind w:left="851"/>
        <w:rPr>
          <w:sz w:val="24"/>
          <w:szCs w:val="24"/>
        </w:rPr>
      </w:pPr>
    </w:p>
    <w:p w14:paraId="107644D4" w14:textId="77777777" w:rsidR="008203A8" w:rsidRPr="00F35915" w:rsidRDefault="008203A8" w:rsidP="008203A8">
      <w:pPr>
        <w:ind w:left="851" w:hanging="851"/>
        <w:rPr>
          <w:b/>
          <w:sz w:val="24"/>
          <w:szCs w:val="24"/>
          <w:u w:val="single"/>
        </w:rPr>
      </w:pPr>
      <w:r w:rsidRPr="00F35915">
        <w:rPr>
          <w:b/>
          <w:sz w:val="24"/>
          <w:szCs w:val="24"/>
        </w:rPr>
        <w:t>3.1</w:t>
      </w:r>
      <w:r w:rsidRPr="00F35915">
        <w:rPr>
          <w:b/>
          <w:sz w:val="24"/>
          <w:szCs w:val="24"/>
        </w:rPr>
        <w:tab/>
        <w:t>Dyrearter, som lægemidlet er beregnet til</w:t>
      </w:r>
    </w:p>
    <w:p w14:paraId="7E763C1B" w14:textId="77777777" w:rsidR="004F22FF" w:rsidRPr="00F35915" w:rsidRDefault="004F22FF" w:rsidP="000B6AB1">
      <w:pPr>
        <w:ind w:left="851"/>
        <w:rPr>
          <w:sz w:val="24"/>
          <w:szCs w:val="24"/>
        </w:rPr>
      </w:pPr>
      <w:r w:rsidRPr="00F35915">
        <w:rPr>
          <w:sz w:val="24"/>
          <w:szCs w:val="24"/>
        </w:rPr>
        <w:t xml:space="preserve">Kvæg, svin og heste </w:t>
      </w:r>
    </w:p>
    <w:p w14:paraId="0EBEDD16" w14:textId="2398E3A2" w:rsidR="0083350F" w:rsidRDefault="0083350F">
      <w:pPr>
        <w:rPr>
          <w:sz w:val="24"/>
          <w:szCs w:val="24"/>
        </w:rPr>
      </w:pPr>
      <w:r>
        <w:rPr>
          <w:sz w:val="24"/>
          <w:szCs w:val="24"/>
        </w:rPr>
        <w:br w:type="page"/>
      </w:r>
    </w:p>
    <w:p w14:paraId="3B61873A" w14:textId="77777777" w:rsidR="008203A8" w:rsidRPr="00F35915" w:rsidRDefault="008203A8" w:rsidP="008203A8">
      <w:pPr>
        <w:ind w:left="851"/>
        <w:rPr>
          <w:sz w:val="24"/>
          <w:szCs w:val="24"/>
        </w:rPr>
      </w:pPr>
    </w:p>
    <w:p w14:paraId="4B343E47" w14:textId="77777777" w:rsidR="008203A8" w:rsidRPr="00F35915" w:rsidRDefault="008203A8" w:rsidP="008203A8">
      <w:pPr>
        <w:pStyle w:val="Sidehoved"/>
        <w:tabs>
          <w:tab w:val="clear" w:pos="4819"/>
        </w:tabs>
        <w:ind w:left="851" w:hanging="851"/>
        <w:rPr>
          <w:b/>
          <w:szCs w:val="24"/>
        </w:rPr>
      </w:pPr>
      <w:r w:rsidRPr="00F35915">
        <w:rPr>
          <w:b/>
          <w:szCs w:val="24"/>
        </w:rPr>
        <w:t>3.2</w:t>
      </w:r>
      <w:r w:rsidRPr="00F35915">
        <w:rPr>
          <w:b/>
          <w:szCs w:val="24"/>
        </w:rPr>
        <w:tab/>
        <w:t>Terapeutiske indikationer for hver dyreart, som lægemidlet er beregnet til</w:t>
      </w:r>
    </w:p>
    <w:p w14:paraId="4275511D" w14:textId="77777777" w:rsidR="004F22FF" w:rsidRPr="00F35915" w:rsidRDefault="004F22FF" w:rsidP="000B6AB1">
      <w:pPr>
        <w:ind w:left="851"/>
        <w:rPr>
          <w:sz w:val="24"/>
          <w:szCs w:val="24"/>
        </w:rPr>
      </w:pPr>
      <w:r w:rsidRPr="00F35915">
        <w:rPr>
          <w:sz w:val="24"/>
          <w:szCs w:val="24"/>
        </w:rPr>
        <w:t xml:space="preserve">Kvæg: </w:t>
      </w:r>
    </w:p>
    <w:p w14:paraId="29B59B2E" w14:textId="77777777" w:rsidR="004F22FF" w:rsidRPr="00514247" w:rsidRDefault="004F22FF" w:rsidP="00514247">
      <w:pPr>
        <w:pStyle w:val="Listeafsnit"/>
        <w:numPr>
          <w:ilvl w:val="0"/>
          <w:numId w:val="6"/>
        </w:numPr>
        <w:ind w:left="1276" w:hanging="425"/>
        <w:rPr>
          <w:sz w:val="24"/>
          <w:szCs w:val="24"/>
        </w:rPr>
      </w:pPr>
      <w:r w:rsidRPr="00514247">
        <w:rPr>
          <w:sz w:val="24"/>
          <w:szCs w:val="24"/>
        </w:rPr>
        <w:t xml:space="preserve">Reduktion af inflammation og smerter efter fødsel, </w:t>
      </w:r>
      <w:proofErr w:type="spellStart"/>
      <w:r w:rsidRPr="00514247">
        <w:rPr>
          <w:sz w:val="24"/>
          <w:szCs w:val="24"/>
        </w:rPr>
        <w:t>muskuloskeletale</w:t>
      </w:r>
      <w:proofErr w:type="spellEnd"/>
      <w:r w:rsidRPr="00514247">
        <w:rPr>
          <w:sz w:val="24"/>
          <w:szCs w:val="24"/>
        </w:rPr>
        <w:t xml:space="preserve"> lidelser og </w:t>
      </w:r>
      <w:proofErr w:type="spellStart"/>
      <w:r w:rsidRPr="00514247">
        <w:rPr>
          <w:sz w:val="24"/>
          <w:szCs w:val="24"/>
        </w:rPr>
        <w:t>halthed</w:t>
      </w:r>
      <w:proofErr w:type="spellEnd"/>
      <w:r w:rsidRPr="00514247">
        <w:rPr>
          <w:sz w:val="24"/>
          <w:szCs w:val="24"/>
        </w:rPr>
        <w:t>.</w:t>
      </w:r>
    </w:p>
    <w:p w14:paraId="370EFECA" w14:textId="77777777" w:rsidR="004F22FF" w:rsidRPr="00514247" w:rsidRDefault="004F22FF" w:rsidP="00514247">
      <w:pPr>
        <w:pStyle w:val="Listeafsnit"/>
        <w:numPr>
          <w:ilvl w:val="0"/>
          <w:numId w:val="6"/>
        </w:numPr>
        <w:ind w:left="1276" w:hanging="425"/>
        <w:rPr>
          <w:sz w:val="24"/>
          <w:szCs w:val="24"/>
        </w:rPr>
      </w:pPr>
      <w:r w:rsidRPr="00514247">
        <w:rPr>
          <w:sz w:val="24"/>
          <w:szCs w:val="24"/>
        </w:rPr>
        <w:t xml:space="preserve">Reduktion af feber fra luftvejssygdomme hos kvæg i kombination med evt. relevant antimikrobiel behandling. </w:t>
      </w:r>
    </w:p>
    <w:p w14:paraId="5551655F" w14:textId="77777777" w:rsidR="004F22FF" w:rsidRPr="00514247" w:rsidRDefault="004F22FF" w:rsidP="00514247">
      <w:pPr>
        <w:pStyle w:val="Listeafsnit"/>
        <w:numPr>
          <w:ilvl w:val="0"/>
          <w:numId w:val="6"/>
        </w:numPr>
        <w:ind w:left="1276" w:hanging="425"/>
        <w:rPr>
          <w:sz w:val="24"/>
          <w:szCs w:val="24"/>
        </w:rPr>
      </w:pPr>
      <w:r w:rsidRPr="00514247">
        <w:rPr>
          <w:sz w:val="24"/>
          <w:szCs w:val="24"/>
        </w:rPr>
        <w:t xml:space="preserve">Reduktion af inflammation, feber og smerter ved akut klinisk </w:t>
      </w:r>
      <w:proofErr w:type="spellStart"/>
      <w:r w:rsidRPr="00514247">
        <w:rPr>
          <w:sz w:val="24"/>
          <w:szCs w:val="24"/>
        </w:rPr>
        <w:t>mastitis</w:t>
      </w:r>
      <w:proofErr w:type="spellEnd"/>
      <w:r w:rsidRPr="00514247">
        <w:rPr>
          <w:sz w:val="24"/>
          <w:szCs w:val="24"/>
        </w:rPr>
        <w:t xml:space="preserve"> i kombination med evt. relevant antimikrobiel behandling. </w:t>
      </w:r>
    </w:p>
    <w:p w14:paraId="2EAACD1F" w14:textId="3CBA69CC" w:rsidR="004F22FF" w:rsidRPr="00F35915" w:rsidRDefault="004F22FF" w:rsidP="000B6AB1">
      <w:pPr>
        <w:ind w:left="851"/>
        <w:rPr>
          <w:sz w:val="24"/>
          <w:szCs w:val="24"/>
        </w:rPr>
      </w:pPr>
    </w:p>
    <w:p w14:paraId="698BEF68" w14:textId="77777777" w:rsidR="004F22FF" w:rsidRPr="00F35915" w:rsidRDefault="004F22FF" w:rsidP="000B6AB1">
      <w:pPr>
        <w:ind w:left="851"/>
        <w:rPr>
          <w:sz w:val="24"/>
          <w:szCs w:val="24"/>
        </w:rPr>
      </w:pPr>
      <w:r w:rsidRPr="00F35915">
        <w:rPr>
          <w:sz w:val="24"/>
          <w:szCs w:val="24"/>
        </w:rPr>
        <w:t xml:space="preserve">Svin: </w:t>
      </w:r>
    </w:p>
    <w:p w14:paraId="386C5E1F" w14:textId="77777777" w:rsidR="004F22FF" w:rsidRPr="00376C1F" w:rsidRDefault="004F22FF" w:rsidP="00376C1F">
      <w:pPr>
        <w:pStyle w:val="Listeafsnit"/>
        <w:numPr>
          <w:ilvl w:val="0"/>
          <w:numId w:val="7"/>
        </w:numPr>
        <w:ind w:left="1276" w:hanging="425"/>
        <w:rPr>
          <w:sz w:val="24"/>
          <w:szCs w:val="24"/>
        </w:rPr>
      </w:pPr>
      <w:r w:rsidRPr="00376C1F">
        <w:rPr>
          <w:sz w:val="24"/>
          <w:szCs w:val="24"/>
        </w:rPr>
        <w:t xml:space="preserve">Reduktion af </w:t>
      </w:r>
      <w:proofErr w:type="spellStart"/>
      <w:r w:rsidRPr="00376C1F">
        <w:rPr>
          <w:sz w:val="24"/>
          <w:szCs w:val="24"/>
        </w:rPr>
        <w:t>pyreksi</w:t>
      </w:r>
      <w:proofErr w:type="spellEnd"/>
      <w:r w:rsidRPr="00376C1F">
        <w:rPr>
          <w:sz w:val="24"/>
          <w:szCs w:val="24"/>
        </w:rPr>
        <w:t xml:space="preserve"> i tilfælde med luftvejssygdomme og </w:t>
      </w:r>
      <w:proofErr w:type="spellStart"/>
      <w:r w:rsidRPr="00376C1F">
        <w:rPr>
          <w:sz w:val="24"/>
          <w:szCs w:val="24"/>
        </w:rPr>
        <w:t>Postpartum</w:t>
      </w:r>
      <w:proofErr w:type="spellEnd"/>
      <w:r w:rsidRPr="00376C1F">
        <w:rPr>
          <w:sz w:val="24"/>
          <w:szCs w:val="24"/>
        </w:rPr>
        <w:t xml:space="preserve"> </w:t>
      </w:r>
      <w:proofErr w:type="spellStart"/>
      <w:r w:rsidRPr="00376C1F">
        <w:rPr>
          <w:sz w:val="24"/>
          <w:szCs w:val="24"/>
        </w:rPr>
        <w:t>Dysglacti</w:t>
      </w:r>
      <w:proofErr w:type="spellEnd"/>
      <w:r w:rsidRPr="00376C1F">
        <w:rPr>
          <w:sz w:val="24"/>
          <w:szCs w:val="24"/>
        </w:rPr>
        <w:t>-syndrom, PDS (</w:t>
      </w:r>
      <w:proofErr w:type="spellStart"/>
      <w:r w:rsidRPr="00376C1F">
        <w:rPr>
          <w:sz w:val="24"/>
          <w:szCs w:val="24"/>
        </w:rPr>
        <w:t>Metritis</w:t>
      </w:r>
      <w:proofErr w:type="spellEnd"/>
      <w:r w:rsidRPr="00376C1F">
        <w:rPr>
          <w:sz w:val="24"/>
          <w:szCs w:val="24"/>
        </w:rPr>
        <w:t xml:space="preserve"> </w:t>
      </w:r>
      <w:proofErr w:type="spellStart"/>
      <w:r w:rsidRPr="00376C1F">
        <w:rPr>
          <w:sz w:val="24"/>
          <w:szCs w:val="24"/>
        </w:rPr>
        <w:t>Mastitis</w:t>
      </w:r>
      <w:proofErr w:type="spellEnd"/>
      <w:r w:rsidRPr="00376C1F">
        <w:rPr>
          <w:sz w:val="24"/>
          <w:szCs w:val="24"/>
        </w:rPr>
        <w:t xml:space="preserve"> </w:t>
      </w:r>
      <w:proofErr w:type="spellStart"/>
      <w:r w:rsidRPr="00376C1F">
        <w:rPr>
          <w:sz w:val="24"/>
          <w:szCs w:val="24"/>
        </w:rPr>
        <w:t>Agalactia</w:t>
      </w:r>
      <w:proofErr w:type="spellEnd"/>
      <w:r w:rsidRPr="00376C1F">
        <w:rPr>
          <w:sz w:val="24"/>
          <w:szCs w:val="24"/>
        </w:rPr>
        <w:t xml:space="preserve">-syndrom) hos søer kombineret med evt. relevant antimikrobiel behandling. </w:t>
      </w:r>
    </w:p>
    <w:p w14:paraId="76970C96" w14:textId="25A97800" w:rsidR="004F22FF" w:rsidRPr="00F35915" w:rsidRDefault="004F22FF" w:rsidP="000B6AB1">
      <w:pPr>
        <w:ind w:left="851"/>
        <w:rPr>
          <w:sz w:val="24"/>
          <w:szCs w:val="24"/>
        </w:rPr>
      </w:pPr>
    </w:p>
    <w:p w14:paraId="1BCABB20" w14:textId="77777777" w:rsidR="004F22FF" w:rsidRPr="00F35915" w:rsidRDefault="004F22FF" w:rsidP="000B6AB1">
      <w:pPr>
        <w:ind w:left="851"/>
        <w:rPr>
          <w:sz w:val="24"/>
          <w:szCs w:val="24"/>
        </w:rPr>
      </w:pPr>
      <w:r w:rsidRPr="00F35915">
        <w:rPr>
          <w:sz w:val="24"/>
          <w:szCs w:val="24"/>
        </w:rPr>
        <w:t xml:space="preserve">Heste: </w:t>
      </w:r>
    </w:p>
    <w:p w14:paraId="4B796C01" w14:textId="77777777" w:rsidR="004F22FF" w:rsidRPr="00376C1F" w:rsidRDefault="004F22FF" w:rsidP="00376C1F">
      <w:pPr>
        <w:pStyle w:val="Listeafsnit"/>
        <w:numPr>
          <w:ilvl w:val="0"/>
          <w:numId w:val="8"/>
        </w:numPr>
        <w:ind w:left="1276" w:hanging="425"/>
        <w:rPr>
          <w:sz w:val="24"/>
          <w:szCs w:val="24"/>
        </w:rPr>
      </w:pPr>
      <w:bookmarkStart w:id="1" w:name="_Hlk138763058"/>
      <w:r w:rsidRPr="00376C1F">
        <w:rPr>
          <w:sz w:val="24"/>
          <w:szCs w:val="24"/>
        </w:rPr>
        <w:t xml:space="preserve">Reduktion af inflammation og smerter i forbindelse med </w:t>
      </w:r>
      <w:proofErr w:type="spellStart"/>
      <w:r w:rsidRPr="00376C1F">
        <w:rPr>
          <w:sz w:val="24"/>
          <w:szCs w:val="24"/>
        </w:rPr>
        <w:t>osteoartikulære</w:t>
      </w:r>
      <w:proofErr w:type="spellEnd"/>
      <w:r w:rsidRPr="00376C1F">
        <w:rPr>
          <w:sz w:val="24"/>
          <w:szCs w:val="24"/>
        </w:rPr>
        <w:t xml:space="preserve"> og </w:t>
      </w:r>
      <w:proofErr w:type="spellStart"/>
      <w:r w:rsidRPr="00376C1F">
        <w:rPr>
          <w:sz w:val="24"/>
          <w:szCs w:val="24"/>
        </w:rPr>
        <w:t>muskuloskeletale</w:t>
      </w:r>
      <w:proofErr w:type="spellEnd"/>
      <w:r w:rsidRPr="00376C1F">
        <w:rPr>
          <w:sz w:val="24"/>
          <w:szCs w:val="24"/>
        </w:rPr>
        <w:t xml:space="preserve"> lidelser (</w:t>
      </w:r>
      <w:proofErr w:type="spellStart"/>
      <w:r w:rsidRPr="00376C1F">
        <w:rPr>
          <w:sz w:val="24"/>
          <w:szCs w:val="24"/>
        </w:rPr>
        <w:t>halthed</w:t>
      </w:r>
      <w:proofErr w:type="spellEnd"/>
      <w:r w:rsidRPr="00376C1F">
        <w:rPr>
          <w:sz w:val="24"/>
          <w:szCs w:val="24"/>
        </w:rPr>
        <w:t xml:space="preserve">, </w:t>
      </w:r>
      <w:proofErr w:type="spellStart"/>
      <w:r w:rsidRPr="00376C1F">
        <w:rPr>
          <w:sz w:val="24"/>
          <w:szCs w:val="24"/>
        </w:rPr>
        <w:t>laminitis</w:t>
      </w:r>
      <w:proofErr w:type="spellEnd"/>
      <w:r w:rsidRPr="00376C1F">
        <w:rPr>
          <w:sz w:val="24"/>
          <w:szCs w:val="24"/>
        </w:rPr>
        <w:t xml:space="preserve">, </w:t>
      </w:r>
      <w:proofErr w:type="spellStart"/>
      <w:r w:rsidRPr="00376C1F">
        <w:rPr>
          <w:sz w:val="24"/>
          <w:szCs w:val="24"/>
        </w:rPr>
        <w:t>osteoarthritis</w:t>
      </w:r>
      <w:proofErr w:type="spellEnd"/>
      <w:r w:rsidRPr="00376C1F">
        <w:rPr>
          <w:sz w:val="24"/>
          <w:szCs w:val="24"/>
        </w:rPr>
        <w:t xml:space="preserve">, </w:t>
      </w:r>
      <w:proofErr w:type="spellStart"/>
      <w:r w:rsidRPr="00376C1F">
        <w:rPr>
          <w:sz w:val="24"/>
          <w:szCs w:val="24"/>
        </w:rPr>
        <w:t>synovitis</w:t>
      </w:r>
      <w:proofErr w:type="spellEnd"/>
      <w:r w:rsidRPr="00376C1F">
        <w:rPr>
          <w:sz w:val="24"/>
          <w:szCs w:val="24"/>
        </w:rPr>
        <w:t xml:space="preserve">, </w:t>
      </w:r>
      <w:proofErr w:type="spellStart"/>
      <w:r w:rsidRPr="00376C1F">
        <w:rPr>
          <w:sz w:val="24"/>
          <w:szCs w:val="24"/>
        </w:rPr>
        <w:t>tendinitis</w:t>
      </w:r>
      <w:proofErr w:type="spellEnd"/>
      <w:r w:rsidRPr="00376C1F">
        <w:rPr>
          <w:sz w:val="24"/>
          <w:szCs w:val="24"/>
        </w:rPr>
        <w:t xml:space="preserve"> ol.). </w:t>
      </w:r>
    </w:p>
    <w:bookmarkEnd w:id="1"/>
    <w:p w14:paraId="0C3130BE" w14:textId="77777777" w:rsidR="004F22FF" w:rsidRPr="00376C1F" w:rsidRDefault="004F22FF" w:rsidP="00376C1F">
      <w:pPr>
        <w:pStyle w:val="Listeafsnit"/>
        <w:numPr>
          <w:ilvl w:val="0"/>
          <w:numId w:val="8"/>
        </w:numPr>
        <w:ind w:left="1276" w:hanging="425"/>
        <w:rPr>
          <w:sz w:val="24"/>
          <w:szCs w:val="24"/>
        </w:rPr>
      </w:pPr>
      <w:r w:rsidRPr="00376C1F">
        <w:rPr>
          <w:sz w:val="24"/>
          <w:szCs w:val="24"/>
        </w:rPr>
        <w:t xml:space="preserve">Reduktion af postoperative smerter og inflammation. </w:t>
      </w:r>
    </w:p>
    <w:p w14:paraId="56279C59" w14:textId="77777777" w:rsidR="004F22FF" w:rsidRPr="00376C1F" w:rsidRDefault="004F22FF" w:rsidP="00376C1F">
      <w:pPr>
        <w:pStyle w:val="Listeafsnit"/>
        <w:numPr>
          <w:ilvl w:val="0"/>
          <w:numId w:val="8"/>
        </w:numPr>
        <w:ind w:left="1276" w:hanging="425"/>
        <w:rPr>
          <w:sz w:val="24"/>
          <w:szCs w:val="24"/>
        </w:rPr>
      </w:pPr>
      <w:r w:rsidRPr="00376C1F">
        <w:rPr>
          <w:sz w:val="24"/>
          <w:szCs w:val="24"/>
        </w:rPr>
        <w:t xml:space="preserve">Reduktion af tarmsmerter i forbindelse med kolik. </w:t>
      </w:r>
    </w:p>
    <w:p w14:paraId="4F81C9F6" w14:textId="77777777" w:rsidR="008203A8" w:rsidRPr="00F35915" w:rsidRDefault="008203A8" w:rsidP="008203A8">
      <w:pPr>
        <w:pStyle w:val="Sidehoved"/>
        <w:ind w:left="851"/>
        <w:rPr>
          <w:szCs w:val="24"/>
        </w:rPr>
      </w:pPr>
    </w:p>
    <w:p w14:paraId="412DCA5E" w14:textId="77777777" w:rsidR="008203A8" w:rsidRPr="00F35915" w:rsidRDefault="008203A8" w:rsidP="008203A8">
      <w:pPr>
        <w:pStyle w:val="Sidehoved"/>
        <w:tabs>
          <w:tab w:val="clear" w:pos="4819"/>
          <w:tab w:val="left" w:pos="851"/>
        </w:tabs>
        <w:ind w:left="851" w:hanging="851"/>
        <w:rPr>
          <w:b/>
          <w:szCs w:val="24"/>
        </w:rPr>
      </w:pPr>
      <w:r w:rsidRPr="00F35915">
        <w:rPr>
          <w:b/>
          <w:szCs w:val="24"/>
        </w:rPr>
        <w:t>3.3</w:t>
      </w:r>
      <w:r w:rsidRPr="00F35915">
        <w:rPr>
          <w:b/>
          <w:szCs w:val="24"/>
        </w:rPr>
        <w:tab/>
        <w:t>Kontraindikationer</w:t>
      </w:r>
    </w:p>
    <w:p w14:paraId="5438BBEC" w14:textId="77777777" w:rsidR="004F22FF" w:rsidRPr="00F35915" w:rsidRDefault="004F22FF" w:rsidP="000B6AB1">
      <w:pPr>
        <w:ind w:left="851"/>
        <w:rPr>
          <w:sz w:val="24"/>
          <w:szCs w:val="24"/>
        </w:rPr>
      </w:pPr>
      <w:r w:rsidRPr="00F35915">
        <w:rPr>
          <w:sz w:val="24"/>
          <w:szCs w:val="24"/>
        </w:rPr>
        <w:t xml:space="preserve">Må ikke anvendes ved tilfælde med mave-tarmsår eller -blødninger for ikke at forværre situationen. </w:t>
      </w:r>
    </w:p>
    <w:p w14:paraId="1F8E3363" w14:textId="77777777" w:rsidR="004F22FF" w:rsidRPr="00F35915" w:rsidRDefault="004F22FF" w:rsidP="000B6AB1">
      <w:pPr>
        <w:ind w:left="851"/>
        <w:rPr>
          <w:sz w:val="24"/>
          <w:szCs w:val="24"/>
        </w:rPr>
      </w:pPr>
      <w:r w:rsidRPr="00F35915">
        <w:rPr>
          <w:sz w:val="24"/>
          <w:szCs w:val="24"/>
        </w:rPr>
        <w:t xml:space="preserve">Må ikke anvendes ved tilfælde med hjerte-, lever- eller nyresygdom. </w:t>
      </w:r>
    </w:p>
    <w:p w14:paraId="2D5630F6" w14:textId="77777777" w:rsidR="004F22FF" w:rsidRPr="00F35915" w:rsidRDefault="004F22FF" w:rsidP="000B6AB1">
      <w:pPr>
        <w:ind w:left="851"/>
        <w:rPr>
          <w:sz w:val="24"/>
          <w:szCs w:val="24"/>
        </w:rPr>
      </w:pPr>
      <w:r w:rsidRPr="00F35915">
        <w:rPr>
          <w:sz w:val="24"/>
          <w:szCs w:val="24"/>
        </w:rPr>
        <w:t xml:space="preserve">Må ikke anvendes ved tilfælde med kendt overfølsomhed for </w:t>
      </w:r>
      <w:proofErr w:type="spellStart"/>
      <w:r w:rsidRPr="00F35915">
        <w:rPr>
          <w:sz w:val="24"/>
          <w:szCs w:val="24"/>
        </w:rPr>
        <w:t>ketoprofen</w:t>
      </w:r>
      <w:proofErr w:type="spellEnd"/>
      <w:r w:rsidRPr="00F35915">
        <w:rPr>
          <w:sz w:val="24"/>
          <w:szCs w:val="24"/>
        </w:rPr>
        <w:t xml:space="preserve"> eller </w:t>
      </w:r>
      <w:proofErr w:type="spellStart"/>
      <w:r w:rsidRPr="00F35915">
        <w:rPr>
          <w:sz w:val="24"/>
          <w:szCs w:val="24"/>
        </w:rPr>
        <w:t>acetylsalcylsyre</w:t>
      </w:r>
      <w:proofErr w:type="spellEnd"/>
      <w:r w:rsidRPr="00F35915">
        <w:rPr>
          <w:sz w:val="24"/>
          <w:szCs w:val="24"/>
        </w:rPr>
        <w:t xml:space="preserve"> eller andre af hjælpestofferne. </w:t>
      </w:r>
    </w:p>
    <w:p w14:paraId="5EA11898" w14:textId="77777777" w:rsidR="004F22FF" w:rsidRPr="00F35915" w:rsidRDefault="004F22FF" w:rsidP="000B6AB1">
      <w:pPr>
        <w:ind w:left="851"/>
        <w:rPr>
          <w:sz w:val="24"/>
          <w:szCs w:val="24"/>
        </w:rPr>
      </w:pPr>
      <w:r w:rsidRPr="00F35915">
        <w:rPr>
          <w:sz w:val="24"/>
          <w:szCs w:val="24"/>
        </w:rPr>
        <w:t xml:space="preserve">Må ikke anvendes ved tilfælde med </w:t>
      </w:r>
      <w:proofErr w:type="spellStart"/>
      <w:r w:rsidRPr="00F35915">
        <w:rPr>
          <w:sz w:val="24"/>
          <w:szCs w:val="24"/>
        </w:rPr>
        <w:t>bloddyskrasi</w:t>
      </w:r>
      <w:proofErr w:type="spellEnd"/>
      <w:r w:rsidRPr="00F35915">
        <w:rPr>
          <w:sz w:val="24"/>
          <w:szCs w:val="24"/>
        </w:rPr>
        <w:t xml:space="preserve">, </w:t>
      </w:r>
      <w:proofErr w:type="spellStart"/>
      <w:r w:rsidRPr="00F35915">
        <w:rPr>
          <w:sz w:val="24"/>
          <w:szCs w:val="24"/>
        </w:rPr>
        <w:t>koagulopati</w:t>
      </w:r>
      <w:proofErr w:type="spellEnd"/>
      <w:r w:rsidRPr="00F35915">
        <w:rPr>
          <w:sz w:val="24"/>
          <w:szCs w:val="24"/>
        </w:rPr>
        <w:t xml:space="preserve"> eller </w:t>
      </w:r>
      <w:proofErr w:type="spellStart"/>
      <w:r w:rsidRPr="00F35915">
        <w:rPr>
          <w:sz w:val="24"/>
          <w:szCs w:val="24"/>
        </w:rPr>
        <w:t>hæmoragisk</w:t>
      </w:r>
      <w:proofErr w:type="spellEnd"/>
      <w:r w:rsidRPr="00F35915">
        <w:rPr>
          <w:sz w:val="24"/>
          <w:szCs w:val="24"/>
        </w:rPr>
        <w:t xml:space="preserve"> diatese. Der må ikke sideløbende eller inden for 24 timer administreres andre non-</w:t>
      </w:r>
      <w:proofErr w:type="spellStart"/>
      <w:r w:rsidRPr="00F35915">
        <w:rPr>
          <w:sz w:val="24"/>
          <w:szCs w:val="24"/>
        </w:rPr>
        <w:t>steroide</w:t>
      </w:r>
      <w:proofErr w:type="spellEnd"/>
      <w:r w:rsidRPr="00F35915">
        <w:rPr>
          <w:sz w:val="24"/>
          <w:szCs w:val="24"/>
        </w:rPr>
        <w:t xml:space="preserve"> anti-inflammatoriske lægemidler (NSAID). </w:t>
      </w:r>
    </w:p>
    <w:p w14:paraId="2537A0D3" w14:textId="77777777" w:rsidR="008203A8" w:rsidRPr="00F35915" w:rsidRDefault="008203A8" w:rsidP="008203A8">
      <w:pPr>
        <w:pStyle w:val="Sidehoved"/>
        <w:tabs>
          <w:tab w:val="clear" w:pos="4819"/>
        </w:tabs>
        <w:ind w:left="851"/>
        <w:rPr>
          <w:szCs w:val="24"/>
        </w:rPr>
      </w:pPr>
    </w:p>
    <w:p w14:paraId="622186F5" w14:textId="77777777" w:rsidR="008203A8" w:rsidRPr="00F35915" w:rsidRDefault="008203A8" w:rsidP="008203A8">
      <w:pPr>
        <w:tabs>
          <w:tab w:val="left" w:pos="851"/>
        </w:tabs>
        <w:ind w:left="851" w:hanging="851"/>
        <w:rPr>
          <w:b/>
          <w:sz w:val="24"/>
          <w:szCs w:val="24"/>
        </w:rPr>
      </w:pPr>
      <w:r w:rsidRPr="00F35915">
        <w:rPr>
          <w:b/>
          <w:sz w:val="24"/>
          <w:szCs w:val="24"/>
        </w:rPr>
        <w:t>3.4</w:t>
      </w:r>
      <w:r w:rsidRPr="00F35915">
        <w:rPr>
          <w:b/>
          <w:sz w:val="24"/>
          <w:szCs w:val="24"/>
        </w:rPr>
        <w:tab/>
        <w:t>Særlige advarsler</w:t>
      </w:r>
    </w:p>
    <w:p w14:paraId="42D107C0" w14:textId="77777777" w:rsidR="004F22FF" w:rsidRPr="00F35915" w:rsidRDefault="004F22FF" w:rsidP="000B6AB1">
      <w:pPr>
        <w:ind w:left="851"/>
        <w:rPr>
          <w:sz w:val="24"/>
          <w:szCs w:val="24"/>
        </w:rPr>
      </w:pPr>
      <w:r w:rsidRPr="00F35915">
        <w:rPr>
          <w:sz w:val="24"/>
          <w:szCs w:val="24"/>
        </w:rPr>
        <w:t xml:space="preserve">Ingen. </w:t>
      </w:r>
    </w:p>
    <w:p w14:paraId="1F6F8364" w14:textId="77777777" w:rsidR="008203A8" w:rsidRPr="00F35915" w:rsidRDefault="008203A8" w:rsidP="008203A8">
      <w:pPr>
        <w:pStyle w:val="Sidehoved"/>
        <w:tabs>
          <w:tab w:val="clear" w:pos="4819"/>
        </w:tabs>
        <w:ind w:left="851"/>
        <w:rPr>
          <w:szCs w:val="24"/>
        </w:rPr>
      </w:pPr>
    </w:p>
    <w:p w14:paraId="1410569E" w14:textId="77777777" w:rsidR="008203A8" w:rsidRPr="00F35915" w:rsidRDefault="008203A8" w:rsidP="008203A8">
      <w:pPr>
        <w:tabs>
          <w:tab w:val="left" w:pos="851"/>
        </w:tabs>
        <w:ind w:left="851" w:hanging="851"/>
        <w:rPr>
          <w:b/>
          <w:sz w:val="24"/>
          <w:szCs w:val="24"/>
        </w:rPr>
      </w:pPr>
      <w:r w:rsidRPr="00F35915">
        <w:rPr>
          <w:b/>
          <w:sz w:val="24"/>
          <w:szCs w:val="24"/>
        </w:rPr>
        <w:t>3.5</w:t>
      </w:r>
      <w:r w:rsidRPr="00F35915">
        <w:rPr>
          <w:b/>
          <w:sz w:val="24"/>
          <w:szCs w:val="24"/>
        </w:rPr>
        <w:tab/>
        <w:t>Særlige forholdsregler vedrørende brugen</w:t>
      </w:r>
    </w:p>
    <w:p w14:paraId="51D7A338" w14:textId="77777777" w:rsidR="008203A8" w:rsidRPr="00F35915" w:rsidRDefault="008203A8" w:rsidP="008203A8">
      <w:pPr>
        <w:tabs>
          <w:tab w:val="left" w:pos="851"/>
        </w:tabs>
        <w:ind w:left="851"/>
        <w:rPr>
          <w:sz w:val="24"/>
          <w:szCs w:val="24"/>
        </w:rPr>
      </w:pPr>
    </w:p>
    <w:p w14:paraId="589D818B" w14:textId="77777777" w:rsidR="008203A8" w:rsidRPr="00F35915" w:rsidRDefault="008203A8" w:rsidP="008203A8">
      <w:pPr>
        <w:tabs>
          <w:tab w:val="left" w:pos="851"/>
        </w:tabs>
        <w:ind w:left="851"/>
        <w:rPr>
          <w:sz w:val="24"/>
          <w:szCs w:val="24"/>
          <w:u w:val="single"/>
        </w:rPr>
      </w:pPr>
      <w:r w:rsidRPr="00F35915">
        <w:rPr>
          <w:sz w:val="24"/>
          <w:szCs w:val="24"/>
          <w:u w:val="single"/>
        </w:rPr>
        <w:t>Særlige forholdsregler vedrørende sikker brug hos de dyrearter, som lægemidlet er beregnet til</w:t>
      </w:r>
    </w:p>
    <w:p w14:paraId="4DDA0F3B" w14:textId="77777777" w:rsidR="004F22FF" w:rsidRPr="00F35915" w:rsidRDefault="004F22FF" w:rsidP="000B6AB1">
      <w:pPr>
        <w:ind w:left="851"/>
        <w:rPr>
          <w:sz w:val="24"/>
          <w:szCs w:val="24"/>
        </w:rPr>
      </w:pPr>
      <w:r w:rsidRPr="00F35915">
        <w:rPr>
          <w:sz w:val="24"/>
          <w:szCs w:val="24"/>
        </w:rPr>
        <w:t xml:space="preserve">Den anbefalede dosis må ikke overskrides. Den anbefalede behandlingsperiode må ikke overskrides. </w:t>
      </w:r>
    </w:p>
    <w:p w14:paraId="41872938" w14:textId="77777777" w:rsidR="004F22FF" w:rsidRPr="00F35915" w:rsidRDefault="004F22FF" w:rsidP="000B6AB1">
      <w:pPr>
        <w:ind w:left="851"/>
        <w:rPr>
          <w:sz w:val="24"/>
          <w:szCs w:val="24"/>
        </w:rPr>
      </w:pPr>
      <w:r w:rsidRPr="00F35915">
        <w:rPr>
          <w:sz w:val="24"/>
          <w:szCs w:val="24"/>
        </w:rPr>
        <w:t xml:space="preserve">Brugen af </w:t>
      </w:r>
      <w:proofErr w:type="spellStart"/>
      <w:r w:rsidRPr="00F35915">
        <w:rPr>
          <w:sz w:val="24"/>
          <w:szCs w:val="24"/>
        </w:rPr>
        <w:t>ketoprofen</w:t>
      </w:r>
      <w:proofErr w:type="spellEnd"/>
      <w:r w:rsidRPr="00F35915">
        <w:rPr>
          <w:sz w:val="24"/>
          <w:szCs w:val="24"/>
        </w:rPr>
        <w:t xml:space="preserve"> frarådes til føl, der er yngre end én måned. </w:t>
      </w:r>
    </w:p>
    <w:p w14:paraId="79451A90" w14:textId="77777777" w:rsidR="004F22FF" w:rsidRPr="00F35915" w:rsidRDefault="004F22FF" w:rsidP="000B6AB1">
      <w:pPr>
        <w:ind w:left="851"/>
        <w:rPr>
          <w:sz w:val="24"/>
          <w:szCs w:val="24"/>
        </w:rPr>
      </w:pPr>
      <w:r w:rsidRPr="00F35915">
        <w:rPr>
          <w:sz w:val="24"/>
          <w:szCs w:val="24"/>
        </w:rPr>
        <w:t xml:space="preserve">Ved administration til dyr, der er yngre end 6 uger, ponyer eller gamle dyr skal dosis tilpasses nøjagtigt, og en tæt klinisk opfølgning skal finde sted. </w:t>
      </w:r>
    </w:p>
    <w:p w14:paraId="6B19029E" w14:textId="77777777" w:rsidR="004F22FF" w:rsidRPr="00F35915" w:rsidRDefault="004F22FF" w:rsidP="000B6AB1">
      <w:pPr>
        <w:ind w:left="851"/>
        <w:rPr>
          <w:sz w:val="24"/>
          <w:szCs w:val="24"/>
        </w:rPr>
      </w:pPr>
      <w:r w:rsidRPr="00F35915">
        <w:rPr>
          <w:sz w:val="24"/>
          <w:szCs w:val="24"/>
        </w:rPr>
        <w:t xml:space="preserve">Undgå </w:t>
      </w:r>
      <w:proofErr w:type="spellStart"/>
      <w:r w:rsidRPr="00F35915">
        <w:rPr>
          <w:sz w:val="24"/>
          <w:szCs w:val="24"/>
        </w:rPr>
        <w:t>intra</w:t>
      </w:r>
      <w:proofErr w:type="spellEnd"/>
      <w:r w:rsidRPr="00F35915">
        <w:rPr>
          <w:sz w:val="24"/>
          <w:szCs w:val="24"/>
        </w:rPr>
        <w:t xml:space="preserve">-arteriel injektion. </w:t>
      </w:r>
    </w:p>
    <w:p w14:paraId="39864E6D" w14:textId="77777777" w:rsidR="004F22FF" w:rsidRPr="00F35915" w:rsidRDefault="004F22FF" w:rsidP="000B6AB1">
      <w:pPr>
        <w:ind w:left="851"/>
        <w:rPr>
          <w:sz w:val="24"/>
          <w:szCs w:val="24"/>
        </w:rPr>
      </w:pPr>
      <w:r w:rsidRPr="00F35915">
        <w:rPr>
          <w:sz w:val="24"/>
          <w:szCs w:val="24"/>
        </w:rPr>
        <w:t xml:space="preserve">Undgå brug på dehydrerede dyr eller dyr med lavt blodtryk, da der er en mulig risiko for forhøjet nyretoksicitet. </w:t>
      </w:r>
    </w:p>
    <w:p w14:paraId="707B7C25" w14:textId="77777777" w:rsidR="004F22FF" w:rsidRPr="00F35915" w:rsidRDefault="004F22FF" w:rsidP="000B6AB1">
      <w:pPr>
        <w:ind w:left="851"/>
        <w:rPr>
          <w:sz w:val="24"/>
          <w:szCs w:val="24"/>
        </w:rPr>
      </w:pPr>
      <w:r w:rsidRPr="00F35915">
        <w:rPr>
          <w:sz w:val="24"/>
          <w:szCs w:val="24"/>
        </w:rPr>
        <w:t>Da mavesår er almindeligt forekommende i forbindelse med PMWS (Post-</w:t>
      </w:r>
      <w:proofErr w:type="spellStart"/>
      <w:r w:rsidRPr="00F35915">
        <w:rPr>
          <w:sz w:val="24"/>
          <w:szCs w:val="24"/>
        </w:rPr>
        <w:t>weaning</w:t>
      </w:r>
      <w:proofErr w:type="spellEnd"/>
      <w:r w:rsidRPr="00F35915">
        <w:rPr>
          <w:sz w:val="24"/>
          <w:szCs w:val="24"/>
        </w:rPr>
        <w:t xml:space="preserve"> </w:t>
      </w:r>
      <w:proofErr w:type="spellStart"/>
      <w:r w:rsidRPr="00F35915">
        <w:rPr>
          <w:sz w:val="24"/>
          <w:szCs w:val="24"/>
        </w:rPr>
        <w:t>Multisystemic</w:t>
      </w:r>
      <w:proofErr w:type="spellEnd"/>
      <w:r w:rsidRPr="00F35915">
        <w:rPr>
          <w:sz w:val="24"/>
          <w:szCs w:val="24"/>
        </w:rPr>
        <w:t xml:space="preserve"> </w:t>
      </w:r>
      <w:proofErr w:type="spellStart"/>
      <w:r w:rsidRPr="00F35915">
        <w:rPr>
          <w:sz w:val="24"/>
          <w:szCs w:val="24"/>
        </w:rPr>
        <w:t>Wasting</w:t>
      </w:r>
      <w:proofErr w:type="spellEnd"/>
      <w:r w:rsidRPr="00F35915">
        <w:rPr>
          <w:sz w:val="24"/>
          <w:szCs w:val="24"/>
        </w:rPr>
        <w:t xml:space="preserve"> </w:t>
      </w:r>
      <w:proofErr w:type="spellStart"/>
      <w:r w:rsidRPr="00F35915">
        <w:rPr>
          <w:sz w:val="24"/>
          <w:szCs w:val="24"/>
        </w:rPr>
        <w:t>Syndrome</w:t>
      </w:r>
      <w:proofErr w:type="spellEnd"/>
      <w:r w:rsidRPr="00F35915">
        <w:rPr>
          <w:sz w:val="24"/>
          <w:szCs w:val="24"/>
        </w:rPr>
        <w:t xml:space="preserve">), frarådes brugen af </w:t>
      </w:r>
      <w:proofErr w:type="spellStart"/>
      <w:r w:rsidRPr="00F35915">
        <w:rPr>
          <w:sz w:val="24"/>
          <w:szCs w:val="24"/>
        </w:rPr>
        <w:t>ketoprofen</w:t>
      </w:r>
      <w:proofErr w:type="spellEnd"/>
      <w:r w:rsidRPr="00F35915">
        <w:rPr>
          <w:sz w:val="24"/>
          <w:szCs w:val="24"/>
        </w:rPr>
        <w:t xml:space="preserve"> hos svin, der er påvirket af denne sygdom, for ikke at forværre deres situation. Undgå </w:t>
      </w:r>
      <w:proofErr w:type="spellStart"/>
      <w:r w:rsidRPr="00F35915">
        <w:rPr>
          <w:sz w:val="24"/>
          <w:szCs w:val="24"/>
        </w:rPr>
        <w:t>ekstravaskulær</w:t>
      </w:r>
      <w:proofErr w:type="spellEnd"/>
      <w:r w:rsidRPr="00F35915">
        <w:rPr>
          <w:sz w:val="24"/>
          <w:szCs w:val="24"/>
        </w:rPr>
        <w:t xml:space="preserve"> administration hos heste. </w:t>
      </w:r>
    </w:p>
    <w:p w14:paraId="156C81BD" w14:textId="77777777" w:rsidR="008203A8" w:rsidRPr="00F35915" w:rsidRDefault="008203A8" w:rsidP="000B6AB1">
      <w:pPr>
        <w:ind w:left="851"/>
        <w:rPr>
          <w:sz w:val="24"/>
          <w:szCs w:val="24"/>
        </w:rPr>
      </w:pPr>
    </w:p>
    <w:p w14:paraId="7EB9EEF9" w14:textId="77777777" w:rsidR="008203A8" w:rsidRPr="00F35915" w:rsidRDefault="008203A8" w:rsidP="008203A8">
      <w:pPr>
        <w:tabs>
          <w:tab w:val="left" w:pos="851"/>
        </w:tabs>
        <w:ind w:left="851"/>
        <w:rPr>
          <w:sz w:val="24"/>
          <w:szCs w:val="24"/>
          <w:u w:val="single"/>
        </w:rPr>
      </w:pPr>
      <w:r w:rsidRPr="00F35915">
        <w:rPr>
          <w:sz w:val="24"/>
          <w:szCs w:val="24"/>
          <w:u w:val="single"/>
        </w:rPr>
        <w:t>Særlige forholdsregler for personer, der administrerer veterinærlægemidlet til dyr</w:t>
      </w:r>
    </w:p>
    <w:p w14:paraId="3D51049C" w14:textId="77777777" w:rsidR="004F22FF" w:rsidRPr="00F35915" w:rsidRDefault="004F22FF" w:rsidP="000B6AB1">
      <w:pPr>
        <w:ind w:left="851"/>
        <w:rPr>
          <w:sz w:val="24"/>
          <w:szCs w:val="24"/>
        </w:rPr>
      </w:pPr>
      <w:r w:rsidRPr="00F35915">
        <w:rPr>
          <w:sz w:val="24"/>
          <w:szCs w:val="24"/>
        </w:rPr>
        <w:t xml:space="preserve">Overfølsomhedsreaktioner (hududslæt, nældefeber) kan forekomme. Personer, der er overfølsomme over for det aktive stof, eller nogen af hjælpestofferne, skal undgå kontakt med veterinærlægemidlet. </w:t>
      </w:r>
    </w:p>
    <w:p w14:paraId="682AAD9C" w14:textId="77777777" w:rsidR="004F22FF" w:rsidRPr="00F35915" w:rsidRDefault="004F22FF" w:rsidP="000B6AB1">
      <w:pPr>
        <w:ind w:left="851"/>
        <w:rPr>
          <w:sz w:val="24"/>
          <w:szCs w:val="24"/>
        </w:rPr>
      </w:pPr>
      <w:r w:rsidRPr="00F35915">
        <w:rPr>
          <w:sz w:val="24"/>
          <w:szCs w:val="24"/>
        </w:rPr>
        <w:t xml:space="preserve">Undgå utilsigtet selvinjektion. I tilfælde af utilsigtet selvinjektion skal der straks søges lægehjælp, og indlægssedlen eller etiketten skal vises til lægen. </w:t>
      </w:r>
    </w:p>
    <w:p w14:paraId="48532AD0" w14:textId="77777777" w:rsidR="004F22FF" w:rsidRPr="00F35915" w:rsidRDefault="004F22FF" w:rsidP="000B6AB1">
      <w:pPr>
        <w:ind w:left="851"/>
        <w:rPr>
          <w:sz w:val="24"/>
          <w:szCs w:val="24"/>
        </w:rPr>
      </w:pPr>
      <w:r w:rsidRPr="00F35915">
        <w:rPr>
          <w:sz w:val="24"/>
          <w:szCs w:val="24"/>
        </w:rPr>
        <w:t xml:space="preserve">Undgå kontakt med hud, øjne og slimhinder. I tilfælde af utilsigtet kontakt med hud, øjne eller slimhinder skylles det påvirkede område straks med rent, rindende vand. Søg lægehjælp, hvis irritationen vedbliver. </w:t>
      </w:r>
    </w:p>
    <w:p w14:paraId="399E520B" w14:textId="77777777" w:rsidR="004F22FF" w:rsidRPr="00F35915" w:rsidRDefault="004F22FF" w:rsidP="000B6AB1">
      <w:pPr>
        <w:ind w:left="851"/>
        <w:rPr>
          <w:sz w:val="24"/>
          <w:szCs w:val="24"/>
        </w:rPr>
      </w:pPr>
      <w:r w:rsidRPr="00F35915">
        <w:rPr>
          <w:sz w:val="24"/>
          <w:szCs w:val="24"/>
        </w:rPr>
        <w:t xml:space="preserve">Vask hænder efter brug. </w:t>
      </w:r>
    </w:p>
    <w:p w14:paraId="480B1514" w14:textId="77777777" w:rsidR="008203A8" w:rsidRPr="00F35915" w:rsidRDefault="008203A8" w:rsidP="000B6AB1">
      <w:pPr>
        <w:ind w:left="851"/>
        <w:rPr>
          <w:sz w:val="24"/>
          <w:szCs w:val="24"/>
        </w:rPr>
      </w:pPr>
    </w:p>
    <w:p w14:paraId="6C348352" w14:textId="77777777" w:rsidR="008203A8" w:rsidRPr="00F35915" w:rsidRDefault="008203A8" w:rsidP="008203A8">
      <w:pPr>
        <w:tabs>
          <w:tab w:val="left" w:pos="851"/>
        </w:tabs>
        <w:ind w:left="851"/>
        <w:rPr>
          <w:sz w:val="24"/>
          <w:szCs w:val="24"/>
          <w:u w:val="single"/>
        </w:rPr>
      </w:pPr>
      <w:r w:rsidRPr="00F35915">
        <w:rPr>
          <w:sz w:val="24"/>
          <w:szCs w:val="24"/>
          <w:u w:val="single"/>
        </w:rPr>
        <w:t>Særlige forholdsregler vedrørende beskyttelse af miljøet</w:t>
      </w:r>
    </w:p>
    <w:p w14:paraId="4126BCF0" w14:textId="77777777" w:rsidR="004F22FF" w:rsidRPr="00F35915" w:rsidRDefault="004F22FF" w:rsidP="000B6AB1">
      <w:pPr>
        <w:ind w:left="851"/>
        <w:rPr>
          <w:sz w:val="24"/>
          <w:szCs w:val="24"/>
        </w:rPr>
      </w:pPr>
      <w:r w:rsidRPr="00F35915">
        <w:rPr>
          <w:sz w:val="24"/>
          <w:szCs w:val="24"/>
        </w:rPr>
        <w:t>Ikke relevant.</w:t>
      </w:r>
    </w:p>
    <w:p w14:paraId="396549C5" w14:textId="77777777" w:rsidR="008203A8" w:rsidRPr="00F35915" w:rsidRDefault="008203A8" w:rsidP="008203A8">
      <w:pPr>
        <w:tabs>
          <w:tab w:val="left" w:pos="851"/>
        </w:tabs>
        <w:ind w:left="851"/>
        <w:rPr>
          <w:sz w:val="24"/>
          <w:szCs w:val="24"/>
        </w:rPr>
      </w:pPr>
    </w:p>
    <w:p w14:paraId="7DCBEF1E" w14:textId="77777777" w:rsidR="008203A8" w:rsidRPr="00F35915" w:rsidRDefault="008203A8" w:rsidP="008203A8">
      <w:pPr>
        <w:tabs>
          <w:tab w:val="left" w:pos="851"/>
        </w:tabs>
        <w:ind w:left="851" w:hanging="851"/>
        <w:rPr>
          <w:b/>
          <w:sz w:val="24"/>
          <w:szCs w:val="24"/>
        </w:rPr>
      </w:pPr>
      <w:r w:rsidRPr="00F35915">
        <w:rPr>
          <w:b/>
          <w:sz w:val="24"/>
          <w:szCs w:val="24"/>
        </w:rPr>
        <w:t>3.6</w:t>
      </w:r>
      <w:r w:rsidRPr="00F35915">
        <w:rPr>
          <w:b/>
          <w:sz w:val="24"/>
          <w:szCs w:val="24"/>
        </w:rPr>
        <w:tab/>
        <w:t>Bivirkninger</w:t>
      </w:r>
    </w:p>
    <w:p w14:paraId="25DAB6BB" w14:textId="77777777" w:rsidR="000B6AB1" w:rsidRPr="00F35915" w:rsidRDefault="000B6AB1" w:rsidP="000B6AB1">
      <w:pPr>
        <w:ind w:left="851"/>
        <w:rPr>
          <w:sz w:val="24"/>
          <w:szCs w:val="24"/>
        </w:rPr>
      </w:pPr>
      <w:bookmarkStart w:id="2" w:name="_Hlk116563716"/>
      <w:bookmarkStart w:id="3" w:name="_Hlk30592122"/>
      <w:r w:rsidRPr="00F35915">
        <w:rPr>
          <w:sz w:val="24"/>
          <w:szCs w:val="24"/>
        </w:rPr>
        <w:t>Kvæg, svin</w:t>
      </w:r>
    </w:p>
    <w:tbl>
      <w:tblPr>
        <w:tblW w:w="89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8"/>
        <w:gridCol w:w="4451"/>
      </w:tblGrid>
      <w:tr w:rsidR="000B6AB1" w:rsidRPr="00F35915" w14:paraId="70049A62" w14:textId="77777777" w:rsidTr="000B6AB1">
        <w:tc>
          <w:tcPr>
            <w:tcW w:w="4458" w:type="dxa"/>
            <w:tcBorders>
              <w:top w:val="single" w:sz="4" w:space="0" w:color="auto"/>
              <w:left w:val="single" w:sz="4" w:space="0" w:color="auto"/>
              <w:bottom w:val="single" w:sz="4" w:space="0" w:color="auto"/>
              <w:right w:val="single" w:sz="4" w:space="0" w:color="auto"/>
            </w:tcBorders>
          </w:tcPr>
          <w:p w14:paraId="52A0FAA0" w14:textId="5A068EC4" w:rsidR="000B6AB1" w:rsidRPr="00F35915" w:rsidRDefault="000B6AB1" w:rsidP="000B6AB1">
            <w:pPr>
              <w:rPr>
                <w:sz w:val="24"/>
                <w:szCs w:val="24"/>
              </w:rPr>
            </w:pPr>
            <w:bookmarkStart w:id="4" w:name="_Hlk126840736"/>
            <w:r w:rsidRPr="00F35915">
              <w:rPr>
                <w:sz w:val="24"/>
                <w:szCs w:val="24"/>
              </w:rPr>
              <w:t>Ikke kendt (kan ikke estimeres ud fra forhåndenværende data)</w:t>
            </w:r>
          </w:p>
          <w:p w14:paraId="04BBAC0A" w14:textId="77777777" w:rsidR="000B6AB1" w:rsidRPr="00F35915" w:rsidRDefault="000B6AB1" w:rsidP="000B6AB1">
            <w:pPr>
              <w:rPr>
                <w:sz w:val="24"/>
                <w:szCs w:val="24"/>
              </w:rPr>
            </w:pPr>
          </w:p>
        </w:tc>
        <w:tc>
          <w:tcPr>
            <w:tcW w:w="4451" w:type="dxa"/>
            <w:tcBorders>
              <w:top w:val="single" w:sz="4" w:space="0" w:color="auto"/>
              <w:left w:val="single" w:sz="4" w:space="0" w:color="auto"/>
              <w:bottom w:val="single" w:sz="4" w:space="0" w:color="auto"/>
              <w:right w:val="single" w:sz="4" w:space="0" w:color="auto"/>
            </w:tcBorders>
          </w:tcPr>
          <w:p w14:paraId="2EC39BEE" w14:textId="77777777" w:rsidR="000B6AB1" w:rsidRPr="00376C1F" w:rsidRDefault="000B6AB1" w:rsidP="000B6AB1">
            <w:pPr>
              <w:rPr>
                <w:sz w:val="24"/>
                <w:szCs w:val="24"/>
              </w:rPr>
            </w:pPr>
            <w:r w:rsidRPr="00F35915">
              <w:rPr>
                <w:sz w:val="24"/>
                <w:szCs w:val="24"/>
              </w:rPr>
              <w:t>Muskelnekrose</w:t>
            </w:r>
            <w:r w:rsidRPr="00F35915">
              <w:rPr>
                <w:sz w:val="24"/>
                <w:szCs w:val="24"/>
                <w:vertAlign w:val="superscript"/>
              </w:rPr>
              <w:t>1</w:t>
            </w:r>
          </w:p>
          <w:p w14:paraId="2141B7F4" w14:textId="77777777" w:rsidR="000B6AB1" w:rsidRPr="00376C1F" w:rsidRDefault="000B6AB1" w:rsidP="000B6AB1">
            <w:pPr>
              <w:rPr>
                <w:sz w:val="24"/>
                <w:szCs w:val="24"/>
              </w:rPr>
            </w:pPr>
          </w:p>
          <w:p w14:paraId="713AD1D9" w14:textId="77777777" w:rsidR="000B6AB1" w:rsidRPr="00F35915" w:rsidRDefault="000B6AB1" w:rsidP="000B6AB1">
            <w:pPr>
              <w:rPr>
                <w:iCs/>
                <w:sz w:val="24"/>
                <w:szCs w:val="24"/>
              </w:rPr>
            </w:pPr>
            <w:proofErr w:type="spellStart"/>
            <w:r w:rsidRPr="00F35915">
              <w:rPr>
                <w:sz w:val="24"/>
                <w:szCs w:val="24"/>
              </w:rPr>
              <w:t>Erosiv</w:t>
            </w:r>
            <w:proofErr w:type="spellEnd"/>
            <w:r w:rsidRPr="00F35915">
              <w:rPr>
                <w:sz w:val="24"/>
                <w:szCs w:val="24"/>
              </w:rPr>
              <w:t xml:space="preserve"> og ulcerøse læsioner af mave-tarm-kanalen</w:t>
            </w:r>
            <w:r w:rsidRPr="00F35915">
              <w:rPr>
                <w:iCs/>
                <w:sz w:val="24"/>
                <w:szCs w:val="24"/>
                <w:vertAlign w:val="superscript"/>
              </w:rPr>
              <w:t>2</w:t>
            </w:r>
          </w:p>
          <w:p w14:paraId="1934799C" w14:textId="77777777" w:rsidR="00E3070A" w:rsidRDefault="00E3070A" w:rsidP="000B6AB1">
            <w:pPr>
              <w:rPr>
                <w:sz w:val="24"/>
                <w:szCs w:val="24"/>
              </w:rPr>
            </w:pPr>
          </w:p>
          <w:p w14:paraId="7891533C" w14:textId="6EE3189F" w:rsidR="000B6AB1" w:rsidRPr="00376C1F" w:rsidRDefault="000B6AB1" w:rsidP="000B6AB1">
            <w:pPr>
              <w:rPr>
                <w:sz w:val="24"/>
                <w:szCs w:val="24"/>
              </w:rPr>
            </w:pPr>
            <w:r w:rsidRPr="00F35915">
              <w:rPr>
                <w:sz w:val="24"/>
                <w:szCs w:val="24"/>
              </w:rPr>
              <w:t>Mave- eller nyreintolerans</w:t>
            </w:r>
            <w:r w:rsidRPr="00F35915">
              <w:rPr>
                <w:sz w:val="24"/>
                <w:szCs w:val="24"/>
                <w:vertAlign w:val="superscript"/>
              </w:rPr>
              <w:t>3</w:t>
            </w:r>
          </w:p>
          <w:p w14:paraId="17E2B9F5" w14:textId="77777777" w:rsidR="000B6AB1" w:rsidRPr="00F35915" w:rsidRDefault="000B6AB1" w:rsidP="000B6AB1">
            <w:pPr>
              <w:rPr>
                <w:sz w:val="24"/>
                <w:szCs w:val="24"/>
              </w:rPr>
            </w:pPr>
          </w:p>
        </w:tc>
      </w:tr>
      <w:bookmarkEnd w:id="4"/>
    </w:tbl>
    <w:p w14:paraId="7BA38C25" w14:textId="77777777" w:rsidR="000B6AB1" w:rsidRPr="00F35915" w:rsidRDefault="000B6AB1" w:rsidP="000B6AB1">
      <w:pPr>
        <w:spacing w:line="256" w:lineRule="auto"/>
        <w:ind w:left="567"/>
        <w:rPr>
          <w:sz w:val="24"/>
          <w:szCs w:val="24"/>
        </w:rPr>
      </w:pPr>
    </w:p>
    <w:p w14:paraId="4C447308" w14:textId="77777777" w:rsidR="000B6AB1" w:rsidRPr="00F35915" w:rsidRDefault="000B6AB1" w:rsidP="000B6AB1">
      <w:pPr>
        <w:ind w:left="851"/>
        <w:rPr>
          <w:sz w:val="24"/>
          <w:szCs w:val="24"/>
        </w:rPr>
      </w:pPr>
      <w:r w:rsidRPr="00F35915">
        <w:rPr>
          <w:sz w:val="24"/>
          <w:szCs w:val="24"/>
        </w:rPr>
        <w:t>Hest</w:t>
      </w:r>
    </w:p>
    <w:tbl>
      <w:tblPr>
        <w:tblW w:w="89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1"/>
        <w:gridCol w:w="4448"/>
      </w:tblGrid>
      <w:tr w:rsidR="000B6AB1" w:rsidRPr="00F35915" w14:paraId="10ADB426" w14:textId="77777777" w:rsidTr="000B6AB1">
        <w:tc>
          <w:tcPr>
            <w:tcW w:w="4461" w:type="dxa"/>
            <w:tcBorders>
              <w:top w:val="single" w:sz="4" w:space="0" w:color="auto"/>
              <w:left w:val="single" w:sz="4" w:space="0" w:color="auto"/>
              <w:bottom w:val="single" w:sz="4" w:space="0" w:color="auto"/>
              <w:right w:val="single" w:sz="4" w:space="0" w:color="auto"/>
            </w:tcBorders>
            <w:hideMark/>
          </w:tcPr>
          <w:p w14:paraId="78FDE307" w14:textId="489FE705" w:rsidR="000B6AB1" w:rsidRPr="00F35915" w:rsidRDefault="000B6AB1" w:rsidP="00376C1F">
            <w:pPr>
              <w:tabs>
                <w:tab w:val="left" w:pos="1304"/>
              </w:tabs>
              <w:suppressAutoHyphens/>
              <w:rPr>
                <w:sz w:val="24"/>
                <w:szCs w:val="24"/>
              </w:rPr>
            </w:pPr>
            <w:bookmarkStart w:id="5" w:name="_Hlk126840762"/>
            <w:r w:rsidRPr="00F35915">
              <w:rPr>
                <w:sz w:val="24"/>
                <w:szCs w:val="24"/>
              </w:rPr>
              <w:t>Ikke kendt (kan ikke estimeres ud fra forhåndenværende data)</w:t>
            </w:r>
          </w:p>
        </w:tc>
        <w:tc>
          <w:tcPr>
            <w:tcW w:w="4448" w:type="dxa"/>
            <w:tcBorders>
              <w:top w:val="single" w:sz="4" w:space="0" w:color="auto"/>
              <w:left w:val="single" w:sz="4" w:space="0" w:color="auto"/>
              <w:bottom w:val="single" w:sz="4" w:space="0" w:color="auto"/>
              <w:right w:val="single" w:sz="4" w:space="0" w:color="auto"/>
            </w:tcBorders>
          </w:tcPr>
          <w:p w14:paraId="3EFB7DAD" w14:textId="77777777" w:rsidR="000B6AB1" w:rsidRPr="00F35915" w:rsidRDefault="000B6AB1" w:rsidP="00376C1F">
            <w:pPr>
              <w:rPr>
                <w:sz w:val="24"/>
                <w:szCs w:val="24"/>
                <w:vertAlign w:val="superscript"/>
              </w:rPr>
            </w:pPr>
            <w:r w:rsidRPr="00F35915">
              <w:rPr>
                <w:sz w:val="24"/>
                <w:szCs w:val="24"/>
              </w:rPr>
              <w:t>Muskelnekrose</w:t>
            </w:r>
            <w:r w:rsidRPr="00F35915">
              <w:rPr>
                <w:sz w:val="24"/>
                <w:szCs w:val="24"/>
                <w:vertAlign w:val="superscript"/>
              </w:rPr>
              <w:t>1</w:t>
            </w:r>
          </w:p>
          <w:p w14:paraId="22573557" w14:textId="77777777" w:rsidR="00E3070A" w:rsidRDefault="00E3070A" w:rsidP="00376C1F">
            <w:pPr>
              <w:tabs>
                <w:tab w:val="left" w:pos="1304"/>
              </w:tabs>
              <w:suppressAutoHyphens/>
              <w:spacing w:after="120"/>
              <w:rPr>
                <w:sz w:val="24"/>
                <w:szCs w:val="24"/>
              </w:rPr>
            </w:pPr>
          </w:p>
          <w:p w14:paraId="511132AF" w14:textId="0D2A143E" w:rsidR="000B6AB1" w:rsidRPr="00F35915" w:rsidRDefault="000B6AB1" w:rsidP="00376C1F">
            <w:pPr>
              <w:tabs>
                <w:tab w:val="left" w:pos="1304"/>
              </w:tabs>
              <w:suppressAutoHyphens/>
              <w:spacing w:after="120"/>
              <w:rPr>
                <w:iCs/>
                <w:sz w:val="24"/>
                <w:szCs w:val="24"/>
              </w:rPr>
            </w:pPr>
            <w:proofErr w:type="spellStart"/>
            <w:r w:rsidRPr="00F35915">
              <w:rPr>
                <w:sz w:val="24"/>
                <w:szCs w:val="24"/>
              </w:rPr>
              <w:t>Erosiv</w:t>
            </w:r>
            <w:proofErr w:type="spellEnd"/>
            <w:r w:rsidRPr="00F35915">
              <w:rPr>
                <w:sz w:val="24"/>
                <w:szCs w:val="24"/>
              </w:rPr>
              <w:t xml:space="preserve"> og ulcerøse læsioner af mave-tarm-kanalen</w:t>
            </w:r>
            <w:r w:rsidRPr="00F35915">
              <w:rPr>
                <w:iCs/>
                <w:sz w:val="24"/>
                <w:szCs w:val="24"/>
                <w:vertAlign w:val="superscript"/>
              </w:rPr>
              <w:t>2</w:t>
            </w:r>
          </w:p>
          <w:p w14:paraId="1BD23F70" w14:textId="77777777" w:rsidR="000B6AB1" w:rsidRPr="00F35915" w:rsidRDefault="000B6AB1" w:rsidP="00376C1F">
            <w:pPr>
              <w:rPr>
                <w:sz w:val="24"/>
                <w:szCs w:val="24"/>
                <w:vertAlign w:val="superscript"/>
              </w:rPr>
            </w:pPr>
            <w:r w:rsidRPr="00F35915">
              <w:rPr>
                <w:sz w:val="24"/>
                <w:szCs w:val="24"/>
              </w:rPr>
              <w:t>Mave- eller nyreintolerans</w:t>
            </w:r>
            <w:r w:rsidRPr="00F35915">
              <w:rPr>
                <w:sz w:val="24"/>
                <w:szCs w:val="24"/>
                <w:vertAlign w:val="superscript"/>
              </w:rPr>
              <w:t>3</w:t>
            </w:r>
          </w:p>
          <w:p w14:paraId="6BD879AF" w14:textId="77777777" w:rsidR="000B6AB1" w:rsidRPr="00F35915" w:rsidRDefault="000B6AB1" w:rsidP="00376C1F">
            <w:pPr>
              <w:rPr>
                <w:sz w:val="24"/>
                <w:szCs w:val="24"/>
              </w:rPr>
            </w:pPr>
          </w:p>
          <w:p w14:paraId="6AC13225" w14:textId="77777777" w:rsidR="000B6AB1" w:rsidRPr="00F35915" w:rsidRDefault="000B6AB1" w:rsidP="00376C1F">
            <w:pPr>
              <w:tabs>
                <w:tab w:val="left" w:pos="1304"/>
              </w:tabs>
              <w:suppressAutoHyphens/>
              <w:rPr>
                <w:sz w:val="24"/>
                <w:szCs w:val="24"/>
              </w:rPr>
            </w:pPr>
            <w:r w:rsidRPr="00F35915">
              <w:rPr>
                <w:sz w:val="24"/>
                <w:szCs w:val="24"/>
              </w:rPr>
              <w:t>Reaktioner på injektionsstedet</w:t>
            </w:r>
            <w:r w:rsidRPr="00F35915">
              <w:rPr>
                <w:sz w:val="24"/>
                <w:szCs w:val="24"/>
                <w:vertAlign w:val="superscript"/>
              </w:rPr>
              <w:t>4</w:t>
            </w:r>
          </w:p>
        </w:tc>
      </w:tr>
    </w:tbl>
    <w:bookmarkEnd w:id="5"/>
    <w:p w14:paraId="72E4CF32" w14:textId="5CBD7879" w:rsidR="000B6AB1" w:rsidRPr="00376C1F" w:rsidRDefault="000B6AB1" w:rsidP="00376C1F">
      <w:pPr>
        <w:pStyle w:val="Listeafsnit"/>
        <w:numPr>
          <w:ilvl w:val="0"/>
          <w:numId w:val="9"/>
        </w:numPr>
        <w:ind w:left="1276" w:hanging="425"/>
        <w:rPr>
          <w:sz w:val="24"/>
          <w:szCs w:val="24"/>
          <w:lang w:eastAsia="es-ES"/>
        </w:rPr>
      </w:pPr>
      <w:r w:rsidRPr="00376C1F">
        <w:rPr>
          <w:sz w:val="24"/>
          <w:szCs w:val="24"/>
        </w:rPr>
        <w:t xml:space="preserve">Efter intramuskulær injektion, subklinisk, mild og forbigående, gradvis opløsning i dagene efter færdigbehandling. Administration i halsregionen minimerer omfanget og alvorsgraden af disse læsioner. </w:t>
      </w:r>
    </w:p>
    <w:p w14:paraId="4EEDB69C" w14:textId="76B9E0E7" w:rsidR="000B6AB1" w:rsidRPr="00376C1F" w:rsidRDefault="000B6AB1" w:rsidP="00376C1F">
      <w:pPr>
        <w:pStyle w:val="Listeafsnit"/>
        <w:numPr>
          <w:ilvl w:val="0"/>
          <w:numId w:val="9"/>
        </w:numPr>
        <w:ind w:left="1276" w:hanging="425"/>
        <w:rPr>
          <w:sz w:val="24"/>
          <w:szCs w:val="24"/>
        </w:rPr>
      </w:pPr>
      <w:r w:rsidRPr="00376C1F">
        <w:rPr>
          <w:sz w:val="24"/>
          <w:szCs w:val="24"/>
        </w:rPr>
        <w:t xml:space="preserve">Efter gentagne administrationer (på grund af </w:t>
      </w:r>
      <w:proofErr w:type="spellStart"/>
      <w:r w:rsidRPr="00376C1F">
        <w:rPr>
          <w:sz w:val="24"/>
          <w:szCs w:val="24"/>
        </w:rPr>
        <w:t>ketoprofens</w:t>
      </w:r>
      <w:proofErr w:type="spellEnd"/>
      <w:r w:rsidRPr="00376C1F">
        <w:rPr>
          <w:sz w:val="24"/>
          <w:szCs w:val="24"/>
        </w:rPr>
        <w:t xml:space="preserve"> </w:t>
      </w:r>
      <w:proofErr w:type="spellStart"/>
      <w:r w:rsidRPr="00376C1F">
        <w:rPr>
          <w:sz w:val="24"/>
          <w:szCs w:val="24"/>
        </w:rPr>
        <w:t>medikokinetiske</w:t>
      </w:r>
      <w:proofErr w:type="spellEnd"/>
      <w:r w:rsidRPr="00376C1F">
        <w:rPr>
          <w:sz w:val="24"/>
          <w:szCs w:val="24"/>
        </w:rPr>
        <w:t xml:space="preserve"> egenskaber).</w:t>
      </w:r>
    </w:p>
    <w:p w14:paraId="10836BD8" w14:textId="4A3D4790" w:rsidR="000B6AB1" w:rsidRPr="00376C1F" w:rsidRDefault="000B6AB1" w:rsidP="00376C1F">
      <w:pPr>
        <w:pStyle w:val="Listeafsnit"/>
        <w:numPr>
          <w:ilvl w:val="0"/>
          <w:numId w:val="9"/>
        </w:numPr>
        <w:ind w:left="1276" w:hanging="425"/>
        <w:rPr>
          <w:sz w:val="24"/>
          <w:szCs w:val="24"/>
        </w:rPr>
      </w:pPr>
      <w:r w:rsidRPr="00376C1F">
        <w:rPr>
          <w:sz w:val="24"/>
          <w:szCs w:val="24"/>
        </w:rPr>
        <w:t xml:space="preserve">Hos enkelte dyr. På grund af hæmmende indvirkning på </w:t>
      </w:r>
      <w:proofErr w:type="spellStart"/>
      <w:r w:rsidRPr="00376C1F">
        <w:rPr>
          <w:sz w:val="24"/>
          <w:szCs w:val="24"/>
        </w:rPr>
        <w:t>prostaglandins</w:t>
      </w:r>
      <w:proofErr w:type="spellEnd"/>
      <w:r w:rsidRPr="00376C1F">
        <w:rPr>
          <w:sz w:val="24"/>
          <w:szCs w:val="24"/>
        </w:rPr>
        <w:t xml:space="preserve"> syntese (fælles for alle </w:t>
      </w:r>
      <w:proofErr w:type="spellStart"/>
      <w:r w:rsidRPr="00376C1F">
        <w:rPr>
          <w:sz w:val="24"/>
          <w:szCs w:val="24"/>
        </w:rPr>
        <w:t>NSAID’er</w:t>
      </w:r>
      <w:proofErr w:type="spellEnd"/>
      <w:r w:rsidRPr="00376C1F">
        <w:rPr>
          <w:sz w:val="24"/>
          <w:szCs w:val="24"/>
        </w:rPr>
        <w:t>).</w:t>
      </w:r>
    </w:p>
    <w:p w14:paraId="1CCD09E6" w14:textId="4D39049C" w:rsidR="000B6AB1" w:rsidRPr="00376C1F" w:rsidRDefault="000B6AB1" w:rsidP="00376C1F">
      <w:pPr>
        <w:pStyle w:val="Listeafsnit"/>
        <w:numPr>
          <w:ilvl w:val="0"/>
          <w:numId w:val="9"/>
        </w:numPr>
        <w:ind w:left="1276" w:hanging="425"/>
        <w:rPr>
          <w:sz w:val="24"/>
          <w:szCs w:val="24"/>
        </w:rPr>
      </w:pPr>
      <w:r w:rsidRPr="00376C1F">
        <w:rPr>
          <w:sz w:val="24"/>
          <w:szCs w:val="24"/>
        </w:rPr>
        <w:t xml:space="preserve">Forbigående. Observeret efter én </w:t>
      </w:r>
      <w:proofErr w:type="spellStart"/>
      <w:r w:rsidRPr="00376C1F">
        <w:rPr>
          <w:sz w:val="24"/>
          <w:szCs w:val="24"/>
        </w:rPr>
        <w:t>ekstravaskulær</w:t>
      </w:r>
      <w:proofErr w:type="spellEnd"/>
      <w:r w:rsidRPr="00376C1F">
        <w:rPr>
          <w:sz w:val="24"/>
          <w:szCs w:val="24"/>
        </w:rPr>
        <w:t xml:space="preserve"> administration af produktet med det anbefalede volumen. Forsvandt efter 5 dage. </w:t>
      </w:r>
    </w:p>
    <w:p w14:paraId="306F2F92" w14:textId="77777777" w:rsidR="00376C1F" w:rsidRDefault="00376C1F" w:rsidP="000B6AB1">
      <w:pPr>
        <w:ind w:left="851"/>
        <w:rPr>
          <w:sz w:val="24"/>
          <w:szCs w:val="24"/>
        </w:rPr>
      </w:pPr>
      <w:bookmarkStart w:id="6" w:name="_Hlk66891708"/>
      <w:bookmarkEnd w:id="2"/>
    </w:p>
    <w:p w14:paraId="30C62279" w14:textId="6209E3A6" w:rsidR="000B6AB1" w:rsidRPr="00F35915" w:rsidRDefault="000B6AB1" w:rsidP="000B6AB1">
      <w:pPr>
        <w:ind w:left="851"/>
        <w:rPr>
          <w:sz w:val="24"/>
          <w:szCs w:val="24"/>
        </w:rPr>
      </w:pPr>
      <w:r w:rsidRPr="00F35915">
        <w:rPr>
          <w:sz w:val="24"/>
          <w:szCs w:val="24"/>
        </w:rPr>
        <w:t>Hvis der opstår bivirkninger, skal behandlingen indstilles, og en dyrlæge konsulteres.</w:t>
      </w:r>
    </w:p>
    <w:p w14:paraId="3C2553DA" w14:textId="77777777" w:rsidR="000B6AB1" w:rsidRPr="00F35915" w:rsidRDefault="000B6AB1" w:rsidP="000B6AB1">
      <w:pPr>
        <w:ind w:left="851"/>
        <w:rPr>
          <w:sz w:val="24"/>
          <w:szCs w:val="24"/>
        </w:rPr>
      </w:pPr>
    </w:p>
    <w:p w14:paraId="7F0E93A4" w14:textId="77777777" w:rsidR="000B6AB1" w:rsidRPr="00F35915" w:rsidRDefault="000B6AB1" w:rsidP="000B6AB1">
      <w:pPr>
        <w:ind w:left="851"/>
        <w:rPr>
          <w:sz w:val="24"/>
          <w:szCs w:val="24"/>
        </w:rPr>
      </w:pPr>
      <w:r w:rsidRPr="00F35915">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3"/>
    <w:bookmarkEnd w:id="6"/>
    <w:p w14:paraId="2D78D0F9" w14:textId="4F5BAB41" w:rsidR="000C0FF5" w:rsidRDefault="000C0FF5">
      <w:pPr>
        <w:rPr>
          <w:sz w:val="24"/>
          <w:szCs w:val="24"/>
        </w:rPr>
      </w:pPr>
      <w:r>
        <w:rPr>
          <w:sz w:val="24"/>
          <w:szCs w:val="24"/>
        </w:rPr>
        <w:br w:type="page"/>
      </w:r>
    </w:p>
    <w:p w14:paraId="0AC5C238" w14:textId="77777777" w:rsidR="008203A8" w:rsidRPr="00F35915" w:rsidRDefault="008203A8" w:rsidP="008203A8">
      <w:pPr>
        <w:tabs>
          <w:tab w:val="left" w:pos="851"/>
        </w:tabs>
        <w:ind w:left="851"/>
        <w:rPr>
          <w:sz w:val="24"/>
          <w:szCs w:val="24"/>
        </w:rPr>
      </w:pPr>
    </w:p>
    <w:p w14:paraId="0EF59E80" w14:textId="77777777" w:rsidR="008203A8" w:rsidRPr="00F35915" w:rsidRDefault="008203A8" w:rsidP="008203A8">
      <w:pPr>
        <w:tabs>
          <w:tab w:val="left" w:pos="851"/>
        </w:tabs>
        <w:ind w:left="851" w:hanging="851"/>
        <w:rPr>
          <w:b/>
          <w:sz w:val="24"/>
          <w:szCs w:val="24"/>
        </w:rPr>
      </w:pPr>
      <w:r w:rsidRPr="00F35915">
        <w:rPr>
          <w:b/>
          <w:sz w:val="24"/>
          <w:szCs w:val="24"/>
        </w:rPr>
        <w:t>3.7</w:t>
      </w:r>
      <w:r w:rsidRPr="00F35915">
        <w:rPr>
          <w:b/>
          <w:sz w:val="24"/>
          <w:szCs w:val="24"/>
        </w:rPr>
        <w:tab/>
        <w:t>Anvendelse under drægtighed, laktation eller æglægning</w:t>
      </w:r>
    </w:p>
    <w:p w14:paraId="72D39D3C" w14:textId="77777777" w:rsidR="00376C1F" w:rsidRDefault="00376C1F" w:rsidP="000B6AB1">
      <w:pPr>
        <w:ind w:left="851"/>
        <w:rPr>
          <w:sz w:val="24"/>
          <w:szCs w:val="24"/>
          <w:u w:color="000000"/>
        </w:rPr>
      </w:pPr>
    </w:p>
    <w:p w14:paraId="301306CB" w14:textId="654A6A0F" w:rsidR="000B6AB1" w:rsidRPr="00376C1F" w:rsidRDefault="000B6AB1" w:rsidP="000B6AB1">
      <w:pPr>
        <w:ind w:left="851"/>
        <w:rPr>
          <w:sz w:val="24"/>
          <w:szCs w:val="24"/>
          <w:u w:val="single"/>
        </w:rPr>
      </w:pPr>
      <w:r w:rsidRPr="00376C1F">
        <w:rPr>
          <w:sz w:val="24"/>
          <w:szCs w:val="24"/>
          <w:u w:val="single"/>
        </w:rPr>
        <w:t>Drægtighed:</w:t>
      </w:r>
    </w:p>
    <w:p w14:paraId="64F85756" w14:textId="77777777" w:rsidR="000B6AB1" w:rsidRPr="00F35915" w:rsidRDefault="000B6AB1" w:rsidP="000B6AB1">
      <w:pPr>
        <w:ind w:left="851"/>
        <w:rPr>
          <w:sz w:val="24"/>
          <w:szCs w:val="24"/>
        </w:rPr>
      </w:pPr>
      <w:r w:rsidRPr="00F35915">
        <w:rPr>
          <w:sz w:val="24"/>
          <w:szCs w:val="24"/>
        </w:rPr>
        <w:t xml:space="preserve">Laboratorieforsøg på rotter, mus og kaniner og forsøg på kvæg har ikke givet evidens på bivirkninger. Kan anvendes til køer under drægtighed. </w:t>
      </w:r>
    </w:p>
    <w:p w14:paraId="263B63EC" w14:textId="77777777" w:rsidR="000B6AB1" w:rsidRPr="00F35915" w:rsidRDefault="000B6AB1" w:rsidP="000B6AB1">
      <w:pPr>
        <w:ind w:left="851"/>
        <w:rPr>
          <w:sz w:val="24"/>
          <w:szCs w:val="24"/>
        </w:rPr>
      </w:pPr>
      <w:r w:rsidRPr="00F35915">
        <w:rPr>
          <w:sz w:val="24"/>
          <w:szCs w:val="24"/>
        </w:rPr>
        <w:t>Veterinærlægemidlets sikkerhed under drægtighed er ikke fastlagt hos søer og hopper. Må kun anvendes i overensstemmelse med den ansvarlige dyrlæges vurdering af benefit/</w:t>
      </w:r>
      <w:proofErr w:type="spellStart"/>
      <w:r w:rsidRPr="00F35915">
        <w:rPr>
          <w:sz w:val="24"/>
          <w:szCs w:val="24"/>
        </w:rPr>
        <w:t>risk</w:t>
      </w:r>
      <w:proofErr w:type="spellEnd"/>
      <w:r w:rsidRPr="00F35915">
        <w:rPr>
          <w:sz w:val="24"/>
          <w:szCs w:val="24"/>
        </w:rPr>
        <w:t>-forholdet.</w:t>
      </w:r>
    </w:p>
    <w:p w14:paraId="4F751ADE" w14:textId="3B43F431" w:rsidR="000B6AB1" w:rsidRPr="00F35915" w:rsidRDefault="000B6AB1" w:rsidP="000B6AB1">
      <w:pPr>
        <w:ind w:left="851"/>
        <w:rPr>
          <w:sz w:val="24"/>
          <w:szCs w:val="24"/>
        </w:rPr>
      </w:pPr>
    </w:p>
    <w:p w14:paraId="5A949116" w14:textId="77777777" w:rsidR="000B6AB1" w:rsidRPr="00376C1F" w:rsidRDefault="000B6AB1" w:rsidP="000B6AB1">
      <w:pPr>
        <w:ind w:left="851"/>
        <w:rPr>
          <w:sz w:val="24"/>
          <w:szCs w:val="24"/>
          <w:u w:val="single"/>
        </w:rPr>
      </w:pPr>
      <w:r w:rsidRPr="00376C1F">
        <w:rPr>
          <w:sz w:val="24"/>
          <w:szCs w:val="24"/>
          <w:u w:val="single"/>
        </w:rPr>
        <w:t>Diegivning:</w:t>
      </w:r>
    </w:p>
    <w:p w14:paraId="108EDC0D" w14:textId="77777777" w:rsidR="000B6AB1" w:rsidRPr="00F35915" w:rsidRDefault="000B6AB1" w:rsidP="000B6AB1">
      <w:pPr>
        <w:ind w:left="851"/>
        <w:rPr>
          <w:sz w:val="24"/>
          <w:szCs w:val="24"/>
        </w:rPr>
      </w:pPr>
      <w:r w:rsidRPr="00F35915">
        <w:rPr>
          <w:sz w:val="24"/>
          <w:szCs w:val="24"/>
        </w:rPr>
        <w:t xml:space="preserve">Kan anvendes under diegivning hos køer og søer. </w:t>
      </w:r>
    </w:p>
    <w:p w14:paraId="539C9725" w14:textId="77777777" w:rsidR="000B6AB1" w:rsidRPr="00F35915" w:rsidRDefault="000B6AB1" w:rsidP="000B6AB1">
      <w:pPr>
        <w:ind w:left="851"/>
        <w:rPr>
          <w:sz w:val="24"/>
          <w:szCs w:val="24"/>
        </w:rPr>
      </w:pPr>
      <w:r w:rsidRPr="00F35915">
        <w:rPr>
          <w:sz w:val="24"/>
          <w:szCs w:val="24"/>
        </w:rPr>
        <w:t>Anvendelse frarådes hos hopper under diegivning.</w:t>
      </w:r>
    </w:p>
    <w:p w14:paraId="29F6791D" w14:textId="77777777" w:rsidR="008203A8" w:rsidRPr="00F35915" w:rsidRDefault="008203A8" w:rsidP="008203A8">
      <w:pPr>
        <w:tabs>
          <w:tab w:val="left" w:pos="851"/>
        </w:tabs>
        <w:ind w:left="851"/>
        <w:rPr>
          <w:sz w:val="24"/>
          <w:szCs w:val="24"/>
        </w:rPr>
      </w:pPr>
    </w:p>
    <w:p w14:paraId="6F910401" w14:textId="77777777" w:rsidR="008203A8" w:rsidRPr="00F35915" w:rsidRDefault="008203A8" w:rsidP="008203A8">
      <w:pPr>
        <w:tabs>
          <w:tab w:val="left" w:pos="851"/>
        </w:tabs>
        <w:ind w:left="851" w:hanging="851"/>
        <w:rPr>
          <w:b/>
          <w:sz w:val="24"/>
          <w:szCs w:val="24"/>
        </w:rPr>
      </w:pPr>
      <w:r w:rsidRPr="00F35915">
        <w:rPr>
          <w:b/>
          <w:sz w:val="24"/>
          <w:szCs w:val="24"/>
        </w:rPr>
        <w:t>3.8</w:t>
      </w:r>
      <w:r w:rsidRPr="00F35915">
        <w:rPr>
          <w:b/>
          <w:sz w:val="24"/>
          <w:szCs w:val="24"/>
        </w:rPr>
        <w:tab/>
        <w:t>Interaktion med andre lægemidler og andre former for interaktion</w:t>
      </w:r>
    </w:p>
    <w:p w14:paraId="556804A9" w14:textId="73F8E226" w:rsidR="000B6AB1" w:rsidRPr="00376C1F" w:rsidRDefault="000B6AB1" w:rsidP="00376C1F">
      <w:pPr>
        <w:pStyle w:val="Listeafsnit"/>
        <w:numPr>
          <w:ilvl w:val="0"/>
          <w:numId w:val="11"/>
        </w:numPr>
        <w:ind w:left="1276" w:hanging="425"/>
        <w:rPr>
          <w:sz w:val="24"/>
          <w:szCs w:val="24"/>
        </w:rPr>
      </w:pPr>
      <w:r w:rsidRPr="00376C1F">
        <w:rPr>
          <w:sz w:val="24"/>
          <w:szCs w:val="24"/>
        </w:rPr>
        <w:t xml:space="preserve">Samtidig administration af </w:t>
      </w:r>
      <w:proofErr w:type="spellStart"/>
      <w:r w:rsidRPr="00376C1F">
        <w:rPr>
          <w:sz w:val="24"/>
          <w:szCs w:val="24"/>
        </w:rPr>
        <w:t>diuretika</w:t>
      </w:r>
      <w:proofErr w:type="spellEnd"/>
      <w:r w:rsidRPr="00376C1F">
        <w:rPr>
          <w:sz w:val="24"/>
          <w:szCs w:val="24"/>
        </w:rPr>
        <w:t xml:space="preserve"> eller potentielt </w:t>
      </w:r>
      <w:proofErr w:type="spellStart"/>
      <w:r w:rsidRPr="00376C1F">
        <w:rPr>
          <w:sz w:val="24"/>
          <w:szCs w:val="24"/>
        </w:rPr>
        <w:t>nefrotoksiske</w:t>
      </w:r>
      <w:proofErr w:type="spellEnd"/>
      <w:r w:rsidRPr="00376C1F">
        <w:rPr>
          <w:sz w:val="24"/>
          <w:szCs w:val="24"/>
        </w:rPr>
        <w:t xml:space="preserve"> lægemidler skal undgås, da der er forhøjet risiko for nyrelidelser, herunder nyresvigt. Dette sker efter nedsat blodgennemstrømning forårsaget af hæmningen af </w:t>
      </w:r>
      <w:proofErr w:type="spellStart"/>
      <w:r w:rsidRPr="00376C1F">
        <w:rPr>
          <w:sz w:val="24"/>
          <w:szCs w:val="24"/>
        </w:rPr>
        <w:t>prostaglandinsyntesen</w:t>
      </w:r>
      <w:proofErr w:type="spellEnd"/>
      <w:r w:rsidRPr="00376C1F">
        <w:rPr>
          <w:sz w:val="24"/>
          <w:szCs w:val="24"/>
        </w:rPr>
        <w:t xml:space="preserve">. </w:t>
      </w:r>
    </w:p>
    <w:p w14:paraId="1287B9C7" w14:textId="31EAE027" w:rsidR="000B6AB1" w:rsidRPr="00376C1F" w:rsidRDefault="000B6AB1" w:rsidP="00376C1F">
      <w:pPr>
        <w:pStyle w:val="Listeafsnit"/>
        <w:numPr>
          <w:ilvl w:val="0"/>
          <w:numId w:val="11"/>
        </w:numPr>
        <w:ind w:left="1276" w:hanging="425"/>
        <w:rPr>
          <w:sz w:val="24"/>
          <w:szCs w:val="24"/>
        </w:rPr>
      </w:pPr>
      <w:r w:rsidRPr="00376C1F">
        <w:rPr>
          <w:sz w:val="24"/>
          <w:szCs w:val="24"/>
        </w:rPr>
        <w:t xml:space="preserve">Undlad at administrere andre </w:t>
      </w:r>
      <w:proofErr w:type="spellStart"/>
      <w:r w:rsidRPr="00376C1F">
        <w:rPr>
          <w:sz w:val="24"/>
          <w:szCs w:val="24"/>
        </w:rPr>
        <w:t>NSAID'er</w:t>
      </w:r>
      <w:proofErr w:type="spellEnd"/>
      <w:r w:rsidRPr="00376C1F">
        <w:rPr>
          <w:sz w:val="24"/>
          <w:szCs w:val="24"/>
        </w:rPr>
        <w:t xml:space="preserve">, </w:t>
      </w:r>
      <w:proofErr w:type="spellStart"/>
      <w:r w:rsidRPr="00376C1F">
        <w:rPr>
          <w:sz w:val="24"/>
          <w:szCs w:val="24"/>
        </w:rPr>
        <w:t>kortikosteroider</w:t>
      </w:r>
      <w:proofErr w:type="spellEnd"/>
      <w:r w:rsidRPr="00376C1F">
        <w:rPr>
          <w:sz w:val="24"/>
          <w:szCs w:val="24"/>
        </w:rPr>
        <w:t xml:space="preserve">, </w:t>
      </w:r>
      <w:proofErr w:type="spellStart"/>
      <w:r w:rsidRPr="00376C1F">
        <w:rPr>
          <w:sz w:val="24"/>
          <w:szCs w:val="24"/>
        </w:rPr>
        <w:t>antikoagulanter</w:t>
      </w:r>
      <w:proofErr w:type="spellEnd"/>
      <w:r w:rsidRPr="00376C1F">
        <w:rPr>
          <w:sz w:val="24"/>
          <w:szCs w:val="24"/>
        </w:rPr>
        <w:t xml:space="preserve"> eller </w:t>
      </w:r>
      <w:proofErr w:type="spellStart"/>
      <w:r w:rsidRPr="00376C1F">
        <w:rPr>
          <w:sz w:val="24"/>
          <w:szCs w:val="24"/>
        </w:rPr>
        <w:t>diuretika</w:t>
      </w:r>
      <w:proofErr w:type="spellEnd"/>
      <w:r w:rsidRPr="00376C1F">
        <w:rPr>
          <w:sz w:val="24"/>
          <w:szCs w:val="24"/>
        </w:rPr>
        <w:t xml:space="preserve"> sideløbende eller inden for 24 timer fra administration af produktet, da risikoen for mave-tarmsår og andre bivirkninger kan forværres. </w:t>
      </w:r>
    </w:p>
    <w:p w14:paraId="7BEEB226" w14:textId="3C0725F9" w:rsidR="000B6AB1" w:rsidRPr="00376C1F" w:rsidRDefault="000B6AB1" w:rsidP="00376C1F">
      <w:pPr>
        <w:pStyle w:val="Listeafsnit"/>
        <w:numPr>
          <w:ilvl w:val="0"/>
          <w:numId w:val="11"/>
        </w:numPr>
        <w:ind w:left="1276" w:hanging="425"/>
        <w:rPr>
          <w:sz w:val="24"/>
          <w:szCs w:val="24"/>
        </w:rPr>
      </w:pPr>
      <w:r w:rsidRPr="00376C1F">
        <w:rPr>
          <w:sz w:val="24"/>
          <w:szCs w:val="24"/>
        </w:rPr>
        <w:t xml:space="preserve">Den behandlingsfrie periode skal dog tage højde for de tidligere anvendte produkters farmakologiske egenskaber. </w:t>
      </w:r>
    </w:p>
    <w:p w14:paraId="0F35581D" w14:textId="1F28F576" w:rsidR="000B6AB1" w:rsidRPr="00376C1F" w:rsidRDefault="000B6AB1" w:rsidP="00376C1F">
      <w:pPr>
        <w:pStyle w:val="Listeafsnit"/>
        <w:numPr>
          <w:ilvl w:val="0"/>
          <w:numId w:val="11"/>
        </w:numPr>
        <w:ind w:left="1276" w:hanging="425"/>
        <w:rPr>
          <w:sz w:val="24"/>
          <w:szCs w:val="24"/>
        </w:rPr>
      </w:pPr>
      <w:proofErr w:type="spellStart"/>
      <w:r w:rsidRPr="00376C1F">
        <w:rPr>
          <w:sz w:val="24"/>
          <w:szCs w:val="24"/>
        </w:rPr>
        <w:t>Ketoprofen</w:t>
      </w:r>
      <w:proofErr w:type="spellEnd"/>
      <w:r w:rsidRPr="00376C1F">
        <w:rPr>
          <w:sz w:val="24"/>
          <w:szCs w:val="24"/>
        </w:rPr>
        <w:t xml:space="preserve"> er stærkt bundet til plasmaproteiner og kan konkurrere med andre stærkt bundne lægemidler, der kan føre til toksiske virkninger. </w:t>
      </w:r>
    </w:p>
    <w:p w14:paraId="07AB1B02" w14:textId="77777777" w:rsidR="008203A8" w:rsidRPr="00F35915" w:rsidRDefault="008203A8" w:rsidP="008203A8">
      <w:pPr>
        <w:tabs>
          <w:tab w:val="left" w:pos="851"/>
        </w:tabs>
        <w:ind w:left="851"/>
        <w:rPr>
          <w:sz w:val="24"/>
          <w:szCs w:val="24"/>
        </w:rPr>
      </w:pPr>
    </w:p>
    <w:p w14:paraId="4A37E083" w14:textId="77777777" w:rsidR="008203A8" w:rsidRPr="00F35915" w:rsidRDefault="008203A8" w:rsidP="008203A8">
      <w:pPr>
        <w:tabs>
          <w:tab w:val="left" w:pos="851"/>
        </w:tabs>
        <w:ind w:left="851" w:hanging="851"/>
        <w:rPr>
          <w:b/>
          <w:sz w:val="24"/>
          <w:szCs w:val="24"/>
        </w:rPr>
      </w:pPr>
      <w:r w:rsidRPr="00F35915">
        <w:rPr>
          <w:b/>
          <w:sz w:val="24"/>
          <w:szCs w:val="24"/>
        </w:rPr>
        <w:t>3.9</w:t>
      </w:r>
      <w:r w:rsidRPr="00F35915">
        <w:rPr>
          <w:b/>
          <w:sz w:val="24"/>
          <w:szCs w:val="24"/>
        </w:rPr>
        <w:tab/>
        <w:t>Administrationsveje og dosering</w:t>
      </w:r>
    </w:p>
    <w:p w14:paraId="1BC0BF2E" w14:textId="77777777" w:rsidR="000B6AB1" w:rsidRPr="00F35915" w:rsidRDefault="000B6AB1" w:rsidP="000B6AB1">
      <w:pPr>
        <w:ind w:left="851"/>
        <w:rPr>
          <w:sz w:val="24"/>
          <w:szCs w:val="24"/>
        </w:rPr>
      </w:pPr>
      <w:r w:rsidRPr="00F35915">
        <w:rPr>
          <w:sz w:val="24"/>
          <w:szCs w:val="24"/>
        </w:rPr>
        <w:t>Intramuskulær anvendelse: kvæg, svin</w:t>
      </w:r>
    </w:p>
    <w:p w14:paraId="4C730A3F" w14:textId="77777777" w:rsidR="000B6AB1" w:rsidRPr="00F35915" w:rsidRDefault="000B6AB1" w:rsidP="000B6AB1">
      <w:pPr>
        <w:ind w:left="851"/>
        <w:rPr>
          <w:sz w:val="24"/>
          <w:szCs w:val="24"/>
        </w:rPr>
      </w:pPr>
      <w:r w:rsidRPr="00F35915">
        <w:rPr>
          <w:sz w:val="24"/>
          <w:szCs w:val="24"/>
        </w:rPr>
        <w:t>Intravenøs anvendelse: kvæg, heste</w:t>
      </w:r>
    </w:p>
    <w:p w14:paraId="745D039D" w14:textId="77777777" w:rsidR="000B6AB1" w:rsidRPr="00F35915" w:rsidRDefault="000B6AB1" w:rsidP="000B6AB1">
      <w:pPr>
        <w:ind w:left="851"/>
        <w:rPr>
          <w:sz w:val="24"/>
          <w:szCs w:val="24"/>
        </w:rPr>
      </w:pPr>
    </w:p>
    <w:p w14:paraId="2F6095C6" w14:textId="77777777" w:rsidR="000B6AB1" w:rsidRPr="00F35915" w:rsidRDefault="000B6AB1" w:rsidP="000B6AB1">
      <w:pPr>
        <w:ind w:left="851"/>
        <w:rPr>
          <w:sz w:val="24"/>
          <w:szCs w:val="24"/>
        </w:rPr>
      </w:pPr>
      <w:r w:rsidRPr="00F35915">
        <w:rPr>
          <w:sz w:val="24"/>
          <w:szCs w:val="24"/>
        </w:rPr>
        <w:t xml:space="preserve">- Kvæg: </w:t>
      </w:r>
    </w:p>
    <w:p w14:paraId="275E8A99" w14:textId="77777777" w:rsidR="000B6AB1" w:rsidRPr="00F35915" w:rsidRDefault="000B6AB1" w:rsidP="000B6AB1">
      <w:pPr>
        <w:ind w:left="851"/>
        <w:rPr>
          <w:sz w:val="24"/>
          <w:szCs w:val="24"/>
        </w:rPr>
      </w:pPr>
      <w:r w:rsidRPr="00F35915">
        <w:rPr>
          <w:sz w:val="24"/>
          <w:szCs w:val="24"/>
        </w:rPr>
        <w:t xml:space="preserve">3 mg </w:t>
      </w:r>
      <w:proofErr w:type="spellStart"/>
      <w:r w:rsidRPr="00F35915">
        <w:rPr>
          <w:sz w:val="24"/>
          <w:szCs w:val="24"/>
        </w:rPr>
        <w:t>ketoprofen</w:t>
      </w:r>
      <w:proofErr w:type="spellEnd"/>
      <w:r w:rsidRPr="00F35915">
        <w:rPr>
          <w:sz w:val="24"/>
          <w:szCs w:val="24"/>
        </w:rPr>
        <w:t xml:space="preserve">/kg kropsvægt, dvs. 1 ml af produktet pr. 50 kg kropsvægt/dag, administreret intravenøst eller intramuskulært, helst i halsregionen. </w:t>
      </w:r>
    </w:p>
    <w:p w14:paraId="70F7D5DD" w14:textId="77777777" w:rsidR="000B6AB1" w:rsidRPr="00F35915" w:rsidRDefault="000B6AB1" w:rsidP="000B6AB1">
      <w:pPr>
        <w:ind w:left="851"/>
        <w:rPr>
          <w:sz w:val="24"/>
          <w:szCs w:val="24"/>
        </w:rPr>
      </w:pPr>
      <w:r w:rsidRPr="00F35915">
        <w:rPr>
          <w:sz w:val="24"/>
          <w:szCs w:val="24"/>
        </w:rPr>
        <w:t xml:space="preserve">Behandlingens varighed er 1-3 dage og skal planlægges i forhold til symptomernes styrke og varighed. </w:t>
      </w:r>
    </w:p>
    <w:p w14:paraId="6ED467A8" w14:textId="3F9354B1" w:rsidR="000B6AB1" w:rsidRPr="00F35915" w:rsidRDefault="000B6AB1" w:rsidP="000B6AB1">
      <w:pPr>
        <w:ind w:left="851"/>
        <w:rPr>
          <w:sz w:val="24"/>
          <w:szCs w:val="24"/>
        </w:rPr>
      </w:pPr>
    </w:p>
    <w:p w14:paraId="65999948" w14:textId="77777777" w:rsidR="000B6AB1" w:rsidRPr="00F35915" w:rsidRDefault="000B6AB1" w:rsidP="000B6AB1">
      <w:pPr>
        <w:ind w:left="851"/>
        <w:rPr>
          <w:sz w:val="24"/>
          <w:szCs w:val="24"/>
        </w:rPr>
      </w:pPr>
      <w:r w:rsidRPr="00F35915">
        <w:rPr>
          <w:sz w:val="24"/>
          <w:szCs w:val="24"/>
        </w:rPr>
        <w:t xml:space="preserve">- Svin: </w:t>
      </w:r>
    </w:p>
    <w:p w14:paraId="509A45BB" w14:textId="77777777" w:rsidR="000B6AB1" w:rsidRPr="00F35915" w:rsidRDefault="000B6AB1" w:rsidP="000B6AB1">
      <w:pPr>
        <w:ind w:left="851"/>
        <w:rPr>
          <w:sz w:val="24"/>
          <w:szCs w:val="24"/>
        </w:rPr>
      </w:pPr>
      <w:r w:rsidRPr="00F35915">
        <w:rPr>
          <w:sz w:val="24"/>
          <w:szCs w:val="24"/>
        </w:rPr>
        <w:t xml:space="preserve">3 mg </w:t>
      </w:r>
      <w:proofErr w:type="spellStart"/>
      <w:r w:rsidRPr="00F35915">
        <w:rPr>
          <w:sz w:val="24"/>
          <w:szCs w:val="24"/>
        </w:rPr>
        <w:t>ketoprofen</w:t>
      </w:r>
      <w:proofErr w:type="spellEnd"/>
      <w:r w:rsidRPr="00F35915">
        <w:rPr>
          <w:sz w:val="24"/>
          <w:szCs w:val="24"/>
        </w:rPr>
        <w:t>/kg kropsvægt, dvs. 1 ml af produktet pr. 50 kg kropsvægt/dag, administreret intramuskulært på én gang. Afhængigt af den observerede respons og på grundlag af benefit-</w:t>
      </w:r>
      <w:proofErr w:type="spellStart"/>
      <w:r w:rsidRPr="00F35915">
        <w:rPr>
          <w:sz w:val="24"/>
          <w:szCs w:val="24"/>
        </w:rPr>
        <w:t>risk</w:t>
      </w:r>
      <w:proofErr w:type="spellEnd"/>
      <w:r w:rsidRPr="00F35915">
        <w:rPr>
          <w:sz w:val="24"/>
          <w:szCs w:val="24"/>
        </w:rPr>
        <w:t xml:space="preserve"> analysen fra den ansvarlige dyrlæge kan behandlingen gentages med mellemrum på 24 timer med højst tre behandlinger. Hver injektion skal gives på et nyt sted. </w:t>
      </w:r>
    </w:p>
    <w:p w14:paraId="49720A53" w14:textId="1224DAA1" w:rsidR="000B6AB1" w:rsidRPr="00F35915" w:rsidRDefault="000B6AB1" w:rsidP="000B6AB1">
      <w:pPr>
        <w:ind w:left="851"/>
        <w:rPr>
          <w:sz w:val="24"/>
          <w:szCs w:val="24"/>
        </w:rPr>
      </w:pPr>
    </w:p>
    <w:p w14:paraId="3702E181" w14:textId="77777777" w:rsidR="000B6AB1" w:rsidRPr="00F35915" w:rsidRDefault="000B6AB1" w:rsidP="000B6AB1">
      <w:pPr>
        <w:ind w:left="851"/>
        <w:rPr>
          <w:sz w:val="24"/>
          <w:szCs w:val="24"/>
        </w:rPr>
      </w:pPr>
      <w:r w:rsidRPr="00F35915">
        <w:rPr>
          <w:sz w:val="24"/>
          <w:szCs w:val="24"/>
        </w:rPr>
        <w:t xml:space="preserve">- Heste: </w:t>
      </w:r>
    </w:p>
    <w:p w14:paraId="0491D30E" w14:textId="77777777" w:rsidR="000B6AB1" w:rsidRPr="00F35915" w:rsidRDefault="000B6AB1" w:rsidP="000B6AB1">
      <w:pPr>
        <w:ind w:left="851"/>
        <w:rPr>
          <w:sz w:val="24"/>
          <w:szCs w:val="24"/>
        </w:rPr>
      </w:pPr>
      <w:r w:rsidRPr="00F35915">
        <w:rPr>
          <w:sz w:val="24"/>
          <w:szCs w:val="24"/>
        </w:rPr>
        <w:t xml:space="preserve">2,2 mg </w:t>
      </w:r>
      <w:proofErr w:type="spellStart"/>
      <w:r w:rsidRPr="00F35915">
        <w:rPr>
          <w:sz w:val="24"/>
          <w:szCs w:val="24"/>
        </w:rPr>
        <w:t>ketoprofen</w:t>
      </w:r>
      <w:proofErr w:type="spellEnd"/>
      <w:r w:rsidRPr="00F35915">
        <w:rPr>
          <w:sz w:val="24"/>
          <w:szCs w:val="24"/>
        </w:rPr>
        <w:t xml:space="preserve">/kg kropsvægt, dvs. 0,75 ml af produktet pr. 50 kg kropsvægt/dag, administreret intravenøst. </w:t>
      </w:r>
    </w:p>
    <w:p w14:paraId="695A749C" w14:textId="77777777" w:rsidR="000B6AB1" w:rsidRPr="00F35915" w:rsidRDefault="000B6AB1" w:rsidP="000B6AB1">
      <w:pPr>
        <w:ind w:left="851"/>
        <w:rPr>
          <w:sz w:val="24"/>
          <w:szCs w:val="24"/>
        </w:rPr>
      </w:pPr>
      <w:r w:rsidRPr="00F35915">
        <w:rPr>
          <w:sz w:val="24"/>
          <w:szCs w:val="24"/>
        </w:rPr>
        <w:t xml:space="preserve">Behandlingens varighed er 1-5 dage og skal planlægges i forhold til symptomernes styrke og varighed. I tilfælde af kolik er én injektion normalt tilstrækkelig. En yderlig administration af </w:t>
      </w:r>
      <w:proofErr w:type="spellStart"/>
      <w:r w:rsidRPr="00F35915">
        <w:rPr>
          <w:sz w:val="24"/>
          <w:szCs w:val="24"/>
        </w:rPr>
        <w:t>ketoprofen</w:t>
      </w:r>
      <w:proofErr w:type="spellEnd"/>
      <w:r w:rsidRPr="00F35915">
        <w:rPr>
          <w:sz w:val="24"/>
          <w:szCs w:val="24"/>
        </w:rPr>
        <w:t xml:space="preserve"> kræver en fornyet klinisk undersøgelse. </w:t>
      </w:r>
    </w:p>
    <w:p w14:paraId="6CF52D71" w14:textId="5FB89D82" w:rsidR="000C0FF5" w:rsidRDefault="000C0FF5">
      <w:pPr>
        <w:rPr>
          <w:sz w:val="24"/>
          <w:szCs w:val="24"/>
        </w:rPr>
      </w:pPr>
      <w:r>
        <w:rPr>
          <w:sz w:val="24"/>
          <w:szCs w:val="24"/>
        </w:rPr>
        <w:br w:type="page"/>
      </w:r>
    </w:p>
    <w:p w14:paraId="487F62C9" w14:textId="77777777" w:rsidR="008203A8" w:rsidRPr="00F35915" w:rsidRDefault="008203A8" w:rsidP="000B6AB1">
      <w:pPr>
        <w:ind w:left="851"/>
        <w:rPr>
          <w:sz w:val="24"/>
          <w:szCs w:val="24"/>
        </w:rPr>
      </w:pPr>
    </w:p>
    <w:p w14:paraId="14DD4675" w14:textId="77777777" w:rsidR="008203A8" w:rsidRPr="00F35915" w:rsidRDefault="008203A8" w:rsidP="008203A8">
      <w:pPr>
        <w:tabs>
          <w:tab w:val="left" w:pos="851"/>
        </w:tabs>
        <w:ind w:left="851" w:hanging="851"/>
        <w:rPr>
          <w:b/>
          <w:sz w:val="24"/>
          <w:szCs w:val="24"/>
        </w:rPr>
      </w:pPr>
      <w:r w:rsidRPr="00F35915">
        <w:rPr>
          <w:b/>
          <w:sz w:val="24"/>
          <w:szCs w:val="24"/>
        </w:rPr>
        <w:t>3.10</w:t>
      </w:r>
      <w:r w:rsidRPr="00F35915">
        <w:rPr>
          <w:b/>
          <w:sz w:val="24"/>
          <w:szCs w:val="24"/>
        </w:rPr>
        <w:tab/>
        <w:t>Symptomer på overdosering (og, hvis relevant, nødforanstaltninger og modgift)</w:t>
      </w:r>
    </w:p>
    <w:p w14:paraId="1B92E262" w14:textId="0727B907" w:rsidR="000B6AB1" w:rsidRPr="00F35915" w:rsidRDefault="000B6AB1" w:rsidP="000B6AB1">
      <w:pPr>
        <w:ind w:left="851"/>
        <w:rPr>
          <w:sz w:val="24"/>
          <w:szCs w:val="24"/>
        </w:rPr>
      </w:pPr>
      <w:r w:rsidRPr="00F35915">
        <w:rPr>
          <w:sz w:val="24"/>
          <w:szCs w:val="24"/>
        </w:rPr>
        <w:t xml:space="preserve">Overdosering med </w:t>
      </w:r>
      <w:proofErr w:type="spellStart"/>
      <w:r w:rsidRPr="00F35915">
        <w:rPr>
          <w:sz w:val="24"/>
          <w:szCs w:val="24"/>
        </w:rPr>
        <w:t>NSAID’er</w:t>
      </w:r>
      <w:proofErr w:type="spellEnd"/>
      <w:r w:rsidRPr="00F35915">
        <w:rPr>
          <w:sz w:val="24"/>
          <w:szCs w:val="24"/>
        </w:rPr>
        <w:t xml:space="preserve"> kan medføre blødninger i mave-tarm</w:t>
      </w:r>
      <w:r w:rsidR="007E3B68">
        <w:rPr>
          <w:sz w:val="24"/>
          <w:szCs w:val="24"/>
        </w:rPr>
        <w:t>-</w:t>
      </w:r>
      <w:r w:rsidRPr="00F35915">
        <w:rPr>
          <w:sz w:val="24"/>
          <w:szCs w:val="24"/>
        </w:rPr>
        <w:t xml:space="preserve">kanalen, tab af proteiner og nedsat lever- og nyrefunktion. </w:t>
      </w:r>
    </w:p>
    <w:p w14:paraId="6D038312" w14:textId="77777777" w:rsidR="000B6AB1" w:rsidRPr="00F35915" w:rsidRDefault="000B6AB1" w:rsidP="000B6AB1">
      <w:pPr>
        <w:ind w:left="851"/>
        <w:rPr>
          <w:sz w:val="24"/>
          <w:szCs w:val="24"/>
        </w:rPr>
      </w:pPr>
      <w:r w:rsidRPr="00F35915">
        <w:rPr>
          <w:sz w:val="24"/>
          <w:szCs w:val="24"/>
        </w:rPr>
        <w:t xml:space="preserve"> </w:t>
      </w:r>
    </w:p>
    <w:p w14:paraId="3AC82F98" w14:textId="77777777" w:rsidR="000B6AB1" w:rsidRPr="00F35915" w:rsidRDefault="000B6AB1" w:rsidP="000B6AB1">
      <w:pPr>
        <w:ind w:left="851"/>
        <w:rPr>
          <w:sz w:val="24"/>
          <w:szCs w:val="24"/>
        </w:rPr>
      </w:pPr>
      <w:r w:rsidRPr="00F35915">
        <w:rPr>
          <w:sz w:val="24"/>
          <w:szCs w:val="24"/>
        </w:rPr>
        <w:t xml:space="preserve">I toleranceforsøg udført på svin forekom </w:t>
      </w:r>
      <w:proofErr w:type="spellStart"/>
      <w:r w:rsidRPr="00F35915">
        <w:rPr>
          <w:sz w:val="24"/>
          <w:szCs w:val="24"/>
        </w:rPr>
        <w:t>erosive</w:t>
      </w:r>
      <w:proofErr w:type="spellEnd"/>
      <w:r w:rsidRPr="00F35915">
        <w:rPr>
          <w:sz w:val="24"/>
          <w:szCs w:val="24"/>
        </w:rPr>
        <w:t xml:space="preserve"> og/eller mavesårsblødninger i både den ikke-</w:t>
      </w:r>
      <w:proofErr w:type="spellStart"/>
      <w:r w:rsidRPr="00F35915">
        <w:rPr>
          <w:sz w:val="24"/>
          <w:szCs w:val="24"/>
        </w:rPr>
        <w:t>glandulære</w:t>
      </w:r>
      <w:proofErr w:type="spellEnd"/>
      <w:r w:rsidRPr="00F35915">
        <w:rPr>
          <w:sz w:val="24"/>
          <w:szCs w:val="24"/>
        </w:rPr>
        <w:t xml:space="preserve"> (pars </w:t>
      </w:r>
      <w:proofErr w:type="spellStart"/>
      <w:r w:rsidRPr="00F35915">
        <w:rPr>
          <w:sz w:val="24"/>
          <w:szCs w:val="24"/>
        </w:rPr>
        <w:t>oesophagica</w:t>
      </w:r>
      <w:proofErr w:type="spellEnd"/>
      <w:r w:rsidRPr="00F35915">
        <w:rPr>
          <w:sz w:val="24"/>
          <w:szCs w:val="24"/>
        </w:rPr>
        <w:t xml:space="preserve">) og den </w:t>
      </w:r>
      <w:proofErr w:type="spellStart"/>
      <w:r w:rsidRPr="00F35915">
        <w:rPr>
          <w:sz w:val="24"/>
          <w:szCs w:val="24"/>
        </w:rPr>
        <w:t>glandulære</w:t>
      </w:r>
      <w:proofErr w:type="spellEnd"/>
      <w:r w:rsidRPr="00F35915">
        <w:rPr>
          <w:sz w:val="24"/>
          <w:szCs w:val="24"/>
        </w:rPr>
        <w:t xml:space="preserve"> del af maven hos op til 25 % af de behandlede dyr, der fik tre gange den maksimalt anbefalede dosis (9 mg/kg kropsvægt) i tre dage eller den anbefalede dosis (3 mg/kg kropsvægt) i tre gange den maksimalt anbefalede tid (9 dage). Tidlige tegn på toksicitet omfatter tab af appetit og tynd fæces eller diarré. </w:t>
      </w:r>
    </w:p>
    <w:p w14:paraId="2CD69CFB" w14:textId="19F2068E" w:rsidR="000B6AB1" w:rsidRPr="00F35915" w:rsidRDefault="000B6AB1" w:rsidP="000B6AB1">
      <w:pPr>
        <w:ind w:left="851"/>
        <w:rPr>
          <w:sz w:val="24"/>
          <w:szCs w:val="24"/>
        </w:rPr>
      </w:pPr>
    </w:p>
    <w:p w14:paraId="40511CF4" w14:textId="77777777" w:rsidR="000B6AB1" w:rsidRPr="00F35915" w:rsidRDefault="000B6AB1" w:rsidP="000B6AB1">
      <w:pPr>
        <w:ind w:left="851"/>
        <w:rPr>
          <w:sz w:val="24"/>
          <w:szCs w:val="24"/>
        </w:rPr>
      </w:pPr>
      <w:r w:rsidRPr="00F35915">
        <w:rPr>
          <w:sz w:val="24"/>
          <w:szCs w:val="24"/>
        </w:rPr>
        <w:t xml:space="preserve">Intramuskulær administration af produktet til kvæg med op til 3 gange den anbefalede dosis eller i 3 gange den anbefalede varighed af behandlingen (9 dage) gav ikke kliniske tegn på intolerance. Dog blev der fundet inflammation og nekrotiske subkliniske læsioner på injektionsstedet hos de behandlede dyr samt forhøjede CPK-niveauer. Den </w:t>
      </w:r>
      <w:proofErr w:type="spellStart"/>
      <w:r w:rsidRPr="00F35915">
        <w:rPr>
          <w:sz w:val="24"/>
          <w:szCs w:val="24"/>
        </w:rPr>
        <w:t>histopatologiske</w:t>
      </w:r>
      <w:proofErr w:type="spellEnd"/>
      <w:r w:rsidRPr="00F35915">
        <w:rPr>
          <w:sz w:val="24"/>
          <w:szCs w:val="24"/>
        </w:rPr>
        <w:t xml:space="preserve"> undersøgelse påviste </w:t>
      </w:r>
      <w:proofErr w:type="spellStart"/>
      <w:r w:rsidRPr="00F35915">
        <w:rPr>
          <w:sz w:val="24"/>
          <w:szCs w:val="24"/>
        </w:rPr>
        <w:t>erosive</w:t>
      </w:r>
      <w:proofErr w:type="spellEnd"/>
      <w:r w:rsidRPr="00F35915">
        <w:rPr>
          <w:sz w:val="24"/>
          <w:szCs w:val="24"/>
        </w:rPr>
        <w:t xml:space="preserve"> eller </w:t>
      </w:r>
      <w:proofErr w:type="spellStart"/>
      <w:r w:rsidRPr="00F35915">
        <w:rPr>
          <w:sz w:val="24"/>
          <w:szCs w:val="24"/>
        </w:rPr>
        <w:t>ulcerative</w:t>
      </w:r>
      <w:proofErr w:type="spellEnd"/>
      <w:r w:rsidRPr="00F35915">
        <w:rPr>
          <w:sz w:val="24"/>
          <w:szCs w:val="24"/>
        </w:rPr>
        <w:t xml:space="preserve"> løbelæsioner i forbindelse med begge doseringsplaner. </w:t>
      </w:r>
    </w:p>
    <w:p w14:paraId="02D09955" w14:textId="74F23439" w:rsidR="000B6AB1" w:rsidRPr="00F35915" w:rsidRDefault="000B6AB1" w:rsidP="000B6AB1">
      <w:pPr>
        <w:ind w:left="851"/>
        <w:rPr>
          <w:sz w:val="24"/>
          <w:szCs w:val="24"/>
        </w:rPr>
      </w:pPr>
    </w:p>
    <w:p w14:paraId="1796F972" w14:textId="77777777" w:rsidR="000B6AB1" w:rsidRPr="00F35915" w:rsidRDefault="000B6AB1" w:rsidP="000B6AB1">
      <w:pPr>
        <w:ind w:left="851"/>
        <w:rPr>
          <w:sz w:val="24"/>
          <w:szCs w:val="24"/>
        </w:rPr>
      </w:pPr>
      <w:r w:rsidRPr="00F35915">
        <w:rPr>
          <w:sz w:val="24"/>
          <w:szCs w:val="24"/>
        </w:rPr>
        <w:t xml:space="preserve">Heste er fundet tolerante over for intravenøse doseringer af </w:t>
      </w:r>
      <w:proofErr w:type="spellStart"/>
      <w:r w:rsidRPr="00F35915">
        <w:rPr>
          <w:sz w:val="24"/>
          <w:szCs w:val="24"/>
        </w:rPr>
        <w:t>ketoprofen</w:t>
      </w:r>
      <w:proofErr w:type="spellEnd"/>
      <w:r w:rsidRPr="00F35915">
        <w:rPr>
          <w:sz w:val="24"/>
          <w:szCs w:val="24"/>
        </w:rPr>
        <w:t xml:space="preserve"> på op til 5 gange den anbefalede dosis i tre gange den anbefalede varighed (15 dage) uden tegn på toksiske følgevirkninger. </w:t>
      </w:r>
    </w:p>
    <w:p w14:paraId="15EC3A4C" w14:textId="0ACA6938" w:rsidR="000B6AB1" w:rsidRPr="00F35915" w:rsidRDefault="000B6AB1" w:rsidP="000B6AB1">
      <w:pPr>
        <w:ind w:left="851"/>
        <w:rPr>
          <w:sz w:val="24"/>
          <w:szCs w:val="24"/>
        </w:rPr>
      </w:pPr>
    </w:p>
    <w:p w14:paraId="228542B6" w14:textId="77777777" w:rsidR="000B6AB1" w:rsidRPr="00F35915" w:rsidRDefault="000B6AB1" w:rsidP="000B6AB1">
      <w:pPr>
        <w:ind w:left="851"/>
        <w:rPr>
          <w:sz w:val="24"/>
          <w:szCs w:val="24"/>
        </w:rPr>
      </w:pPr>
      <w:r w:rsidRPr="00F35915">
        <w:rPr>
          <w:sz w:val="24"/>
          <w:szCs w:val="24"/>
        </w:rPr>
        <w:t>Hvis der observeres kliniske tegn på overdosering, er der ingen specifik modgift, og derfor skal der indledes en symptomatisk behandling.</w:t>
      </w:r>
    </w:p>
    <w:p w14:paraId="6CD23767" w14:textId="77777777" w:rsidR="008203A8" w:rsidRPr="00F35915" w:rsidRDefault="008203A8" w:rsidP="000B6AB1">
      <w:pPr>
        <w:ind w:left="851"/>
        <w:rPr>
          <w:sz w:val="24"/>
          <w:szCs w:val="24"/>
        </w:rPr>
      </w:pPr>
    </w:p>
    <w:p w14:paraId="57A451E5" w14:textId="77777777" w:rsidR="008203A8" w:rsidRPr="00F35915" w:rsidRDefault="008203A8" w:rsidP="008203A8">
      <w:pPr>
        <w:tabs>
          <w:tab w:val="left" w:pos="851"/>
        </w:tabs>
        <w:ind w:left="851" w:hanging="851"/>
        <w:rPr>
          <w:sz w:val="24"/>
          <w:szCs w:val="24"/>
        </w:rPr>
      </w:pPr>
      <w:r w:rsidRPr="00F35915">
        <w:rPr>
          <w:b/>
          <w:sz w:val="24"/>
          <w:szCs w:val="24"/>
        </w:rPr>
        <w:t>3.11</w:t>
      </w:r>
      <w:r w:rsidRPr="00F35915">
        <w:rPr>
          <w:sz w:val="24"/>
          <w:szCs w:val="24"/>
        </w:rPr>
        <w:tab/>
      </w:r>
      <w:r w:rsidRPr="00F35915">
        <w:rPr>
          <w:b/>
          <w:sz w:val="24"/>
          <w:szCs w:val="24"/>
        </w:rPr>
        <w:t>Særlige begrænsninger og betingelser for anvendelse, herunder begrænsninger for anvendelsen af antimikrobielle og antiparasitære veterinærlægemidler for at begrænse risikoen for udvikling af resistens</w:t>
      </w:r>
    </w:p>
    <w:p w14:paraId="55E6922F" w14:textId="273283C2" w:rsidR="008203A8" w:rsidRPr="00F35915" w:rsidRDefault="000B6AB1" w:rsidP="008203A8">
      <w:pPr>
        <w:tabs>
          <w:tab w:val="left" w:pos="851"/>
        </w:tabs>
        <w:ind w:left="851"/>
        <w:rPr>
          <w:sz w:val="24"/>
          <w:szCs w:val="24"/>
        </w:rPr>
      </w:pPr>
      <w:r w:rsidRPr="00F35915">
        <w:rPr>
          <w:sz w:val="24"/>
          <w:szCs w:val="24"/>
        </w:rPr>
        <w:t>-</w:t>
      </w:r>
    </w:p>
    <w:p w14:paraId="098306AB" w14:textId="77777777" w:rsidR="008203A8" w:rsidRPr="00F35915" w:rsidRDefault="008203A8" w:rsidP="008203A8">
      <w:pPr>
        <w:tabs>
          <w:tab w:val="left" w:pos="851"/>
        </w:tabs>
        <w:ind w:left="851"/>
        <w:rPr>
          <w:sz w:val="24"/>
          <w:szCs w:val="24"/>
        </w:rPr>
      </w:pPr>
    </w:p>
    <w:p w14:paraId="02A38FB0" w14:textId="77777777" w:rsidR="008203A8" w:rsidRPr="00F35915" w:rsidRDefault="008203A8" w:rsidP="008203A8">
      <w:pPr>
        <w:tabs>
          <w:tab w:val="left" w:pos="851"/>
        </w:tabs>
        <w:ind w:left="851" w:hanging="851"/>
        <w:rPr>
          <w:b/>
          <w:sz w:val="24"/>
          <w:szCs w:val="24"/>
        </w:rPr>
      </w:pPr>
      <w:r w:rsidRPr="00F35915">
        <w:rPr>
          <w:b/>
          <w:sz w:val="24"/>
          <w:szCs w:val="24"/>
        </w:rPr>
        <w:t>3.12</w:t>
      </w:r>
      <w:r w:rsidRPr="00F35915">
        <w:rPr>
          <w:b/>
          <w:sz w:val="24"/>
          <w:szCs w:val="24"/>
        </w:rPr>
        <w:tab/>
        <w:t>Tilbageholdelsestid(er)</w:t>
      </w:r>
    </w:p>
    <w:p w14:paraId="0F9A8660" w14:textId="77777777" w:rsidR="000B6AB1" w:rsidRPr="00F35915" w:rsidRDefault="000B6AB1" w:rsidP="000B6AB1">
      <w:pPr>
        <w:ind w:left="851"/>
        <w:rPr>
          <w:sz w:val="24"/>
          <w:szCs w:val="24"/>
        </w:rPr>
      </w:pPr>
      <w:r w:rsidRPr="00F35915">
        <w:rPr>
          <w:sz w:val="24"/>
          <w:szCs w:val="24"/>
        </w:rPr>
        <w:t xml:space="preserve">Kvæg: </w:t>
      </w:r>
    </w:p>
    <w:p w14:paraId="3621DB94" w14:textId="77777777" w:rsidR="000B6AB1" w:rsidRPr="00F35915" w:rsidRDefault="000B6AB1" w:rsidP="000B6AB1">
      <w:pPr>
        <w:ind w:left="851"/>
        <w:rPr>
          <w:sz w:val="24"/>
          <w:szCs w:val="24"/>
        </w:rPr>
      </w:pPr>
      <w:r w:rsidRPr="00F35915">
        <w:rPr>
          <w:sz w:val="24"/>
          <w:szCs w:val="24"/>
        </w:rPr>
        <w:t xml:space="preserve">Slagtning: 2 dage </w:t>
      </w:r>
    </w:p>
    <w:p w14:paraId="4BF19A47" w14:textId="77777777" w:rsidR="000B6AB1" w:rsidRPr="00F35915" w:rsidRDefault="000B6AB1" w:rsidP="000B6AB1">
      <w:pPr>
        <w:ind w:left="851"/>
        <w:rPr>
          <w:sz w:val="24"/>
          <w:szCs w:val="24"/>
        </w:rPr>
      </w:pPr>
      <w:r w:rsidRPr="00F35915">
        <w:rPr>
          <w:sz w:val="24"/>
          <w:szCs w:val="24"/>
        </w:rPr>
        <w:t xml:space="preserve">Mælk: 0 timer </w:t>
      </w:r>
    </w:p>
    <w:p w14:paraId="0EB863A6" w14:textId="12333C39" w:rsidR="000B6AB1" w:rsidRPr="00F35915" w:rsidRDefault="000B6AB1" w:rsidP="000B6AB1">
      <w:pPr>
        <w:ind w:left="851"/>
        <w:rPr>
          <w:sz w:val="24"/>
          <w:szCs w:val="24"/>
        </w:rPr>
      </w:pPr>
    </w:p>
    <w:p w14:paraId="52D38037" w14:textId="77777777" w:rsidR="000B6AB1" w:rsidRPr="00F35915" w:rsidRDefault="000B6AB1" w:rsidP="000B6AB1">
      <w:pPr>
        <w:ind w:left="851"/>
        <w:rPr>
          <w:sz w:val="24"/>
          <w:szCs w:val="24"/>
        </w:rPr>
      </w:pPr>
      <w:r w:rsidRPr="00F35915">
        <w:rPr>
          <w:sz w:val="24"/>
          <w:szCs w:val="24"/>
        </w:rPr>
        <w:t xml:space="preserve">Heste: </w:t>
      </w:r>
    </w:p>
    <w:p w14:paraId="16EA9E91" w14:textId="77777777" w:rsidR="000B6AB1" w:rsidRPr="00F35915" w:rsidRDefault="000B6AB1" w:rsidP="000B6AB1">
      <w:pPr>
        <w:ind w:left="851"/>
        <w:rPr>
          <w:sz w:val="24"/>
          <w:szCs w:val="24"/>
        </w:rPr>
      </w:pPr>
      <w:r w:rsidRPr="00F35915">
        <w:rPr>
          <w:sz w:val="24"/>
          <w:szCs w:val="24"/>
        </w:rPr>
        <w:t xml:space="preserve">Slagtning: 1 dag </w:t>
      </w:r>
    </w:p>
    <w:p w14:paraId="41D1D952" w14:textId="77777777" w:rsidR="000B6AB1" w:rsidRPr="00F35915" w:rsidRDefault="000B6AB1" w:rsidP="000B6AB1">
      <w:pPr>
        <w:ind w:left="851"/>
        <w:rPr>
          <w:sz w:val="24"/>
          <w:szCs w:val="24"/>
        </w:rPr>
      </w:pPr>
      <w:r w:rsidRPr="00F35915">
        <w:rPr>
          <w:sz w:val="24"/>
          <w:szCs w:val="24"/>
        </w:rPr>
        <w:t xml:space="preserve">Mælk: Må ikke anvendes til hopper, hvis mælk er bestemt til menneskeføde </w:t>
      </w:r>
    </w:p>
    <w:p w14:paraId="2A8B04EB" w14:textId="529A16FF" w:rsidR="000B6AB1" w:rsidRPr="00F35915" w:rsidRDefault="000B6AB1" w:rsidP="000B6AB1">
      <w:pPr>
        <w:ind w:left="851"/>
        <w:rPr>
          <w:sz w:val="24"/>
          <w:szCs w:val="24"/>
        </w:rPr>
      </w:pPr>
    </w:p>
    <w:p w14:paraId="324874F4" w14:textId="77777777" w:rsidR="000B6AB1" w:rsidRPr="00F35915" w:rsidRDefault="000B6AB1" w:rsidP="000B6AB1">
      <w:pPr>
        <w:ind w:left="851"/>
        <w:rPr>
          <w:sz w:val="24"/>
          <w:szCs w:val="24"/>
        </w:rPr>
      </w:pPr>
      <w:r w:rsidRPr="00F35915">
        <w:rPr>
          <w:sz w:val="24"/>
          <w:szCs w:val="24"/>
        </w:rPr>
        <w:t xml:space="preserve">Svin: </w:t>
      </w:r>
    </w:p>
    <w:p w14:paraId="20BB765B" w14:textId="77777777" w:rsidR="000B6AB1" w:rsidRPr="00F35915" w:rsidRDefault="000B6AB1" w:rsidP="000B6AB1">
      <w:pPr>
        <w:ind w:left="851"/>
        <w:rPr>
          <w:sz w:val="24"/>
          <w:szCs w:val="24"/>
        </w:rPr>
      </w:pPr>
      <w:r w:rsidRPr="00F35915">
        <w:rPr>
          <w:sz w:val="24"/>
          <w:szCs w:val="24"/>
        </w:rPr>
        <w:t xml:space="preserve">Slagtning: 3 dage </w:t>
      </w:r>
    </w:p>
    <w:p w14:paraId="48C00673" w14:textId="77777777" w:rsidR="008203A8" w:rsidRPr="00F35915" w:rsidRDefault="008203A8" w:rsidP="008203A8">
      <w:pPr>
        <w:pStyle w:val="Sidehoved"/>
        <w:tabs>
          <w:tab w:val="clear" w:pos="4819"/>
        </w:tabs>
        <w:ind w:left="851"/>
        <w:rPr>
          <w:szCs w:val="24"/>
        </w:rPr>
      </w:pPr>
    </w:p>
    <w:p w14:paraId="09C448B7" w14:textId="77777777" w:rsidR="008203A8" w:rsidRPr="00F35915" w:rsidRDefault="008203A8" w:rsidP="008203A8">
      <w:pPr>
        <w:tabs>
          <w:tab w:val="left" w:pos="851"/>
        </w:tabs>
        <w:ind w:left="851"/>
        <w:rPr>
          <w:sz w:val="24"/>
          <w:szCs w:val="24"/>
        </w:rPr>
      </w:pPr>
    </w:p>
    <w:p w14:paraId="4A264D47" w14:textId="1CECC84D" w:rsidR="008203A8" w:rsidRPr="007E3B68" w:rsidRDefault="008203A8" w:rsidP="008203A8">
      <w:pPr>
        <w:ind w:left="851" w:hanging="851"/>
        <w:rPr>
          <w:b/>
          <w:sz w:val="24"/>
          <w:szCs w:val="24"/>
        </w:rPr>
      </w:pPr>
      <w:r w:rsidRPr="007E3B68">
        <w:rPr>
          <w:b/>
          <w:sz w:val="24"/>
          <w:szCs w:val="24"/>
        </w:rPr>
        <w:t>4.</w:t>
      </w:r>
      <w:r w:rsidRPr="007E3B68">
        <w:rPr>
          <w:b/>
          <w:sz w:val="24"/>
          <w:szCs w:val="24"/>
        </w:rPr>
        <w:tab/>
        <w:t>FARMAKOLOGISKE OPLYSNINGER</w:t>
      </w:r>
    </w:p>
    <w:p w14:paraId="3A6F6A7F" w14:textId="77777777" w:rsidR="008203A8" w:rsidRPr="007E3B68" w:rsidRDefault="008203A8" w:rsidP="008203A8">
      <w:pPr>
        <w:ind w:left="851"/>
        <w:rPr>
          <w:sz w:val="24"/>
          <w:szCs w:val="24"/>
        </w:rPr>
      </w:pPr>
    </w:p>
    <w:p w14:paraId="5F554B79" w14:textId="77777777" w:rsidR="008203A8" w:rsidRPr="007E3B68" w:rsidRDefault="008203A8" w:rsidP="008203A8">
      <w:pPr>
        <w:ind w:left="851" w:hanging="851"/>
        <w:rPr>
          <w:b/>
          <w:sz w:val="24"/>
          <w:szCs w:val="24"/>
        </w:rPr>
      </w:pPr>
      <w:r w:rsidRPr="007E3B68">
        <w:rPr>
          <w:b/>
          <w:sz w:val="24"/>
          <w:szCs w:val="24"/>
        </w:rPr>
        <w:t>4.1</w:t>
      </w:r>
      <w:r w:rsidRPr="007E3B68">
        <w:rPr>
          <w:b/>
          <w:sz w:val="24"/>
          <w:szCs w:val="24"/>
        </w:rPr>
        <w:tab/>
      </w:r>
      <w:proofErr w:type="spellStart"/>
      <w:r w:rsidRPr="007E3B68">
        <w:rPr>
          <w:b/>
          <w:sz w:val="24"/>
          <w:szCs w:val="24"/>
        </w:rPr>
        <w:t>ATCvet</w:t>
      </w:r>
      <w:proofErr w:type="spellEnd"/>
      <w:r w:rsidRPr="007E3B68">
        <w:rPr>
          <w:b/>
          <w:sz w:val="24"/>
          <w:szCs w:val="24"/>
        </w:rPr>
        <w:t>-kode</w:t>
      </w:r>
    </w:p>
    <w:p w14:paraId="663D49C8" w14:textId="0258B771" w:rsidR="008203A8" w:rsidRPr="007E3B68" w:rsidRDefault="000B6AB1" w:rsidP="000B6AB1">
      <w:pPr>
        <w:ind w:left="851"/>
        <w:rPr>
          <w:sz w:val="24"/>
          <w:szCs w:val="24"/>
        </w:rPr>
      </w:pPr>
      <w:r w:rsidRPr="007E3B68">
        <w:rPr>
          <w:sz w:val="24"/>
          <w:szCs w:val="24"/>
        </w:rPr>
        <w:t>QM01AE03</w:t>
      </w:r>
    </w:p>
    <w:p w14:paraId="58445BEA" w14:textId="59FD9BB3" w:rsidR="000C0FF5" w:rsidRDefault="000C0FF5">
      <w:pPr>
        <w:rPr>
          <w:sz w:val="24"/>
          <w:szCs w:val="24"/>
        </w:rPr>
      </w:pPr>
      <w:r>
        <w:rPr>
          <w:sz w:val="24"/>
          <w:szCs w:val="24"/>
        </w:rPr>
        <w:br w:type="page"/>
      </w:r>
    </w:p>
    <w:p w14:paraId="714B0455" w14:textId="77777777" w:rsidR="008203A8" w:rsidRPr="007E3B68" w:rsidRDefault="008203A8" w:rsidP="008203A8">
      <w:pPr>
        <w:ind w:left="851"/>
        <w:rPr>
          <w:sz w:val="24"/>
          <w:szCs w:val="24"/>
        </w:rPr>
      </w:pPr>
    </w:p>
    <w:p w14:paraId="51870D2D" w14:textId="77777777" w:rsidR="008203A8" w:rsidRPr="007E3B68" w:rsidRDefault="008203A8" w:rsidP="008203A8">
      <w:pPr>
        <w:tabs>
          <w:tab w:val="left" w:pos="851"/>
        </w:tabs>
        <w:ind w:left="851" w:hanging="851"/>
        <w:rPr>
          <w:b/>
          <w:sz w:val="24"/>
          <w:szCs w:val="24"/>
        </w:rPr>
      </w:pPr>
      <w:r w:rsidRPr="007E3B68">
        <w:rPr>
          <w:b/>
          <w:sz w:val="24"/>
          <w:szCs w:val="24"/>
        </w:rPr>
        <w:t>4.2</w:t>
      </w:r>
      <w:r w:rsidRPr="007E3B68">
        <w:rPr>
          <w:b/>
          <w:sz w:val="24"/>
          <w:szCs w:val="24"/>
        </w:rPr>
        <w:tab/>
      </w:r>
      <w:proofErr w:type="spellStart"/>
      <w:r w:rsidRPr="007E3B68">
        <w:rPr>
          <w:b/>
          <w:sz w:val="24"/>
          <w:szCs w:val="24"/>
        </w:rPr>
        <w:t>Farmakodynamiske</w:t>
      </w:r>
      <w:proofErr w:type="spellEnd"/>
      <w:r w:rsidRPr="007E3B68">
        <w:rPr>
          <w:b/>
          <w:sz w:val="24"/>
          <w:szCs w:val="24"/>
        </w:rPr>
        <w:t xml:space="preserve"> oplysninger</w:t>
      </w:r>
    </w:p>
    <w:p w14:paraId="197B57AE" w14:textId="135DF1E7" w:rsidR="000B6AB1" w:rsidRPr="00F35915" w:rsidRDefault="000B6AB1" w:rsidP="000B6AB1">
      <w:pPr>
        <w:ind w:left="851"/>
        <w:rPr>
          <w:sz w:val="24"/>
          <w:szCs w:val="24"/>
        </w:rPr>
      </w:pPr>
      <w:proofErr w:type="spellStart"/>
      <w:r w:rsidRPr="007E3B68">
        <w:rPr>
          <w:sz w:val="24"/>
          <w:szCs w:val="24"/>
        </w:rPr>
        <w:t>Ketoprofen</w:t>
      </w:r>
      <w:proofErr w:type="spellEnd"/>
      <w:r w:rsidRPr="007E3B68">
        <w:rPr>
          <w:sz w:val="24"/>
          <w:szCs w:val="24"/>
        </w:rPr>
        <w:t>, 2-(</w:t>
      </w:r>
      <w:proofErr w:type="spellStart"/>
      <w:r w:rsidRPr="007E3B68">
        <w:rPr>
          <w:sz w:val="24"/>
          <w:szCs w:val="24"/>
        </w:rPr>
        <w:t>phenyl</w:t>
      </w:r>
      <w:proofErr w:type="spellEnd"/>
      <w:r w:rsidRPr="007E3B68">
        <w:rPr>
          <w:sz w:val="24"/>
          <w:szCs w:val="24"/>
        </w:rPr>
        <w:t xml:space="preserve"> 3-benzoyl) </w:t>
      </w:r>
      <w:proofErr w:type="spellStart"/>
      <w:r w:rsidRPr="007E3B68">
        <w:rPr>
          <w:sz w:val="24"/>
          <w:szCs w:val="24"/>
        </w:rPr>
        <w:t>propionsyre</w:t>
      </w:r>
      <w:proofErr w:type="spellEnd"/>
      <w:r w:rsidRPr="007E3B68">
        <w:rPr>
          <w:sz w:val="24"/>
          <w:szCs w:val="24"/>
        </w:rPr>
        <w:t xml:space="preserve"> er et NSAID, der tilhører </w:t>
      </w:r>
      <w:proofErr w:type="spellStart"/>
      <w:r w:rsidRPr="007E3B68">
        <w:rPr>
          <w:sz w:val="24"/>
          <w:szCs w:val="24"/>
        </w:rPr>
        <w:t>arylpropionsyre</w:t>
      </w:r>
      <w:r w:rsidR="000C0FF5">
        <w:rPr>
          <w:sz w:val="24"/>
          <w:szCs w:val="24"/>
        </w:rPr>
        <w:softHyphen/>
      </w:r>
      <w:r w:rsidRPr="007E3B68">
        <w:rPr>
          <w:sz w:val="24"/>
          <w:szCs w:val="24"/>
        </w:rPr>
        <w:t>gruppen</w:t>
      </w:r>
      <w:proofErr w:type="spellEnd"/>
      <w:r w:rsidRPr="007E3B68">
        <w:rPr>
          <w:sz w:val="24"/>
          <w:szCs w:val="24"/>
        </w:rPr>
        <w:t xml:space="preserve">. Den primære virkningsmekanisme for </w:t>
      </w:r>
      <w:proofErr w:type="spellStart"/>
      <w:r w:rsidRPr="007E3B68">
        <w:rPr>
          <w:sz w:val="24"/>
          <w:szCs w:val="24"/>
        </w:rPr>
        <w:t>ketoprofen</w:t>
      </w:r>
      <w:proofErr w:type="spellEnd"/>
      <w:r w:rsidRPr="007E3B68">
        <w:rPr>
          <w:sz w:val="24"/>
          <w:szCs w:val="24"/>
        </w:rPr>
        <w:t xml:space="preserve"> anses for at</w:t>
      </w:r>
      <w:r w:rsidRPr="00F35915">
        <w:rPr>
          <w:sz w:val="24"/>
          <w:szCs w:val="24"/>
        </w:rPr>
        <w:t xml:space="preserve"> være hæmning af </w:t>
      </w:r>
      <w:proofErr w:type="spellStart"/>
      <w:r w:rsidRPr="00F35915">
        <w:rPr>
          <w:sz w:val="24"/>
          <w:szCs w:val="24"/>
        </w:rPr>
        <w:t>cyclooxygenasens</w:t>
      </w:r>
      <w:proofErr w:type="spellEnd"/>
      <w:r w:rsidRPr="00F35915">
        <w:rPr>
          <w:sz w:val="24"/>
          <w:szCs w:val="24"/>
        </w:rPr>
        <w:t xml:space="preserve"> forløb i </w:t>
      </w:r>
      <w:proofErr w:type="spellStart"/>
      <w:r w:rsidRPr="00F35915">
        <w:rPr>
          <w:sz w:val="24"/>
          <w:szCs w:val="24"/>
        </w:rPr>
        <w:t>arakidonsyremetabolismen</w:t>
      </w:r>
      <w:proofErr w:type="spellEnd"/>
      <w:r w:rsidRPr="00F35915">
        <w:rPr>
          <w:sz w:val="24"/>
          <w:szCs w:val="24"/>
        </w:rPr>
        <w:t xml:space="preserve">, er medfører nedsat produktion af inflammatoriske </w:t>
      </w:r>
      <w:proofErr w:type="spellStart"/>
      <w:r w:rsidRPr="00F35915">
        <w:rPr>
          <w:sz w:val="24"/>
          <w:szCs w:val="24"/>
        </w:rPr>
        <w:t>mediatorer</w:t>
      </w:r>
      <w:proofErr w:type="spellEnd"/>
      <w:r w:rsidRPr="00F35915">
        <w:rPr>
          <w:sz w:val="24"/>
          <w:szCs w:val="24"/>
        </w:rPr>
        <w:t xml:space="preserve"> som </w:t>
      </w:r>
      <w:proofErr w:type="spellStart"/>
      <w:r w:rsidRPr="00F35915">
        <w:rPr>
          <w:sz w:val="24"/>
          <w:szCs w:val="24"/>
        </w:rPr>
        <w:t>prostaglandiner</w:t>
      </w:r>
      <w:proofErr w:type="spellEnd"/>
      <w:r w:rsidRPr="00F35915">
        <w:rPr>
          <w:sz w:val="24"/>
          <w:szCs w:val="24"/>
        </w:rPr>
        <w:t xml:space="preserve"> og </w:t>
      </w:r>
      <w:proofErr w:type="spellStart"/>
      <w:r w:rsidRPr="00F35915">
        <w:rPr>
          <w:sz w:val="24"/>
          <w:szCs w:val="24"/>
        </w:rPr>
        <w:t>thromboxaner</w:t>
      </w:r>
      <w:proofErr w:type="spellEnd"/>
      <w:r w:rsidRPr="00F35915">
        <w:rPr>
          <w:sz w:val="24"/>
          <w:szCs w:val="24"/>
        </w:rPr>
        <w:t>. Denne forløbs</w:t>
      </w:r>
      <w:r w:rsidR="000C0FF5">
        <w:rPr>
          <w:sz w:val="24"/>
          <w:szCs w:val="24"/>
        </w:rPr>
        <w:softHyphen/>
      </w:r>
      <w:r w:rsidRPr="00F35915">
        <w:rPr>
          <w:sz w:val="24"/>
          <w:szCs w:val="24"/>
        </w:rPr>
        <w:t xml:space="preserve">mekanisme resulterer i den antiinflammatoriske, </w:t>
      </w:r>
      <w:proofErr w:type="spellStart"/>
      <w:r w:rsidRPr="00F35915">
        <w:rPr>
          <w:sz w:val="24"/>
          <w:szCs w:val="24"/>
        </w:rPr>
        <w:t>anti-pyretiske</w:t>
      </w:r>
      <w:proofErr w:type="spellEnd"/>
      <w:r w:rsidRPr="00F35915">
        <w:rPr>
          <w:sz w:val="24"/>
          <w:szCs w:val="24"/>
        </w:rPr>
        <w:t xml:space="preserve"> og analgetiske aktivitet. Disse egenskaber tilskrives også den hæmmende virkning på bradykinin og superoxidanioner sammen med den stabiliserende virkning på lysosomale membraner. </w:t>
      </w:r>
    </w:p>
    <w:p w14:paraId="2BDF6762" w14:textId="77777777" w:rsidR="000B6AB1" w:rsidRPr="00F35915" w:rsidRDefault="000B6AB1" w:rsidP="000B6AB1">
      <w:pPr>
        <w:ind w:left="851"/>
        <w:rPr>
          <w:sz w:val="24"/>
          <w:szCs w:val="24"/>
        </w:rPr>
      </w:pPr>
      <w:r w:rsidRPr="00F35915">
        <w:rPr>
          <w:sz w:val="24"/>
          <w:szCs w:val="24"/>
        </w:rPr>
        <w:t>Den antiinflammatoriske virkning forstærkes af omdannelsen af (R)-</w:t>
      </w:r>
      <w:proofErr w:type="spellStart"/>
      <w:r w:rsidRPr="00F35915">
        <w:rPr>
          <w:sz w:val="24"/>
          <w:szCs w:val="24"/>
        </w:rPr>
        <w:t>enantiomer</w:t>
      </w:r>
      <w:proofErr w:type="spellEnd"/>
      <w:r w:rsidRPr="00F35915">
        <w:rPr>
          <w:sz w:val="24"/>
          <w:szCs w:val="24"/>
        </w:rPr>
        <w:t xml:space="preserve"> to (S)</w:t>
      </w:r>
      <w:proofErr w:type="spellStart"/>
      <w:r w:rsidRPr="00F35915">
        <w:rPr>
          <w:sz w:val="24"/>
          <w:szCs w:val="24"/>
        </w:rPr>
        <w:t>enantiomer</w:t>
      </w:r>
      <w:proofErr w:type="spellEnd"/>
      <w:r w:rsidRPr="00F35915">
        <w:rPr>
          <w:sz w:val="24"/>
          <w:szCs w:val="24"/>
        </w:rPr>
        <w:t>. Det er kendt, at (S)-</w:t>
      </w:r>
      <w:proofErr w:type="spellStart"/>
      <w:r w:rsidRPr="00F35915">
        <w:rPr>
          <w:sz w:val="24"/>
          <w:szCs w:val="24"/>
        </w:rPr>
        <w:t>enantiomer</w:t>
      </w:r>
      <w:proofErr w:type="spellEnd"/>
      <w:r w:rsidRPr="00F35915">
        <w:rPr>
          <w:sz w:val="24"/>
          <w:szCs w:val="24"/>
        </w:rPr>
        <w:t xml:space="preserve"> støtter </w:t>
      </w:r>
      <w:proofErr w:type="spellStart"/>
      <w:r w:rsidRPr="00F35915">
        <w:rPr>
          <w:sz w:val="24"/>
          <w:szCs w:val="24"/>
        </w:rPr>
        <w:t>ketoprofens</w:t>
      </w:r>
      <w:proofErr w:type="spellEnd"/>
      <w:r w:rsidRPr="00F35915">
        <w:rPr>
          <w:sz w:val="24"/>
          <w:szCs w:val="24"/>
        </w:rPr>
        <w:t xml:space="preserve"> </w:t>
      </w:r>
      <w:proofErr w:type="spellStart"/>
      <w:r w:rsidRPr="00F35915">
        <w:rPr>
          <w:sz w:val="24"/>
          <w:szCs w:val="24"/>
        </w:rPr>
        <w:t>antinflammatoriske</w:t>
      </w:r>
      <w:proofErr w:type="spellEnd"/>
      <w:r w:rsidRPr="00F35915">
        <w:rPr>
          <w:sz w:val="24"/>
          <w:szCs w:val="24"/>
        </w:rPr>
        <w:t xml:space="preserve"> virkning. </w:t>
      </w:r>
    </w:p>
    <w:p w14:paraId="348DE4C8" w14:textId="77777777" w:rsidR="000B6AB1" w:rsidRPr="00F35915" w:rsidRDefault="000B6AB1" w:rsidP="000B6AB1">
      <w:pPr>
        <w:ind w:left="851"/>
        <w:rPr>
          <w:sz w:val="24"/>
          <w:szCs w:val="24"/>
        </w:rPr>
      </w:pPr>
      <w:r w:rsidRPr="00F35915">
        <w:rPr>
          <w:sz w:val="24"/>
          <w:szCs w:val="24"/>
        </w:rPr>
        <w:t xml:space="preserve">Den største antiinflammatoriske virkning af </w:t>
      </w:r>
      <w:proofErr w:type="spellStart"/>
      <w:r w:rsidRPr="00F35915">
        <w:rPr>
          <w:sz w:val="24"/>
          <w:szCs w:val="24"/>
        </w:rPr>
        <w:t>ketoprofen</w:t>
      </w:r>
      <w:proofErr w:type="spellEnd"/>
      <w:r w:rsidRPr="00F35915">
        <w:rPr>
          <w:sz w:val="24"/>
          <w:szCs w:val="24"/>
        </w:rPr>
        <w:t xml:space="preserve"> indtræffer 4 timer efter en dosering og varer i 24 timer, hvilket viser, at den anti-inflammatoriske virkning ikke er relateret til plasmakoncentrationerne hos heste.</w:t>
      </w:r>
    </w:p>
    <w:p w14:paraId="4821A50B" w14:textId="77777777" w:rsidR="008203A8" w:rsidRPr="00F35915" w:rsidRDefault="008203A8" w:rsidP="008203A8">
      <w:pPr>
        <w:tabs>
          <w:tab w:val="left" w:pos="851"/>
        </w:tabs>
        <w:ind w:left="851"/>
        <w:rPr>
          <w:sz w:val="24"/>
          <w:szCs w:val="24"/>
        </w:rPr>
      </w:pPr>
    </w:p>
    <w:p w14:paraId="4DC57927" w14:textId="77777777" w:rsidR="008203A8" w:rsidRPr="00F35915" w:rsidRDefault="008203A8" w:rsidP="008203A8">
      <w:pPr>
        <w:tabs>
          <w:tab w:val="left" w:pos="851"/>
        </w:tabs>
        <w:ind w:left="851" w:hanging="851"/>
        <w:rPr>
          <w:b/>
          <w:sz w:val="24"/>
          <w:szCs w:val="24"/>
        </w:rPr>
      </w:pPr>
      <w:r w:rsidRPr="007E3B68">
        <w:rPr>
          <w:b/>
          <w:sz w:val="24"/>
          <w:szCs w:val="24"/>
        </w:rPr>
        <w:t>4.3</w:t>
      </w:r>
      <w:r w:rsidRPr="007E3B68">
        <w:rPr>
          <w:b/>
          <w:sz w:val="24"/>
          <w:szCs w:val="24"/>
        </w:rPr>
        <w:tab/>
      </w:r>
      <w:proofErr w:type="spellStart"/>
      <w:r w:rsidRPr="007E3B68">
        <w:rPr>
          <w:b/>
          <w:sz w:val="24"/>
          <w:szCs w:val="24"/>
        </w:rPr>
        <w:t>Farmakokinetiske</w:t>
      </w:r>
      <w:proofErr w:type="spellEnd"/>
      <w:r w:rsidRPr="007E3B68">
        <w:rPr>
          <w:b/>
          <w:sz w:val="24"/>
          <w:szCs w:val="24"/>
        </w:rPr>
        <w:t xml:space="preserve"> oplysninger</w:t>
      </w:r>
    </w:p>
    <w:p w14:paraId="5CA1A8C6" w14:textId="77777777" w:rsidR="000B6AB1" w:rsidRPr="00F35915" w:rsidRDefault="000B6AB1" w:rsidP="000B6AB1">
      <w:pPr>
        <w:ind w:left="851"/>
        <w:rPr>
          <w:sz w:val="24"/>
          <w:szCs w:val="24"/>
        </w:rPr>
      </w:pPr>
      <w:r w:rsidRPr="00F35915">
        <w:rPr>
          <w:sz w:val="24"/>
          <w:szCs w:val="24"/>
        </w:rPr>
        <w:t xml:space="preserve">Efter intramuskulær administration af produktet (enkelt dosis på 3 mg </w:t>
      </w:r>
      <w:proofErr w:type="spellStart"/>
      <w:r w:rsidRPr="00F35915">
        <w:rPr>
          <w:sz w:val="24"/>
          <w:szCs w:val="24"/>
        </w:rPr>
        <w:t>ketoprofen</w:t>
      </w:r>
      <w:proofErr w:type="spellEnd"/>
      <w:r w:rsidRPr="00F35915">
        <w:rPr>
          <w:sz w:val="24"/>
          <w:szCs w:val="24"/>
        </w:rPr>
        <w:t xml:space="preserve">/kg kropsvægt) optages </w:t>
      </w:r>
      <w:proofErr w:type="spellStart"/>
      <w:r w:rsidRPr="00F35915">
        <w:rPr>
          <w:sz w:val="24"/>
          <w:szCs w:val="24"/>
        </w:rPr>
        <w:t>ketoprofen</w:t>
      </w:r>
      <w:proofErr w:type="spellEnd"/>
      <w:r w:rsidRPr="00F35915">
        <w:rPr>
          <w:sz w:val="24"/>
          <w:szCs w:val="24"/>
        </w:rPr>
        <w:t xml:space="preserve"> hurtigt med høj biotilgængelighed. </w:t>
      </w:r>
    </w:p>
    <w:p w14:paraId="40D4A48C" w14:textId="77777777" w:rsidR="000B6AB1" w:rsidRPr="00F35915" w:rsidRDefault="000B6AB1" w:rsidP="000B6AB1">
      <w:pPr>
        <w:ind w:left="851"/>
        <w:rPr>
          <w:sz w:val="24"/>
          <w:szCs w:val="24"/>
        </w:rPr>
      </w:pPr>
    </w:p>
    <w:p w14:paraId="38B968ED" w14:textId="77777777" w:rsidR="000B6AB1" w:rsidRPr="00F35915" w:rsidRDefault="000B6AB1" w:rsidP="000B6AB1">
      <w:pPr>
        <w:ind w:left="851"/>
        <w:rPr>
          <w:sz w:val="24"/>
          <w:szCs w:val="24"/>
        </w:rPr>
      </w:pPr>
      <w:proofErr w:type="spellStart"/>
      <w:r w:rsidRPr="00F35915">
        <w:rPr>
          <w:sz w:val="24"/>
          <w:szCs w:val="24"/>
        </w:rPr>
        <w:t>Ketoprofen</w:t>
      </w:r>
      <w:proofErr w:type="spellEnd"/>
      <w:r w:rsidRPr="00F35915">
        <w:rPr>
          <w:sz w:val="24"/>
          <w:szCs w:val="24"/>
        </w:rPr>
        <w:t xml:space="preserve"> binder sig i vidt omfang til plasma proteiner (&gt;90 %). </w:t>
      </w:r>
    </w:p>
    <w:p w14:paraId="3BFB0C50" w14:textId="6BB0061C" w:rsidR="000B6AB1" w:rsidRPr="00F35915" w:rsidRDefault="000B6AB1" w:rsidP="000B6AB1">
      <w:pPr>
        <w:ind w:left="851"/>
        <w:rPr>
          <w:sz w:val="24"/>
          <w:szCs w:val="24"/>
        </w:rPr>
      </w:pPr>
    </w:p>
    <w:p w14:paraId="29142617" w14:textId="77777777" w:rsidR="000B6AB1" w:rsidRPr="00F35915" w:rsidRDefault="000B6AB1" w:rsidP="000B6AB1">
      <w:pPr>
        <w:ind w:left="851"/>
        <w:rPr>
          <w:sz w:val="24"/>
          <w:szCs w:val="24"/>
        </w:rPr>
      </w:pPr>
      <w:r w:rsidRPr="00F35915">
        <w:rPr>
          <w:sz w:val="24"/>
          <w:szCs w:val="24"/>
        </w:rPr>
        <w:t xml:space="preserve">Koncentrationerne af </w:t>
      </w:r>
      <w:proofErr w:type="spellStart"/>
      <w:r w:rsidRPr="00F35915">
        <w:rPr>
          <w:sz w:val="24"/>
          <w:szCs w:val="24"/>
        </w:rPr>
        <w:t>Ketoprofen</w:t>
      </w:r>
      <w:proofErr w:type="spellEnd"/>
      <w:r w:rsidRPr="00F35915">
        <w:rPr>
          <w:sz w:val="24"/>
          <w:szCs w:val="24"/>
        </w:rPr>
        <w:t xml:space="preserve"> opretholdes mere i inflammatoriske exudater end i plasma. Det når høje koncentrationer og holder sig i betændt væv, da </w:t>
      </w:r>
      <w:proofErr w:type="spellStart"/>
      <w:r w:rsidRPr="00F35915">
        <w:rPr>
          <w:sz w:val="24"/>
          <w:szCs w:val="24"/>
        </w:rPr>
        <w:t>Ketoprofen</w:t>
      </w:r>
      <w:proofErr w:type="spellEnd"/>
      <w:r w:rsidRPr="00F35915">
        <w:rPr>
          <w:sz w:val="24"/>
          <w:szCs w:val="24"/>
        </w:rPr>
        <w:t xml:space="preserve"> er en svag syre. </w:t>
      </w:r>
      <w:proofErr w:type="spellStart"/>
      <w:r w:rsidRPr="00F35915">
        <w:rPr>
          <w:sz w:val="24"/>
          <w:szCs w:val="24"/>
        </w:rPr>
        <w:t>Ketoprofen</w:t>
      </w:r>
      <w:proofErr w:type="spellEnd"/>
      <w:r w:rsidRPr="00F35915">
        <w:rPr>
          <w:sz w:val="24"/>
          <w:szCs w:val="24"/>
        </w:rPr>
        <w:t xml:space="preserve"> </w:t>
      </w:r>
      <w:proofErr w:type="spellStart"/>
      <w:r w:rsidRPr="00F35915">
        <w:rPr>
          <w:sz w:val="24"/>
          <w:szCs w:val="24"/>
        </w:rPr>
        <w:t>metaboliseres</w:t>
      </w:r>
      <w:proofErr w:type="spellEnd"/>
      <w:r w:rsidRPr="00F35915">
        <w:rPr>
          <w:sz w:val="24"/>
          <w:szCs w:val="24"/>
        </w:rPr>
        <w:t xml:space="preserve"> i leveren til inaktive metabolitter og udskilles </w:t>
      </w:r>
      <w:proofErr w:type="spellStart"/>
      <w:r w:rsidRPr="00F35915">
        <w:rPr>
          <w:sz w:val="24"/>
          <w:szCs w:val="24"/>
        </w:rPr>
        <w:t>hovesageligt</w:t>
      </w:r>
      <w:proofErr w:type="spellEnd"/>
      <w:r w:rsidRPr="00F35915">
        <w:rPr>
          <w:sz w:val="24"/>
          <w:szCs w:val="24"/>
        </w:rPr>
        <w:t xml:space="preserve"> i urinen (hovedsageligt som </w:t>
      </w:r>
      <w:proofErr w:type="spellStart"/>
      <w:r w:rsidRPr="00F35915">
        <w:rPr>
          <w:sz w:val="24"/>
          <w:szCs w:val="24"/>
        </w:rPr>
        <w:t>glucurokonjugerede</w:t>
      </w:r>
      <w:proofErr w:type="spellEnd"/>
      <w:r w:rsidRPr="00F35915">
        <w:rPr>
          <w:sz w:val="24"/>
          <w:szCs w:val="24"/>
        </w:rPr>
        <w:t xml:space="preserve"> metabolitter) og i mindre grad i fæces. Små mængder </w:t>
      </w:r>
      <w:proofErr w:type="spellStart"/>
      <w:r w:rsidRPr="00F35915">
        <w:rPr>
          <w:sz w:val="24"/>
          <w:szCs w:val="24"/>
        </w:rPr>
        <w:t>ketoprofen</w:t>
      </w:r>
      <w:proofErr w:type="spellEnd"/>
      <w:r w:rsidRPr="00F35915">
        <w:rPr>
          <w:sz w:val="24"/>
          <w:szCs w:val="24"/>
        </w:rPr>
        <w:t xml:space="preserve"> kan findes i mælk fra behandlede dyr. </w:t>
      </w:r>
    </w:p>
    <w:p w14:paraId="5A6B913F" w14:textId="77777777" w:rsidR="007E3B68" w:rsidRDefault="007E3B68" w:rsidP="000B6AB1">
      <w:pPr>
        <w:ind w:left="851"/>
        <w:rPr>
          <w:sz w:val="24"/>
          <w:szCs w:val="24"/>
        </w:rPr>
      </w:pPr>
    </w:p>
    <w:p w14:paraId="549553F1" w14:textId="2CB29785" w:rsidR="000B6AB1" w:rsidRPr="00F35915" w:rsidRDefault="000B6AB1" w:rsidP="000B6AB1">
      <w:pPr>
        <w:ind w:left="851"/>
        <w:rPr>
          <w:sz w:val="24"/>
          <w:szCs w:val="24"/>
        </w:rPr>
      </w:pPr>
      <w:r w:rsidRPr="00F35915">
        <w:rPr>
          <w:sz w:val="24"/>
          <w:szCs w:val="24"/>
        </w:rPr>
        <w:t xml:space="preserve">Hos kvæg optages det aktive stof i lægemidlet hurtigt efter intramuskulær administration af produktet (enkelt dosis på 3 mg </w:t>
      </w:r>
      <w:proofErr w:type="spellStart"/>
      <w:r w:rsidRPr="00F35915">
        <w:rPr>
          <w:sz w:val="24"/>
          <w:szCs w:val="24"/>
        </w:rPr>
        <w:t>ketoprofen</w:t>
      </w:r>
      <w:proofErr w:type="spellEnd"/>
      <w:r w:rsidRPr="00F35915">
        <w:rPr>
          <w:sz w:val="24"/>
          <w:szCs w:val="24"/>
        </w:rPr>
        <w:t xml:space="preserve">/kg kropsvægt) og når det gennemsnitlige </w:t>
      </w:r>
      <w:proofErr w:type="spellStart"/>
      <w:r w:rsidRPr="00F35915">
        <w:rPr>
          <w:sz w:val="24"/>
          <w:szCs w:val="24"/>
        </w:rPr>
        <w:t>C</w:t>
      </w:r>
      <w:r w:rsidRPr="00F35915">
        <w:rPr>
          <w:sz w:val="24"/>
          <w:szCs w:val="24"/>
          <w:vertAlign w:val="subscript"/>
        </w:rPr>
        <w:t>maks</w:t>
      </w:r>
      <w:proofErr w:type="spellEnd"/>
      <w:r w:rsidRPr="00F35915">
        <w:rPr>
          <w:sz w:val="24"/>
          <w:szCs w:val="24"/>
        </w:rPr>
        <w:t xml:space="preserve"> i plasma (gennemsnitlig værdi: 7.2 µg/ml) mellem 0,5 og 1 time (</w:t>
      </w:r>
      <w:proofErr w:type="spellStart"/>
      <w:r w:rsidRPr="00F35915">
        <w:rPr>
          <w:sz w:val="24"/>
          <w:szCs w:val="24"/>
        </w:rPr>
        <w:t>t</w:t>
      </w:r>
      <w:r w:rsidRPr="00F35915">
        <w:rPr>
          <w:sz w:val="24"/>
          <w:szCs w:val="24"/>
          <w:vertAlign w:val="subscript"/>
        </w:rPr>
        <w:t>maks</w:t>
      </w:r>
      <w:proofErr w:type="spellEnd"/>
      <w:r w:rsidRPr="00F35915">
        <w:rPr>
          <w:sz w:val="24"/>
          <w:szCs w:val="24"/>
        </w:rPr>
        <w:t>) efter påbegyndt behandling. Den optagne andel af dosis er meget høj (92,51±10,9 %).</w:t>
      </w:r>
    </w:p>
    <w:p w14:paraId="7FC21F6F" w14:textId="77777777" w:rsidR="000B6AB1" w:rsidRPr="00F35915" w:rsidRDefault="000B6AB1" w:rsidP="000B6AB1">
      <w:pPr>
        <w:ind w:left="851"/>
        <w:rPr>
          <w:sz w:val="24"/>
          <w:szCs w:val="24"/>
        </w:rPr>
      </w:pPr>
      <w:r w:rsidRPr="00F35915">
        <w:rPr>
          <w:sz w:val="24"/>
          <w:szCs w:val="24"/>
        </w:rPr>
        <w:t>Efter intravenøs administration i kvæg er halveringstiden (t</w:t>
      </w:r>
      <w:r w:rsidRPr="00F35915">
        <w:rPr>
          <w:sz w:val="24"/>
          <w:szCs w:val="24"/>
          <w:vertAlign w:val="subscript"/>
        </w:rPr>
        <w:t>1/2</w:t>
      </w:r>
      <w:r w:rsidRPr="00F35915">
        <w:rPr>
          <w:sz w:val="24"/>
          <w:szCs w:val="24"/>
        </w:rPr>
        <w:t>) på 2,1 t. Fordelingsvolumen (</w:t>
      </w:r>
      <w:proofErr w:type="spellStart"/>
      <w:r w:rsidRPr="00F35915">
        <w:rPr>
          <w:sz w:val="24"/>
          <w:szCs w:val="24"/>
        </w:rPr>
        <w:t>Vd</w:t>
      </w:r>
      <w:proofErr w:type="spellEnd"/>
      <w:r w:rsidRPr="00F35915">
        <w:rPr>
          <w:sz w:val="24"/>
          <w:szCs w:val="24"/>
        </w:rPr>
        <w:t>) på 0,41 L/kg og plasma-</w:t>
      </w:r>
      <w:proofErr w:type="spellStart"/>
      <w:r w:rsidRPr="00F35915">
        <w:rPr>
          <w:sz w:val="24"/>
          <w:szCs w:val="24"/>
        </w:rPr>
        <w:t>clearance</w:t>
      </w:r>
      <w:proofErr w:type="spellEnd"/>
      <w:r w:rsidRPr="00F35915">
        <w:rPr>
          <w:sz w:val="24"/>
          <w:szCs w:val="24"/>
        </w:rPr>
        <w:t xml:space="preserve"> (Cl) på 0,14 L/t/kg. </w:t>
      </w:r>
    </w:p>
    <w:p w14:paraId="553CF230" w14:textId="77777777" w:rsidR="000B6AB1" w:rsidRPr="00F35915" w:rsidRDefault="000B6AB1" w:rsidP="000B6AB1">
      <w:pPr>
        <w:ind w:left="851"/>
        <w:rPr>
          <w:sz w:val="24"/>
          <w:szCs w:val="24"/>
        </w:rPr>
      </w:pPr>
    </w:p>
    <w:p w14:paraId="1E2407DC" w14:textId="77777777" w:rsidR="000B6AB1" w:rsidRPr="00F35915" w:rsidRDefault="000B6AB1" w:rsidP="000B6AB1">
      <w:pPr>
        <w:ind w:left="851"/>
        <w:rPr>
          <w:sz w:val="24"/>
          <w:szCs w:val="24"/>
        </w:rPr>
      </w:pPr>
      <w:r w:rsidRPr="00F35915">
        <w:rPr>
          <w:sz w:val="24"/>
          <w:szCs w:val="24"/>
        </w:rPr>
        <w:t xml:space="preserve">Hos svin optages det aktive stof i lægemidlet hurtigt efter intramuskulær injektion af produktet (enkelt dosis på 3 mg </w:t>
      </w:r>
      <w:proofErr w:type="spellStart"/>
      <w:r w:rsidRPr="00F35915">
        <w:rPr>
          <w:sz w:val="24"/>
          <w:szCs w:val="24"/>
        </w:rPr>
        <w:t>ketoprofen</w:t>
      </w:r>
      <w:proofErr w:type="spellEnd"/>
      <w:r w:rsidRPr="00F35915">
        <w:rPr>
          <w:sz w:val="24"/>
          <w:szCs w:val="24"/>
        </w:rPr>
        <w:t xml:space="preserve">/kg kropsvægt) og når det gennemsnitlige </w:t>
      </w:r>
      <w:proofErr w:type="spellStart"/>
      <w:r w:rsidRPr="00F35915">
        <w:rPr>
          <w:sz w:val="24"/>
          <w:szCs w:val="24"/>
        </w:rPr>
        <w:t>C</w:t>
      </w:r>
      <w:r w:rsidRPr="00F35915">
        <w:rPr>
          <w:sz w:val="24"/>
          <w:szCs w:val="24"/>
          <w:vertAlign w:val="subscript"/>
        </w:rPr>
        <w:t>maks</w:t>
      </w:r>
      <w:proofErr w:type="spellEnd"/>
      <w:r w:rsidRPr="00F35915">
        <w:rPr>
          <w:sz w:val="24"/>
          <w:szCs w:val="24"/>
        </w:rPr>
        <w:t xml:space="preserve"> i plasma (gennemsnitlig værdi: 16 µg/ml) mellem 0,25 og 1,5 time (</w:t>
      </w:r>
      <w:proofErr w:type="spellStart"/>
      <w:r w:rsidRPr="00F35915">
        <w:rPr>
          <w:sz w:val="24"/>
          <w:szCs w:val="24"/>
        </w:rPr>
        <w:t>t</w:t>
      </w:r>
      <w:r w:rsidRPr="00F35915">
        <w:rPr>
          <w:sz w:val="24"/>
          <w:szCs w:val="24"/>
          <w:vertAlign w:val="subscript"/>
        </w:rPr>
        <w:t>maks</w:t>
      </w:r>
      <w:proofErr w:type="spellEnd"/>
      <w:r w:rsidRPr="00F35915">
        <w:rPr>
          <w:sz w:val="24"/>
          <w:szCs w:val="24"/>
        </w:rPr>
        <w:t xml:space="preserve">) efter påbegyndt behandling. Den optagne andel af dosis er på 84,7±33 %. </w:t>
      </w:r>
    </w:p>
    <w:p w14:paraId="674E5664" w14:textId="77777777" w:rsidR="000B6AB1" w:rsidRPr="00F35915" w:rsidRDefault="000B6AB1" w:rsidP="000B6AB1">
      <w:pPr>
        <w:ind w:left="851"/>
        <w:rPr>
          <w:sz w:val="24"/>
          <w:szCs w:val="24"/>
        </w:rPr>
      </w:pPr>
      <w:r w:rsidRPr="00F35915">
        <w:rPr>
          <w:sz w:val="24"/>
          <w:szCs w:val="24"/>
        </w:rPr>
        <w:t>Efter intravenøs administration i svin er halveringstiden (t</w:t>
      </w:r>
      <w:r w:rsidRPr="00F35915">
        <w:rPr>
          <w:sz w:val="24"/>
          <w:szCs w:val="24"/>
          <w:vertAlign w:val="subscript"/>
        </w:rPr>
        <w:t>1/2</w:t>
      </w:r>
      <w:r w:rsidRPr="00F35915">
        <w:rPr>
          <w:sz w:val="24"/>
          <w:szCs w:val="24"/>
        </w:rPr>
        <w:t>) på 3,6 t. Fordelingsvolumen (</w:t>
      </w:r>
      <w:proofErr w:type="spellStart"/>
      <w:r w:rsidRPr="00F35915">
        <w:rPr>
          <w:sz w:val="24"/>
          <w:szCs w:val="24"/>
        </w:rPr>
        <w:t>Vd</w:t>
      </w:r>
      <w:proofErr w:type="spellEnd"/>
      <w:r w:rsidRPr="00F35915">
        <w:rPr>
          <w:sz w:val="24"/>
          <w:szCs w:val="24"/>
        </w:rPr>
        <w:t>) på 0,15 L/kg og plasma-</w:t>
      </w:r>
      <w:proofErr w:type="spellStart"/>
      <w:r w:rsidRPr="00F35915">
        <w:rPr>
          <w:sz w:val="24"/>
          <w:szCs w:val="24"/>
        </w:rPr>
        <w:t>clearance</w:t>
      </w:r>
      <w:proofErr w:type="spellEnd"/>
      <w:r w:rsidRPr="00F35915">
        <w:rPr>
          <w:sz w:val="24"/>
          <w:szCs w:val="24"/>
        </w:rPr>
        <w:t xml:space="preserve"> (Cl) på 0,03 L/t/kg. </w:t>
      </w:r>
    </w:p>
    <w:p w14:paraId="43552181" w14:textId="5AE75369" w:rsidR="000B6AB1" w:rsidRPr="00F35915" w:rsidRDefault="000B6AB1" w:rsidP="000B6AB1">
      <w:pPr>
        <w:ind w:left="851"/>
        <w:rPr>
          <w:sz w:val="24"/>
          <w:szCs w:val="24"/>
        </w:rPr>
      </w:pPr>
    </w:p>
    <w:p w14:paraId="33F33046" w14:textId="77777777" w:rsidR="000B6AB1" w:rsidRPr="00F35915" w:rsidRDefault="000B6AB1" w:rsidP="000B6AB1">
      <w:pPr>
        <w:ind w:left="851"/>
        <w:rPr>
          <w:sz w:val="24"/>
          <w:szCs w:val="24"/>
        </w:rPr>
      </w:pPr>
      <w:r w:rsidRPr="00F35915">
        <w:rPr>
          <w:sz w:val="24"/>
          <w:szCs w:val="24"/>
        </w:rPr>
        <w:t xml:space="preserve">Hos heste bindes </w:t>
      </w:r>
      <w:proofErr w:type="spellStart"/>
      <w:r w:rsidRPr="00F35915">
        <w:rPr>
          <w:sz w:val="24"/>
          <w:szCs w:val="24"/>
        </w:rPr>
        <w:t>Ketoprofen</w:t>
      </w:r>
      <w:proofErr w:type="spellEnd"/>
      <w:r w:rsidRPr="00F35915">
        <w:rPr>
          <w:sz w:val="24"/>
          <w:szCs w:val="24"/>
        </w:rPr>
        <w:t xml:space="preserve"> 92,8 % på protein, har et moderat </w:t>
      </w:r>
      <w:proofErr w:type="spellStart"/>
      <w:r w:rsidRPr="00F35915">
        <w:rPr>
          <w:sz w:val="24"/>
          <w:szCs w:val="24"/>
        </w:rPr>
        <w:t>Vd</w:t>
      </w:r>
      <w:proofErr w:type="spellEnd"/>
      <w:r w:rsidRPr="00F35915">
        <w:rPr>
          <w:sz w:val="24"/>
          <w:szCs w:val="24"/>
        </w:rPr>
        <w:t xml:space="preserve"> på cirka 0,5 L/kg og kort plasma eliminering med halveringstider på 1 til 1,5 time. Det aktive stof </w:t>
      </w:r>
      <w:proofErr w:type="spellStart"/>
      <w:r w:rsidRPr="00F35915">
        <w:rPr>
          <w:sz w:val="24"/>
          <w:szCs w:val="24"/>
        </w:rPr>
        <w:t>metaboliseres</w:t>
      </w:r>
      <w:proofErr w:type="spellEnd"/>
      <w:r w:rsidRPr="00F35915">
        <w:rPr>
          <w:sz w:val="24"/>
          <w:szCs w:val="24"/>
        </w:rPr>
        <w:t xml:space="preserve"> </w:t>
      </w:r>
      <w:proofErr w:type="spellStart"/>
      <w:r w:rsidRPr="00F35915">
        <w:rPr>
          <w:sz w:val="24"/>
          <w:szCs w:val="24"/>
        </w:rPr>
        <w:t>hepatisk</w:t>
      </w:r>
      <w:proofErr w:type="spellEnd"/>
      <w:r w:rsidRPr="00F35915">
        <w:rPr>
          <w:sz w:val="24"/>
          <w:szCs w:val="24"/>
        </w:rPr>
        <w:t xml:space="preserve"> i konjugations reaktioner med kun 25 % af en dosis elimineret som </w:t>
      </w:r>
      <w:proofErr w:type="spellStart"/>
      <w:r w:rsidRPr="00F35915">
        <w:rPr>
          <w:sz w:val="24"/>
          <w:szCs w:val="24"/>
        </w:rPr>
        <w:t>uomsat</w:t>
      </w:r>
      <w:proofErr w:type="spellEnd"/>
      <w:r w:rsidRPr="00F35915">
        <w:rPr>
          <w:sz w:val="24"/>
          <w:szCs w:val="24"/>
        </w:rPr>
        <w:t xml:space="preserve"> i urinen. </w:t>
      </w:r>
    </w:p>
    <w:p w14:paraId="47CD95BD" w14:textId="77777777" w:rsidR="008203A8" w:rsidRPr="00F35915" w:rsidRDefault="008203A8" w:rsidP="000B6AB1">
      <w:pPr>
        <w:ind w:left="851"/>
        <w:rPr>
          <w:sz w:val="24"/>
          <w:szCs w:val="24"/>
        </w:rPr>
      </w:pPr>
    </w:p>
    <w:p w14:paraId="34F63E4A" w14:textId="1615DDB9" w:rsidR="000C0FF5" w:rsidRDefault="000C0FF5">
      <w:pPr>
        <w:rPr>
          <w:sz w:val="24"/>
          <w:szCs w:val="24"/>
        </w:rPr>
      </w:pPr>
      <w:r>
        <w:rPr>
          <w:sz w:val="24"/>
          <w:szCs w:val="24"/>
        </w:rPr>
        <w:br w:type="page"/>
      </w:r>
    </w:p>
    <w:p w14:paraId="5FE7BB87" w14:textId="77777777" w:rsidR="008203A8" w:rsidRPr="00F35915" w:rsidRDefault="008203A8" w:rsidP="008203A8">
      <w:pPr>
        <w:tabs>
          <w:tab w:val="left" w:pos="851"/>
        </w:tabs>
        <w:ind w:left="851"/>
        <w:rPr>
          <w:sz w:val="24"/>
          <w:szCs w:val="24"/>
        </w:rPr>
      </w:pPr>
    </w:p>
    <w:p w14:paraId="65C0736C" w14:textId="77777777" w:rsidR="008203A8" w:rsidRPr="00F35915" w:rsidRDefault="008203A8" w:rsidP="008203A8">
      <w:pPr>
        <w:ind w:left="851" w:hanging="851"/>
        <w:rPr>
          <w:b/>
          <w:sz w:val="24"/>
          <w:szCs w:val="24"/>
        </w:rPr>
      </w:pPr>
      <w:r w:rsidRPr="00F35915">
        <w:rPr>
          <w:b/>
          <w:sz w:val="24"/>
          <w:szCs w:val="24"/>
        </w:rPr>
        <w:t>5.</w:t>
      </w:r>
      <w:r w:rsidRPr="00F35915">
        <w:rPr>
          <w:b/>
          <w:sz w:val="24"/>
          <w:szCs w:val="24"/>
        </w:rPr>
        <w:tab/>
        <w:t>FARMACEUTISKE OPLYSNINGER</w:t>
      </w:r>
    </w:p>
    <w:p w14:paraId="2318EE92" w14:textId="77777777" w:rsidR="008203A8" w:rsidRPr="00F35915" w:rsidRDefault="008203A8" w:rsidP="008203A8">
      <w:pPr>
        <w:tabs>
          <w:tab w:val="left" w:pos="851"/>
        </w:tabs>
        <w:ind w:left="851"/>
        <w:rPr>
          <w:sz w:val="24"/>
          <w:szCs w:val="24"/>
        </w:rPr>
      </w:pPr>
    </w:p>
    <w:p w14:paraId="0E8525F1" w14:textId="77777777" w:rsidR="008203A8" w:rsidRPr="00F35915" w:rsidRDefault="008203A8" w:rsidP="008203A8">
      <w:pPr>
        <w:ind w:left="851" w:hanging="851"/>
        <w:rPr>
          <w:b/>
          <w:sz w:val="24"/>
          <w:szCs w:val="24"/>
        </w:rPr>
      </w:pPr>
      <w:r w:rsidRPr="00F35915">
        <w:rPr>
          <w:b/>
          <w:sz w:val="24"/>
          <w:szCs w:val="24"/>
        </w:rPr>
        <w:t>5.1</w:t>
      </w:r>
      <w:r w:rsidRPr="00F35915">
        <w:rPr>
          <w:b/>
          <w:sz w:val="24"/>
          <w:szCs w:val="24"/>
        </w:rPr>
        <w:tab/>
        <w:t>Væsentlige uforligeligheder</w:t>
      </w:r>
    </w:p>
    <w:p w14:paraId="128FE24C" w14:textId="77777777" w:rsidR="000B6AB1" w:rsidRPr="00F35915" w:rsidRDefault="000B6AB1" w:rsidP="000B6AB1">
      <w:pPr>
        <w:ind w:left="851"/>
        <w:rPr>
          <w:sz w:val="24"/>
          <w:szCs w:val="24"/>
        </w:rPr>
      </w:pPr>
      <w:r w:rsidRPr="00F35915">
        <w:rPr>
          <w:sz w:val="24"/>
          <w:szCs w:val="24"/>
        </w:rPr>
        <w:t xml:space="preserve">Da der ikke foreligger undersøgelser vedrørende eventuelle uforligeligheder, bør dette veterinærlægemiddel ikke blandes med andre veterinærlægemidler. </w:t>
      </w:r>
    </w:p>
    <w:p w14:paraId="0A34A680" w14:textId="77777777" w:rsidR="008203A8" w:rsidRPr="00F35915" w:rsidRDefault="008203A8" w:rsidP="008203A8">
      <w:pPr>
        <w:tabs>
          <w:tab w:val="left" w:pos="851"/>
        </w:tabs>
        <w:ind w:left="851"/>
        <w:rPr>
          <w:sz w:val="24"/>
          <w:szCs w:val="24"/>
        </w:rPr>
      </w:pPr>
    </w:p>
    <w:p w14:paraId="20E43A65" w14:textId="77777777" w:rsidR="008203A8" w:rsidRPr="00F35915" w:rsidRDefault="008203A8" w:rsidP="008203A8">
      <w:pPr>
        <w:ind w:left="851" w:hanging="851"/>
        <w:rPr>
          <w:b/>
          <w:sz w:val="24"/>
          <w:szCs w:val="24"/>
        </w:rPr>
      </w:pPr>
      <w:r w:rsidRPr="00F35915">
        <w:rPr>
          <w:b/>
          <w:sz w:val="24"/>
          <w:szCs w:val="24"/>
        </w:rPr>
        <w:t>5.2</w:t>
      </w:r>
      <w:r w:rsidRPr="00F35915">
        <w:rPr>
          <w:b/>
          <w:sz w:val="24"/>
          <w:szCs w:val="24"/>
        </w:rPr>
        <w:tab/>
        <w:t>Opbevaringstid</w:t>
      </w:r>
    </w:p>
    <w:p w14:paraId="3555408D" w14:textId="77777777" w:rsidR="000B6AB1" w:rsidRPr="00F35915" w:rsidRDefault="000B6AB1" w:rsidP="000B6AB1">
      <w:pPr>
        <w:ind w:left="851"/>
        <w:rPr>
          <w:sz w:val="24"/>
          <w:szCs w:val="24"/>
        </w:rPr>
      </w:pPr>
      <w:r w:rsidRPr="00F35915">
        <w:rPr>
          <w:sz w:val="24"/>
          <w:szCs w:val="24"/>
        </w:rPr>
        <w:t xml:space="preserve">Opbevaringstid for veterinærlægemidlet i salgspakning: 30 måneder </w:t>
      </w:r>
    </w:p>
    <w:p w14:paraId="229A3DB0" w14:textId="77777777" w:rsidR="000B6AB1" w:rsidRPr="00F35915" w:rsidRDefault="000B6AB1" w:rsidP="000B6AB1">
      <w:pPr>
        <w:ind w:left="851"/>
        <w:rPr>
          <w:sz w:val="24"/>
          <w:szCs w:val="24"/>
        </w:rPr>
      </w:pPr>
      <w:r w:rsidRPr="00F35915">
        <w:rPr>
          <w:sz w:val="24"/>
          <w:szCs w:val="24"/>
        </w:rPr>
        <w:t xml:space="preserve">Opbevaringstid efter første åbning af den indre emballage: 28 dage </w:t>
      </w:r>
    </w:p>
    <w:p w14:paraId="2E2B48F7" w14:textId="77777777" w:rsidR="008203A8" w:rsidRPr="00F35915" w:rsidRDefault="008203A8" w:rsidP="008203A8">
      <w:pPr>
        <w:tabs>
          <w:tab w:val="left" w:pos="851"/>
        </w:tabs>
        <w:ind w:left="851"/>
        <w:rPr>
          <w:sz w:val="24"/>
          <w:szCs w:val="24"/>
        </w:rPr>
      </w:pPr>
    </w:p>
    <w:p w14:paraId="4D9B07AB" w14:textId="77777777" w:rsidR="008203A8" w:rsidRPr="00F35915" w:rsidRDefault="008203A8" w:rsidP="008203A8">
      <w:pPr>
        <w:ind w:left="851" w:hanging="851"/>
        <w:rPr>
          <w:b/>
          <w:sz w:val="24"/>
          <w:szCs w:val="24"/>
        </w:rPr>
      </w:pPr>
      <w:r w:rsidRPr="00F35915">
        <w:rPr>
          <w:b/>
          <w:sz w:val="24"/>
          <w:szCs w:val="24"/>
        </w:rPr>
        <w:t>5.3</w:t>
      </w:r>
      <w:r w:rsidRPr="00F35915">
        <w:rPr>
          <w:b/>
          <w:sz w:val="24"/>
          <w:szCs w:val="24"/>
        </w:rPr>
        <w:tab/>
        <w:t>Særlige forholdsregler vedrørende opbevaring</w:t>
      </w:r>
    </w:p>
    <w:p w14:paraId="23F59A07" w14:textId="77777777" w:rsidR="000B6AB1" w:rsidRPr="00F35915" w:rsidRDefault="000B6AB1" w:rsidP="000B6AB1">
      <w:pPr>
        <w:ind w:left="851"/>
        <w:rPr>
          <w:sz w:val="24"/>
          <w:szCs w:val="24"/>
        </w:rPr>
      </w:pPr>
      <w:bookmarkStart w:id="7" w:name="_Hlk23249796"/>
      <w:r w:rsidRPr="00F35915">
        <w:rPr>
          <w:sz w:val="24"/>
          <w:szCs w:val="24"/>
        </w:rPr>
        <w:t xml:space="preserve">Opbevar hætteglasset i den ydre æske for at beskytte mod sollys. </w:t>
      </w:r>
      <w:bookmarkEnd w:id="7"/>
    </w:p>
    <w:p w14:paraId="494A4B72" w14:textId="77777777" w:rsidR="008203A8" w:rsidRPr="00F35915" w:rsidRDefault="008203A8" w:rsidP="008203A8">
      <w:pPr>
        <w:tabs>
          <w:tab w:val="left" w:pos="851"/>
        </w:tabs>
        <w:ind w:left="851"/>
        <w:rPr>
          <w:sz w:val="24"/>
          <w:szCs w:val="24"/>
        </w:rPr>
      </w:pPr>
    </w:p>
    <w:p w14:paraId="423D2D21" w14:textId="77777777" w:rsidR="008203A8" w:rsidRPr="00F35915" w:rsidRDefault="008203A8" w:rsidP="008203A8">
      <w:pPr>
        <w:ind w:left="851" w:hanging="851"/>
        <w:rPr>
          <w:b/>
          <w:sz w:val="24"/>
          <w:szCs w:val="24"/>
        </w:rPr>
      </w:pPr>
      <w:r w:rsidRPr="00F35915">
        <w:rPr>
          <w:b/>
          <w:sz w:val="24"/>
          <w:szCs w:val="24"/>
        </w:rPr>
        <w:t>5.4</w:t>
      </w:r>
      <w:r w:rsidRPr="00F35915">
        <w:rPr>
          <w:b/>
          <w:sz w:val="24"/>
          <w:szCs w:val="24"/>
        </w:rPr>
        <w:tab/>
        <w:t>Den indre emballages art og indhold</w:t>
      </w:r>
    </w:p>
    <w:p w14:paraId="686E88B5" w14:textId="77777777" w:rsidR="000B6AB1" w:rsidRPr="00F35915" w:rsidRDefault="000B6AB1" w:rsidP="000B6AB1">
      <w:pPr>
        <w:ind w:left="851"/>
        <w:rPr>
          <w:sz w:val="24"/>
          <w:szCs w:val="24"/>
        </w:rPr>
      </w:pPr>
      <w:r w:rsidRPr="00F35915">
        <w:rPr>
          <w:sz w:val="24"/>
          <w:szCs w:val="24"/>
        </w:rPr>
        <w:t xml:space="preserve">Gul type II hætteglas på 50 ml, 100 ml og 250 ml, lukket med </w:t>
      </w:r>
      <w:proofErr w:type="spellStart"/>
      <w:r w:rsidRPr="00F35915">
        <w:rPr>
          <w:sz w:val="24"/>
          <w:szCs w:val="24"/>
        </w:rPr>
        <w:t>bromobutylpropper</w:t>
      </w:r>
      <w:proofErr w:type="spellEnd"/>
      <w:r w:rsidRPr="00F35915">
        <w:rPr>
          <w:sz w:val="24"/>
          <w:szCs w:val="24"/>
        </w:rPr>
        <w:t xml:space="preserve"> og aluminiumslåg. </w:t>
      </w:r>
    </w:p>
    <w:p w14:paraId="737F8721" w14:textId="7117BE53" w:rsidR="000B6AB1" w:rsidRPr="00F35915" w:rsidRDefault="000B6AB1" w:rsidP="000B6AB1">
      <w:pPr>
        <w:ind w:left="851"/>
        <w:rPr>
          <w:sz w:val="24"/>
          <w:szCs w:val="24"/>
        </w:rPr>
      </w:pPr>
    </w:p>
    <w:p w14:paraId="7E6FF518" w14:textId="77777777" w:rsidR="000B6AB1" w:rsidRPr="00F35915" w:rsidRDefault="000B6AB1" w:rsidP="000B6AB1">
      <w:pPr>
        <w:ind w:left="851"/>
        <w:rPr>
          <w:sz w:val="24"/>
          <w:szCs w:val="24"/>
          <w:u w:val="single"/>
        </w:rPr>
      </w:pPr>
      <w:r w:rsidRPr="00F35915">
        <w:rPr>
          <w:sz w:val="24"/>
          <w:szCs w:val="24"/>
          <w:u w:val="single"/>
        </w:rPr>
        <w:t xml:space="preserve">Pakkestørrelser: </w:t>
      </w:r>
    </w:p>
    <w:p w14:paraId="281AA084" w14:textId="77777777" w:rsidR="000B6AB1" w:rsidRPr="00F35915" w:rsidRDefault="000B6AB1" w:rsidP="000B6AB1">
      <w:pPr>
        <w:ind w:left="851"/>
        <w:rPr>
          <w:sz w:val="24"/>
          <w:szCs w:val="24"/>
        </w:rPr>
      </w:pPr>
      <w:r w:rsidRPr="00F35915">
        <w:rPr>
          <w:sz w:val="24"/>
          <w:szCs w:val="24"/>
        </w:rPr>
        <w:t>Æske med 1 hætteglas på 50 ml</w:t>
      </w:r>
    </w:p>
    <w:p w14:paraId="208CB91A" w14:textId="77777777" w:rsidR="000B6AB1" w:rsidRPr="00F35915" w:rsidRDefault="000B6AB1" w:rsidP="000B6AB1">
      <w:pPr>
        <w:ind w:left="851"/>
        <w:rPr>
          <w:sz w:val="24"/>
          <w:szCs w:val="24"/>
        </w:rPr>
      </w:pPr>
      <w:r w:rsidRPr="00F35915">
        <w:rPr>
          <w:sz w:val="24"/>
          <w:szCs w:val="24"/>
        </w:rPr>
        <w:t>Æske med 1 hætteglas på 100 ml</w:t>
      </w:r>
    </w:p>
    <w:p w14:paraId="51A5E96B" w14:textId="77777777" w:rsidR="000B6AB1" w:rsidRPr="00F35915" w:rsidRDefault="000B6AB1" w:rsidP="000B6AB1">
      <w:pPr>
        <w:ind w:left="851"/>
        <w:rPr>
          <w:sz w:val="24"/>
          <w:szCs w:val="24"/>
        </w:rPr>
      </w:pPr>
      <w:r w:rsidRPr="00F35915">
        <w:rPr>
          <w:sz w:val="24"/>
          <w:szCs w:val="24"/>
        </w:rPr>
        <w:t>Æske med 1 hætteglas på 250 ml</w:t>
      </w:r>
    </w:p>
    <w:p w14:paraId="64F898F1" w14:textId="77777777" w:rsidR="000B6AB1" w:rsidRPr="00F35915" w:rsidRDefault="000B6AB1" w:rsidP="000B6AB1">
      <w:pPr>
        <w:ind w:left="851"/>
        <w:rPr>
          <w:sz w:val="24"/>
          <w:szCs w:val="24"/>
        </w:rPr>
      </w:pPr>
      <w:r w:rsidRPr="00F35915">
        <w:rPr>
          <w:sz w:val="24"/>
          <w:szCs w:val="24"/>
        </w:rPr>
        <w:t>Æske med 12 hætteglas på 50 ml</w:t>
      </w:r>
    </w:p>
    <w:p w14:paraId="3010450C" w14:textId="77777777" w:rsidR="000B6AB1" w:rsidRPr="00F35915" w:rsidRDefault="000B6AB1" w:rsidP="000B6AB1">
      <w:pPr>
        <w:ind w:left="851"/>
        <w:rPr>
          <w:sz w:val="24"/>
          <w:szCs w:val="24"/>
        </w:rPr>
      </w:pPr>
      <w:r w:rsidRPr="00F35915">
        <w:rPr>
          <w:sz w:val="24"/>
          <w:szCs w:val="24"/>
        </w:rPr>
        <w:t>Æske med 10 hætteglas på 100 ml</w:t>
      </w:r>
    </w:p>
    <w:p w14:paraId="7B359B9F" w14:textId="77777777" w:rsidR="000B6AB1" w:rsidRPr="00F35915" w:rsidRDefault="000B6AB1" w:rsidP="000B6AB1">
      <w:pPr>
        <w:ind w:left="851"/>
        <w:rPr>
          <w:sz w:val="24"/>
          <w:szCs w:val="24"/>
        </w:rPr>
      </w:pPr>
      <w:r w:rsidRPr="00F35915">
        <w:rPr>
          <w:sz w:val="24"/>
          <w:szCs w:val="24"/>
        </w:rPr>
        <w:t>Æske med 10 hætteglas på 250 ml</w:t>
      </w:r>
    </w:p>
    <w:p w14:paraId="52A020CA" w14:textId="77777777" w:rsidR="000B6AB1" w:rsidRPr="00F35915" w:rsidRDefault="000B6AB1" w:rsidP="000B6AB1">
      <w:pPr>
        <w:ind w:left="851"/>
        <w:rPr>
          <w:sz w:val="24"/>
          <w:szCs w:val="24"/>
        </w:rPr>
      </w:pPr>
    </w:p>
    <w:p w14:paraId="6416D34D" w14:textId="77777777" w:rsidR="000B6AB1" w:rsidRPr="00F35915" w:rsidRDefault="000B6AB1" w:rsidP="000B6AB1">
      <w:pPr>
        <w:ind w:left="851"/>
        <w:rPr>
          <w:sz w:val="24"/>
          <w:szCs w:val="24"/>
        </w:rPr>
      </w:pPr>
      <w:r w:rsidRPr="00F35915">
        <w:rPr>
          <w:sz w:val="24"/>
          <w:szCs w:val="24"/>
        </w:rPr>
        <w:t xml:space="preserve">Ikke alle pakningsstørrelser er nødvendigvis markedsført. </w:t>
      </w:r>
    </w:p>
    <w:p w14:paraId="5462A68C" w14:textId="77777777" w:rsidR="008203A8" w:rsidRPr="00F35915" w:rsidRDefault="008203A8" w:rsidP="008203A8">
      <w:pPr>
        <w:tabs>
          <w:tab w:val="left" w:pos="851"/>
        </w:tabs>
        <w:ind w:left="851"/>
        <w:rPr>
          <w:sz w:val="24"/>
          <w:szCs w:val="24"/>
        </w:rPr>
      </w:pPr>
    </w:p>
    <w:p w14:paraId="679C37D3" w14:textId="77777777" w:rsidR="008203A8" w:rsidRPr="00F35915" w:rsidRDefault="008203A8" w:rsidP="008203A8">
      <w:pPr>
        <w:tabs>
          <w:tab w:val="left" w:pos="851"/>
        </w:tabs>
        <w:ind w:left="851" w:hanging="851"/>
        <w:rPr>
          <w:sz w:val="24"/>
          <w:szCs w:val="24"/>
        </w:rPr>
      </w:pPr>
      <w:r w:rsidRPr="00F35915">
        <w:rPr>
          <w:b/>
          <w:sz w:val="24"/>
          <w:szCs w:val="24"/>
        </w:rPr>
        <w:t>5.5</w:t>
      </w:r>
      <w:r w:rsidRPr="00F35915">
        <w:rPr>
          <w:b/>
          <w:sz w:val="24"/>
          <w:szCs w:val="24"/>
        </w:rPr>
        <w:tab/>
        <w:t>Særlige forholdsregler vedrørende bortskaffelse af ubrugte veterinærlægemidler eller affaldsmaterialer fra brugen heraf</w:t>
      </w:r>
    </w:p>
    <w:p w14:paraId="5A5704CF" w14:textId="77777777" w:rsidR="000B6AB1" w:rsidRPr="00F35915" w:rsidRDefault="000B6AB1" w:rsidP="000B6AB1">
      <w:pPr>
        <w:ind w:left="851"/>
        <w:rPr>
          <w:sz w:val="24"/>
          <w:szCs w:val="24"/>
        </w:rPr>
      </w:pPr>
      <w:r w:rsidRPr="00F35915">
        <w:rPr>
          <w:sz w:val="24"/>
          <w:szCs w:val="24"/>
        </w:rPr>
        <w:t>Lægemidler må ikke bortskaffes sammen med spildevand eller husholdningsaffald.</w:t>
      </w:r>
    </w:p>
    <w:p w14:paraId="57605223" w14:textId="77777777" w:rsidR="000B6AB1" w:rsidRPr="00F35915" w:rsidRDefault="000B6AB1" w:rsidP="000B6AB1">
      <w:pPr>
        <w:ind w:left="851"/>
        <w:rPr>
          <w:sz w:val="24"/>
          <w:szCs w:val="24"/>
        </w:rPr>
      </w:pPr>
      <w:r w:rsidRPr="00F35915">
        <w:rPr>
          <w:sz w:val="24"/>
          <w:szCs w:val="24"/>
        </w:rPr>
        <w:t>Benyt returordninger ved bortskaffelse af ubrugte veterinærlægemidler eller affaldsmaterialer herfra i henhold til lokale retningslinjer og nationale indsamlingsordninger, der er relevante for det pågældende veterinærlægemiddel.</w:t>
      </w:r>
      <w:r w:rsidRPr="00F35915">
        <w:rPr>
          <w:b/>
          <w:sz w:val="24"/>
          <w:szCs w:val="24"/>
        </w:rPr>
        <w:t xml:space="preserve"> </w:t>
      </w:r>
    </w:p>
    <w:p w14:paraId="76EF1A59" w14:textId="77777777" w:rsidR="008203A8" w:rsidRPr="00F35915" w:rsidRDefault="008203A8" w:rsidP="008203A8">
      <w:pPr>
        <w:tabs>
          <w:tab w:val="left" w:pos="851"/>
        </w:tabs>
        <w:ind w:left="851"/>
        <w:rPr>
          <w:sz w:val="24"/>
          <w:szCs w:val="24"/>
        </w:rPr>
      </w:pPr>
    </w:p>
    <w:p w14:paraId="4DD2C5C3" w14:textId="77777777" w:rsidR="008203A8" w:rsidRPr="00F35915" w:rsidRDefault="008203A8" w:rsidP="008203A8">
      <w:pPr>
        <w:tabs>
          <w:tab w:val="left" w:pos="851"/>
        </w:tabs>
        <w:ind w:left="851" w:hanging="851"/>
        <w:rPr>
          <w:b/>
          <w:sz w:val="24"/>
          <w:szCs w:val="24"/>
        </w:rPr>
      </w:pPr>
      <w:r w:rsidRPr="00F35915">
        <w:rPr>
          <w:b/>
          <w:sz w:val="24"/>
          <w:szCs w:val="24"/>
        </w:rPr>
        <w:t>6.</w:t>
      </w:r>
      <w:r w:rsidRPr="00F35915">
        <w:rPr>
          <w:b/>
          <w:sz w:val="24"/>
          <w:szCs w:val="24"/>
        </w:rPr>
        <w:tab/>
        <w:t>NAVN PÅ INDEHAVEREN AF MARKEDSFØRINGSTILLADELSEN</w:t>
      </w:r>
    </w:p>
    <w:p w14:paraId="29F9A661" w14:textId="3E17076F" w:rsidR="008203A8" w:rsidRPr="00F35915" w:rsidRDefault="000B6AB1" w:rsidP="008203A8">
      <w:pPr>
        <w:tabs>
          <w:tab w:val="left" w:pos="851"/>
        </w:tabs>
        <w:ind w:left="851"/>
        <w:rPr>
          <w:sz w:val="24"/>
          <w:szCs w:val="24"/>
        </w:rPr>
      </w:pPr>
      <w:r w:rsidRPr="00F35915">
        <w:rPr>
          <w:sz w:val="24"/>
          <w:szCs w:val="24"/>
        </w:rPr>
        <w:t>LABIANA Life Sciences S.A.</w:t>
      </w:r>
    </w:p>
    <w:p w14:paraId="14850A63" w14:textId="1FF12211" w:rsidR="000B6AB1" w:rsidRPr="0083350F" w:rsidRDefault="000B6AB1" w:rsidP="008203A8">
      <w:pPr>
        <w:tabs>
          <w:tab w:val="left" w:pos="851"/>
        </w:tabs>
        <w:ind w:left="851"/>
        <w:rPr>
          <w:sz w:val="24"/>
          <w:szCs w:val="24"/>
          <w:lang w:val="en-US"/>
        </w:rPr>
      </w:pPr>
      <w:r w:rsidRPr="0083350F">
        <w:rPr>
          <w:sz w:val="24"/>
          <w:szCs w:val="24"/>
          <w:lang w:val="en-US"/>
        </w:rPr>
        <w:t>Calle Venus 26</w:t>
      </w:r>
    </w:p>
    <w:p w14:paraId="00B4A56B" w14:textId="20554228" w:rsidR="000B6AB1" w:rsidRPr="0083350F" w:rsidRDefault="000B6AB1" w:rsidP="008203A8">
      <w:pPr>
        <w:tabs>
          <w:tab w:val="left" w:pos="851"/>
        </w:tabs>
        <w:ind w:left="851"/>
        <w:rPr>
          <w:sz w:val="24"/>
          <w:szCs w:val="24"/>
          <w:lang w:val="en-US"/>
        </w:rPr>
      </w:pPr>
      <w:proofErr w:type="spellStart"/>
      <w:r w:rsidRPr="0083350F">
        <w:rPr>
          <w:sz w:val="24"/>
          <w:szCs w:val="24"/>
          <w:lang w:val="en-US"/>
        </w:rPr>
        <w:t>Poligono</w:t>
      </w:r>
      <w:proofErr w:type="spellEnd"/>
      <w:r w:rsidRPr="0083350F">
        <w:rPr>
          <w:sz w:val="24"/>
          <w:szCs w:val="24"/>
          <w:lang w:val="en-US"/>
        </w:rPr>
        <w:t xml:space="preserve"> Industrial Can </w:t>
      </w:r>
      <w:proofErr w:type="spellStart"/>
      <w:r w:rsidRPr="0083350F">
        <w:rPr>
          <w:sz w:val="24"/>
          <w:szCs w:val="24"/>
          <w:lang w:val="en-US"/>
        </w:rPr>
        <w:t>Parellada</w:t>
      </w:r>
      <w:proofErr w:type="spellEnd"/>
    </w:p>
    <w:p w14:paraId="01D7CF14" w14:textId="7A3DF024" w:rsidR="000B6AB1" w:rsidRPr="00F35915" w:rsidRDefault="000B6AB1" w:rsidP="008203A8">
      <w:pPr>
        <w:tabs>
          <w:tab w:val="left" w:pos="851"/>
        </w:tabs>
        <w:ind w:left="851"/>
        <w:rPr>
          <w:sz w:val="24"/>
          <w:szCs w:val="24"/>
        </w:rPr>
      </w:pPr>
      <w:r w:rsidRPr="00F35915">
        <w:rPr>
          <w:sz w:val="24"/>
          <w:szCs w:val="24"/>
        </w:rPr>
        <w:t xml:space="preserve">08228 </w:t>
      </w:r>
      <w:proofErr w:type="spellStart"/>
      <w:r w:rsidRPr="00F35915">
        <w:rPr>
          <w:sz w:val="24"/>
          <w:szCs w:val="24"/>
        </w:rPr>
        <w:t>Terrassa</w:t>
      </w:r>
      <w:proofErr w:type="spellEnd"/>
      <w:r w:rsidRPr="00F35915">
        <w:rPr>
          <w:sz w:val="24"/>
          <w:szCs w:val="24"/>
        </w:rPr>
        <w:t>, Barcelona</w:t>
      </w:r>
    </w:p>
    <w:p w14:paraId="35328685" w14:textId="3F82C182" w:rsidR="000B6AB1" w:rsidRPr="00F35915" w:rsidRDefault="000B6AB1" w:rsidP="008203A8">
      <w:pPr>
        <w:tabs>
          <w:tab w:val="left" w:pos="851"/>
        </w:tabs>
        <w:ind w:left="851"/>
        <w:rPr>
          <w:sz w:val="24"/>
          <w:szCs w:val="24"/>
        </w:rPr>
      </w:pPr>
      <w:r w:rsidRPr="00F35915">
        <w:rPr>
          <w:sz w:val="24"/>
          <w:szCs w:val="24"/>
        </w:rPr>
        <w:t>Spanien</w:t>
      </w:r>
    </w:p>
    <w:p w14:paraId="6970973A" w14:textId="16644C56" w:rsidR="008203A8" w:rsidRPr="00E3070A" w:rsidRDefault="008203A8" w:rsidP="00E3070A">
      <w:pPr>
        <w:ind w:left="851"/>
        <w:rPr>
          <w:sz w:val="24"/>
          <w:szCs w:val="24"/>
        </w:rPr>
      </w:pPr>
    </w:p>
    <w:p w14:paraId="15A1C25D" w14:textId="78CF0F4B" w:rsidR="00E3070A" w:rsidRPr="00E3070A" w:rsidRDefault="00E3070A" w:rsidP="00E3070A">
      <w:pPr>
        <w:ind w:left="851"/>
        <w:rPr>
          <w:b/>
          <w:sz w:val="24"/>
          <w:szCs w:val="24"/>
        </w:rPr>
      </w:pPr>
      <w:r w:rsidRPr="00E3070A">
        <w:rPr>
          <w:b/>
          <w:sz w:val="24"/>
          <w:szCs w:val="24"/>
        </w:rPr>
        <w:t>R</w:t>
      </w:r>
      <w:r w:rsidRPr="00E3070A">
        <w:rPr>
          <w:b/>
          <w:sz w:val="24"/>
          <w:szCs w:val="24"/>
        </w:rPr>
        <w:t>epræsentant</w:t>
      </w:r>
    </w:p>
    <w:p w14:paraId="0D906C42" w14:textId="6268E2AA" w:rsidR="00E3070A" w:rsidRPr="00E3070A" w:rsidRDefault="00E3070A" w:rsidP="00E3070A">
      <w:pPr>
        <w:ind w:left="851"/>
        <w:rPr>
          <w:sz w:val="24"/>
          <w:szCs w:val="24"/>
        </w:rPr>
      </w:pPr>
      <w:proofErr w:type="spellStart"/>
      <w:r w:rsidRPr="00E3070A">
        <w:rPr>
          <w:sz w:val="24"/>
          <w:szCs w:val="24"/>
        </w:rPr>
        <w:t>Biovet</w:t>
      </w:r>
      <w:proofErr w:type="spellEnd"/>
      <w:r w:rsidRPr="00E3070A">
        <w:rPr>
          <w:sz w:val="24"/>
          <w:szCs w:val="24"/>
        </w:rPr>
        <w:t xml:space="preserve"> Ap</w:t>
      </w:r>
      <w:r>
        <w:rPr>
          <w:sz w:val="24"/>
          <w:szCs w:val="24"/>
        </w:rPr>
        <w:t>S</w:t>
      </w:r>
    </w:p>
    <w:p w14:paraId="7895D3C0" w14:textId="77777777" w:rsidR="00E3070A" w:rsidRPr="00E3070A" w:rsidRDefault="00E3070A" w:rsidP="00E3070A">
      <w:pPr>
        <w:ind w:left="851"/>
        <w:rPr>
          <w:sz w:val="24"/>
          <w:szCs w:val="24"/>
        </w:rPr>
      </w:pPr>
      <w:r w:rsidRPr="00E3070A">
        <w:rPr>
          <w:sz w:val="24"/>
          <w:szCs w:val="24"/>
        </w:rPr>
        <w:t>Kongevejen 66</w:t>
      </w:r>
    </w:p>
    <w:p w14:paraId="26E95A4C" w14:textId="77777777" w:rsidR="00E3070A" w:rsidRPr="00E3070A" w:rsidRDefault="00E3070A" w:rsidP="00E3070A">
      <w:pPr>
        <w:ind w:left="851"/>
        <w:rPr>
          <w:sz w:val="24"/>
          <w:szCs w:val="24"/>
        </w:rPr>
      </w:pPr>
      <w:r w:rsidRPr="00E3070A">
        <w:rPr>
          <w:sz w:val="24"/>
          <w:szCs w:val="24"/>
        </w:rPr>
        <w:t>3480 Fredensborg</w:t>
      </w:r>
    </w:p>
    <w:p w14:paraId="20D139C3" w14:textId="77777777" w:rsidR="00E3070A" w:rsidRPr="00E3070A" w:rsidRDefault="00E3070A" w:rsidP="00E3070A">
      <w:pPr>
        <w:ind w:left="851"/>
        <w:rPr>
          <w:sz w:val="24"/>
          <w:szCs w:val="24"/>
        </w:rPr>
      </w:pPr>
    </w:p>
    <w:p w14:paraId="2A51ADB9" w14:textId="77777777" w:rsidR="008203A8" w:rsidRPr="00F35915" w:rsidRDefault="008203A8" w:rsidP="008203A8">
      <w:pPr>
        <w:ind w:left="851" w:hanging="851"/>
        <w:rPr>
          <w:b/>
          <w:sz w:val="24"/>
          <w:szCs w:val="24"/>
        </w:rPr>
      </w:pPr>
      <w:r w:rsidRPr="00F35915">
        <w:rPr>
          <w:b/>
          <w:sz w:val="24"/>
          <w:szCs w:val="24"/>
        </w:rPr>
        <w:t>7.</w:t>
      </w:r>
      <w:r w:rsidRPr="00F35915">
        <w:rPr>
          <w:b/>
          <w:sz w:val="24"/>
          <w:szCs w:val="24"/>
        </w:rPr>
        <w:tab/>
        <w:t>MARKEDSFØRINGSTILLADELSESNUMMER (-NUMRE)</w:t>
      </w:r>
    </w:p>
    <w:p w14:paraId="1A8269CD" w14:textId="7EE99077" w:rsidR="008203A8" w:rsidRPr="00F35915" w:rsidRDefault="000B6AB1" w:rsidP="008203A8">
      <w:pPr>
        <w:tabs>
          <w:tab w:val="left" w:pos="851"/>
        </w:tabs>
        <w:ind w:left="851"/>
        <w:rPr>
          <w:sz w:val="24"/>
          <w:szCs w:val="24"/>
        </w:rPr>
      </w:pPr>
      <w:r w:rsidRPr="00F35915">
        <w:rPr>
          <w:sz w:val="24"/>
          <w:szCs w:val="24"/>
        </w:rPr>
        <w:t>69337</w:t>
      </w:r>
    </w:p>
    <w:p w14:paraId="18219DEA" w14:textId="6CCC84F9" w:rsidR="00E3070A" w:rsidRDefault="00E3070A">
      <w:pPr>
        <w:rPr>
          <w:sz w:val="24"/>
          <w:szCs w:val="24"/>
        </w:rPr>
      </w:pPr>
      <w:r>
        <w:rPr>
          <w:sz w:val="24"/>
          <w:szCs w:val="24"/>
        </w:rPr>
        <w:br w:type="page"/>
      </w:r>
    </w:p>
    <w:p w14:paraId="7D162FE7" w14:textId="77777777" w:rsidR="008203A8" w:rsidRPr="00F35915" w:rsidRDefault="008203A8" w:rsidP="008203A8">
      <w:pPr>
        <w:tabs>
          <w:tab w:val="left" w:pos="851"/>
        </w:tabs>
        <w:ind w:left="851"/>
        <w:rPr>
          <w:sz w:val="24"/>
          <w:szCs w:val="24"/>
        </w:rPr>
      </w:pPr>
    </w:p>
    <w:p w14:paraId="5CB3D593" w14:textId="77777777" w:rsidR="008203A8" w:rsidRPr="00F35915" w:rsidRDefault="008203A8" w:rsidP="008203A8">
      <w:pPr>
        <w:tabs>
          <w:tab w:val="left" w:pos="851"/>
        </w:tabs>
        <w:ind w:left="851" w:hanging="851"/>
        <w:rPr>
          <w:b/>
          <w:sz w:val="24"/>
          <w:szCs w:val="24"/>
        </w:rPr>
      </w:pPr>
      <w:r w:rsidRPr="00F35915">
        <w:rPr>
          <w:b/>
          <w:sz w:val="24"/>
          <w:szCs w:val="24"/>
        </w:rPr>
        <w:t>8.</w:t>
      </w:r>
      <w:r w:rsidRPr="00F35915">
        <w:rPr>
          <w:b/>
          <w:sz w:val="24"/>
          <w:szCs w:val="24"/>
        </w:rPr>
        <w:tab/>
        <w:t>DATO FOR FØRSTE TILLADELSE</w:t>
      </w:r>
    </w:p>
    <w:p w14:paraId="7A1551C0" w14:textId="5E13AE3C" w:rsidR="008203A8" w:rsidRPr="00F35915" w:rsidRDefault="0083350F" w:rsidP="008203A8">
      <w:pPr>
        <w:tabs>
          <w:tab w:val="left" w:pos="851"/>
        </w:tabs>
        <w:ind w:left="851"/>
        <w:rPr>
          <w:sz w:val="24"/>
          <w:szCs w:val="24"/>
        </w:rPr>
      </w:pPr>
      <w:r>
        <w:rPr>
          <w:sz w:val="24"/>
          <w:szCs w:val="24"/>
        </w:rPr>
        <w:t>2. juli 2024</w:t>
      </w:r>
    </w:p>
    <w:p w14:paraId="1EEE1B6D" w14:textId="77777777" w:rsidR="008203A8" w:rsidRPr="00F35915" w:rsidRDefault="008203A8" w:rsidP="008203A8">
      <w:pPr>
        <w:tabs>
          <w:tab w:val="left" w:pos="851"/>
        </w:tabs>
        <w:ind w:left="851"/>
        <w:rPr>
          <w:sz w:val="24"/>
          <w:szCs w:val="24"/>
        </w:rPr>
      </w:pPr>
    </w:p>
    <w:p w14:paraId="2F9EF4FF" w14:textId="77777777" w:rsidR="008203A8" w:rsidRPr="00F35915" w:rsidRDefault="008203A8" w:rsidP="008203A8">
      <w:pPr>
        <w:tabs>
          <w:tab w:val="left" w:pos="851"/>
        </w:tabs>
        <w:ind w:left="851" w:hanging="851"/>
        <w:rPr>
          <w:b/>
          <w:sz w:val="24"/>
          <w:szCs w:val="24"/>
        </w:rPr>
      </w:pPr>
      <w:r w:rsidRPr="00F35915">
        <w:rPr>
          <w:b/>
          <w:sz w:val="24"/>
          <w:szCs w:val="24"/>
        </w:rPr>
        <w:t>9.</w:t>
      </w:r>
      <w:r w:rsidRPr="00F35915">
        <w:rPr>
          <w:b/>
          <w:sz w:val="24"/>
          <w:szCs w:val="24"/>
        </w:rPr>
        <w:tab/>
        <w:t>DATO FOR SENESTE ÆNDRING AF PRODUKTRESUMÉET</w:t>
      </w:r>
    </w:p>
    <w:p w14:paraId="0029B0A9" w14:textId="5B9E9C68" w:rsidR="008203A8" w:rsidRPr="00F35915" w:rsidRDefault="00E3070A" w:rsidP="008203A8">
      <w:pPr>
        <w:tabs>
          <w:tab w:val="left" w:pos="851"/>
        </w:tabs>
        <w:ind w:left="851"/>
        <w:rPr>
          <w:sz w:val="24"/>
          <w:szCs w:val="24"/>
        </w:rPr>
      </w:pPr>
      <w:r>
        <w:rPr>
          <w:sz w:val="24"/>
          <w:szCs w:val="24"/>
        </w:rPr>
        <w:t>17. juli 2024</w:t>
      </w:r>
    </w:p>
    <w:p w14:paraId="5A6AE496" w14:textId="77777777" w:rsidR="008203A8" w:rsidRPr="00F35915" w:rsidRDefault="008203A8" w:rsidP="008203A8">
      <w:pPr>
        <w:tabs>
          <w:tab w:val="left" w:pos="851"/>
        </w:tabs>
        <w:ind w:left="851"/>
        <w:rPr>
          <w:sz w:val="24"/>
          <w:szCs w:val="24"/>
        </w:rPr>
      </w:pPr>
    </w:p>
    <w:p w14:paraId="51D03A3D" w14:textId="77777777" w:rsidR="008203A8" w:rsidRPr="00F35915" w:rsidRDefault="008203A8" w:rsidP="008203A8">
      <w:pPr>
        <w:tabs>
          <w:tab w:val="left" w:pos="851"/>
        </w:tabs>
        <w:ind w:left="851" w:hanging="851"/>
        <w:rPr>
          <w:b/>
          <w:sz w:val="24"/>
          <w:szCs w:val="24"/>
        </w:rPr>
      </w:pPr>
      <w:r w:rsidRPr="00F35915">
        <w:rPr>
          <w:b/>
          <w:sz w:val="24"/>
          <w:szCs w:val="24"/>
        </w:rPr>
        <w:t>10.</w:t>
      </w:r>
      <w:r w:rsidRPr="00F35915">
        <w:rPr>
          <w:b/>
          <w:sz w:val="24"/>
          <w:szCs w:val="24"/>
        </w:rPr>
        <w:tab/>
        <w:t>KLASSIFICERING AF VETERINÆRLÆGEMIDLER</w:t>
      </w:r>
    </w:p>
    <w:p w14:paraId="7C09867F" w14:textId="77777777" w:rsidR="000B6AB1" w:rsidRPr="00F35915" w:rsidRDefault="000B6AB1" w:rsidP="000B6AB1">
      <w:pPr>
        <w:ind w:left="851"/>
        <w:rPr>
          <w:sz w:val="24"/>
          <w:szCs w:val="24"/>
        </w:rPr>
      </w:pPr>
      <w:r w:rsidRPr="00F35915">
        <w:rPr>
          <w:sz w:val="24"/>
          <w:szCs w:val="24"/>
        </w:rPr>
        <w:t>BP</w:t>
      </w:r>
    </w:p>
    <w:p w14:paraId="765ABBA6" w14:textId="06FE7CDD" w:rsidR="0003527F" w:rsidRPr="00F35915" w:rsidRDefault="000B6AB1" w:rsidP="000B6AB1">
      <w:pPr>
        <w:ind w:left="851"/>
        <w:rPr>
          <w:sz w:val="24"/>
          <w:szCs w:val="24"/>
        </w:rPr>
      </w:pPr>
      <w:r w:rsidRPr="00F35915">
        <w:rPr>
          <w:sz w:val="24"/>
          <w:szCs w:val="24"/>
        </w:rPr>
        <w:t>Der findes detaljerede oplysninger om dette veterinærlægemiddel i EU-lægemiddeldata</w:t>
      </w:r>
      <w:r w:rsidR="007E3B68">
        <w:rPr>
          <w:sz w:val="24"/>
          <w:szCs w:val="24"/>
        </w:rPr>
        <w:softHyphen/>
      </w:r>
      <w:r w:rsidRPr="00F35915">
        <w:rPr>
          <w:sz w:val="24"/>
          <w:szCs w:val="24"/>
        </w:rPr>
        <w:t xml:space="preserve">basen. </w:t>
      </w:r>
    </w:p>
    <w:sectPr w:rsidR="0003527F" w:rsidRPr="00F3591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16C134" w14:textId="77777777" w:rsidR="00BD7C48" w:rsidRDefault="00BD7C48">
      <w:r>
        <w:separator/>
      </w:r>
    </w:p>
  </w:endnote>
  <w:endnote w:type="continuationSeparator" w:id="0">
    <w:p w14:paraId="42CF9ECF" w14:textId="77777777" w:rsidR="00BD7C48" w:rsidRDefault="00BD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3045F" w14:textId="77777777" w:rsidR="004A62CC" w:rsidRDefault="004A62CC">
    <w:pPr>
      <w:pStyle w:val="Sidefod"/>
      <w:pBdr>
        <w:bottom w:val="single" w:sz="6" w:space="1" w:color="auto"/>
      </w:pBdr>
      <w:tabs>
        <w:tab w:val="clear" w:pos="4819"/>
        <w:tab w:val="left" w:pos="8647"/>
      </w:tabs>
      <w:rPr>
        <w:i/>
        <w:snapToGrid w:val="0"/>
        <w:sz w:val="18"/>
      </w:rPr>
    </w:pPr>
  </w:p>
  <w:p w14:paraId="697B8CF9" w14:textId="77777777" w:rsidR="004A62CC" w:rsidRDefault="004A62CC">
    <w:pPr>
      <w:pStyle w:val="Sidefod"/>
      <w:tabs>
        <w:tab w:val="clear" w:pos="4819"/>
        <w:tab w:val="left" w:pos="8647"/>
      </w:tabs>
      <w:rPr>
        <w:i/>
        <w:snapToGrid w:val="0"/>
        <w:sz w:val="18"/>
      </w:rPr>
    </w:pPr>
  </w:p>
  <w:p w14:paraId="43DC174E" w14:textId="7649C5C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C0FF5">
      <w:rPr>
        <w:i/>
        <w:noProof/>
        <w:snapToGrid w:val="0"/>
        <w:sz w:val="18"/>
      </w:rPr>
      <w:t>Labiketo Vet., injektionsvæske, opløsning 150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CFF81" w14:textId="77777777" w:rsidR="004A62CC" w:rsidRDefault="004A62CC">
    <w:pPr>
      <w:pStyle w:val="Sidefod"/>
      <w:pBdr>
        <w:bottom w:val="single" w:sz="6" w:space="1" w:color="auto"/>
      </w:pBdr>
      <w:tabs>
        <w:tab w:val="clear" w:pos="4819"/>
        <w:tab w:val="left" w:pos="8647"/>
      </w:tabs>
      <w:rPr>
        <w:i/>
        <w:snapToGrid w:val="0"/>
        <w:sz w:val="18"/>
      </w:rPr>
    </w:pPr>
  </w:p>
  <w:p w14:paraId="0B02ED21" w14:textId="77777777" w:rsidR="004A62CC" w:rsidRDefault="004A62CC">
    <w:pPr>
      <w:pStyle w:val="Sidefod"/>
      <w:tabs>
        <w:tab w:val="clear" w:pos="4819"/>
        <w:tab w:val="left" w:pos="8647"/>
      </w:tabs>
      <w:rPr>
        <w:i/>
        <w:snapToGrid w:val="0"/>
        <w:sz w:val="18"/>
      </w:rPr>
    </w:pPr>
  </w:p>
  <w:p w14:paraId="0A4FC8CF" w14:textId="0BDF404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C0FF5">
      <w:rPr>
        <w:i/>
        <w:noProof/>
        <w:snapToGrid w:val="0"/>
        <w:sz w:val="18"/>
      </w:rPr>
      <w:t>Labiketo Vet., injektionsvæske, opløsning 150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33A2A" w14:textId="77777777" w:rsidR="00BD7C48" w:rsidRDefault="00BD7C48">
      <w:r>
        <w:separator/>
      </w:r>
    </w:p>
  </w:footnote>
  <w:footnote w:type="continuationSeparator" w:id="0">
    <w:p w14:paraId="282A2F82" w14:textId="77777777" w:rsidR="00BD7C48" w:rsidRDefault="00BD7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88CC8"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F7FBB"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36BBA"/>
    <w:multiLevelType w:val="hybridMultilevel"/>
    <w:tmpl w:val="3314CFF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 w15:restartNumberingAfterBreak="0">
    <w:nsid w:val="1DB90A5E"/>
    <w:multiLevelType w:val="hybridMultilevel"/>
    <w:tmpl w:val="E04E8ACE"/>
    <w:lvl w:ilvl="0" w:tplc="FFFFFFFF">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2D67032"/>
    <w:multiLevelType w:val="hybridMultilevel"/>
    <w:tmpl w:val="E654E2DE"/>
    <w:lvl w:ilvl="0" w:tplc="FFFFFFFF">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6BC24B36"/>
    <w:multiLevelType w:val="hybridMultilevel"/>
    <w:tmpl w:val="716EFEEE"/>
    <w:lvl w:ilvl="0" w:tplc="A1B2C036">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7" w15:restartNumberingAfterBreak="0">
    <w:nsid w:val="73DD3AB2"/>
    <w:multiLevelType w:val="hybridMultilevel"/>
    <w:tmpl w:val="E4681DCC"/>
    <w:lvl w:ilvl="0" w:tplc="FFFFFFFF">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8DE2771"/>
    <w:multiLevelType w:val="hybridMultilevel"/>
    <w:tmpl w:val="B860A9BA"/>
    <w:lvl w:ilvl="0" w:tplc="FFFFFFFF">
      <w:start w:val="1"/>
      <w:numFmt w:val="bullet"/>
      <w:lvlText w:val="-"/>
      <w:lvlJc w:val="left"/>
      <w:pPr>
        <w:ind w:left="1571" w:hanging="36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B042DE2"/>
    <w:multiLevelType w:val="hybridMultilevel"/>
    <w:tmpl w:val="CE1E075A"/>
    <w:lvl w:ilvl="0" w:tplc="FFFFFFFF">
      <w:start w:val="1"/>
      <w:numFmt w:val="bullet"/>
      <w:lvlText w:val="-"/>
      <w:lvlJc w:val="left"/>
      <w:pPr>
        <w:ind w:left="8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FFFFFFFF">
      <w:start w:val="1"/>
      <w:numFmt w:val="bullet"/>
      <w:lvlText w:val="o"/>
      <w:lvlJc w:val="left"/>
      <w:pPr>
        <w:ind w:left="17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24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31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38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46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53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60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67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2"/>
  </w:num>
  <w:num w:numId="3">
    <w:abstractNumId w:val="3"/>
  </w:num>
  <w:num w:numId="4">
    <w:abstractNumId w:val="9"/>
  </w:num>
  <w:num w:numId="5">
    <w:abstractNumId w:val="9"/>
  </w:num>
  <w:num w:numId="6">
    <w:abstractNumId w:val="7"/>
  </w:num>
  <w:num w:numId="7">
    <w:abstractNumId w:val="1"/>
  </w:num>
  <w:num w:numId="8">
    <w:abstractNumId w:val="8"/>
  </w:num>
  <w:num w:numId="9">
    <w:abstractNumId w:val="0"/>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48"/>
    <w:rsid w:val="000241E8"/>
    <w:rsid w:val="0003527F"/>
    <w:rsid w:val="0004390D"/>
    <w:rsid w:val="0005355A"/>
    <w:rsid w:val="00065C7D"/>
    <w:rsid w:val="00092AFF"/>
    <w:rsid w:val="000B102C"/>
    <w:rsid w:val="000B6AB1"/>
    <w:rsid w:val="000C0FF5"/>
    <w:rsid w:val="000C6CD4"/>
    <w:rsid w:val="000F24F0"/>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27DEF"/>
    <w:rsid w:val="00340679"/>
    <w:rsid w:val="00347557"/>
    <w:rsid w:val="00371CA6"/>
    <w:rsid w:val="00376C1F"/>
    <w:rsid w:val="003E4B6F"/>
    <w:rsid w:val="00406EE7"/>
    <w:rsid w:val="00407013"/>
    <w:rsid w:val="00412537"/>
    <w:rsid w:val="00415D7C"/>
    <w:rsid w:val="00417225"/>
    <w:rsid w:val="00425CA5"/>
    <w:rsid w:val="00451FEF"/>
    <w:rsid w:val="004A62CC"/>
    <w:rsid w:val="004C733C"/>
    <w:rsid w:val="004F22FF"/>
    <w:rsid w:val="00514247"/>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7E3B68"/>
    <w:rsid w:val="007F6EE7"/>
    <w:rsid w:val="008010F2"/>
    <w:rsid w:val="00805902"/>
    <w:rsid w:val="00813E75"/>
    <w:rsid w:val="0081533D"/>
    <w:rsid w:val="008203A8"/>
    <w:rsid w:val="0083350F"/>
    <w:rsid w:val="008509BB"/>
    <w:rsid w:val="00851D7F"/>
    <w:rsid w:val="008803C5"/>
    <w:rsid w:val="0089227F"/>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D7C48"/>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070A"/>
    <w:rsid w:val="00E321D6"/>
    <w:rsid w:val="00E323FB"/>
    <w:rsid w:val="00E61E78"/>
    <w:rsid w:val="00E84DC6"/>
    <w:rsid w:val="00EB5778"/>
    <w:rsid w:val="00EE14EA"/>
    <w:rsid w:val="00EE5253"/>
    <w:rsid w:val="00EF3C59"/>
    <w:rsid w:val="00F35915"/>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4C7C5"/>
  <w15:chartTrackingRefBased/>
  <w15:docId w15:val="{EACFB52B-5145-4BFE-971E-B4C33FA7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wordsection1">
    <w:name w:val="wordsection1"/>
    <w:basedOn w:val="Normal"/>
    <w:uiPriority w:val="99"/>
    <w:rsid w:val="000B6AB1"/>
    <w:pPr>
      <w:spacing w:before="100" w:beforeAutospacing="1" w:after="100" w:afterAutospacing="1"/>
    </w:pPr>
    <w:rPr>
      <w:rFonts w:eastAsia="Calibri"/>
      <w:sz w:val="24"/>
      <w:szCs w:val="24"/>
      <w:lang w:eastAsia="es-ES"/>
    </w:rPr>
  </w:style>
  <w:style w:type="paragraph" w:styleId="Listeafsnit">
    <w:name w:val="List Paragraph"/>
    <w:basedOn w:val="Normal"/>
    <w:uiPriority w:val="34"/>
    <w:qFormat/>
    <w:rsid w:val="00514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3692091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62437950">
      <w:bodyDiv w:val="1"/>
      <w:marLeft w:val="0"/>
      <w:marRight w:val="0"/>
      <w:marTop w:val="0"/>
      <w:marBottom w:val="0"/>
      <w:divBdr>
        <w:top w:val="none" w:sz="0" w:space="0" w:color="auto"/>
        <w:left w:val="none" w:sz="0" w:space="0" w:color="auto"/>
        <w:bottom w:val="none" w:sz="0" w:space="0" w:color="auto"/>
        <w:right w:val="none" w:sz="0" w:space="0" w:color="auto"/>
      </w:divBdr>
    </w:div>
    <w:div w:id="387343288">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89831587">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1140974">
      <w:bodyDiv w:val="1"/>
      <w:marLeft w:val="0"/>
      <w:marRight w:val="0"/>
      <w:marTop w:val="0"/>
      <w:marBottom w:val="0"/>
      <w:divBdr>
        <w:top w:val="none" w:sz="0" w:space="0" w:color="auto"/>
        <w:left w:val="none" w:sz="0" w:space="0" w:color="auto"/>
        <w:bottom w:val="none" w:sz="0" w:space="0" w:color="auto"/>
        <w:right w:val="none" w:sz="0" w:space="0" w:color="auto"/>
      </w:divBdr>
    </w:div>
    <w:div w:id="541478622">
      <w:bodyDiv w:val="1"/>
      <w:marLeft w:val="0"/>
      <w:marRight w:val="0"/>
      <w:marTop w:val="0"/>
      <w:marBottom w:val="0"/>
      <w:divBdr>
        <w:top w:val="none" w:sz="0" w:space="0" w:color="auto"/>
        <w:left w:val="none" w:sz="0" w:space="0" w:color="auto"/>
        <w:bottom w:val="none" w:sz="0" w:space="0" w:color="auto"/>
        <w:right w:val="none" w:sz="0" w:space="0" w:color="auto"/>
      </w:divBdr>
    </w:div>
    <w:div w:id="558398674">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5160778">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484160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5287593">
      <w:bodyDiv w:val="1"/>
      <w:marLeft w:val="0"/>
      <w:marRight w:val="0"/>
      <w:marTop w:val="0"/>
      <w:marBottom w:val="0"/>
      <w:divBdr>
        <w:top w:val="none" w:sz="0" w:space="0" w:color="auto"/>
        <w:left w:val="none" w:sz="0" w:space="0" w:color="auto"/>
        <w:bottom w:val="none" w:sz="0" w:space="0" w:color="auto"/>
        <w:right w:val="none" w:sz="0" w:space="0" w:color="auto"/>
      </w:divBdr>
    </w:div>
    <w:div w:id="1238857636">
      <w:bodyDiv w:val="1"/>
      <w:marLeft w:val="0"/>
      <w:marRight w:val="0"/>
      <w:marTop w:val="0"/>
      <w:marBottom w:val="0"/>
      <w:divBdr>
        <w:top w:val="none" w:sz="0" w:space="0" w:color="auto"/>
        <w:left w:val="none" w:sz="0" w:space="0" w:color="auto"/>
        <w:bottom w:val="none" w:sz="0" w:space="0" w:color="auto"/>
        <w:right w:val="none" w:sz="0" w:space="0" w:color="auto"/>
      </w:divBdr>
    </w:div>
    <w:div w:id="1250037818">
      <w:bodyDiv w:val="1"/>
      <w:marLeft w:val="0"/>
      <w:marRight w:val="0"/>
      <w:marTop w:val="0"/>
      <w:marBottom w:val="0"/>
      <w:divBdr>
        <w:top w:val="none" w:sz="0" w:space="0" w:color="auto"/>
        <w:left w:val="none" w:sz="0" w:space="0" w:color="auto"/>
        <w:bottom w:val="none" w:sz="0" w:space="0" w:color="auto"/>
        <w:right w:val="none" w:sz="0" w:space="0" w:color="auto"/>
      </w:divBdr>
    </w:div>
    <w:div w:id="1301110510">
      <w:bodyDiv w:val="1"/>
      <w:marLeft w:val="0"/>
      <w:marRight w:val="0"/>
      <w:marTop w:val="0"/>
      <w:marBottom w:val="0"/>
      <w:divBdr>
        <w:top w:val="none" w:sz="0" w:space="0" w:color="auto"/>
        <w:left w:val="none" w:sz="0" w:space="0" w:color="auto"/>
        <w:bottom w:val="none" w:sz="0" w:space="0" w:color="auto"/>
        <w:right w:val="none" w:sz="0" w:space="0" w:color="auto"/>
      </w:divBdr>
    </w:div>
    <w:div w:id="1366979041">
      <w:bodyDiv w:val="1"/>
      <w:marLeft w:val="0"/>
      <w:marRight w:val="0"/>
      <w:marTop w:val="0"/>
      <w:marBottom w:val="0"/>
      <w:divBdr>
        <w:top w:val="none" w:sz="0" w:space="0" w:color="auto"/>
        <w:left w:val="none" w:sz="0" w:space="0" w:color="auto"/>
        <w:bottom w:val="none" w:sz="0" w:space="0" w:color="auto"/>
        <w:right w:val="none" w:sz="0" w:space="0" w:color="auto"/>
      </w:divBdr>
    </w:div>
    <w:div w:id="137804661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207587">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90263437">
      <w:bodyDiv w:val="1"/>
      <w:marLeft w:val="0"/>
      <w:marRight w:val="0"/>
      <w:marTop w:val="0"/>
      <w:marBottom w:val="0"/>
      <w:divBdr>
        <w:top w:val="none" w:sz="0" w:space="0" w:color="auto"/>
        <w:left w:val="none" w:sz="0" w:space="0" w:color="auto"/>
        <w:bottom w:val="none" w:sz="0" w:space="0" w:color="auto"/>
        <w:right w:val="none" w:sz="0" w:space="0" w:color="auto"/>
      </w:divBdr>
    </w:div>
    <w:div w:id="1602299208">
      <w:bodyDiv w:val="1"/>
      <w:marLeft w:val="0"/>
      <w:marRight w:val="0"/>
      <w:marTop w:val="0"/>
      <w:marBottom w:val="0"/>
      <w:divBdr>
        <w:top w:val="none" w:sz="0" w:space="0" w:color="auto"/>
        <w:left w:val="none" w:sz="0" w:space="0" w:color="auto"/>
        <w:bottom w:val="none" w:sz="0" w:space="0" w:color="auto"/>
        <w:right w:val="none" w:sz="0" w:space="0" w:color="auto"/>
      </w:divBdr>
    </w:div>
    <w:div w:id="1660108799">
      <w:bodyDiv w:val="1"/>
      <w:marLeft w:val="0"/>
      <w:marRight w:val="0"/>
      <w:marTop w:val="0"/>
      <w:marBottom w:val="0"/>
      <w:divBdr>
        <w:top w:val="none" w:sz="0" w:space="0" w:color="auto"/>
        <w:left w:val="none" w:sz="0" w:space="0" w:color="auto"/>
        <w:bottom w:val="none" w:sz="0" w:space="0" w:color="auto"/>
        <w:right w:val="none" w:sz="0" w:space="0" w:color="auto"/>
      </w:divBdr>
    </w:div>
    <w:div w:id="1934439504">
      <w:bodyDiv w:val="1"/>
      <w:marLeft w:val="0"/>
      <w:marRight w:val="0"/>
      <w:marTop w:val="0"/>
      <w:marBottom w:val="0"/>
      <w:divBdr>
        <w:top w:val="none" w:sz="0" w:space="0" w:color="auto"/>
        <w:left w:val="none" w:sz="0" w:space="0" w:color="auto"/>
        <w:bottom w:val="none" w:sz="0" w:space="0" w:color="auto"/>
        <w:right w:val="none" w:sz="0" w:space="0" w:color="auto"/>
      </w:divBdr>
    </w:div>
    <w:div w:id="1943412801">
      <w:bodyDiv w:val="1"/>
      <w:marLeft w:val="0"/>
      <w:marRight w:val="0"/>
      <w:marTop w:val="0"/>
      <w:marBottom w:val="0"/>
      <w:divBdr>
        <w:top w:val="none" w:sz="0" w:space="0" w:color="auto"/>
        <w:left w:val="none" w:sz="0" w:space="0" w:color="auto"/>
        <w:bottom w:val="none" w:sz="0" w:space="0" w:color="auto"/>
        <w:right w:val="none" w:sz="0" w:space="0" w:color="auto"/>
      </w:divBdr>
    </w:div>
    <w:div w:id="2125297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5</TotalTime>
  <Pages>8</Pages>
  <Words>1918</Words>
  <Characters>12436</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2023032090, repræsentant tilføjet</dc:description>
  <cp:lastModifiedBy>Gitte Jørgensen</cp:lastModifiedBy>
  <cp:revision>4</cp:revision>
  <cp:lastPrinted>2022-05-18T14:03:00Z</cp:lastPrinted>
  <dcterms:created xsi:type="dcterms:W3CDTF">2024-07-17T06:17:00Z</dcterms:created>
  <dcterms:modified xsi:type="dcterms:W3CDTF">2024-07-17T06:24:00Z</dcterms:modified>
</cp:coreProperties>
</file>