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37A" w:rsidRPr="00406EE7" w:rsidRDefault="00F4137A" w:rsidP="00F4137A">
      <w:pPr>
        <w:tabs>
          <w:tab w:val="left" w:pos="6804"/>
        </w:tabs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eastAsia="da-DK"/>
        </w:rPr>
        <w:drawing>
          <wp:inline distT="0" distB="0" distL="0" distR="0" wp14:anchorId="5A43F755" wp14:editId="7C746F03">
            <wp:extent cx="2465832" cy="688848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MST-logo (EN) - mind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37A" w:rsidRDefault="00F4137A" w:rsidP="00F4137A">
      <w:pPr>
        <w:tabs>
          <w:tab w:val="left" w:pos="6804"/>
        </w:tabs>
        <w:rPr>
          <w:b/>
          <w:sz w:val="24"/>
          <w:szCs w:val="24"/>
        </w:rPr>
      </w:pPr>
    </w:p>
    <w:p w:rsidR="00F4137A" w:rsidRPr="00406EE7" w:rsidRDefault="0009052E" w:rsidP="00F4137A">
      <w:pPr>
        <w:tabs>
          <w:tab w:val="left" w:pos="680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="00F4137A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marts</w:t>
      </w:r>
      <w:r w:rsidR="00F4137A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23</w:t>
      </w:r>
    </w:p>
    <w:p w:rsidR="00F4137A" w:rsidRPr="00406EE7" w:rsidRDefault="00F4137A" w:rsidP="00F4137A">
      <w:pPr>
        <w:tabs>
          <w:tab w:val="left" w:pos="8222"/>
        </w:tabs>
        <w:rPr>
          <w:sz w:val="24"/>
          <w:szCs w:val="24"/>
        </w:rPr>
      </w:pPr>
    </w:p>
    <w:p w:rsidR="00F4137A" w:rsidRPr="00406EE7" w:rsidRDefault="00F4137A" w:rsidP="00F4137A">
      <w:pPr>
        <w:tabs>
          <w:tab w:val="left" w:pos="8222"/>
        </w:tabs>
        <w:rPr>
          <w:sz w:val="24"/>
          <w:szCs w:val="24"/>
        </w:rPr>
      </w:pPr>
    </w:p>
    <w:p w:rsidR="00F4137A" w:rsidRPr="00406EE7" w:rsidRDefault="00F4137A" w:rsidP="00F4137A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:rsidR="00F4137A" w:rsidRPr="00406EE7" w:rsidRDefault="00F4137A" w:rsidP="00F4137A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F4137A" w:rsidRPr="00406EE7" w:rsidRDefault="00F4137A" w:rsidP="00F4137A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for</w:t>
      </w:r>
    </w:p>
    <w:p w:rsidR="00F4137A" w:rsidRPr="00406EE7" w:rsidRDefault="00F4137A" w:rsidP="00F4137A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F4137A" w:rsidRPr="00406EE7" w:rsidRDefault="00F4137A" w:rsidP="00F4137A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Libeo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Vet</w:t>
      </w:r>
      <w:proofErr w:type="spellEnd"/>
      <w:r>
        <w:rPr>
          <w:b/>
          <w:sz w:val="24"/>
          <w:szCs w:val="24"/>
        </w:rPr>
        <w:t>., tyggetabletter</w:t>
      </w:r>
    </w:p>
    <w:p w:rsidR="00F4137A" w:rsidRPr="00406EE7" w:rsidRDefault="00F4137A" w:rsidP="00F4137A">
      <w:pPr>
        <w:tabs>
          <w:tab w:val="left" w:pos="8222"/>
        </w:tabs>
        <w:jc w:val="both"/>
        <w:rPr>
          <w:sz w:val="24"/>
          <w:szCs w:val="24"/>
        </w:rPr>
      </w:pPr>
    </w:p>
    <w:p w:rsidR="00F4137A" w:rsidRPr="006228C3" w:rsidRDefault="00F4137A" w:rsidP="00F4137A">
      <w:pPr>
        <w:ind w:left="851" w:hanging="851"/>
        <w:jc w:val="both"/>
        <w:rPr>
          <w:sz w:val="24"/>
          <w:szCs w:val="24"/>
        </w:rPr>
      </w:pPr>
    </w:p>
    <w:p w:rsidR="00F4137A" w:rsidRPr="006228C3" w:rsidRDefault="00F4137A" w:rsidP="00F4137A">
      <w:pPr>
        <w:ind w:left="851" w:hanging="851"/>
        <w:rPr>
          <w:b/>
          <w:sz w:val="24"/>
          <w:szCs w:val="24"/>
        </w:rPr>
      </w:pPr>
      <w:r w:rsidRPr="006228C3">
        <w:rPr>
          <w:b/>
          <w:sz w:val="24"/>
          <w:szCs w:val="24"/>
        </w:rPr>
        <w:t>0.</w:t>
      </w:r>
      <w:r w:rsidRPr="006228C3">
        <w:rPr>
          <w:b/>
          <w:sz w:val="24"/>
          <w:szCs w:val="24"/>
        </w:rPr>
        <w:tab/>
        <w:t>D.SP.NR.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6228C3">
        <w:rPr>
          <w:sz w:val="24"/>
          <w:szCs w:val="24"/>
        </w:rPr>
        <w:t>28625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</w:p>
    <w:p w:rsidR="00F4137A" w:rsidRPr="006228C3" w:rsidRDefault="00F4137A" w:rsidP="00F4137A">
      <w:pPr>
        <w:ind w:left="851" w:hanging="851"/>
        <w:rPr>
          <w:b/>
          <w:sz w:val="24"/>
          <w:szCs w:val="24"/>
        </w:rPr>
      </w:pPr>
      <w:r w:rsidRPr="006228C3">
        <w:rPr>
          <w:b/>
          <w:sz w:val="24"/>
          <w:szCs w:val="24"/>
        </w:rPr>
        <w:t>1.</w:t>
      </w:r>
      <w:r w:rsidRPr="006228C3">
        <w:rPr>
          <w:b/>
          <w:sz w:val="24"/>
          <w:szCs w:val="24"/>
        </w:rPr>
        <w:tab/>
        <w:t>VETERINÆRLÆGEMIDLETS NAVN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6228C3">
        <w:rPr>
          <w:sz w:val="24"/>
          <w:szCs w:val="24"/>
        </w:rPr>
        <w:t>Libeo</w:t>
      </w:r>
      <w:proofErr w:type="spellEnd"/>
      <w:r w:rsidRPr="006228C3">
        <w:rPr>
          <w:sz w:val="24"/>
          <w:szCs w:val="24"/>
        </w:rPr>
        <w:t xml:space="preserve"> </w:t>
      </w:r>
      <w:proofErr w:type="spellStart"/>
      <w:r w:rsidRPr="006228C3">
        <w:rPr>
          <w:sz w:val="24"/>
          <w:szCs w:val="24"/>
        </w:rPr>
        <w:t>Vet</w:t>
      </w:r>
      <w:proofErr w:type="spellEnd"/>
      <w:r w:rsidRPr="006228C3">
        <w:rPr>
          <w:sz w:val="24"/>
          <w:szCs w:val="24"/>
        </w:rPr>
        <w:t>.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</w:p>
    <w:p w:rsidR="00F4137A" w:rsidRPr="006228C3" w:rsidRDefault="00F4137A" w:rsidP="00F4137A">
      <w:pPr>
        <w:ind w:left="851" w:hanging="851"/>
        <w:rPr>
          <w:b/>
          <w:sz w:val="24"/>
          <w:szCs w:val="24"/>
        </w:rPr>
      </w:pPr>
      <w:r w:rsidRPr="006228C3">
        <w:rPr>
          <w:b/>
          <w:sz w:val="24"/>
          <w:szCs w:val="24"/>
        </w:rPr>
        <w:t>2.</w:t>
      </w:r>
      <w:r w:rsidRPr="006228C3">
        <w:rPr>
          <w:b/>
          <w:sz w:val="24"/>
          <w:szCs w:val="24"/>
        </w:rPr>
        <w:tab/>
        <w:t>KVALITATIV OG KVANTITATIV SAMMENSÆTNING</w:t>
      </w:r>
    </w:p>
    <w:p w:rsidR="00F4137A" w:rsidRDefault="00F4137A" w:rsidP="00F4137A">
      <w:pPr>
        <w:ind w:left="851"/>
        <w:rPr>
          <w:sz w:val="24"/>
          <w:szCs w:val="24"/>
          <w:u w:val="single"/>
        </w:rPr>
      </w:pPr>
    </w:p>
    <w:p w:rsidR="00F4137A" w:rsidRPr="006228C3" w:rsidRDefault="00F4137A" w:rsidP="00F4137A">
      <w:pPr>
        <w:ind w:left="851"/>
        <w:rPr>
          <w:sz w:val="24"/>
          <w:szCs w:val="24"/>
          <w:u w:val="single"/>
        </w:rPr>
      </w:pPr>
      <w:proofErr w:type="spellStart"/>
      <w:r w:rsidRPr="006228C3">
        <w:rPr>
          <w:sz w:val="24"/>
          <w:szCs w:val="24"/>
          <w:u w:val="single"/>
        </w:rPr>
        <w:t>Libeo</w:t>
      </w:r>
      <w:proofErr w:type="spellEnd"/>
      <w:r w:rsidRPr="006228C3"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V</w:t>
      </w:r>
      <w:r w:rsidRPr="006228C3">
        <w:rPr>
          <w:sz w:val="24"/>
          <w:szCs w:val="24"/>
          <w:u w:val="single"/>
        </w:rPr>
        <w:t>et</w:t>
      </w:r>
      <w:proofErr w:type="spellEnd"/>
      <w:r>
        <w:rPr>
          <w:sz w:val="24"/>
          <w:szCs w:val="24"/>
          <w:u w:val="single"/>
        </w:rPr>
        <w:t>.</w:t>
      </w:r>
      <w:r w:rsidRPr="006228C3">
        <w:rPr>
          <w:sz w:val="24"/>
          <w:szCs w:val="24"/>
          <w:u w:val="single"/>
        </w:rPr>
        <w:t xml:space="preserve"> 10 mg:</w:t>
      </w:r>
    </w:p>
    <w:p w:rsidR="00F4137A" w:rsidRPr="006228C3" w:rsidRDefault="00F4137A" w:rsidP="00F4137A">
      <w:pPr>
        <w:ind w:left="851"/>
        <w:rPr>
          <w:sz w:val="24"/>
          <w:szCs w:val="24"/>
        </w:rPr>
      </w:pPr>
      <w:r w:rsidRPr="006228C3">
        <w:rPr>
          <w:sz w:val="24"/>
          <w:szCs w:val="24"/>
        </w:rPr>
        <w:t>En tablet på 330 mg indeholder</w:t>
      </w:r>
    </w:p>
    <w:p w:rsidR="00F4137A" w:rsidRPr="006228C3" w:rsidRDefault="00F4137A" w:rsidP="00F4137A">
      <w:pPr>
        <w:ind w:left="851"/>
        <w:rPr>
          <w:sz w:val="24"/>
          <w:szCs w:val="24"/>
          <w:u w:val="single"/>
        </w:rPr>
      </w:pPr>
      <w:bookmarkStart w:id="1" w:name="OLE_LINK2"/>
      <w:bookmarkStart w:id="2" w:name="OLE_LINK1"/>
      <w:r w:rsidRPr="006228C3">
        <w:rPr>
          <w:sz w:val="24"/>
          <w:szCs w:val="24"/>
          <w:u w:val="single"/>
        </w:rPr>
        <w:t>Aktive stoffer</w:t>
      </w:r>
    </w:p>
    <w:p w:rsidR="00F4137A" w:rsidRPr="006228C3" w:rsidRDefault="00F4137A" w:rsidP="00F4137A">
      <w:pPr>
        <w:ind w:left="851"/>
        <w:rPr>
          <w:sz w:val="24"/>
          <w:szCs w:val="24"/>
        </w:rPr>
      </w:pPr>
      <w:proofErr w:type="spellStart"/>
      <w:r w:rsidRPr="006228C3">
        <w:rPr>
          <w:sz w:val="24"/>
          <w:szCs w:val="24"/>
        </w:rPr>
        <w:t>Furosemid</w:t>
      </w:r>
      <w:proofErr w:type="spellEnd"/>
      <w:r w:rsidRPr="006228C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228C3">
        <w:rPr>
          <w:sz w:val="24"/>
          <w:szCs w:val="24"/>
        </w:rPr>
        <w:t>10 mg</w:t>
      </w:r>
    </w:p>
    <w:bookmarkEnd w:id="1"/>
    <w:bookmarkEnd w:id="2"/>
    <w:p w:rsidR="00F4137A" w:rsidRPr="006228C3" w:rsidRDefault="00F4137A" w:rsidP="00F4137A">
      <w:pPr>
        <w:ind w:left="851"/>
        <w:rPr>
          <w:sz w:val="24"/>
          <w:szCs w:val="24"/>
        </w:rPr>
      </w:pPr>
    </w:p>
    <w:p w:rsidR="00F4137A" w:rsidRPr="006228C3" w:rsidRDefault="00F4137A" w:rsidP="00F4137A">
      <w:pPr>
        <w:ind w:left="851"/>
        <w:rPr>
          <w:sz w:val="24"/>
          <w:szCs w:val="24"/>
          <w:u w:val="single"/>
        </w:rPr>
      </w:pPr>
      <w:proofErr w:type="spellStart"/>
      <w:r w:rsidRPr="006228C3">
        <w:rPr>
          <w:sz w:val="24"/>
          <w:szCs w:val="24"/>
          <w:u w:val="single"/>
        </w:rPr>
        <w:t>Libeo</w:t>
      </w:r>
      <w:proofErr w:type="spellEnd"/>
      <w:r w:rsidRPr="006228C3"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V</w:t>
      </w:r>
      <w:r w:rsidRPr="006228C3">
        <w:rPr>
          <w:sz w:val="24"/>
          <w:szCs w:val="24"/>
          <w:u w:val="single"/>
        </w:rPr>
        <w:t>et</w:t>
      </w:r>
      <w:proofErr w:type="spellEnd"/>
      <w:r>
        <w:rPr>
          <w:sz w:val="24"/>
          <w:szCs w:val="24"/>
          <w:u w:val="single"/>
        </w:rPr>
        <w:t>.</w:t>
      </w:r>
      <w:r w:rsidRPr="006228C3">
        <w:rPr>
          <w:sz w:val="24"/>
          <w:szCs w:val="24"/>
          <w:u w:val="single"/>
        </w:rPr>
        <w:t xml:space="preserve"> 40 mg</w:t>
      </w:r>
    </w:p>
    <w:p w:rsidR="00F4137A" w:rsidRPr="006228C3" w:rsidRDefault="00F4137A" w:rsidP="00F4137A">
      <w:pPr>
        <w:ind w:left="851"/>
        <w:rPr>
          <w:sz w:val="24"/>
          <w:szCs w:val="24"/>
        </w:rPr>
      </w:pPr>
      <w:r w:rsidRPr="006228C3">
        <w:rPr>
          <w:sz w:val="24"/>
          <w:szCs w:val="24"/>
        </w:rPr>
        <w:t>En tablet på 1320 mg indeholder</w:t>
      </w:r>
    </w:p>
    <w:p w:rsidR="00F4137A" w:rsidRPr="006228C3" w:rsidRDefault="00F4137A" w:rsidP="00F4137A">
      <w:pPr>
        <w:ind w:left="851"/>
        <w:rPr>
          <w:sz w:val="24"/>
          <w:szCs w:val="24"/>
          <w:u w:val="single"/>
        </w:rPr>
      </w:pPr>
      <w:r w:rsidRPr="006228C3">
        <w:rPr>
          <w:sz w:val="24"/>
          <w:szCs w:val="24"/>
          <w:u w:val="single"/>
        </w:rPr>
        <w:t>Aktive stoffer</w:t>
      </w:r>
    </w:p>
    <w:p w:rsidR="00F4137A" w:rsidRPr="006228C3" w:rsidRDefault="00F4137A" w:rsidP="00F4137A">
      <w:pPr>
        <w:ind w:left="851"/>
        <w:rPr>
          <w:sz w:val="24"/>
          <w:szCs w:val="24"/>
        </w:rPr>
      </w:pPr>
      <w:proofErr w:type="spellStart"/>
      <w:r w:rsidRPr="006228C3">
        <w:rPr>
          <w:sz w:val="24"/>
          <w:szCs w:val="24"/>
        </w:rPr>
        <w:t>Furosemid</w:t>
      </w:r>
      <w:proofErr w:type="spellEnd"/>
      <w:r w:rsidRPr="006228C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228C3">
        <w:rPr>
          <w:sz w:val="24"/>
          <w:szCs w:val="24"/>
        </w:rPr>
        <w:t>40 mg</w:t>
      </w:r>
    </w:p>
    <w:p w:rsidR="00F4137A" w:rsidRPr="006228C3" w:rsidRDefault="00F4137A" w:rsidP="00F4137A">
      <w:pPr>
        <w:ind w:left="851"/>
        <w:rPr>
          <w:sz w:val="24"/>
          <w:szCs w:val="24"/>
        </w:rPr>
      </w:pPr>
    </w:p>
    <w:p w:rsidR="00F4137A" w:rsidRPr="006228C3" w:rsidRDefault="00F4137A" w:rsidP="00F4137A">
      <w:pPr>
        <w:ind w:left="851"/>
        <w:rPr>
          <w:sz w:val="24"/>
          <w:szCs w:val="24"/>
        </w:rPr>
      </w:pPr>
      <w:r w:rsidRPr="006228C3">
        <w:rPr>
          <w:sz w:val="24"/>
          <w:szCs w:val="24"/>
        </w:rPr>
        <w:t>Alle hjælpestoffer er anført under pkt. 6.1.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</w:p>
    <w:p w:rsidR="00F4137A" w:rsidRPr="006228C3" w:rsidRDefault="00F4137A" w:rsidP="00F4137A">
      <w:pPr>
        <w:ind w:left="851" w:hanging="851"/>
        <w:rPr>
          <w:b/>
          <w:sz w:val="24"/>
          <w:szCs w:val="24"/>
        </w:rPr>
      </w:pPr>
      <w:r w:rsidRPr="006228C3">
        <w:rPr>
          <w:b/>
          <w:sz w:val="24"/>
          <w:szCs w:val="24"/>
        </w:rPr>
        <w:t>3.</w:t>
      </w:r>
      <w:r w:rsidRPr="006228C3">
        <w:rPr>
          <w:b/>
          <w:sz w:val="24"/>
          <w:szCs w:val="24"/>
        </w:rPr>
        <w:tab/>
        <w:t>LÆGEMIDDELFORM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6228C3">
        <w:rPr>
          <w:sz w:val="24"/>
          <w:szCs w:val="24"/>
        </w:rPr>
        <w:t>Tyggetablet</w:t>
      </w:r>
      <w:r>
        <w:rPr>
          <w:sz w:val="24"/>
          <w:szCs w:val="24"/>
        </w:rPr>
        <w:t>ter</w:t>
      </w:r>
      <w:r w:rsidRPr="006228C3">
        <w:rPr>
          <w:sz w:val="24"/>
          <w:szCs w:val="24"/>
        </w:rPr>
        <w:t>.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6228C3">
        <w:rPr>
          <w:sz w:val="24"/>
          <w:szCs w:val="24"/>
        </w:rPr>
        <w:t>Kløverforme</w:t>
      </w:r>
      <w:r>
        <w:rPr>
          <w:sz w:val="24"/>
          <w:szCs w:val="24"/>
        </w:rPr>
        <w:t>de</w:t>
      </w:r>
      <w:r w:rsidRPr="006228C3">
        <w:rPr>
          <w:sz w:val="24"/>
          <w:szCs w:val="24"/>
        </w:rPr>
        <w:t xml:space="preserve"> beige tablet</w:t>
      </w:r>
      <w:r>
        <w:rPr>
          <w:sz w:val="24"/>
          <w:szCs w:val="24"/>
        </w:rPr>
        <w:t>ter</w:t>
      </w:r>
      <w:r w:rsidRPr="006228C3">
        <w:rPr>
          <w:sz w:val="24"/>
          <w:szCs w:val="24"/>
        </w:rPr>
        <w:t>. Tabletterne kan deles i fire ens dele.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</w:p>
    <w:p w:rsidR="00F4137A" w:rsidRPr="006228C3" w:rsidRDefault="00F4137A" w:rsidP="00F4137A">
      <w:pPr>
        <w:ind w:left="851" w:hanging="851"/>
        <w:rPr>
          <w:b/>
          <w:sz w:val="24"/>
          <w:szCs w:val="24"/>
        </w:rPr>
      </w:pPr>
      <w:r w:rsidRPr="006228C3">
        <w:rPr>
          <w:b/>
          <w:sz w:val="24"/>
          <w:szCs w:val="24"/>
        </w:rPr>
        <w:t>4.</w:t>
      </w:r>
      <w:r w:rsidRPr="006228C3">
        <w:rPr>
          <w:b/>
          <w:sz w:val="24"/>
          <w:szCs w:val="24"/>
        </w:rPr>
        <w:tab/>
        <w:t>KLINISKE OPLYSNINGER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</w:p>
    <w:p w:rsidR="00F4137A" w:rsidRPr="006228C3" w:rsidRDefault="00F4137A" w:rsidP="00F4137A">
      <w:pPr>
        <w:ind w:left="851" w:hanging="851"/>
        <w:rPr>
          <w:b/>
          <w:sz w:val="24"/>
          <w:szCs w:val="24"/>
          <w:u w:val="single"/>
        </w:rPr>
      </w:pPr>
      <w:r w:rsidRPr="006228C3">
        <w:rPr>
          <w:b/>
          <w:sz w:val="24"/>
          <w:szCs w:val="24"/>
        </w:rPr>
        <w:t>4.1</w:t>
      </w:r>
      <w:r w:rsidRPr="006228C3">
        <w:rPr>
          <w:b/>
          <w:sz w:val="24"/>
          <w:szCs w:val="24"/>
        </w:rPr>
        <w:tab/>
        <w:t>Dyrearter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6228C3">
        <w:rPr>
          <w:sz w:val="24"/>
          <w:szCs w:val="24"/>
        </w:rPr>
        <w:t>Hunde</w:t>
      </w:r>
      <w:r>
        <w:rPr>
          <w:sz w:val="24"/>
          <w:szCs w:val="24"/>
        </w:rPr>
        <w:t>.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</w:p>
    <w:p w:rsidR="00F4137A" w:rsidRPr="006228C3" w:rsidRDefault="00F4137A" w:rsidP="00F4137A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6228C3">
        <w:rPr>
          <w:b/>
          <w:szCs w:val="24"/>
        </w:rPr>
        <w:t>4.2</w:t>
      </w:r>
      <w:r w:rsidRPr="006228C3">
        <w:rPr>
          <w:b/>
          <w:szCs w:val="24"/>
        </w:rPr>
        <w:tab/>
        <w:t>Terapeutiske indikationer</w:t>
      </w:r>
    </w:p>
    <w:p w:rsidR="00F4137A" w:rsidRPr="006228C3" w:rsidRDefault="00F4137A" w:rsidP="00F4137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>
        <w:rPr>
          <w:szCs w:val="24"/>
        </w:rPr>
        <w:tab/>
      </w:r>
      <w:r w:rsidRPr="006228C3">
        <w:rPr>
          <w:szCs w:val="24"/>
        </w:rPr>
        <w:t xml:space="preserve">Behandling af </w:t>
      </w:r>
      <w:proofErr w:type="spellStart"/>
      <w:r w:rsidRPr="006228C3">
        <w:rPr>
          <w:szCs w:val="24"/>
        </w:rPr>
        <w:t>ascites</w:t>
      </w:r>
      <w:proofErr w:type="spellEnd"/>
      <w:r w:rsidRPr="006228C3">
        <w:rPr>
          <w:szCs w:val="24"/>
        </w:rPr>
        <w:t xml:space="preserve"> og ødem, især i forbindelse med hjerteinsufficiens. </w:t>
      </w:r>
    </w:p>
    <w:p w:rsidR="00F4137A" w:rsidRPr="006228C3" w:rsidRDefault="00F4137A" w:rsidP="00F4137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F4137A" w:rsidRPr="006228C3" w:rsidRDefault="00F4137A" w:rsidP="00F4137A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6228C3">
        <w:rPr>
          <w:b/>
          <w:szCs w:val="24"/>
        </w:rPr>
        <w:t>4.3</w:t>
      </w:r>
      <w:r w:rsidRPr="006228C3">
        <w:rPr>
          <w:b/>
          <w:szCs w:val="24"/>
        </w:rPr>
        <w:tab/>
        <w:t>Kontraindikationer</w:t>
      </w:r>
    </w:p>
    <w:p w:rsidR="00F4137A" w:rsidRPr="006228C3" w:rsidRDefault="00F4137A" w:rsidP="00F4137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>
        <w:rPr>
          <w:szCs w:val="24"/>
        </w:rPr>
        <w:tab/>
      </w:r>
      <w:r w:rsidRPr="006228C3">
        <w:rPr>
          <w:szCs w:val="24"/>
        </w:rPr>
        <w:t xml:space="preserve">Må ikke anvendes til hunde, der lider af </w:t>
      </w:r>
      <w:proofErr w:type="spellStart"/>
      <w:r w:rsidRPr="006228C3">
        <w:rPr>
          <w:szCs w:val="24"/>
        </w:rPr>
        <w:t>hypovolæmi</w:t>
      </w:r>
      <w:proofErr w:type="spellEnd"/>
      <w:r w:rsidRPr="006228C3">
        <w:rPr>
          <w:szCs w:val="24"/>
        </w:rPr>
        <w:t xml:space="preserve">, </w:t>
      </w:r>
      <w:r>
        <w:rPr>
          <w:szCs w:val="24"/>
        </w:rPr>
        <w:t>hypotension</w:t>
      </w:r>
      <w:r w:rsidRPr="006228C3">
        <w:rPr>
          <w:szCs w:val="24"/>
        </w:rPr>
        <w:t xml:space="preserve"> eller dehydrering. </w:t>
      </w:r>
    </w:p>
    <w:p w:rsidR="00F4137A" w:rsidRPr="006228C3" w:rsidRDefault="00F4137A" w:rsidP="00F4137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>
        <w:rPr>
          <w:szCs w:val="24"/>
        </w:rPr>
        <w:tab/>
      </w:r>
      <w:r w:rsidRPr="006228C3">
        <w:rPr>
          <w:szCs w:val="24"/>
        </w:rPr>
        <w:t xml:space="preserve">Må ikke anvendes </w:t>
      </w:r>
      <w:r>
        <w:rPr>
          <w:szCs w:val="24"/>
        </w:rPr>
        <w:t>i</w:t>
      </w:r>
      <w:r w:rsidRPr="006228C3">
        <w:rPr>
          <w:szCs w:val="24"/>
        </w:rPr>
        <w:t xml:space="preserve"> tilfælde af nyresvigt med </w:t>
      </w:r>
      <w:proofErr w:type="spellStart"/>
      <w:r w:rsidRPr="006228C3">
        <w:rPr>
          <w:szCs w:val="24"/>
        </w:rPr>
        <w:t>anuri</w:t>
      </w:r>
      <w:proofErr w:type="spellEnd"/>
      <w:r w:rsidRPr="006228C3">
        <w:rPr>
          <w:szCs w:val="24"/>
        </w:rPr>
        <w:t>.</w:t>
      </w:r>
    </w:p>
    <w:p w:rsidR="00F4137A" w:rsidRPr="006228C3" w:rsidRDefault="00F4137A" w:rsidP="00F4137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>
        <w:rPr>
          <w:szCs w:val="24"/>
        </w:rPr>
        <w:lastRenderedPageBreak/>
        <w:tab/>
      </w:r>
      <w:r w:rsidRPr="006228C3">
        <w:rPr>
          <w:szCs w:val="24"/>
        </w:rPr>
        <w:t xml:space="preserve">Må ikke anvendes </w:t>
      </w:r>
      <w:r>
        <w:rPr>
          <w:szCs w:val="24"/>
        </w:rPr>
        <w:t>i</w:t>
      </w:r>
      <w:r w:rsidRPr="006228C3">
        <w:rPr>
          <w:szCs w:val="24"/>
        </w:rPr>
        <w:t xml:space="preserve"> tilfælde af </w:t>
      </w:r>
      <w:proofErr w:type="spellStart"/>
      <w:r w:rsidRPr="006228C3">
        <w:rPr>
          <w:szCs w:val="24"/>
        </w:rPr>
        <w:t>elektrolytdeficiens</w:t>
      </w:r>
      <w:proofErr w:type="spellEnd"/>
      <w:r w:rsidRPr="006228C3">
        <w:rPr>
          <w:szCs w:val="24"/>
        </w:rPr>
        <w:t>.</w:t>
      </w:r>
    </w:p>
    <w:p w:rsidR="00F4137A" w:rsidRPr="006228C3" w:rsidRDefault="00F4137A" w:rsidP="00F4137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>
        <w:rPr>
          <w:szCs w:val="24"/>
        </w:rPr>
        <w:tab/>
      </w:r>
      <w:r w:rsidRPr="006228C3">
        <w:rPr>
          <w:szCs w:val="24"/>
        </w:rPr>
        <w:t xml:space="preserve">Må ikke anvendes i tilfælde af overfølsomhed over for </w:t>
      </w:r>
      <w:proofErr w:type="spellStart"/>
      <w:r w:rsidRPr="006228C3">
        <w:rPr>
          <w:szCs w:val="24"/>
        </w:rPr>
        <w:t>furosemid</w:t>
      </w:r>
      <w:proofErr w:type="spellEnd"/>
      <w:r w:rsidRPr="006228C3">
        <w:rPr>
          <w:szCs w:val="24"/>
        </w:rPr>
        <w:t>, sulfonamider eller et eller flere af hjælpestofferne.</w:t>
      </w:r>
    </w:p>
    <w:p w:rsidR="00F4137A" w:rsidRPr="006228C3" w:rsidRDefault="00F4137A" w:rsidP="00F4137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F4137A" w:rsidRPr="006228C3" w:rsidRDefault="00F4137A" w:rsidP="00F4137A">
      <w:pPr>
        <w:ind w:left="851" w:hanging="851"/>
        <w:rPr>
          <w:b/>
          <w:sz w:val="24"/>
          <w:szCs w:val="24"/>
        </w:rPr>
      </w:pPr>
      <w:r w:rsidRPr="006228C3">
        <w:rPr>
          <w:b/>
          <w:sz w:val="24"/>
          <w:szCs w:val="24"/>
        </w:rPr>
        <w:t>4.4</w:t>
      </w:r>
      <w:r w:rsidRPr="006228C3">
        <w:rPr>
          <w:b/>
          <w:sz w:val="24"/>
          <w:szCs w:val="24"/>
        </w:rPr>
        <w:tab/>
        <w:t>Særlige advarsler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 w:rsidRPr="006228C3">
        <w:rPr>
          <w:sz w:val="24"/>
          <w:szCs w:val="24"/>
        </w:rPr>
        <w:tab/>
        <w:t>Den terapeutiske effektivitet kan reduceres ved øget indtagelse af drikkevand.</w:t>
      </w:r>
      <w:r w:rsidRPr="006228C3">
        <w:rPr>
          <w:b/>
          <w:sz w:val="24"/>
          <w:szCs w:val="24"/>
        </w:rPr>
        <w:t xml:space="preserve"> </w:t>
      </w:r>
      <w:r w:rsidRPr="006228C3">
        <w:rPr>
          <w:sz w:val="24"/>
          <w:szCs w:val="24"/>
        </w:rPr>
        <w:t>Hvis dyrets tilstand tillader det, skal vandindtagelse reduceres til fysiologisk normale niveauer under behandlingen</w:t>
      </w:r>
      <w:r w:rsidRPr="003C7805">
        <w:rPr>
          <w:sz w:val="24"/>
          <w:szCs w:val="24"/>
        </w:rPr>
        <w:t xml:space="preserve">. </w:t>
      </w:r>
    </w:p>
    <w:p w:rsidR="00F4137A" w:rsidRPr="006228C3" w:rsidRDefault="00F4137A" w:rsidP="00F4137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F4137A" w:rsidRPr="006228C3" w:rsidRDefault="00F4137A" w:rsidP="00F4137A">
      <w:pPr>
        <w:ind w:left="851" w:hanging="851"/>
        <w:rPr>
          <w:b/>
          <w:sz w:val="24"/>
          <w:szCs w:val="24"/>
        </w:rPr>
      </w:pPr>
      <w:r w:rsidRPr="006228C3">
        <w:rPr>
          <w:b/>
          <w:sz w:val="24"/>
          <w:szCs w:val="24"/>
        </w:rPr>
        <w:t>4.5</w:t>
      </w:r>
      <w:r w:rsidRPr="006228C3">
        <w:rPr>
          <w:b/>
          <w:sz w:val="24"/>
          <w:szCs w:val="24"/>
        </w:rPr>
        <w:tab/>
        <w:t>Særlige forsigtighedsregler vedrørende brugen</w:t>
      </w:r>
    </w:p>
    <w:p w:rsidR="00F4137A" w:rsidRPr="006228C3" w:rsidRDefault="00F4137A" w:rsidP="00F4137A">
      <w:pPr>
        <w:ind w:left="851" w:hanging="851"/>
        <w:rPr>
          <w:b/>
          <w:sz w:val="24"/>
          <w:szCs w:val="24"/>
        </w:rPr>
      </w:pPr>
      <w:r w:rsidRPr="006228C3">
        <w:rPr>
          <w:b/>
          <w:sz w:val="24"/>
          <w:szCs w:val="24"/>
        </w:rPr>
        <w:tab/>
      </w:r>
    </w:p>
    <w:p w:rsidR="00F4137A" w:rsidRPr="006228C3" w:rsidRDefault="00F4137A" w:rsidP="00F4137A">
      <w:pPr>
        <w:ind w:left="851" w:hanging="851"/>
        <w:rPr>
          <w:b/>
          <w:sz w:val="24"/>
          <w:szCs w:val="24"/>
        </w:rPr>
      </w:pPr>
      <w:r w:rsidRPr="006228C3">
        <w:rPr>
          <w:b/>
          <w:sz w:val="24"/>
          <w:szCs w:val="24"/>
        </w:rPr>
        <w:tab/>
        <w:t>Særlige forsigtighedsregler for dyret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 w:rsidRPr="006228C3">
        <w:rPr>
          <w:sz w:val="24"/>
          <w:szCs w:val="24"/>
        </w:rPr>
        <w:tab/>
        <w:t xml:space="preserve">Da tabletterne er med smag, skal de opbevares på et sikkert sted uden for dyrs rækkevidde. 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6228C3">
        <w:rPr>
          <w:sz w:val="24"/>
          <w:szCs w:val="24"/>
        </w:rPr>
        <w:t>Furosemid</w:t>
      </w:r>
      <w:proofErr w:type="spellEnd"/>
      <w:r w:rsidRPr="006228C3">
        <w:rPr>
          <w:sz w:val="24"/>
          <w:szCs w:val="24"/>
        </w:rPr>
        <w:t xml:space="preserve"> skal anvendes med forsigtighed i tilfælde af forhåndseksisterende elektrolyt- og/eller væske-ubalance, nedsat leverfunktion (kan fremskynde leverkoma) og diabetes mellitus. I tilfælde af længerevarende behandling skal hydreringsstatus og serum</w:t>
      </w:r>
      <w:r>
        <w:rPr>
          <w:sz w:val="24"/>
          <w:szCs w:val="24"/>
        </w:rPr>
        <w:softHyphen/>
      </w:r>
      <w:r w:rsidRPr="006228C3">
        <w:rPr>
          <w:sz w:val="24"/>
          <w:szCs w:val="24"/>
        </w:rPr>
        <w:t>elektrolytter regelmæssigt overvåges.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6228C3">
        <w:rPr>
          <w:sz w:val="24"/>
          <w:szCs w:val="24"/>
        </w:rPr>
        <w:t xml:space="preserve">1-2 dage før og efter behandlingsstart med </w:t>
      </w:r>
      <w:proofErr w:type="spellStart"/>
      <w:r w:rsidRPr="006228C3">
        <w:rPr>
          <w:sz w:val="24"/>
          <w:szCs w:val="24"/>
        </w:rPr>
        <w:t>diuretika</w:t>
      </w:r>
      <w:proofErr w:type="spellEnd"/>
      <w:r w:rsidRPr="006228C3">
        <w:rPr>
          <w:sz w:val="24"/>
          <w:szCs w:val="24"/>
        </w:rPr>
        <w:t xml:space="preserve"> og ACE-hæmmer skal nyrefunktion og hydreringsstatus overvåges. 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</w:p>
    <w:p w:rsidR="00F4137A" w:rsidRPr="006228C3" w:rsidRDefault="00F4137A" w:rsidP="00F4137A">
      <w:pPr>
        <w:ind w:left="851" w:hanging="851"/>
        <w:rPr>
          <w:b/>
          <w:sz w:val="24"/>
          <w:szCs w:val="24"/>
        </w:rPr>
      </w:pPr>
      <w:r w:rsidRPr="006228C3">
        <w:rPr>
          <w:sz w:val="24"/>
          <w:szCs w:val="24"/>
        </w:rPr>
        <w:tab/>
      </w:r>
      <w:r w:rsidRPr="006228C3">
        <w:rPr>
          <w:b/>
          <w:sz w:val="24"/>
          <w:szCs w:val="24"/>
        </w:rPr>
        <w:t>Særlige forsigtighedsregler for personer, der administrerer lægemidlet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 w:rsidRPr="006228C3">
        <w:rPr>
          <w:sz w:val="24"/>
          <w:szCs w:val="24"/>
        </w:rPr>
        <w:tab/>
        <w:t xml:space="preserve">Personer med overfølsomhed over for </w:t>
      </w:r>
      <w:proofErr w:type="spellStart"/>
      <w:r w:rsidRPr="006228C3">
        <w:rPr>
          <w:sz w:val="24"/>
          <w:szCs w:val="24"/>
        </w:rPr>
        <w:t>furosemid</w:t>
      </w:r>
      <w:proofErr w:type="spellEnd"/>
      <w:r w:rsidRPr="006228C3">
        <w:rPr>
          <w:sz w:val="24"/>
          <w:szCs w:val="24"/>
        </w:rPr>
        <w:t xml:space="preserve"> skal undgå kontakt med veterinær</w:t>
      </w:r>
      <w:r>
        <w:rPr>
          <w:sz w:val="24"/>
          <w:szCs w:val="24"/>
        </w:rPr>
        <w:softHyphen/>
      </w:r>
      <w:r w:rsidRPr="006228C3">
        <w:rPr>
          <w:sz w:val="24"/>
          <w:szCs w:val="24"/>
        </w:rPr>
        <w:t>lægemidlet. Vask hænder efter anvendelse.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6228C3">
        <w:rPr>
          <w:sz w:val="24"/>
          <w:szCs w:val="24"/>
        </w:rPr>
        <w:t xml:space="preserve">Håndtér ikke lægemidlet, hvis du er overfølsom over for sulfonamider, da overfølsomhed over for sulfonamider ligeledes kan medføre overfølsomhed over for </w:t>
      </w:r>
      <w:proofErr w:type="spellStart"/>
      <w:r w:rsidRPr="006228C3">
        <w:rPr>
          <w:sz w:val="24"/>
          <w:szCs w:val="24"/>
        </w:rPr>
        <w:t>furosemid</w:t>
      </w:r>
      <w:proofErr w:type="spellEnd"/>
      <w:r w:rsidRPr="006228C3">
        <w:rPr>
          <w:sz w:val="24"/>
          <w:szCs w:val="24"/>
        </w:rPr>
        <w:t>. Hvis du udvikler symptomer efter eksponering, såsom hududslæt, skal du søge lægehjælp og vise lægen denne advarsel. Hævelse i ansigt, læber eller øjne eller åndedrætsbesvær er mere alvorlige symptomer og kræver øjeblikkelig lægehjælp.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</w:p>
    <w:p w:rsidR="00F4137A" w:rsidRPr="006228C3" w:rsidRDefault="00F4137A" w:rsidP="00F4137A">
      <w:pPr>
        <w:ind w:left="851" w:hanging="851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6228C3">
        <w:rPr>
          <w:sz w:val="24"/>
          <w:szCs w:val="24"/>
        </w:rPr>
        <w:t>I tilfælde af utilsigtet indtagelse, skal der straks søges lægehjælp. Vis lægen indlægssedlen eller etiketten.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</w:p>
    <w:p w:rsidR="00F4137A" w:rsidRPr="006228C3" w:rsidRDefault="00F4137A" w:rsidP="00F4137A">
      <w:pPr>
        <w:ind w:left="851" w:hanging="851"/>
        <w:rPr>
          <w:b/>
          <w:sz w:val="24"/>
          <w:szCs w:val="24"/>
        </w:rPr>
      </w:pPr>
      <w:r w:rsidRPr="006228C3">
        <w:rPr>
          <w:sz w:val="24"/>
          <w:szCs w:val="24"/>
        </w:rPr>
        <w:tab/>
      </w:r>
      <w:r w:rsidRPr="006228C3">
        <w:rPr>
          <w:b/>
          <w:sz w:val="24"/>
          <w:szCs w:val="24"/>
        </w:rPr>
        <w:t>Andre forsigtighedsregler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 w:rsidRPr="006228C3">
        <w:rPr>
          <w:sz w:val="24"/>
          <w:szCs w:val="24"/>
        </w:rPr>
        <w:tab/>
        <w:t>-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</w:p>
    <w:p w:rsidR="00F4137A" w:rsidRPr="006228C3" w:rsidRDefault="00F4137A" w:rsidP="00F4137A">
      <w:pPr>
        <w:ind w:left="851" w:hanging="851"/>
        <w:rPr>
          <w:b/>
          <w:sz w:val="24"/>
          <w:szCs w:val="24"/>
        </w:rPr>
      </w:pPr>
      <w:r w:rsidRPr="006228C3">
        <w:rPr>
          <w:b/>
          <w:sz w:val="24"/>
          <w:szCs w:val="24"/>
        </w:rPr>
        <w:t>4.6</w:t>
      </w:r>
      <w:r w:rsidRPr="006228C3">
        <w:rPr>
          <w:b/>
          <w:sz w:val="24"/>
          <w:szCs w:val="24"/>
        </w:rPr>
        <w:tab/>
        <w:t>Bivirkninger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 w:rsidRPr="006228C3">
        <w:rPr>
          <w:sz w:val="24"/>
          <w:szCs w:val="24"/>
        </w:rPr>
        <w:tab/>
        <w:t xml:space="preserve">Der er fare for </w:t>
      </w:r>
      <w:proofErr w:type="spellStart"/>
      <w:r w:rsidRPr="006228C3">
        <w:rPr>
          <w:sz w:val="24"/>
          <w:szCs w:val="24"/>
        </w:rPr>
        <w:t>krydsreaktivitet</w:t>
      </w:r>
      <w:proofErr w:type="spellEnd"/>
      <w:r w:rsidRPr="006228C3">
        <w:rPr>
          <w:sz w:val="24"/>
          <w:szCs w:val="24"/>
        </w:rPr>
        <w:t xml:space="preserve"> over for sulfonamider.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6228C3">
        <w:rPr>
          <w:sz w:val="24"/>
          <w:szCs w:val="24"/>
        </w:rPr>
        <w:t>Der kan i sjældne tilfælde forekomme blød fæces.</w:t>
      </w:r>
      <w:r w:rsidRPr="006228C3">
        <w:rPr>
          <w:b/>
          <w:i/>
          <w:sz w:val="24"/>
          <w:szCs w:val="24"/>
        </w:rPr>
        <w:t xml:space="preserve"> </w:t>
      </w:r>
      <w:r w:rsidRPr="006228C3">
        <w:rPr>
          <w:sz w:val="24"/>
          <w:szCs w:val="24"/>
        </w:rPr>
        <w:t>Disse tegn er forbigående og milde og kræver ikke stop af behandlingen.</w:t>
      </w:r>
    </w:p>
    <w:p w:rsidR="00F4137A" w:rsidRDefault="00F4137A" w:rsidP="00F4137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6228C3">
        <w:rPr>
          <w:sz w:val="24"/>
          <w:szCs w:val="24"/>
        </w:rPr>
        <w:t xml:space="preserve">Der kan på grund af </w:t>
      </w:r>
      <w:proofErr w:type="spellStart"/>
      <w:r w:rsidRPr="006228C3">
        <w:rPr>
          <w:sz w:val="24"/>
          <w:szCs w:val="24"/>
        </w:rPr>
        <w:t>furosemids</w:t>
      </w:r>
      <w:proofErr w:type="spellEnd"/>
      <w:r w:rsidRPr="006228C3">
        <w:rPr>
          <w:sz w:val="24"/>
          <w:szCs w:val="24"/>
        </w:rPr>
        <w:t xml:space="preserve"> vanddrivende virkning forekomme </w:t>
      </w:r>
      <w:proofErr w:type="spellStart"/>
      <w:r w:rsidRPr="006228C3">
        <w:rPr>
          <w:sz w:val="24"/>
          <w:szCs w:val="24"/>
        </w:rPr>
        <w:t>hæmokoncentration</w:t>
      </w:r>
      <w:proofErr w:type="spellEnd"/>
      <w:r w:rsidRPr="006228C3">
        <w:rPr>
          <w:sz w:val="24"/>
          <w:szCs w:val="24"/>
        </w:rPr>
        <w:t xml:space="preserve"> og reduceret kredsløbsfunktion. Ved længerevarende behandling kan der forekomme </w:t>
      </w:r>
      <w:proofErr w:type="spellStart"/>
      <w:r w:rsidRPr="006228C3">
        <w:rPr>
          <w:sz w:val="24"/>
          <w:szCs w:val="24"/>
        </w:rPr>
        <w:t>elektrolytdeficiens</w:t>
      </w:r>
      <w:proofErr w:type="spellEnd"/>
      <w:r w:rsidRPr="006228C3">
        <w:rPr>
          <w:sz w:val="24"/>
          <w:szCs w:val="24"/>
        </w:rPr>
        <w:t xml:space="preserve"> (herunder </w:t>
      </w:r>
      <w:proofErr w:type="spellStart"/>
      <w:r w:rsidRPr="006228C3">
        <w:rPr>
          <w:sz w:val="24"/>
          <w:szCs w:val="24"/>
        </w:rPr>
        <w:t>hypokælemi</w:t>
      </w:r>
      <w:proofErr w:type="spellEnd"/>
      <w:r w:rsidRPr="006228C3">
        <w:rPr>
          <w:sz w:val="24"/>
          <w:szCs w:val="24"/>
        </w:rPr>
        <w:t xml:space="preserve">, </w:t>
      </w:r>
      <w:proofErr w:type="spellStart"/>
      <w:r w:rsidRPr="006228C3">
        <w:rPr>
          <w:sz w:val="24"/>
          <w:szCs w:val="24"/>
        </w:rPr>
        <w:t>hyponatræmi</w:t>
      </w:r>
      <w:proofErr w:type="spellEnd"/>
      <w:r w:rsidRPr="006228C3">
        <w:rPr>
          <w:sz w:val="24"/>
          <w:szCs w:val="24"/>
        </w:rPr>
        <w:t>) og dehydrering.</w:t>
      </w:r>
    </w:p>
    <w:p w:rsidR="00F4137A" w:rsidRDefault="00F4137A" w:rsidP="00F4137A">
      <w:pPr>
        <w:ind w:left="851" w:hanging="851"/>
        <w:rPr>
          <w:sz w:val="24"/>
          <w:szCs w:val="24"/>
        </w:rPr>
      </w:pPr>
    </w:p>
    <w:p w:rsidR="00F4137A" w:rsidRPr="00A814B7" w:rsidRDefault="00F4137A" w:rsidP="00F4137A">
      <w:pPr>
        <w:ind w:left="851"/>
        <w:rPr>
          <w:szCs w:val="22"/>
        </w:rPr>
      </w:pPr>
      <w:r w:rsidRPr="006C76C4">
        <w:rPr>
          <w:szCs w:val="22"/>
        </w:rPr>
        <w:t>Hyppigheden af bivirkninger er defineret som</w:t>
      </w:r>
      <w:r w:rsidRPr="00A814B7">
        <w:rPr>
          <w:szCs w:val="22"/>
        </w:rPr>
        <w:t>:</w:t>
      </w:r>
    </w:p>
    <w:p w:rsidR="00F4137A" w:rsidRPr="00A814B7" w:rsidRDefault="00F4137A" w:rsidP="00F4137A">
      <w:pPr>
        <w:ind w:left="851"/>
        <w:rPr>
          <w:szCs w:val="22"/>
        </w:rPr>
      </w:pPr>
      <w:r w:rsidRPr="00A814B7">
        <w:rPr>
          <w:szCs w:val="22"/>
        </w:rPr>
        <w:t>- Meget almindelig (</w:t>
      </w:r>
      <w:r>
        <w:rPr>
          <w:szCs w:val="22"/>
        </w:rPr>
        <w:t>flere</w:t>
      </w:r>
      <w:r w:rsidRPr="00A814B7">
        <w:rPr>
          <w:szCs w:val="22"/>
        </w:rPr>
        <w:t xml:space="preserve"> end 1 ud af 10 </w:t>
      </w:r>
      <w:r>
        <w:rPr>
          <w:szCs w:val="22"/>
        </w:rPr>
        <w:t xml:space="preserve">behandlede </w:t>
      </w:r>
      <w:r w:rsidRPr="00A814B7">
        <w:rPr>
          <w:szCs w:val="22"/>
        </w:rPr>
        <w:t>dyr, der viser bivirkninger i løbet af en behandling)</w:t>
      </w:r>
    </w:p>
    <w:p w:rsidR="00F4137A" w:rsidRPr="006228C3" w:rsidRDefault="00F4137A" w:rsidP="00F4137A">
      <w:pPr>
        <w:ind w:left="851"/>
        <w:rPr>
          <w:sz w:val="24"/>
          <w:szCs w:val="24"/>
        </w:rPr>
      </w:pPr>
      <w:r w:rsidRPr="00A814B7">
        <w:rPr>
          <w:szCs w:val="22"/>
        </w:rPr>
        <w:t>- Almindelige (</w:t>
      </w:r>
      <w:r>
        <w:rPr>
          <w:szCs w:val="22"/>
        </w:rPr>
        <w:t>flere</w:t>
      </w:r>
      <w:r w:rsidRPr="00A814B7">
        <w:rPr>
          <w:szCs w:val="22"/>
        </w:rPr>
        <w:t xml:space="preserve"> end 1, men </w:t>
      </w:r>
      <w:r>
        <w:rPr>
          <w:szCs w:val="22"/>
        </w:rPr>
        <w:t>færre</w:t>
      </w:r>
      <w:r w:rsidRPr="00A814B7">
        <w:rPr>
          <w:szCs w:val="22"/>
        </w:rPr>
        <w:t xml:space="preserve"> end</w:t>
      </w:r>
      <w:r>
        <w:rPr>
          <w:szCs w:val="22"/>
        </w:rPr>
        <w:t xml:space="preserve"> 10 dyr af 100 behandlede dyr)</w:t>
      </w:r>
      <w:r>
        <w:rPr>
          <w:szCs w:val="22"/>
        </w:rPr>
        <w:br/>
        <w:t>- Ikke almindelige</w:t>
      </w:r>
      <w:r w:rsidRPr="00A814B7">
        <w:rPr>
          <w:szCs w:val="22"/>
        </w:rPr>
        <w:t xml:space="preserve"> (</w:t>
      </w:r>
      <w:r>
        <w:rPr>
          <w:szCs w:val="22"/>
        </w:rPr>
        <w:t>flere</w:t>
      </w:r>
      <w:r w:rsidRPr="00A814B7">
        <w:rPr>
          <w:szCs w:val="22"/>
        </w:rPr>
        <w:t xml:space="preserve"> end 1, men </w:t>
      </w:r>
      <w:r>
        <w:rPr>
          <w:szCs w:val="22"/>
        </w:rPr>
        <w:t>færre</w:t>
      </w:r>
      <w:r w:rsidRPr="00A814B7">
        <w:rPr>
          <w:szCs w:val="22"/>
        </w:rPr>
        <w:t xml:space="preserve"> end 10 dyr </w:t>
      </w:r>
      <w:r>
        <w:rPr>
          <w:szCs w:val="22"/>
        </w:rPr>
        <w:t>af</w:t>
      </w:r>
      <w:r w:rsidRPr="00A814B7">
        <w:rPr>
          <w:szCs w:val="22"/>
        </w:rPr>
        <w:t xml:space="preserve"> 1.000 </w:t>
      </w:r>
      <w:r>
        <w:rPr>
          <w:szCs w:val="22"/>
        </w:rPr>
        <w:t xml:space="preserve">behandlede </w:t>
      </w:r>
      <w:r w:rsidRPr="00A814B7">
        <w:rPr>
          <w:szCs w:val="22"/>
        </w:rPr>
        <w:t>dyr)</w:t>
      </w:r>
      <w:r w:rsidRPr="00A814B7">
        <w:rPr>
          <w:szCs w:val="22"/>
        </w:rPr>
        <w:br/>
        <w:t>- Sjældne (</w:t>
      </w:r>
      <w:r>
        <w:rPr>
          <w:szCs w:val="22"/>
        </w:rPr>
        <w:t>flere</w:t>
      </w:r>
      <w:r w:rsidRPr="00A814B7">
        <w:rPr>
          <w:szCs w:val="22"/>
        </w:rPr>
        <w:t xml:space="preserve"> end 1, men </w:t>
      </w:r>
      <w:r>
        <w:rPr>
          <w:szCs w:val="22"/>
        </w:rPr>
        <w:t>færre</w:t>
      </w:r>
      <w:r w:rsidRPr="00A814B7">
        <w:rPr>
          <w:szCs w:val="22"/>
        </w:rPr>
        <w:t xml:space="preserve"> end 10 dyr ud af 10.000 </w:t>
      </w:r>
      <w:r>
        <w:rPr>
          <w:szCs w:val="22"/>
        </w:rPr>
        <w:t xml:space="preserve">behandlede </w:t>
      </w:r>
      <w:r w:rsidRPr="00A814B7">
        <w:rPr>
          <w:szCs w:val="22"/>
        </w:rPr>
        <w:t>dyr)</w:t>
      </w:r>
      <w:r w:rsidRPr="00A814B7">
        <w:rPr>
          <w:szCs w:val="22"/>
        </w:rPr>
        <w:br/>
        <w:t>- Meget sjælden (</w:t>
      </w:r>
      <w:r>
        <w:rPr>
          <w:szCs w:val="22"/>
        </w:rPr>
        <w:t>færre</w:t>
      </w:r>
      <w:r w:rsidRPr="00A814B7">
        <w:rPr>
          <w:szCs w:val="22"/>
        </w:rPr>
        <w:t xml:space="preserve"> end 1 dyr ud af 10.000 </w:t>
      </w:r>
      <w:r>
        <w:rPr>
          <w:szCs w:val="22"/>
        </w:rPr>
        <w:t xml:space="preserve">behandlede </w:t>
      </w:r>
      <w:r w:rsidRPr="00A814B7">
        <w:rPr>
          <w:szCs w:val="22"/>
        </w:rPr>
        <w:t>dyr, herunder isolerede rapporter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</w:p>
    <w:p w:rsidR="00F4137A" w:rsidRPr="006228C3" w:rsidRDefault="00F4137A" w:rsidP="00F4137A">
      <w:pPr>
        <w:ind w:left="851" w:hanging="851"/>
        <w:rPr>
          <w:b/>
          <w:sz w:val="24"/>
          <w:szCs w:val="24"/>
        </w:rPr>
      </w:pPr>
      <w:r w:rsidRPr="006228C3">
        <w:rPr>
          <w:b/>
          <w:sz w:val="24"/>
          <w:szCs w:val="24"/>
        </w:rPr>
        <w:lastRenderedPageBreak/>
        <w:t>4.7</w:t>
      </w:r>
      <w:r w:rsidRPr="006228C3">
        <w:rPr>
          <w:b/>
          <w:sz w:val="24"/>
          <w:szCs w:val="24"/>
        </w:rPr>
        <w:tab/>
        <w:t>Drægtighed, diegivning eller æglægning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 w:rsidRPr="006228C3">
        <w:rPr>
          <w:sz w:val="24"/>
          <w:szCs w:val="24"/>
        </w:rPr>
        <w:tab/>
        <w:t xml:space="preserve">Laboratoriestudier har påvist </w:t>
      </w:r>
      <w:proofErr w:type="spellStart"/>
      <w:r w:rsidRPr="006228C3">
        <w:rPr>
          <w:sz w:val="24"/>
          <w:szCs w:val="24"/>
        </w:rPr>
        <w:t>teratogene</w:t>
      </w:r>
      <w:proofErr w:type="spellEnd"/>
      <w:r w:rsidRPr="006228C3">
        <w:rPr>
          <w:sz w:val="24"/>
          <w:szCs w:val="24"/>
        </w:rPr>
        <w:t xml:space="preserve"> virkninger.  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6228C3">
        <w:rPr>
          <w:sz w:val="24"/>
          <w:szCs w:val="24"/>
        </w:rPr>
        <w:t xml:space="preserve">Lægemidlets sikkerhed hos drægtige eller diegivende tæver er ikke fastlagt. </w:t>
      </w:r>
      <w:proofErr w:type="spellStart"/>
      <w:r w:rsidRPr="006228C3">
        <w:rPr>
          <w:sz w:val="24"/>
          <w:szCs w:val="24"/>
        </w:rPr>
        <w:t>Furosemid</w:t>
      </w:r>
      <w:proofErr w:type="spellEnd"/>
      <w:r w:rsidRPr="006228C3">
        <w:rPr>
          <w:sz w:val="24"/>
          <w:szCs w:val="24"/>
        </w:rPr>
        <w:t xml:space="preserve"> udskilles i modermælken.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6228C3">
        <w:rPr>
          <w:sz w:val="24"/>
          <w:szCs w:val="24"/>
        </w:rPr>
        <w:t>Hos drægtige og diegivende tæver bør lægemidlet kun anvendes i henhold til den ansvarlige dyrlæges vurdering af fordele og ulemper.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</w:p>
    <w:p w:rsidR="00F4137A" w:rsidRPr="006228C3" w:rsidRDefault="00F4137A" w:rsidP="00F4137A">
      <w:pPr>
        <w:ind w:left="851" w:hanging="851"/>
        <w:rPr>
          <w:b/>
          <w:sz w:val="24"/>
          <w:szCs w:val="24"/>
        </w:rPr>
      </w:pPr>
      <w:r w:rsidRPr="006228C3">
        <w:rPr>
          <w:b/>
          <w:sz w:val="24"/>
          <w:szCs w:val="24"/>
        </w:rPr>
        <w:t>4.8</w:t>
      </w:r>
      <w:r w:rsidRPr="006228C3">
        <w:rPr>
          <w:b/>
          <w:sz w:val="24"/>
          <w:szCs w:val="24"/>
        </w:rPr>
        <w:tab/>
        <w:t>Interaktion med andre lægemidler og andre former for interaktion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 w:rsidRPr="006228C3">
        <w:rPr>
          <w:sz w:val="24"/>
          <w:szCs w:val="24"/>
        </w:rPr>
        <w:tab/>
        <w:t>Samtidig anvendelse med lægemidler, der indvirker på elektrolytbalancen (</w:t>
      </w:r>
      <w:proofErr w:type="spellStart"/>
      <w:r w:rsidRPr="006228C3">
        <w:rPr>
          <w:bCs/>
          <w:sz w:val="24"/>
          <w:szCs w:val="24"/>
        </w:rPr>
        <w:t>kortikoider</w:t>
      </w:r>
      <w:proofErr w:type="spellEnd"/>
      <w:r w:rsidRPr="006228C3">
        <w:rPr>
          <w:sz w:val="24"/>
          <w:szCs w:val="24"/>
        </w:rPr>
        <w:t xml:space="preserve">, andre vanddrivende midler, </w:t>
      </w:r>
      <w:proofErr w:type="spellStart"/>
      <w:r w:rsidRPr="006228C3">
        <w:rPr>
          <w:sz w:val="24"/>
          <w:szCs w:val="24"/>
        </w:rPr>
        <w:t>amphotericin</w:t>
      </w:r>
      <w:proofErr w:type="spellEnd"/>
      <w:r w:rsidRPr="006228C3">
        <w:rPr>
          <w:sz w:val="24"/>
          <w:szCs w:val="24"/>
        </w:rPr>
        <w:t xml:space="preserve"> B, hjerteglykosider) kræver omhyggelig overvågning.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6228C3">
        <w:rPr>
          <w:sz w:val="24"/>
          <w:szCs w:val="24"/>
        </w:rPr>
        <w:t xml:space="preserve">Samtidig anvendelse med </w:t>
      </w:r>
      <w:proofErr w:type="spellStart"/>
      <w:r w:rsidRPr="006228C3">
        <w:rPr>
          <w:sz w:val="24"/>
          <w:szCs w:val="24"/>
        </w:rPr>
        <w:t>aminoglycosider</w:t>
      </w:r>
      <w:proofErr w:type="spellEnd"/>
      <w:r w:rsidRPr="006228C3">
        <w:rPr>
          <w:sz w:val="24"/>
          <w:szCs w:val="24"/>
        </w:rPr>
        <w:t xml:space="preserve"> eller </w:t>
      </w:r>
      <w:proofErr w:type="spellStart"/>
      <w:r w:rsidRPr="006228C3">
        <w:rPr>
          <w:sz w:val="24"/>
          <w:szCs w:val="24"/>
        </w:rPr>
        <w:t>cefalosporiner</w:t>
      </w:r>
      <w:proofErr w:type="spellEnd"/>
      <w:r w:rsidRPr="006228C3">
        <w:rPr>
          <w:sz w:val="24"/>
          <w:szCs w:val="24"/>
        </w:rPr>
        <w:t xml:space="preserve"> kan øge </w:t>
      </w:r>
      <w:proofErr w:type="spellStart"/>
      <w:r w:rsidRPr="006228C3">
        <w:rPr>
          <w:sz w:val="24"/>
          <w:szCs w:val="24"/>
        </w:rPr>
        <w:t>nefrotoksiciteten</w:t>
      </w:r>
      <w:proofErr w:type="spellEnd"/>
      <w:r w:rsidRPr="006228C3">
        <w:rPr>
          <w:sz w:val="24"/>
          <w:szCs w:val="24"/>
        </w:rPr>
        <w:t>.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6228C3">
        <w:rPr>
          <w:sz w:val="24"/>
          <w:szCs w:val="24"/>
        </w:rPr>
        <w:t>Furosemid</w:t>
      </w:r>
      <w:proofErr w:type="spellEnd"/>
      <w:r w:rsidRPr="006228C3">
        <w:rPr>
          <w:sz w:val="24"/>
          <w:szCs w:val="24"/>
        </w:rPr>
        <w:t xml:space="preserve"> kan øge risikoen for sulfonamidallergi.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6228C3">
        <w:rPr>
          <w:sz w:val="24"/>
          <w:szCs w:val="24"/>
        </w:rPr>
        <w:t>Furosemid</w:t>
      </w:r>
      <w:proofErr w:type="spellEnd"/>
      <w:r w:rsidRPr="006228C3">
        <w:rPr>
          <w:sz w:val="24"/>
          <w:szCs w:val="24"/>
        </w:rPr>
        <w:t xml:space="preserve"> kan ændre insulinbehovet hos diabetiske dyr.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6228C3">
        <w:rPr>
          <w:sz w:val="24"/>
          <w:szCs w:val="24"/>
        </w:rPr>
        <w:t>Furosemid</w:t>
      </w:r>
      <w:proofErr w:type="spellEnd"/>
      <w:r w:rsidRPr="006228C3">
        <w:rPr>
          <w:sz w:val="24"/>
          <w:szCs w:val="24"/>
        </w:rPr>
        <w:t xml:space="preserve"> kan reducere udskillelsen af </w:t>
      </w:r>
      <w:proofErr w:type="spellStart"/>
      <w:r w:rsidRPr="006228C3">
        <w:rPr>
          <w:sz w:val="24"/>
          <w:szCs w:val="24"/>
        </w:rPr>
        <w:t>NSAID’er</w:t>
      </w:r>
      <w:proofErr w:type="spellEnd"/>
      <w:r w:rsidRPr="006228C3">
        <w:rPr>
          <w:sz w:val="24"/>
          <w:szCs w:val="24"/>
        </w:rPr>
        <w:t>.</w:t>
      </w:r>
    </w:p>
    <w:p w:rsidR="00F4137A" w:rsidRPr="006228C3" w:rsidRDefault="00F4137A" w:rsidP="00F4137A">
      <w:pPr>
        <w:ind w:left="851" w:hanging="851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6228C3">
        <w:rPr>
          <w:sz w:val="24"/>
          <w:szCs w:val="24"/>
        </w:rPr>
        <w:t>Doseringen skal eventuelt ændres ved langvarig behandling i kombination med ACE-</w:t>
      </w:r>
      <w:proofErr w:type="spellStart"/>
      <w:r w:rsidRPr="006228C3">
        <w:rPr>
          <w:sz w:val="24"/>
          <w:szCs w:val="24"/>
        </w:rPr>
        <w:t>hæmmere</w:t>
      </w:r>
      <w:proofErr w:type="spellEnd"/>
      <w:r w:rsidRPr="006228C3">
        <w:rPr>
          <w:sz w:val="24"/>
          <w:szCs w:val="24"/>
        </w:rPr>
        <w:t xml:space="preserve"> afhængigt af dyrets reaktion på behandlingen.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</w:p>
    <w:p w:rsidR="00F4137A" w:rsidRPr="006228C3" w:rsidRDefault="00F4137A" w:rsidP="00F4137A">
      <w:pPr>
        <w:ind w:left="851" w:hanging="851"/>
        <w:rPr>
          <w:b/>
          <w:sz w:val="24"/>
          <w:szCs w:val="24"/>
        </w:rPr>
      </w:pPr>
      <w:r w:rsidRPr="006228C3">
        <w:rPr>
          <w:b/>
          <w:sz w:val="24"/>
          <w:szCs w:val="24"/>
        </w:rPr>
        <w:t>4.9</w:t>
      </w:r>
      <w:r w:rsidRPr="006228C3">
        <w:rPr>
          <w:b/>
          <w:sz w:val="24"/>
          <w:szCs w:val="24"/>
        </w:rPr>
        <w:tab/>
        <w:t>Dosering og indgivelsesmåde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 w:rsidRPr="006228C3">
        <w:rPr>
          <w:sz w:val="24"/>
          <w:szCs w:val="24"/>
        </w:rPr>
        <w:tab/>
        <w:t>Til oral anvendelse</w:t>
      </w:r>
      <w:r>
        <w:rPr>
          <w:sz w:val="24"/>
          <w:szCs w:val="24"/>
        </w:rPr>
        <w:t>.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6228C3">
        <w:rPr>
          <w:sz w:val="24"/>
          <w:szCs w:val="24"/>
        </w:rPr>
        <w:t xml:space="preserve">1 til 5 mg </w:t>
      </w:r>
      <w:proofErr w:type="spellStart"/>
      <w:r w:rsidRPr="006228C3">
        <w:rPr>
          <w:sz w:val="24"/>
          <w:szCs w:val="24"/>
        </w:rPr>
        <w:t>furosemid</w:t>
      </w:r>
      <w:proofErr w:type="spellEnd"/>
      <w:r w:rsidRPr="006228C3">
        <w:rPr>
          <w:sz w:val="24"/>
          <w:szCs w:val="24"/>
        </w:rPr>
        <w:t xml:space="preserve">/kg kropsvægt </w:t>
      </w:r>
      <w:r>
        <w:rPr>
          <w:sz w:val="24"/>
          <w:szCs w:val="24"/>
        </w:rPr>
        <w:t>per dag</w:t>
      </w:r>
      <w:r w:rsidRPr="006228C3">
        <w:rPr>
          <w:sz w:val="24"/>
          <w:szCs w:val="24"/>
        </w:rPr>
        <w:t xml:space="preserve">, dvs. ½ til 2,5 tabletter pr. 5 kg kropsvægt for </w:t>
      </w:r>
      <w:proofErr w:type="spellStart"/>
      <w:r w:rsidRPr="006228C3">
        <w:rPr>
          <w:sz w:val="24"/>
          <w:szCs w:val="24"/>
        </w:rPr>
        <w:t>L</w:t>
      </w:r>
      <w:r>
        <w:rPr>
          <w:sz w:val="24"/>
          <w:szCs w:val="24"/>
        </w:rPr>
        <w:t>ibeo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Vet</w:t>
      </w:r>
      <w:proofErr w:type="spellEnd"/>
      <w:r>
        <w:rPr>
          <w:sz w:val="24"/>
          <w:szCs w:val="24"/>
        </w:rPr>
        <w:t>.</w:t>
      </w:r>
      <w:r w:rsidRPr="006228C3">
        <w:rPr>
          <w:sz w:val="24"/>
          <w:szCs w:val="24"/>
        </w:rPr>
        <w:t xml:space="preserve"> 10 mg </w:t>
      </w:r>
      <w:r>
        <w:rPr>
          <w:sz w:val="24"/>
          <w:szCs w:val="24"/>
        </w:rPr>
        <w:t>eller</w:t>
      </w:r>
      <w:r w:rsidRPr="006228C3">
        <w:rPr>
          <w:sz w:val="24"/>
          <w:szCs w:val="24"/>
        </w:rPr>
        <w:t xml:space="preserve"> ½ til 2,5 tabletter pr. 20 kg kropsvægt for </w:t>
      </w:r>
      <w:proofErr w:type="spellStart"/>
      <w:r w:rsidRPr="006228C3">
        <w:rPr>
          <w:sz w:val="24"/>
          <w:szCs w:val="24"/>
        </w:rPr>
        <w:t>L</w:t>
      </w:r>
      <w:r>
        <w:rPr>
          <w:sz w:val="24"/>
          <w:szCs w:val="24"/>
        </w:rPr>
        <w:t>ibeo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Vet</w:t>
      </w:r>
      <w:proofErr w:type="spellEnd"/>
      <w:r>
        <w:rPr>
          <w:sz w:val="24"/>
          <w:szCs w:val="24"/>
        </w:rPr>
        <w:t>.</w:t>
      </w:r>
      <w:r w:rsidRPr="006228C3">
        <w:rPr>
          <w:sz w:val="24"/>
          <w:szCs w:val="24"/>
        </w:rPr>
        <w:t xml:space="preserve"> 40 mg, </w:t>
      </w:r>
      <w:r>
        <w:rPr>
          <w:sz w:val="24"/>
          <w:szCs w:val="24"/>
        </w:rPr>
        <w:t xml:space="preserve">givet som en enkelt dosis eller i to adskilte daglige doser. </w:t>
      </w:r>
      <w:r w:rsidRPr="006228C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6228C3">
        <w:rPr>
          <w:sz w:val="24"/>
          <w:szCs w:val="24"/>
        </w:rPr>
        <w:t xml:space="preserve">fhængigt af sværhedsgraden af ødemet eller </w:t>
      </w:r>
      <w:proofErr w:type="spellStart"/>
      <w:r w:rsidRPr="006228C3">
        <w:rPr>
          <w:sz w:val="24"/>
          <w:szCs w:val="24"/>
        </w:rPr>
        <w:t>ascites</w:t>
      </w:r>
      <w:proofErr w:type="spellEnd"/>
      <w:r>
        <w:rPr>
          <w:sz w:val="24"/>
          <w:szCs w:val="24"/>
        </w:rPr>
        <w:t xml:space="preserve"> eller i refraktære tilfælde, kan den daglige dosis fordobles.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</w:p>
    <w:p w:rsidR="00F4137A" w:rsidRPr="006228C3" w:rsidRDefault="00F4137A" w:rsidP="00F4137A">
      <w:pPr>
        <w:ind w:left="851"/>
        <w:rPr>
          <w:sz w:val="24"/>
          <w:szCs w:val="24"/>
        </w:rPr>
      </w:pPr>
      <w:proofErr w:type="spellStart"/>
      <w:r w:rsidRPr="006228C3">
        <w:rPr>
          <w:sz w:val="24"/>
          <w:szCs w:val="24"/>
          <w:u w:val="single"/>
        </w:rPr>
        <w:t>L</w:t>
      </w:r>
      <w:r>
        <w:rPr>
          <w:sz w:val="24"/>
          <w:szCs w:val="24"/>
          <w:u w:val="single"/>
        </w:rPr>
        <w:t>ibeo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Vet</w:t>
      </w:r>
      <w:proofErr w:type="spellEnd"/>
      <w:r>
        <w:rPr>
          <w:sz w:val="24"/>
          <w:szCs w:val="24"/>
          <w:u w:val="single"/>
        </w:rPr>
        <w:t xml:space="preserve">. </w:t>
      </w:r>
      <w:r w:rsidRPr="006228C3">
        <w:rPr>
          <w:sz w:val="24"/>
          <w:szCs w:val="24"/>
          <w:u w:val="single"/>
        </w:rPr>
        <w:t xml:space="preserve">10 mg, </w:t>
      </w:r>
      <w:r>
        <w:rPr>
          <w:sz w:val="24"/>
          <w:szCs w:val="24"/>
          <w:u w:val="single"/>
        </w:rPr>
        <w:t>e</w:t>
      </w:r>
      <w:r w:rsidRPr="006228C3">
        <w:rPr>
          <w:sz w:val="24"/>
          <w:szCs w:val="24"/>
          <w:u w:val="single"/>
        </w:rPr>
        <w:t>ksempel på en måldosis på 1 mg/kg pr. indgivelse</w:t>
      </w:r>
      <w:r w:rsidRPr="006228C3">
        <w:rPr>
          <w:sz w:val="24"/>
          <w:szCs w:val="24"/>
        </w:rPr>
        <w:t>: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</w:p>
    <w:tbl>
      <w:tblPr>
        <w:tblW w:w="3558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715"/>
      </w:tblGrid>
      <w:tr w:rsidR="00F4137A" w:rsidRPr="006228C3" w:rsidTr="00AB5E79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37A" w:rsidRPr="006228C3" w:rsidRDefault="00F4137A" w:rsidP="00AB5E79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7A" w:rsidRPr="006228C3" w:rsidRDefault="00F4137A" w:rsidP="00AB5E79">
            <w:pPr>
              <w:rPr>
                <w:sz w:val="24"/>
                <w:szCs w:val="24"/>
              </w:rPr>
            </w:pPr>
            <w:r w:rsidRPr="006228C3">
              <w:rPr>
                <w:sz w:val="24"/>
                <w:szCs w:val="24"/>
              </w:rPr>
              <w:t>Tabletter pr. indgivelse</w:t>
            </w:r>
          </w:p>
        </w:tc>
      </w:tr>
      <w:tr w:rsidR="00F4137A" w:rsidRPr="006228C3" w:rsidTr="00AB5E79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4137A" w:rsidRPr="006228C3" w:rsidRDefault="00F4137A" w:rsidP="00AB5E79">
            <w:pPr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7A" w:rsidRDefault="00F4137A" w:rsidP="00AB5E79">
            <w:pPr>
              <w:rPr>
                <w:sz w:val="24"/>
                <w:szCs w:val="24"/>
              </w:rPr>
            </w:pPr>
            <w:proofErr w:type="spellStart"/>
            <w:r w:rsidRPr="006228C3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ibeo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4137A" w:rsidRPr="006228C3" w:rsidRDefault="00F4137A" w:rsidP="00AB5E79">
            <w:pPr>
              <w:rPr>
                <w:sz w:val="24"/>
                <w:szCs w:val="24"/>
              </w:rPr>
            </w:pPr>
            <w:r w:rsidRPr="006228C3">
              <w:rPr>
                <w:sz w:val="24"/>
                <w:szCs w:val="24"/>
              </w:rPr>
              <w:t>10 mg</w:t>
            </w:r>
          </w:p>
        </w:tc>
      </w:tr>
      <w:tr w:rsidR="00F4137A" w:rsidRPr="006228C3" w:rsidTr="00AB5E79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7A" w:rsidRPr="006228C3" w:rsidRDefault="00F4137A" w:rsidP="00AB5E79">
            <w:pPr>
              <w:rPr>
                <w:sz w:val="24"/>
                <w:szCs w:val="24"/>
                <w:lang w:val="en-GB"/>
              </w:rPr>
            </w:pPr>
            <w:r w:rsidRPr="006228C3">
              <w:rPr>
                <w:sz w:val="24"/>
                <w:szCs w:val="24"/>
              </w:rPr>
              <w:t>2 – 3.5 kg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7A" w:rsidRPr="006228C3" w:rsidRDefault="00F4137A" w:rsidP="00AB5E79">
            <w:pPr>
              <w:rPr>
                <w:sz w:val="24"/>
                <w:szCs w:val="24"/>
                <w:lang w:val="en-GB"/>
              </w:rPr>
            </w:pPr>
            <w:r w:rsidRPr="006228C3">
              <w:rPr>
                <w:sz w:val="24"/>
                <w:szCs w:val="24"/>
                <w:lang w:val="en-GB"/>
              </w:rPr>
              <w:t>1/4</w:t>
            </w:r>
          </w:p>
        </w:tc>
      </w:tr>
      <w:tr w:rsidR="00F4137A" w:rsidRPr="006228C3" w:rsidTr="00AB5E7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7A" w:rsidRPr="006228C3" w:rsidRDefault="00F4137A" w:rsidP="00AB5E79">
            <w:pPr>
              <w:rPr>
                <w:sz w:val="24"/>
                <w:szCs w:val="24"/>
                <w:lang w:val="en-GB"/>
              </w:rPr>
            </w:pPr>
            <w:r w:rsidRPr="006228C3">
              <w:rPr>
                <w:sz w:val="24"/>
                <w:szCs w:val="24"/>
              </w:rPr>
              <w:t>3.6 – 5 kg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7A" w:rsidRPr="006228C3" w:rsidRDefault="00F4137A" w:rsidP="00AB5E79">
            <w:pPr>
              <w:rPr>
                <w:sz w:val="24"/>
                <w:szCs w:val="24"/>
                <w:lang w:val="en-GB"/>
              </w:rPr>
            </w:pPr>
            <w:r w:rsidRPr="006228C3">
              <w:rPr>
                <w:sz w:val="24"/>
                <w:szCs w:val="24"/>
                <w:lang w:val="en-GB"/>
              </w:rPr>
              <w:t>½</w:t>
            </w:r>
          </w:p>
        </w:tc>
      </w:tr>
      <w:tr w:rsidR="00F4137A" w:rsidRPr="006228C3" w:rsidTr="00AB5E7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7A" w:rsidRPr="006228C3" w:rsidRDefault="00F4137A" w:rsidP="00AB5E79">
            <w:pPr>
              <w:rPr>
                <w:sz w:val="24"/>
                <w:szCs w:val="24"/>
                <w:lang w:val="en-GB"/>
              </w:rPr>
            </w:pPr>
            <w:r w:rsidRPr="006228C3">
              <w:rPr>
                <w:sz w:val="24"/>
                <w:szCs w:val="24"/>
              </w:rPr>
              <w:t>5.1– 7.5 kg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7A" w:rsidRPr="006228C3" w:rsidRDefault="00F4137A" w:rsidP="00AB5E79">
            <w:pPr>
              <w:rPr>
                <w:sz w:val="24"/>
                <w:szCs w:val="24"/>
                <w:lang w:val="en-GB"/>
              </w:rPr>
            </w:pPr>
            <w:r w:rsidRPr="006228C3">
              <w:rPr>
                <w:sz w:val="24"/>
                <w:szCs w:val="24"/>
                <w:lang w:val="en-GB"/>
              </w:rPr>
              <w:t>3/4</w:t>
            </w:r>
          </w:p>
        </w:tc>
      </w:tr>
      <w:tr w:rsidR="00F4137A" w:rsidRPr="006228C3" w:rsidTr="00AB5E7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7A" w:rsidRPr="006228C3" w:rsidRDefault="00F4137A" w:rsidP="00AB5E79">
            <w:pPr>
              <w:rPr>
                <w:sz w:val="24"/>
                <w:szCs w:val="24"/>
                <w:lang w:val="en-GB"/>
              </w:rPr>
            </w:pPr>
            <w:r w:rsidRPr="006228C3">
              <w:rPr>
                <w:sz w:val="24"/>
                <w:szCs w:val="24"/>
              </w:rPr>
              <w:t>7.6 – 10 kg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7A" w:rsidRPr="006228C3" w:rsidRDefault="00F4137A" w:rsidP="00AB5E79">
            <w:pPr>
              <w:rPr>
                <w:sz w:val="24"/>
                <w:szCs w:val="24"/>
                <w:lang w:val="en-GB"/>
              </w:rPr>
            </w:pPr>
            <w:r w:rsidRPr="006228C3">
              <w:rPr>
                <w:sz w:val="24"/>
                <w:szCs w:val="24"/>
                <w:lang w:val="en-GB"/>
              </w:rPr>
              <w:t>1</w:t>
            </w:r>
          </w:p>
        </w:tc>
      </w:tr>
      <w:tr w:rsidR="00F4137A" w:rsidRPr="006228C3" w:rsidTr="00AB5E7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7A" w:rsidRPr="006228C3" w:rsidRDefault="00F4137A" w:rsidP="00AB5E79">
            <w:pPr>
              <w:rPr>
                <w:sz w:val="24"/>
                <w:szCs w:val="24"/>
                <w:lang w:val="en-GB"/>
              </w:rPr>
            </w:pPr>
            <w:r w:rsidRPr="006228C3">
              <w:rPr>
                <w:sz w:val="24"/>
                <w:szCs w:val="24"/>
              </w:rPr>
              <w:t>10.1– 12.5 kg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7A" w:rsidRPr="006228C3" w:rsidRDefault="00F4137A" w:rsidP="00AB5E79">
            <w:pPr>
              <w:rPr>
                <w:sz w:val="24"/>
                <w:szCs w:val="24"/>
                <w:lang w:val="en-GB"/>
              </w:rPr>
            </w:pPr>
            <w:r w:rsidRPr="006228C3">
              <w:rPr>
                <w:sz w:val="24"/>
                <w:szCs w:val="24"/>
                <w:lang w:val="en-GB"/>
              </w:rPr>
              <w:t>1 1/4</w:t>
            </w:r>
          </w:p>
        </w:tc>
      </w:tr>
      <w:tr w:rsidR="00F4137A" w:rsidRPr="006228C3" w:rsidTr="00AB5E79">
        <w:trPr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7A" w:rsidRPr="006228C3" w:rsidRDefault="00F4137A" w:rsidP="00AB5E79">
            <w:pPr>
              <w:rPr>
                <w:sz w:val="24"/>
                <w:szCs w:val="24"/>
                <w:lang w:val="en-GB"/>
              </w:rPr>
            </w:pPr>
            <w:r w:rsidRPr="006228C3">
              <w:rPr>
                <w:sz w:val="24"/>
                <w:szCs w:val="24"/>
              </w:rPr>
              <w:t>12.6 – 15 kg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7A" w:rsidRPr="006228C3" w:rsidRDefault="00F4137A" w:rsidP="00AB5E79">
            <w:pPr>
              <w:rPr>
                <w:sz w:val="24"/>
                <w:szCs w:val="24"/>
                <w:lang w:val="en-GB"/>
              </w:rPr>
            </w:pPr>
            <w:r w:rsidRPr="006228C3">
              <w:rPr>
                <w:sz w:val="24"/>
                <w:szCs w:val="24"/>
                <w:lang w:val="en-GB"/>
              </w:rPr>
              <w:t>1 1/2</w:t>
            </w:r>
          </w:p>
        </w:tc>
      </w:tr>
    </w:tbl>
    <w:p w:rsidR="00F4137A" w:rsidRPr="006228C3" w:rsidRDefault="00F4137A" w:rsidP="00F4137A">
      <w:pPr>
        <w:ind w:left="851" w:hanging="851"/>
        <w:rPr>
          <w:sz w:val="24"/>
          <w:szCs w:val="24"/>
        </w:rPr>
      </w:pPr>
    </w:p>
    <w:p w:rsidR="00F4137A" w:rsidRDefault="00F4137A" w:rsidP="00F4137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F4137A" w:rsidRDefault="00F4137A" w:rsidP="00F4137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 w:rsidRPr="006228C3">
        <w:rPr>
          <w:sz w:val="24"/>
          <w:szCs w:val="24"/>
        </w:rPr>
        <w:lastRenderedPageBreak/>
        <w:t xml:space="preserve">Til hunde på 15,1 til 50 kg kropsvægt, brug </w:t>
      </w:r>
      <w:proofErr w:type="spellStart"/>
      <w:r w:rsidRPr="006228C3">
        <w:rPr>
          <w:sz w:val="24"/>
          <w:szCs w:val="24"/>
        </w:rPr>
        <w:t>Libeo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Vet</w:t>
      </w:r>
      <w:proofErr w:type="spellEnd"/>
      <w:r>
        <w:rPr>
          <w:sz w:val="24"/>
          <w:szCs w:val="24"/>
        </w:rPr>
        <w:t>.</w:t>
      </w:r>
      <w:r w:rsidRPr="006228C3">
        <w:rPr>
          <w:sz w:val="24"/>
          <w:szCs w:val="24"/>
        </w:rPr>
        <w:t xml:space="preserve"> 40 mg tabletter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</w:p>
    <w:p w:rsidR="00F4137A" w:rsidRPr="006228C3" w:rsidRDefault="00F4137A" w:rsidP="00F4137A">
      <w:pPr>
        <w:ind w:left="851"/>
        <w:rPr>
          <w:sz w:val="24"/>
          <w:szCs w:val="24"/>
          <w:u w:val="single"/>
        </w:rPr>
      </w:pPr>
      <w:proofErr w:type="spellStart"/>
      <w:r w:rsidRPr="006228C3">
        <w:rPr>
          <w:sz w:val="24"/>
          <w:szCs w:val="24"/>
          <w:u w:val="single"/>
        </w:rPr>
        <w:t>L</w:t>
      </w:r>
      <w:r>
        <w:rPr>
          <w:sz w:val="24"/>
          <w:szCs w:val="24"/>
          <w:u w:val="single"/>
        </w:rPr>
        <w:t>ibeo</w:t>
      </w:r>
      <w:proofErr w:type="spell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Vet</w:t>
      </w:r>
      <w:proofErr w:type="spellEnd"/>
      <w:r>
        <w:rPr>
          <w:sz w:val="24"/>
          <w:szCs w:val="24"/>
          <w:u w:val="single"/>
        </w:rPr>
        <w:t>.</w:t>
      </w:r>
      <w:r w:rsidRPr="006228C3">
        <w:rPr>
          <w:sz w:val="24"/>
          <w:szCs w:val="24"/>
          <w:u w:val="single"/>
        </w:rPr>
        <w:t xml:space="preserve"> 40 mg, </w:t>
      </w:r>
      <w:r>
        <w:rPr>
          <w:sz w:val="24"/>
          <w:szCs w:val="24"/>
          <w:u w:val="single"/>
        </w:rPr>
        <w:t>e</w:t>
      </w:r>
      <w:r w:rsidRPr="006228C3">
        <w:rPr>
          <w:sz w:val="24"/>
          <w:szCs w:val="24"/>
          <w:u w:val="single"/>
        </w:rPr>
        <w:t>ksempel</w:t>
      </w:r>
      <w:r>
        <w:rPr>
          <w:sz w:val="24"/>
          <w:szCs w:val="24"/>
          <w:u w:val="single"/>
        </w:rPr>
        <w:t xml:space="preserve"> på en måldosis på 1 mg/kg pr. i</w:t>
      </w:r>
      <w:r w:rsidRPr="006228C3">
        <w:rPr>
          <w:sz w:val="24"/>
          <w:szCs w:val="24"/>
          <w:u w:val="single"/>
        </w:rPr>
        <w:t>ndgivelse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</w:p>
    <w:tbl>
      <w:tblPr>
        <w:tblW w:w="4394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2"/>
        <w:gridCol w:w="2962"/>
      </w:tblGrid>
      <w:tr w:rsidR="00F4137A" w:rsidRPr="006228C3" w:rsidTr="00AB5E79">
        <w:trPr>
          <w:trHeight w:val="30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37A" w:rsidRPr="006228C3" w:rsidRDefault="00F4137A" w:rsidP="00AB5E79">
            <w:pPr>
              <w:ind w:left="851" w:hanging="851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4137A" w:rsidRPr="006228C3" w:rsidRDefault="00F4137A" w:rsidP="00AB5E79">
            <w:pPr>
              <w:ind w:left="851" w:hanging="851"/>
              <w:rPr>
                <w:sz w:val="24"/>
                <w:szCs w:val="24"/>
              </w:rPr>
            </w:pPr>
            <w:r w:rsidRPr="006228C3">
              <w:rPr>
                <w:sz w:val="24"/>
                <w:szCs w:val="24"/>
              </w:rPr>
              <w:t>Tabletter pr. indgivelse</w:t>
            </w:r>
          </w:p>
        </w:tc>
      </w:tr>
      <w:tr w:rsidR="00F4137A" w:rsidRPr="006228C3" w:rsidTr="00AB5E79">
        <w:trPr>
          <w:trHeight w:val="30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4137A" w:rsidRPr="006228C3" w:rsidRDefault="00F4137A" w:rsidP="00AB5E79">
            <w:pPr>
              <w:ind w:left="851" w:hanging="851"/>
              <w:rPr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7A" w:rsidRPr="006228C3" w:rsidRDefault="00F4137A" w:rsidP="00AB5E79">
            <w:pPr>
              <w:ind w:left="851" w:hanging="85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Libeo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Vet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6228C3">
              <w:rPr>
                <w:sz w:val="24"/>
                <w:szCs w:val="24"/>
              </w:rPr>
              <w:t xml:space="preserve"> 40 mg</w:t>
            </w:r>
          </w:p>
        </w:tc>
      </w:tr>
      <w:tr w:rsidR="00F4137A" w:rsidRPr="006228C3" w:rsidTr="00AB5E79">
        <w:trPr>
          <w:trHeight w:val="30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7A" w:rsidRPr="006228C3" w:rsidRDefault="00F4137A" w:rsidP="00AB5E79">
            <w:pPr>
              <w:ind w:left="851" w:hanging="851"/>
              <w:rPr>
                <w:sz w:val="24"/>
                <w:szCs w:val="24"/>
              </w:rPr>
            </w:pPr>
            <w:r w:rsidRPr="006228C3">
              <w:rPr>
                <w:sz w:val="24"/>
                <w:szCs w:val="24"/>
              </w:rPr>
              <w:t>7.6 – 10 kg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7A" w:rsidRPr="006228C3" w:rsidRDefault="00F4137A" w:rsidP="00AB5E79">
            <w:pPr>
              <w:ind w:left="851" w:hanging="851"/>
              <w:rPr>
                <w:sz w:val="24"/>
                <w:szCs w:val="24"/>
                <w:lang w:val="en-GB"/>
              </w:rPr>
            </w:pPr>
            <w:r w:rsidRPr="006228C3">
              <w:rPr>
                <w:sz w:val="24"/>
                <w:szCs w:val="24"/>
                <w:lang w:val="en-GB"/>
              </w:rPr>
              <w:t>1/4</w:t>
            </w:r>
          </w:p>
        </w:tc>
      </w:tr>
      <w:tr w:rsidR="00F4137A" w:rsidRPr="006228C3" w:rsidTr="00AB5E79">
        <w:trPr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7A" w:rsidRPr="006228C3" w:rsidRDefault="00F4137A" w:rsidP="00AB5E79">
            <w:pPr>
              <w:ind w:left="851" w:hanging="851"/>
              <w:rPr>
                <w:sz w:val="24"/>
                <w:szCs w:val="24"/>
              </w:rPr>
            </w:pPr>
            <w:r w:rsidRPr="006228C3">
              <w:rPr>
                <w:sz w:val="24"/>
                <w:szCs w:val="24"/>
              </w:rPr>
              <w:t>10.1-12.5 kg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F4137A" w:rsidRPr="006228C3" w:rsidRDefault="00F4137A" w:rsidP="00AB5E79">
            <w:pPr>
              <w:ind w:left="851" w:hanging="851"/>
              <w:rPr>
                <w:sz w:val="24"/>
                <w:szCs w:val="24"/>
              </w:rPr>
            </w:pPr>
            <w:r w:rsidRPr="006228C3">
              <w:rPr>
                <w:sz w:val="24"/>
                <w:szCs w:val="24"/>
              </w:rPr>
              <w:t xml:space="preserve">Brug </w:t>
            </w:r>
            <w:proofErr w:type="spellStart"/>
            <w:r w:rsidRPr="006228C3">
              <w:rPr>
                <w:sz w:val="24"/>
                <w:szCs w:val="24"/>
              </w:rPr>
              <w:t>Libeo</w:t>
            </w:r>
            <w:proofErr w:type="spellEnd"/>
            <w:r w:rsidRPr="006228C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</w:t>
            </w:r>
            <w:r w:rsidRPr="006228C3">
              <w:rPr>
                <w:sz w:val="24"/>
                <w:szCs w:val="24"/>
              </w:rPr>
              <w:t>et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6228C3">
              <w:rPr>
                <w:sz w:val="24"/>
                <w:szCs w:val="24"/>
              </w:rPr>
              <w:t xml:space="preserve"> 10 mg </w:t>
            </w:r>
          </w:p>
        </w:tc>
      </w:tr>
      <w:tr w:rsidR="00F4137A" w:rsidRPr="006228C3" w:rsidTr="00AB5E79">
        <w:trPr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7A" w:rsidRPr="006228C3" w:rsidRDefault="00F4137A" w:rsidP="00AB5E79">
            <w:pPr>
              <w:ind w:left="851" w:hanging="851"/>
              <w:rPr>
                <w:sz w:val="24"/>
                <w:szCs w:val="24"/>
              </w:rPr>
            </w:pPr>
            <w:r w:rsidRPr="006228C3">
              <w:rPr>
                <w:sz w:val="24"/>
                <w:szCs w:val="24"/>
              </w:rPr>
              <w:t>12.6 – 15 kg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bottom"/>
            <w:hideMark/>
          </w:tcPr>
          <w:p w:rsidR="00F4137A" w:rsidRPr="006228C3" w:rsidRDefault="00F4137A" w:rsidP="00AB5E79">
            <w:pPr>
              <w:ind w:left="851" w:hanging="851"/>
              <w:rPr>
                <w:sz w:val="24"/>
                <w:szCs w:val="24"/>
              </w:rPr>
            </w:pPr>
            <w:r w:rsidRPr="006228C3">
              <w:rPr>
                <w:sz w:val="24"/>
                <w:szCs w:val="24"/>
              </w:rPr>
              <w:t xml:space="preserve">Brug </w:t>
            </w:r>
            <w:proofErr w:type="spellStart"/>
            <w:r w:rsidRPr="006228C3">
              <w:rPr>
                <w:sz w:val="24"/>
                <w:szCs w:val="24"/>
              </w:rPr>
              <w:t>Libeo</w:t>
            </w:r>
            <w:proofErr w:type="spellEnd"/>
            <w:r w:rsidRPr="006228C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</w:t>
            </w:r>
            <w:r w:rsidRPr="006228C3">
              <w:rPr>
                <w:sz w:val="24"/>
                <w:szCs w:val="24"/>
              </w:rPr>
              <w:t>et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6228C3">
              <w:rPr>
                <w:sz w:val="24"/>
                <w:szCs w:val="24"/>
              </w:rPr>
              <w:t xml:space="preserve"> 10 mg</w:t>
            </w:r>
          </w:p>
        </w:tc>
      </w:tr>
      <w:tr w:rsidR="00F4137A" w:rsidRPr="006228C3" w:rsidTr="00AB5E79">
        <w:trPr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7A" w:rsidRPr="006228C3" w:rsidRDefault="00F4137A" w:rsidP="00AB5E79">
            <w:pPr>
              <w:ind w:left="851" w:hanging="851"/>
              <w:rPr>
                <w:sz w:val="24"/>
                <w:szCs w:val="24"/>
              </w:rPr>
            </w:pPr>
            <w:r w:rsidRPr="006228C3">
              <w:rPr>
                <w:sz w:val="24"/>
                <w:szCs w:val="24"/>
              </w:rPr>
              <w:t>15.1 – 20 kg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7A" w:rsidRPr="006228C3" w:rsidRDefault="00F4137A" w:rsidP="00AB5E79">
            <w:pPr>
              <w:ind w:left="851" w:hanging="851"/>
              <w:rPr>
                <w:sz w:val="24"/>
                <w:szCs w:val="24"/>
              </w:rPr>
            </w:pPr>
            <w:r w:rsidRPr="006228C3">
              <w:rPr>
                <w:sz w:val="24"/>
                <w:szCs w:val="24"/>
              </w:rPr>
              <w:t>½</w:t>
            </w:r>
          </w:p>
        </w:tc>
      </w:tr>
      <w:tr w:rsidR="00F4137A" w:rsidRPr="006228C3" w:rsidTr="00AB5E79">
        <w:trPr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7A" w:rsidRPr="006228C3" w:rsidRDefault="00F4137A" w:rsidP="00AB5E79">
            <w:pPr>
              <w:ind w:left="851" w:hanging="851"/>
              <w:rPr>
                <w:sz w:val="24"/>
                <w:szCs w:val="24"/>
              </w:rPr>
            </w:pPr>
            <w:r w:rsidRPr="006228C3">
              <w:rPr>
                <w:sz w:val="24"/>
                <w:szCs w:val="24"/>
              </w:rPr>
              <w:t>20.1 – 30 kg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7A" w:rsidRPr="006228C3" w:rsidRDefault="00F4137A" w:rsidP="00AB5E79">
            <w:pPr>
              <w:ind w:left="851" w:hanging="851"/>
              <w:rPr>
                <w:sz w:val="24"/>
                <w:szCs w:val="24"/>
              </w:rPr>
            </w:pPr>
            <w:r w:rsidRPr="006228C3">
              <w:rPr>
                <w:sz w:val="24"/>
                <w:szCs w:val="24"/>
              </w:rPr>
              <w:t>¾</w:t>
            </w:r>
          </w:p>
        </w:tc>
      </w:tr>
      <w:tr w:rsidR="00F4137A" w:rsidRPr="006228C3" w:rsidTr="00AB5E79">
        <w:trPr>
          <w:trHeight w:val="300"/>
        </w:trPr>
        <w:tc>
          <w:tcPr>
            <w:tcW w:w="1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7A" w:rsidRPr="006228C3" w:rsidRDefault="00F4137A" w:rsidP="00AB5E79">
            <w:pPr>
              <w:ind w:left="851" w:hanging="851"/>
              <w:rPr>
                <w:sz w:val="24"/>
                <w:szCs w:val="24"/>
              </w:rPr>
            </w:pPr>
            <w:r w:rsidRPr="006228C3">
              <w:rPr>
                <w:sz w:val="24"/>
                <w:szCs w:val="24"/>
              </w:rPr>
              <w:t>30.1 – 40 kg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7A" w:rsidRPr="006228C3" w:rsidRDefault="00F4137A" w:rsidP="00AB5E79">
            <w:pPr>
              <w:ind w:left="851" w:hanging="851"/>
              <w:rPr>
                <w:sz w:val="24"/>
                <w:szCs w:val="24"/>
              </w:rPr>
            </w:pPr>
            <w:r w:rsidRPr="006228C3">
              <w:rPr>
                <w:sz w:val="24"/>
                <w:szCs w:val="24"/>
              </w:rPr>
              <w:t>1</w:t>
            </w:r>
          </w:p>
        </w:tc>
      </w:tr>
      <w:tr w:rsidR="00F4137A" w:rsidRPr="006228C3" w:rsidTr="00AB5E79">
        <w:trPr>
          <w:trHeight w:val="300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7A" w:rsidRPr="006228C3" w:rsidRDefault="00F4137A" w:rsidP="00AB5E79">
            <w:pPr>
              <w:ind w:left="851" w:hanging="851"/>
              <w:rPr>
                <w:sz w:val="24"/>
                <w:szCs w:val="24"/>
              </w:rPr>
            </w:pPr>
            <w:r w:rsidRPr="006228C3">
              <w:rPr>
                <w:sz w:val="24"/>
                <w:szCs w:val="24"/>
              </w:rPr>
              <w:t>40.1 – 50 kg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7A" w:rsidRPr="006228C3" w:rsidRDefault="00F4137A" w:rsidP="00AB5E79">
            <w:pPr>
              <w:ind w:left="851" w:hanging="851"/>
              <w:rPr>
                <w:sz w:val="24"/>
                <w:szCs w:val="24"/>
              </w:rPr>
            </w:pPr>
            <w:r w:rsidRPr="006228C3">
              <w:rPr>
                <w:sz w:val="24"/>
                <w:szCs w:val="24"/>
              </w:rPr>
              <w:t>1 ¼</w:t>
            </w:r>
          </w:p>
        </w:tc>
      </w:tr>
    </w:tbl>
    <w:p w:rsidR="00F4137A" w:rsidRPr="006228C3" w:rsidRDefault="00F4137A" w:rsidP="00F4137A">
      <w:pPr>
        <w:ind w:left="851" w:hanging="851"/>
        <w:rPr>
          <w:sz w:val="24"/>
          <w:szCs w:val="24"/>
        </w:rPr>
      </w:pP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6228C3">
        <w:rPr>
          <w:sz w:val="24"/>
          <w:szCs w:val="24"/>
        </w:rPr>
        <w:t xml:space="preserve">Til hunde på 2 til 7,5 kg og 10 til 15 kg kropsvægt, brug </w:t>
      </w:r>
      <w:proofErr w:type="spellStart"/>
      <w:r w:rsidRPr="006228C3">
        <w:rPr>
          <w:sz w:val="24"/>
          <w:szCs w:val="24"/>
        </w:rPr>
        <w:t>Libeo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Vet</w:t>
      </w:r>
      <w:proofErr w:type="spellEnd"/>
      <w:r>
        <w:rPr>
          <w:sz w:val="24"/>
          <w:szCs w:val="24"/>
        </w:rPr>
        <w:t>.</w:t>
      </w:r>
      <w:r w:rsidRPr="006228C3">
        <w:rPr>
          <w:sz w:val="24"/>
          <w:szCs w:val="24"/>
        </w:rPr>
        <w:t xml:space="preserve"> 10 mg tabletter</w:t>
      </w:r>
      <w:r>
        <w:rPr>
          <w:sz w:val="24"/>
          <w:szCs w:val="24"/>
        </w:rPr>
        <w:t>.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6228C3">
        <w:rPr>
          <w:sz w:val="24"/>
          <w:szCs w:val="24"/>
        </w:rPr>
        <w:t>Til vedligeholdelse bør dosis tilpasses til den lavest effektive dosis af dyrlægen afhængigt af hundens reaktion på behandlingen.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6228C3">
        <w:rPr>
          <w:sz w:val="24"/>
          <w:szCs w:val="24"/>
        </w:rPr>
        <w:t xml:space="preserve">Dosis og behandlingsplan skal tilpasses efter dyrets tilstand. 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6228C3">
        <w:rPr>
          <w:sz w:val="24"/>
          <w:szCs w:val="24"/>
        </w:rPr>
        <w:t>Hvis behandling sker som det sidste inden natten, kan det resultere i ubelejlig diurese om natten.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6228C3">
        <w:rPr>
          <w:sz w:val="24"/>
          <w:szCs w:val="24"/>
        </w:rPr>
        <w:t>Anvisning til deling af tabletten: Læg tabletten på en plan overflade med dens kærvside ned mod overfladen (konveks side op). Tryk let med spidsen af pegefingeren vertikalt midt på tabletten for at dele den i to halvdele. Tryk derfor let på midten af én halvdel med pegefingeren for at bryde den i længden.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6228C3">
        <w:rPr>
          <w:sz w:val="24"/>
          <w:szCs w:val="24"/>
        </w:rPr>
        <w:t xml:space="preserve">Tabletterne har smag og kan blandes med en mindre mængde foder, der gives før hovedmåltidet, eller indgives direkte i munden 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</w:p>
    <w:p w:rsidR="00F4137A" w:rsidRPr="006228C3" w:rsidRDefault="00F4137A" w:rsidP="00F4137A">
      <w:pPr>
        <w:ind w:left="851" w:hanging="851"/>
        <w:rPr>
          <w:b/>
          <w:sz w:val="24"/>
          <w:szCs w:val="24"/>
        </w:rPr>
      </w:pPr>
      <w:r w:rsidRPr="006228C3">
        <w:rPr>
          <w:b/>
          <w:sz w:val="24"/>
          <w:szCs w:val="24"/>
        </w:rPr>
        <w:t>4.10</w:t>
      </w:r>
      <w:r w:rsidRPr="006228C3">
        <w:rPr>
          <w:b/>
          <w:sz w:val="24"/>
          <w:szCs w:val="24"/>
        </w:rPr>
        <w:tab/>
        <w:t>Overdosering</w:t>
      </w:r>
    </w:p>
    <w:p w:rsidR="00F4137A" w:rsidRDefault="00F4137A" w:rsidP="00F4137A">
      <w:pPr>
        <w:ind w:left="851" w:hanging="851"/>
        <w:rPr>
          <w:sz w:val="24"/>
          <w:szCs w:val="24"/>
        </w:rPr>
      </w:pPr>
      <w:r w:rsidRPr="006228C3">
        <w:rPr>
          <w:sz w:val="24"/>
          <w:szCs w:val="24"/>
        </w:rPr>
        <w:tab/>
        <w:t>Doser over de anbefalede kan forårsage kortvarig døvhed, elektrolyt- og vandbalance</w:t>
      </w:r>
      <w:r>
        <w:rPr>
          <w:sz w:val="24"/>
          <w:szCs w:val="24"/>
        </w:rPr>
        <w:softHyphen/>
      </w:r>
      <w:r w:rsidRPr="006228C3">
        <w:rPr>
          <w:sz w:val="24"/>
          <w:szCs w:val="24"/>
        </w:rPr>
        <w:t>problemer med indvirkning på CNS (døsighed, koma, anfald) og hjertesvigt.</w:t>
      </w:r>
    </w:p>
    <w:p w:rsidR="00F4137A" w:rsidRPr="006228C3" w:rsidRDefault="00F4137A" w:rsidP="00F4137A">
      <w:pPr>
        <w:ind w:left="851" w:hanging="851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6228C3">
        <w:rPr>
          <w:sz w:val="24"/>
          <w:szCs w:val="24"/>
        </w:rPr>
        <w:t>Behandlingen bør være symptomatisk.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</w:p>
    <w:p w:rsidR="00F4137A" w:rsidRPr="006228C3" w:rsidRDefault="00F4137A" w:rsidP="00F4137A">
      <w:pPr>
        <w:ind w:left="851" w:hanging="851"/>
        <w:rPr>
          <w:b/>
          <w:sz w:val="24"/>
          <w:szCs w:val="24"/>
        </w:rPr>
      </w:pPr>
      <w:r w:rsidRPr="006228C3">
        <w:rPr>
          <w:b/>
          <w:sz w:val="24"/>
          <w:szCs w:val="24"/>
        </w:rPr>
        <w:t>4.11</w:t>
      </w:r>
      <w:r w:rsidRPr="006228C3">
        <w:rPr>
          <w:b/>
          <w:sz w:val="24"/>
          <w:szCs w:val="24"/>
        </w:rPr>
        <w:tab/>
        <w:t>Tilbageholdelsestid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 w:rsidRPr="006228C3">
        <w:rPr>
          <w:sz w:val="24"/>
          <w:szCs w:val="24"/>
        </w:rPr>
        <w:tab/>
        <w:t>Ikke relevant</w:t>
      </w:r>
    </w:p>
    <w:p w:rsidR="00F4137A" w:rsidRPr="006228C3" w:rsidRDefault="00F4137A" w:rsidP="00F4137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</w:p>
    <w:p w:rsidR="00F4137A" w:rsidRPr="001349F5" w:rsidRDefault="00F4137A" w:rsidP="00F4137A">
      <w:pPr>
        <w:ind w:left="851" w:hanging="851"/>
        <w:rPr>
          <w:b/>
          <w:sz w:val="24"/>
          <w:szCs w:val="24"/>
        </w:rPr>
      </w:pPr>
      <w:r w:rsidRPr="001349F5">
        <w:rPr>
          <w:b/>
          <w:sz w:val="24"/>
          <w:szCs w:val="24"/>
        </w:rPr>
        <w:t>5.</w:t>
      </w:r>
      <w:r w:rsidRPr="001349F5">
        <w:rPr>
          <w:b/>
          <w:sz w:val="24"/>
          <w:szCs w:val="24"/>
        </w:rPr>
        <w:tab/>
        <w:t>FARMAKOLOGISKE EGENSKABER</w:t>
      </w:r>
    </w:p>
    <w:p w:rsidR="00F4137A" w:rsidRPr="001349F5" w:rsidRDefault="00F4137A" w:rsidP="00F4137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349F5">
        <w:rPr>
          <w:sz w:val="24"/>
          <w:szCs w:val="24"/>
        </w:rPr>
        <w:t>Farmakoterapeutisk</w:t>
      </w:r>
      <w:proofErr w:type="spellEnd"/>
      <w:r w:rsidRPr="001349F5">
        <w:rPr>
          <w:sz w:val="24"/>
          <w:szCs w:val="24"/>
        </w:rPr>
        <w:t xml:space="preserve"> gruppe: </w:t>
      </w:r>
      <w:proofErr w:type="spellStart"/>
      <w:r w:rsidRPr="001349F5">
        <w:rPr>
          <w:sz w:val="24"/>
          <w:szCs w:val="24"/>
        </w:rPr>
        <w:t>diuretika</w:t>
      </w:r>
      <w:proofErr w:type="spellEnd"/>
      <w:r w:rsidRPr="001349F5">
        <w:rPr>
          <w:sz w:val="24"/>
          <w:szCs w:val="24"/>
        </w:rPr>
        <w:t xml:space="preserve">, </w:t>
      </w:r>
      <w:proofErr w:type="spellStart"/>
      <w:r w:rsidRPr="001349F5">
        <w:rPr>
          <w:sz w:val="24"/>
          <w:szCs w:val="24"/>
        </w:rPr>
        <w:t>furosemid</w:t>
      </w:r>
      <w:proofErr w:type="spellEnd"/>
    </w:p>
    <w:p w:rsidR="00F4137A" w:rsidRPr="001349F5" w:rsidRDefault="00F4137A" w:rsidP="00F4137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1349F5">
        <w:rPr>
          <w:sz w:val="24"/>
          <w:szCs w:val="24"/>
        </w:rPr>
        <w:t>ATCvet</w:t>
      </w:r>
      <w:proofErr w:type="spellEnd"/>
      <w:r w:rsidRPr="001349F5">
        <w:rPr>
          <w:sz w:val="24"/>
          <w:szCs w:val="24"/>
        </w:rPr>
        <w:t>-kode: QC03CA01</w:t>
      </w:r>
    </w:p>
    <w:p w:rsidR="00F4137A" w:rsidRPr="001349F5" w:rsidRDefault="00F4137A" w:rsidP="00F4137A">
      <w:pPr>
        <w:ind w:left="851" w:hanging="851"/>
        <w:rPr>
          <w:sz w:val="24"/>
          <w:szCs w:val="24"/>
        </w:rPr>
      </w:pPr>
    </w:p>
    <w:p w:rsidR="00F4137A" w:rsidRPr="001349F5" w:rsidRDefault="00F4137A" w:rsidP="00F4137A">
      <w:pPr>
        <w:ind w:left="851" w:hanging="851"/>
        <w:rPr>
          <w:b/>
          <w:sz w:val="24"/>
          <w:szCs w:val="24"/>
        </w:rPr>
      </w:pPr>
      <w:r w:rsidRPr="001349F5">
        <w:rPr>
          <w:b/>
          <w:sz w:val="24"/>
          <w:szCs w:val="24"/>
        </w:rPr>
        <w:t>5.1</w:t>
      </w:r>
      <w:r w:rsidRPr="001349F5">
        <w:rPr>
          <w:b/>
          <w:sz w:val="24"/>
          <w:szCs w:val="24"/>
        </w:rPr>
        <w:tab/>
      </w:r>
      <w:proofErr w:type="spellStart"/>
      <w:r w:rsidRPr="001349F5">
        <w:rPr>
          <w:b/>
          <w:sz w:val="24"/>
          <w:szCs w:val="24"/>
        </w:rPr>
        <w:t>Farmakodynamiske</w:t>
      </w:r>
      <w:proofErr w:type="spellEnd"/>
      <w:r w:rsidRPr="001349F5">
        <w:rPr>
          <w:b/>
          <w:sz w:val="24"/>
          <w:szCs w:val="24"/>
        </w:rPr>
        <w:t xml:space="preserve"> egenskaber</w:t>
      </w:r>
    </w:p>
    <w:p w:rsidR="00F4137A" w:rsidRPr="001349F5" w:rsidRDefault="00F4137A" w:rsidP="00F4137A">
      <w:pPr>
        <w:ind w:left="851" w:hanging="851"/>
        <w:rPr>
          <w:sz w:val="24"/>
          <w:szCs w:val="24"/>
        </w:rPr>
      </w:pPr>
      <w:r w:rsidRPr="001349F5">
        <w:rPr>
          <w:sz w:val="24"/>
          <w:szCs w:val="24"/>
        </w:rPr>
        <w:tab/>
      </w:r>
      <w:proofErr w:type="spellStart"/>
      <w:r w:rsidRPr="001349F5">
        <w:rPr>
          <w:sz w:val="24"/>
          <w:szCs w:val="24"/>
        </w:rPr>
        <w:t>Furosemid</w:t>
      </w:r>
      <w:proofErr w:type="spellEnd"/>
      <w:r w:rsidRPr="001349F5">
        <w:rPr>
          <w:sz w:val="24"/>
          <w:szCs w:val="24"/>
        </w:rPr>
        <w:t xml:space="preserve"> er et potent vanddrivende middel, der øger urinvolumen. </w:t>
      </w:r>
      <w:proofErr w:type="spellStart"/>
      <w:r w:rsidRPr="001349F5">
        <w:rPr>
          <w:sz w:val="24"/>
          <w:szCs w:val="24"/>
        </w:rPr>
        <w:t>Furosemid</w:t>
      </w:r>
      <w:proofErr w:type="spellEnd"/>
      <w:r w:rsidRPr="001349F5">
        <w:rPr>
          <w:sz w:val="24"/>
          <w:szCs w:val="24"/>
        </w:rPr>
        <w:t xml:space="preserve"> hæmmer elektrolytresorption i de </w:t>
      </w:r>
      <w:proofErr w:type="spellStart"/>
      <w:r w:rsidRPr="001349F5">
        <w:rPr>
          <w:sz w:val="24"/>
          <w:szCs w:val="24"/>
        </w:rPr>
        <w:t>proximale</w:t>
      </w:r>
      <w:proofErr w:type="spellEnd"/>
      <w:r w:rsidRPr="001349F5">
        <w:rPr>
          <w:sz w:val="24"/>
          <w:szCs w:val="24"/>
        </w:rPr>
        <w:t xml:space="preserve"> og </w:t>
      </w:r>
      <w:proofErr w:type="spellStart"/>
      <w:r w:rsidRPr="001349F5">
        <w:rPr>
          <w:sz w:val="24"/>
          <w:szCs w:val="24"/>
        </w:rPr>
        <w:t>distale</w:t>
      </w:r>
      <w:proofErr w:type="spellEnd"/>
      <w:r w:rsidRPr="001349F5">
        <w:rPr>
          <w:sz w:val="24"/>
          <w:szCs w:val="24"/>
        </w:rPr>
        <w:t xml:space="preserve"> </w:t>
      </w:r>
      <w:proofErr w:type="spellStart"/>
      <w:r w:rsidRPr="001349F5">
        <w:rPr>
          <w:sz w:val="24"/>
          <w:szCs w:val="24"/>
        </w:rPr>
        <w:t>renale</w:t>
      </w:r>
      <w:proofErr w:type="spellEnd"/>
      <w:r w:rsidRPr="001349F5">
        <w:rPr>
          <w:sz w:val="24"/>
          <w:szCs w:val="24"/>
        </w:rPr>
        <w:t xml:space="preserve"> </w:t>
      </w:r>
      <w:proofErr w:type="spellStart"/>
      <w:r w:rsidRPr="001349F5">
        <w:rPr>
          <w:sz w:val="24"/>
          <w:szCs w:val="24"/>
        </w:rPr>
        <w:t>tubuli</w:t>
      </w:r>
      <w:proofErr w:type="spellEnd"/>
      <w:r w:rsidRPr="001349F5">
        <w:rPr>
          <w:sz w:val="24"/>
          <w:szCs w:val="24"/>
        </w:rPr>
        <w:t xml:space="preserve">, og i den </w:t>
      </w:r>
      <w:proofErr w:type="spellStart"/>
      <w:r w:rsidRPr="001349F5">
        <w:rPr>
          <w:sz w:val="24"/>
          <w:szCs w:val="24"/>
        </w:rPr>
        <w:t>ascenderende</w:t>
      </w:r>
      <w:proofErr w:type="spellEnd"/>
      <w:r w:rsidRPr="001349F5">
        <w:rPr>
          <w:sz w:val="24"/>
          <w:szCs w:val="24"/>
        </w:rPr>
        <w:t xml:space="preserve"> gren af </w:t>
      </w:r>
      <w:proofErr w:type="spellStart"/>
      <w:r w:rsidRPr="001349F5">
        <w:rPr>
          <w:sz w:val="24"/>
          <w:szCs w:val="24"/>
        </w:rPr>
        <w:t>Henles</w:t>
      </w:r>
      <w:proofErr w:type="spellEnd"/>
      <w:r w:rsidRPr="001349F5">
        <w:rPr>
          <w:sz w:val="24"/>
          <w:szCs w:val="24"/>
        </w:rPr>
        <w:t xml:space="preserve"> slynge. Udskillelse af </w:t>
      </w:r>
      <w:proofErr w:type="spellStart"/>
      <w:r w:rsidRPr="001349F5">
        <w:rPr>
          <w:sz w:val="24"/>
          <w:szCs w:val="24"/>
        </w:rPr>
        <w:t>natriumioner</w:t>
      </w:r>
      <w:proofErr w:type="spellEnd"/>
      <w:r w:rsidRPr="001349F5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</w:t>
      </w:r>
      <w:r w:rsidRPr="001349F5">
        <w:rPr>
          <w:sz w:val="24"/>
          <w:szCs w:val="24"/>
        </w:rPr>
        <w:t>loridioner</w:t>
      </w:r>
      <w:proofErr w:type="spellEnd"/>
      <w:r w:rsidRPr="001349F5">
        <w:rPr>
          <w:sz w:val="24"/>
          <w:szCs w:val="24"/>
        </w:rPr>
        <w:t xml:space="preserve"> og i mindre omfang </w:t>
      </w:r>
      <w:proofErr w:type="spellStart"/>
      <w:r w:rsidRPr="001349F5">
        <w:rPr>
          <w:sz w:val="24"/>
          <w:szCs w:val="24"/>
        </w:rPr>
        <w:t>kaliumioner</w:t>
      </w:r>
      <w:proofErr w:type="spellEnd"/>
      <w:r w:rsidRPr="001349F5">
        <w:rPr>
          <w:sz w:val="24"/>
          <w:szCs w:val="24"/>
        </w:rPr>
        <w:t xml:space="preserve">, øges og dermed vandudskillelse. </w:t>
      </w:r>
      <w:proofErr w:type="spellStart"/>
      <w:r w:rsidRPr="001349F5">
        <w:rPr>
          <w:sz w:val="24"/>
          <w:szCs w:val="24"/>
        </w:rPr>
        <w:t>Furosemid</w:t>
      </w:r>
      <w:proofErr w:type="spellEnd"/>
      <w:r w:rsidRPr="001349F5">
        <w:rPr>
          <w:sz w:val="24"/>
          <w:szCs w:val="24"/>
        </w:rPr>
        <w:t xml:space="preserve"> har ingen effekt på </w:t>
      </w:r>
      <w:proofErr w:type="spellStart"/>
      <w:r w:rsidRPr="001349F5">
        <w:rPr>
          <w:sz w:val="24"/>
          <w:szCs w:val="24"/>
        </w:rPr>
        <w:t>kulsyreanhydrase</w:t>
      </w:r>
      <w:proofErr w:type="spellEnd"/>
      <w:r w:rsidRPr="001349F5">
        <w:rPr>
          <w:sz w:val="24"/>
          <w:szCs w:val="24"/>
        </w:rPr>
        <w:t xml:space="preserve">. </w:t>
      </w:r>
    </w:p>
    <w:p w:rsidR="00F4137A" w:rsidRPr="001349F5" w:rsidRDefault="00F4137A" w:rsidP="00F4137A">
      <w:pPr>
        <w:ind w:left="851" w:hanging="851"/>
        <w:rPr>
          <w:sz w:val="24"/>
          <w:szCs w:val="24"/>
        </w:rPr>
      </w:pPr>
    </w:p>
    <w:p w:rsidR="00F4137A" w:rsidRPr="001349F5" w:rsidRDefault="00F4137A" w:rsidP="00F4137A">
      <w:pPr>
        <w:ind w:left="851" w:hanging="851"/>
        <w:rPr>
          <w:b/>
          <w:sz w:val="24"/>
          <w:szCs w:val="24"/>
        </w:rPr>
      </w:pPr>
      <w:r w:rsidRPr="001349F5">
        <w:rPr>
          <w:b/>
          <w:sz w:val="24"/>
          <w:szCs w:val="24"/>
        </w:rPr>
        <w:t>5.2</w:t>
      </w:r>
      <w:r w:rsidRPr="001349F5">
        <w:rPr>
          <w:b/>
          <w:sz w:val="24"/>
          <w:szCs w:val="24"/>
        </w:rPr>
        <w:tab/>
      </w:r>
      <w:proofErr w:type="spellStart"/>
      <w:r w:rsidRPr="001349F5">
        <w:rPr>
          <w:b/>
          <w:sz w:val="24"/>
          <w:szCs w:val="24"/>
        </w:rPr>
        <w:t>Farmakokinetiske</w:t>
      </w:r>
      <w:proofErr w:type="spellEnd"/>
      <w:r w:rsidRPr="001349F5">
        <w:rPr>
          <w:b/>
          <w:sz w:val="24"/>
          <w:szCs w:val="24"/>
        </w:rPr>
        <w:t xml:space="preserve"> egenskaber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 w:rsidRPr="001349F5">
        <w:rPr>
          <w:sz w:val="24"/>
          <w:szCs w:val="24"/>
        </w:rPr>
        <w:tab/>
      </w:r>
      <w:proofErr w:type="spellStart"/>
      <w:r w:rsidRPr="001349F5">
        <w:rPr>
          <w:sz w:val="24"/>
          <w:szCs w:val="24"/>
        </w:rPr>
        <w:t>Furosemid</w:t>
      </w:r>
      <w:proofErr w:type="spellEnd"/>
      <w:r w:rsidRPr="001349F5">
        <w:rPr>
          <w:sz w:val="24"/>
          <w:szCs w:val="24"/>
        </w:rPr>
        <w:t xml:space="preserve"> udskilles uændret i urin.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6228C3">
        <w:rPr>
          <w:sz w:val="24"/>
          <w:szCs w:val="24"/>
        </w:rPr>
        <w:t xml:space="preserve">Efter oral indgivelse af produktet (5 mg/kg) absorberes </w:t>
      </w:r>
      <w:proofErr w:type="spellStart"/>
      <w:r w:rsidRPr="006228C3">
        <w:rPr>
          <w:sz w:val="24"/>
          <w:szCs w:val="24"/>
        </w:rPr>
        <w:t>furosemid</w:t>
      </w:r>
      <w:proofErr w:type="spellEnd"/>
      <w:r w:rsidRPr="006228C3">
        <w:rPr>
          <w:sz w:val="24"/>
          <w:szCs w:val="24"/>
        </w:rPr>
        <w:t xml:space="preserve"> hurtigt med maksimale plasmaniveauer (</w:t>
      </w:r>
      <w:proofErr w:type="spellStart"/>
      <w:r w:rsidRPr="006228C3">
        <w:rPr>
          <w:sz w:val="24"/>
          <w:szCs w:val="24"/>
        </w:rPr>
        <w:t>C</w:t>
      </w:r>
      <w:r w:rsidRPr="00AE2BED">
        <w:rPr>
          <w:sz w:val="24"/>
          <w:szCs w:val="24"/>
          <w:vertAlign w:val="subscript"/>
        </w:rPr>
        <w:t>max</w:t>
      </w:r>
      <w:proofErr w:type="spellEnd"/>
      <w:r w:rsidRPr="006228C3">
        <w:rPr>
          <w:sz w:val="24"/>
          <w:szCs w:val="24"/>
        </w:rPr>
        <w:t xml:space="preserve"> på 2126 </w:t>
      </w:r>
      <w:proofErr w:type="spellStart"/>
      <w:r w:rsidRPr="006228C3">
        <w:rPr>
          <w:sz w:val="24"/>
          <w:szCs w:val="24"/>
        </w:rPr>
        <w:t>ng</w:t>
      </w:r>
      <w:proofErr w:type="spellEnd"/>
      <w:r w:rsidRPr="006228C3">
        <w:rPr>
          <w:sz w:val="24"/>
          <w:szCs w:val="24"/>
        </w:rPr>
        <w:t>/</w:t>
      </w:r>
      <w:proofErr w:type="spellStart"/>
      <w:r w:rsidRPr="006228C3">
        <w:rPr>
          <w:sz w:val="24"/>
          <w:szCs w:val="24"/>
        </w:rPr>
        <w:t>mL</w:t>
      </w:r>
      <w:proofErr w:type="spellEnd"/>
      <w:r w:rsidRPr="006228C3">
        <w:rPr>
          <w:sz w:val="24"/>
          <w:szCs w:val="24"/>
        </w:rPr>
        <w:t>) inden for 1,1 time. Den terminale halveringstid er på 2,6 timer.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6228C3">
        <w:rPr>
          <w:sz w:val="24"/>
          <w:szCs w:val="24"/>
        </w:rPr>
        <w:t>Furosemid</w:t>
      </w:r>
      <w:proofErr w:type="spellEnd"/>
      <w:r w:rsidRPr="006228C3">
        <w:rPr>
          <w:sz w:val="24"/>
          <w:szCs w:val="24"/>
        </w:rPr>
        <w:t xml:space="preserve"> udskilles overvejende via nyrerne i urinen (70 %) og via fæces. Plasmaproteinbindingen for </w:t>
      </w:r>
      <w:proofErr w:type="spellStart"/>
      <w:r w:rsidRPr="006228C3">
        <w:rPr>
          <w:sz w:val="24"/>
          <w:szCs w:val="24"/>
        </w:rPr>
        <w:t>furosemid</w:t>
      </w:r>
      <w:proofErr w:type="spellEnd"/>
      <w:r w:rsidRPr="006228C3">
        <w:rPr>
          <w:sz w:val="24"/>
          <w:szCs w:val="24"/>
        </w:rPr>
        <w:t xml:space="preserve"> er på 91 % og den estimerede fordelingsvolumen er på 0,52 L/kg. </w:t>
      </w:r>
      <w:proofErr w:type="spellStart"/>
      <w:r w:rsidRPr="006228C3">
        <w:rPr>
          <w:sz w:val="24"/>
          <w:szCs w:val="24"/>
        </w:rPr>
        <w:t>Furosemid</w:t>
      </w:r>
      <w:proofErr w:type="spellEnd"/>
      <w:r w:rsidRPr="006228C3">
        <w:rPr>
          <w:sz w:val="24"/>
          <w:szCs w:val="24"/>
        </w:rPr>
        <w:t xml:space="preserve"> </w:t>
      </w:r>
      <w:proofErr w:type="spellStart"/>
      <w:r w:rsidRPr="006228C3">
        <w:rPr>
          <w:sz w:val="24"/>
          <w:szCs w:val="24"/>
        </w:rPr>
        <w:t>metaboliseres</w:t>
      </w:r>
      <w:proofErr w:type="spellEnd"/>
      <w:r w:rsidRPr="006228C3">
        <w:rPr>
          <w:sz w:val="24"/>
          <w:szCs w:val="24"/>
        </w:rPr>
        <w:t xml:space="preserve"> i meget små mængder (hovedmetabolit: 4-</w:t>
      </w:r>
      <w:r>
        <w:rPr>
          <w:sz w:val="24"/>
          <w:szCs w:val="24"/>
        </w:rPr>
        <w:t>ch</w:t>
      </w:r>
      <w:r w:rsidRPr="006228C3">
        <w:rPr>
          <w:sz w:val="24"/>
          <w:szCs w:val="24"/>
        </w:rPr>
        <w:t>lor-5-sulfamoyl-anthranilsyre, ingen diuretisk aktivitet).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6228C3">
        <w:rPr>
          <w:sz w:val="24"/>
          <w:szCs w:val="24"/>
        </w:rPr>
        <w:t xml:space="preserve">Hos hunde forårsager </w:t>
      </w:r>
      <w:proofErr w:type="spellStart"/>
      <w:r w:rsidRPr="006228C3">
        <w:rPr>
          <w:sz w:val="24"/>
          <w:szCs w:val="24"/>
        </w:rPr>
        <w:t>furosemid</w:t>
      </w:r>
      <w:proofErr w:type="spellEnd"/>
      <w:r w:rsidRPr="006228C3">
        <w:rPr>
          <w:sz w:val="24"/>
          <w:szCs w:val="24"/>
        </w:rPr>
        <w:t xml:space="preserve"> efter oral indgivelse en dosisafhængig stigning i urinvolumen, der starter 1 time efter indgivelse, når op på et maksimum 2-3 timer efter indgivelse og varer ca. 6 timer.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</w:p>
    <w:p w:rsidR="00F4137A" w:rsidRPr="006228C3" w:rsidRDefault="00F4137A" w:rsidP="00F4137A">
      <w:pPr>
        <w:ind w:left="851" w:hanging="851"/>
        <w:rPr>
          <w:b/>
          <w:sz w:val="24"/>
          <w:szCs w:val="24"/>
        </w:rPr>
      </w:pPr>
      <w:r w:rsidRPr="006228C3">
        <w:rPr>
          <w:b/>
          <w:sz w:val="24"/>
          <w:szCs w:val="24"/>
        </w:rPr>
        <w:t>5.3</w:t>
      </w:r>
      <w:r w:rsidRPr="006228C3">
        <w:rPr>
          <w:b/>
          <w:sz w:val="24"/>
          <w:szCs w:val="24"/>
        </w:rPr>
        <w:tab/>
        <w:t>Miljømæssige forhold</w:t>
      </w:r>
    </w:p>
    <w:p w:rsidR="00F4137A" w:rsidRDefault="00F4137A" w:rsidP="00F4137A">
      <w:pPr>
        <w:ind w:left="851" w:hanging="851"/>
        <w:rPr>
          <w:sz w:val="24"/>
          <w:szCs w:val="24"/>
        </w:rPr>
      </w:pPr>
      <w:r w:rsidRPr="006228C3">
        <w:rPr>
          <w:sz w:val="24"/>
          <w:szCs w:val="24"/>
        </w:rPr>
        <w:tab/>
        <w:t>-</w:t>
      </w:r>
    </w:p>
    <w:p w:rsidR="00F4137A" w:rsidRDefault="00F4137A" w:rsidP="00F4137A">
      <w:pPr>
        <w:ind w:left="851" w:hanging="851"/>
        <w:rPr>
          <w:sz w:val="24"/>
          <w:szCs w:val="24"/>
        </w:rPr>
      </w:pP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</w:p>
    <w:p w:rsidR="00F4137A" w:rsidRPr="006228C3" w:rsidRDefault="00F4137A" w:rsidP="00F4137A">
      <w:pPr>
        <w:ind w:left="851" w:hanging="851"/>
        <w:rPr>
          <w:b/>
          <w:sz w:val="24"/>
          <w:szCs w:val="24"/>
        </w:rPr>
      </w:pPr>
      <w:r w:rsidRPr="006228C3">
        <w:rPr>
          <w:b/>
          <w:sz w:val="24"/>
          <w:szCs w:val="24"/>
        </w:rPr>
        <w:t>6.</w:t>
      </w:r>
      <w:r w:rsidRPr="006228C3">
        <w:rPr>
          <w:b/>
          <w:sz w:val="24"/>
          <w:szCs w:val="24"/>
        </w:rPr>
        <w:tab/>
        <w:t>FARMACEUTISKE OPLYSNINGER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</w:p>
    <w:p w:rsidR="00F4137A" w:rsidRPr="006228C3" w:rsidRDefault="00F4137A" w:rsidP="00F4137A">
      <w:pPr>
        <w:ind w:left="851" w:hanging="851"/>
        <w:rPr>
          <w:b/>
          <w:sz w:val="24"/>
          <w:szCs w:val="24"/>
        </w:rPr>
      </w:pPr>
      <w:r w:rsidRPr="006228C3">
        <w:rPr>
          <w:b/>
          <w:sz w:val="24"/>
          <w:szCs w:val="24"/>
        </w:rPr>
        <w:t>6.1</w:t>
      </w:r>
      <w:r w:rsidRPr="006228C3">
        <w:rPr>
          <w:b/>
          <w:sz w:val="24"/>
          <w:szCs w:val="24"/>
        </w:rPr>
        <w:tab/>
        <w:t>Hjælpestoffer</w:t>
      </w:r>
    </w:p>
    <w:p w:rsidR="00F4137A" w:rsidRPr="006228C3" w:rsidRDefault="00F4137A" w:rsidP="00F4137A">
      <w:pPr>
        <w:ind w:left="851" w:hanging="851"/>
        <w:rPr>
          <w:i/>
          <w:sz w:val="24"/>
          <w:szCs w:val="24"/>
        </w:rPr>
      </w:pPr>
      <w:r w:rsidRPr="006228C3">
        <w:rPr>
          <w:sz w:val="24"/>
          <w:szCs w:val="24"/>
        </w:rPr>
        <w:tab/>
        <w:t>Kyllingesmag</w:t>
      </w:r>
    </w:p>
    <w:p w:rsidR="00F4137A" w:rsidRPr="006228C3" w:rsidRDefault="00F4137A" w:rsidP="00F4137A">
      <w:pPr>
        <w:ind w:left="851"/>
        <w:rPr>
          <w:sz w:val="24"/>
          <w:szCs w:val="24"/>
        </w:rPr>
      </w:pPr>
      <w:r w:rsidRPr="006228C3">
        <w:rPr>
          <w:sz w:val="24"/>
          <w:szCs w:val="24"/>
        </w:rPr>
        <w:t>Gærekstrakt (</w:t>
      </w:r>
      <w:proofErr w:type="spellStart"/>
      <w:r w:rsidRPr="006228C3">
        <w:rPr>
          <w:sz w:val="24"/>
          <w:szCs w:val="24"/>
        </w:rPr>
        <w:t>Saccharomices</w:t>
      </w:r>
      <w:proofErr w:type="spellEnd"/>
      <w:r w:rsidRPr="006228C3">
        <w:rPr>
          <w:sz w:val="24"/>
          <w:szCs w:val="24"/>
        </w:rPr>
        <w:t xml:space="preserve"> </w:t>
      </w:r>
      <w:proofErr w:type="spellStart"/>
      <w:r w:rsidRPr="006228C3">
        <w:rPr>
          <w:sz w:val="24"/>
          <w:szCs w:val="24"/>
        </w:rPr>
        <w:t>cerevisiae</w:t>
      </w:r>
      <w:proofErr w:type="spellEnd"/>
      <w:r w:rsidRPr="006228C3">
        <w:rPr>
          <w:sz w:val="24"/>
          <w:szCs w:val="24"/>
        </w:rPr>
        <w:t>)</w:t>
      </w:r>
    </w:p>
    <w:p w:rsidR="00F4137A" w:rsidRPr="006228C3" w:rsidRDefault="00F4137A" w:rsidP="00F4137A">
      <w:pPr>
        <w:ind w:left="851"/>
        <w:rPr>
          <w:i/>
          <w:sz w:val="24"/>
          <w:szCs w:val="24"/>
        </w:rPr>
      </w:pPr>
      <w:proofErr w:type="spellStart"/>
      <w:r w:rsidRPr="006228C3">
        <w:rPr>
          <w:sz w:val="24"/>
          <w:szCs w:val="24"/>
        </w:rPr>
        <w:t>Maltodekstrin</w:t>
      </w:r>
      <w:proofErr w:type="spellEnd"/>
    </w:p>
    <w:p w:rsidR="00F4137A" w:rsidRPr="006228C3" w:rsidRDefault="00F4137A" w:rsidP="00F4137A">
      <w:pPr>
        <w:ind w:left="851"/>
        <w:rPr>
          <w:sz w:val="24"/>
          <w:szCs w:val="24"/>
        </w:rPr>
      </w:pPr>
      <w:proofErr w:type="spellStart"/>
      <w:r w:rsidRPr="006228C3">
        <w:rPr>
          <w:sz w:val="24"/>
          <w:szCs w:val="24"/>
        </w:rPr>
        <w:t>Magnesiumstearat</w:t>
      </w:r>
      <w:proofErr w:type="spellEnd"/>
      <w:r w:rsidRPr="006228C3">
        <w:rPr>
          <w:sz w:val="24"/>
          <w:szCs w:val="24"/>
        </w:rPr>
        <w:t xml:space="preserve"> </w:t>
      </w:r>
    </w:p>
    <w:p w:rsidR="00F4137A" w:rsidRPr="000C6A27" w:rsidRDefault="00F4137A" w:rsidP="00F4137A">
      <w:pPr>
        <w:ind w:left="851"/>
        <w:rPr>
          <w:i/>
          <w:sz w:val="24"/>
          <w:szCs w:val="24"/>
        </w:rPr>
      </w:pPr>
      <w:proofErr w:type="spellStart"/>
      <w:r w:rsidRPr="000C6A27">
        <w:rPr>
          <w:sz w:val="24"/>
          <w:szCs w:val="24"/>
        </w:rPr>
        <w:t>Silica</w:t>
      </w:r>
      <w:proofErr w:type="spellEnd"/>
      <w:r w:rsidRPr="000C6A27">
        <w:rPr>
          <w:sz w:val="24"/>
          <w:szCs w:val="24"/>
        </w:rPr>
        <w:t xml:space="preserve">, kolloid vandfri  </w:t>
      </w:r>
    </w:p>
    <w:p w:rsidR="00F4137A" w:rsidRPr="000C6A27" w:rsidRDefault="00F4137A" w:rsidP="00F4137A">
      <w:pPr>
        <w:ind w:left="851"/>
        <w:rPr>
          <w:sz w:val="24"/>
          <w:szCs w:val="24"/>
        </w:rPr>
      </w:pPr>
      <w:r w:rsidRPr="000C6A27">
        <w:rPr>
          <w:sz w:val="24"/>
          <w:szCs w:val="24"/>
        </w:rPr>
        <w:t>Mikrokrystallinsk cellulose</w:t>
      </w:r>
    </w:p>
    <w:p w:rsidR="00F4137A" w:rsidRPr="000C6A27" w:rsidRDefault="00F4137A" w:rsidP="00F4137A">
      <w:pPr>
        <w:ind w:left="851"/>
        <w:rPr>
          <w:sz w:val="24"/>
          <w:szCs w:val="24"/>
        </w:rPr>
      </w:pPr>
      <w:proofErr w:type="spellStart"/>
      <w:r w:rsidRPr="000C6A27">
        <w:rPr>
          <w:sz w:val="24"/>
          <w:szCs w:val="24"/>
        </w:rPr>
        <w:t>Croscarmellosenatrium</w:t>
      </w:r>
      <w:proofErr w:type="spellEnd"/>
    </w:p>
    <w:p w:rsidR="00F4137A" w:rsidRPr="000C6A27" w:rsidRDefault="00F4137A" w:rsidP="00F4137A">
      <w:pPr>
        <w:ind w:left="851"/>
        <w:rPr>
          <w:sz w:val="24"/>
          <w:szCs w:val="24"/>
        </w:rPr>
      </w:pPr>
      <w:proofErr w:type="spellStart"/>
      <w:r w:rsidRPr="000C6A27">
        <w:rPr>
          <w:sz w:val="24"/>
          <w:szCs w:val="24"/>
        </w:rPr>
        <w:t>Lactosemonohydrat</w:t>
      </w:r>
      <w:proofErr w:type="spellEnd"/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</w:p>
    <w:p w:rsidR="00F4137A" w:rsidRPr="006228C3" w:rsidRDefault="00F4137A" w:rsidP="00F4137A">
      <w:pPr>
        <w:ind w:left="851" w:hanging="851"/>
        <w:rPr>
          <w:b/>
          <w:sz w:val="24"/>
          <w:szCs w:val="24"/>
        </w:rPr>
      </w:pPr>
      <w:r w:rsidRPr="006228C3">
        <w:rPr>
          <w:b/>
          <w:sz w:val="24"/>
          <w:szCs w:val="24"/>
        </w:rPr>
        <w:t>6.2</w:t>
      </w:r>
      <w:r w:rsidRPr="006228C3">
        <w:rPr>
          <w:b/>
          <w:sz w:val="24"/>
          <w:szCs w:val="24"/>
        </w:rPr>
        <w:tab/>
        <w:t>Uforligeligheder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 w:rsidRPr="006228C3">
        <w:rPr>
          <w:sz w:val="24"/>
          <w:szCs w:val="24"/>
        </w:rPr>
        <w:tab/>
        <w:t>Ikke relevant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</w:p>
    <w:p w:rsidR="00F4137A" w:rsidRPr="006228C3" w:rsidRDefault="00F4137A" w:rsidP="00F4137A">
      <w:pPr>
        <w:ind w:left="851" w:hanging="851"/>
        <w:rPr>
          <w:b/>
          <w:sz w:val="24"/>
          <w:szCs w:val="24"/>
        </w:rPr>
      </w:pPr>
      <w:r w:rsidRPr="006228C3">
        <w:rPr>
          <w:b/>
          <w:sz w:val="24"/>
          <w:szCs w:val="24"/>
        </w:rPr>
        <w:t>6.3</w:t>
      </w:r>
      <w:r w:rsidRPr="006228C3">
        <w:rPr>
          <w:b/>
          <w:sz w:val="24"/>
          <w:szCs w:val="24"/>
        </w:rPr>
        <w:tab/>
        <w:t>Opbevaringstid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 w:rsidRPr="006228C3">
        <w:rPr>
          <w:sz w:val="24"/>
          <w:szCs w:val="24"/>
        </w:rPr>
        <w:tab/>
      </w:r>
      <w:r>
        <w:rPr>
          <w:sz w:val="24"/>
          <w:szCs w:val="24"/>
        </w:rPr>
        <w:t xml:space="preserve">10 mg: </w:t>
      </w:r>
      <w:r w:rsidRPr="006228C3">
        <w:rPr>
          <w:sz w:val="24"/>
          <w:szCs w:val="24"/>
        </w:rPr>
        <w:t>Opbevaringstid for veteri</w:t>
      </w:r>
      <w:r>
        <w:rPr>
          <w:sz w:val="24"/>
          <w:szCs w:val="24"/>
        </w:rPr>
        <w:t>nærlægemidlet i salgspakning: 30</w:t>
      </w:r>
      <w:r w:rsidRPr="006228C3">
        <w:rPr>
          <w:sz w:val="24"/>
          <w:szCs w:val="24"/>
        </w:rPr>
        <w:t xml:space="preserve"> måneder</w:t>
      </w:r>
    </w:p>
    <w:p w:rsidR="00F4137A" w:rsidRDefault="00F4137A" w:rsidP="00F4137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 xml:space="preserve">40 mg: </w:t>
      </w:r>
      <w:r w:rsidRPr="006228C3">
        <w:rPr>
          <w:sz w:val="24"/>
          <w:szCs w:val="24"/>
        </w:rPr>
        <w:t>Opbevaringstid for veteri</w:t>
      </w:r>
      <w:r>
        <w:rPr>
          <w:sz w:val="24"/>
          <w:szCs w:val="24"/>
        </w:rPr>
        <w:t>nærlægemidlet i salgspakning: 36</w:t>
      </w:r>
      <w:r w:rsidRPr="006228C3">
        <w:rPr>
          <w:sz w:val="24"/>
          <w:szCs w:val="24"/>
        </w:rPr>
        <w:t xml:space="preserve"> måneder</w:t>
      </w:r>
    </w:p>
    <w:p w:rsidR="00F4137A" w:rsidRPr="006228C3" w:rsidRDefault="00F4137A" w:rsidP="00F4137A">
      <w:pPr>
        <w:ind w:left="851"/>
        <w:rPr>
          <w:sz w:val="24"/>
          <w:szCs w:val="24"/>
        </w:rPr>
      </w:pPr>
      <w:r w:rsidRPr="006228C3">
        <w:rPr>
          <w:sz w:val="24"/>
          <w:szCs w:val="24"/>
        </w:rPr>
        <w:t>Efter første åbning af den indre emballage: 72 time</w:t>
      </w:r>
      <w:r>
        <w:rPr>
          <w:sz w:val="24"/>
          <w:szCs w:val="24"/>
        </w:rPr>
        <w:t>r</w:t>
      </w:r>
      <w:r w:rsidRPr="006228C3">
        <w:rPr>
          <w:sz w:val="24"/>
          <w:szCs w:val="24"/>
        </w:rPr>
        <w:t xml:space="preserve">  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</w:p>
    <w:p w:rsidR="00F4137A" w:rsidRPr="006228C3" w:rsidRDefault="00F4137A" w:rsidP="00F4137A">
      <w:pPr>
        <w:ind w:left="851" w:hanging="851"/>
        <w:rPr>
          <w:b/>
          <w:sz w:val="24"/>
          <w:szCs w:val="24"/>
        </w:rPr>
      </w:pPr>
      <w:r w:rsidRPr="006228C3">
        <w:rPr>
          <w:b/>
          <w:sz w:val="24"/>
          <w:szCs w:val="24"/>
        </w:rPr>
        <w:t>6.4</w:t>
      </w:r>
      <w:r w:rsidRPr="006228C3">
        <w:rPr>
          <w:b/>
          <w:sz w:val="24"/>
          <w:szCs w:val="24"/>
        </w:rPr>
        <w:tab/>
        <w:t>Særlige opbevaringsforhold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 w:rsidRPr="006228C3">
        <w:rPr>
          <w:sz w:val="24"/>
          <w:szCs w:val="24"/>
        </w:rPr>
        <w:tab/>
        <w:t>Må ikke opbevares over 30°C</w:t>
      </w:r>
      <w:r>
        <w:rPr>
          <w:sz w:val="24"/>
          <w:szCs w:val="24"/>
        </w:rPr>
        <w:t>.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6228C3">
        <w:rPr>
          <w:sz w:val="24"/>
          <w:szCs w:val="24"/>
        </w:rPr>
        <w:t xml:space="preserve">Delte tabletter opbevares i den åbnede blisterpakning. 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</w:p>
    <w:p w:rsidR="00F4137A" w:rsidRPr="006228C3" w:rsidRDefault="00F4137A" w:rsidP="00F4137A">
      <w:pPr>
        <w:ind w:left="851" w:hanging="851"/>
        <w:rPr>
          <w:b/>
          <w:sz w:val="24"/>
          <w:szCs w:val="24"/>
        </w:rPr>
      </w:pPr>
      <w:r w:rsidRPr="006228C3">
        <w:rPr>
          <w:b/>
          <w:sz w:val="24"/>
          <w:szCs w:val="24"/>
        </w:rPr>
        <w:t>6.5</w:t>
      </w:r>
      <w:r w:rsidRPr="006228C3">
        <w:rPr>
          <w:b/>
          <w:sz w:val="24"/>
          <w:szCs w:val="24"/>
        </w:rPr>
        <w:tab/>
        <w:t>Emballage</w:t>
      </w:r>
    </w:p>
    <w:p w:rsidR="00F4137A" w:rsidRDefault="00F4137A" w:rsidP="00F4137A">
      <w:pPr>
        <w:ind w:left="851" w:hanging="851"/>
        <w:rPr>
          <w:sz w:val="24"/>
          <w:szCs w:val="24"/>
        </w:rPr>
      </w:pPr>
    </w:p>
    <w:p w:rsidR="00F4137A" w:rsidRPr="006228C3" w:rsidRDefault="00F4137A" w:rsidP="00F4137A">
      <w:pPr>
        <w:ind w:left="851" w:hanging="851"/>
        <w:rPr>
          <w:sz w:val="24"/>
          <w:szCs w:val="24"/>
          <w:u w:val="single"/>
        </w:rPr>
      </w:pPr>
      <w:r w:rsidRPr="006228C3">
        <w:rPr>
          <w:sz w:val="24"/>
          <w:szCs w:val="24"/>
        </w:rPr>
        <w:tab/>
      </w:r>
      <w:proofErr w:type="spellStart"/>
      <w:r w:rsidRPr="006228C3">
        <w:rPr>
          <w:sz w:val="24"/>
          <w:szCs w:val="24"/>
          <w:u w:val="single"/>
        </w:rPr>
        <w:t>Libeo</w:t>
      </w:r>
      <w:proofErr w:type="spellEnd"/>
      <w:r w:rsidRPr="006228C3"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V</w:t>
      </w:r>
      <w:r w:rsidRPr="006228C3">
        <w:rPr>
          <w:sz w:val="24"/>
          <w:szCs w:val="24"/>
          <w:u w:val="single"/>
        </w:rPr>
        <w:t>et</w:t>
      </w:r>
      <w:proofErr w:type="spellEnd"/>
      <w:r>
        <w:rPr>
          <w:sz w:val="24"/>
          <w:szCs w:val="24"/>
          <w:u w:val="single"/>
        </w:rPr>
        <w:t>.</w:t>
      </w:r>
      <w:r w:rsidRPr="006228C3">
        <w:rPr>
          <w:sz w:val="24"/>
          <w:szCs w:val="24"/>
          <w:u w:val="single"/>
        </w:rPr>
        <w:t xml:space="preserve"> 10 mg:</w:t>
      </w:r>
    </w:p>
    <w:p w:rsidR="00F4137A" w:rsidRPr="006228C3" w:rsidRDefault="00F4137A" w:rsidP="00F4137A">
      <w:pPr>
        <w:ind w:left="851" w:hanging="851"/>
        <w:rPr>
          <w:i/>
          <w:sz w:val="24"/>
          <w:szCs w:val="24"/>
        </w:rPr>
      </w:pPr>
      <w:r w:rsidRPr="006228C3">
        <w:rPr>
          <w:sz w:val="24"/>
          <w:szCs w:val="24"/>
        </w:rPr>
        <w:tab/>
        <w:t>(hvid PVC – PVDC – aluminium, varmeforseglet) indeholdende 10 tabletter pr. blisterpakning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6228C3">
        <w:rPr>
          <w:sz w:val="24"/>
          <w:szCs w:val="24"/>
        </w:rPr>
        <w:t>Papæske med 10 tabletter indeholdende 1 blisterpakning à 10 tabletter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6228C3">
        <w:rPr>
          <w:sz w:val="24"/>
          <w:szCs w:val="24"/>
        </w:rPr>
        <w:t>Papæske med 20 tabletter indeholdende 2 blisterpakninger à 10 tabletter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6228C3">
        <w:rPr>
          <w:sz w:val="24"/>
          <w:szCs w:val="24"/>
        </w:rPr>
        <w:t>Papæske med 100 tabletter indeholdende 10 blisterpakninger à 10 tabletter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6228C3">
        <w:rPr>
          <w:sz w:val="24"/>
          <w:szCs w:val="24"/>
        </w:rPr>
        <w:t>Papæske med 120 tabletter indeholdende 12 blisterpakninger à 10 tabletter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6228C3">
        <w:rPr>
          <w:sz w:val="24"/>
          <w:szCs w:val="24"/>
        </w:rPr>
        <w:t>Papæske med 200 tabletter indeholdende 20 blisterpakninger à 10 tabletter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</w:p>
    <w:p w:rsidR="00F4137A" w:rsidRPr="006228C3" w:rsidRDefault="00F4137A" w:rsidP="00F4137A">
      <w:pPr>
        <w:ind w:left="851"/>
        <w:rPr>
          <w:sz w:val="24"/>
          <w:szCs w:val="24"/>
          <w:u w:val="single"/>
        </w:rPr>
      </w:pPr>
      <w:proofErr w:type="spellStart"/>
      <w:r w:rsidRPr="006228C3">
        <w:rPr>
          <w:sz w:val="24"/>
          <w:szCs w:val="24"/>
          <w:u w:val="single"/>
        </w:rPr>
        <w:t>Libeo</w:t>
      </w:r>
      <w:proofErr w:type="spellEnd"/>
      <w:r w:rsidRPr="006228C3"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V</w:t>
      </w:r>
      <w:r w:rsidRPr="006228C3">
        <w:rPr>
          <w:sz w:val="24"/>
          <w:szCs w:val="24"/>
          <w:u w:val="single"/>
        </w:rPr>
        <w:t>et</w:t>
      </w:r>
      <w:proofErr w:type="spellEnd"/>
      <w:r>
        <w:rPr>
          <w:sz w:val="24"/>
          <w:szCs w:val="24"/>
          <w:u w:val="single"/>
        </w:rPr>
        <w:t>.</w:t>
      </w:r>
      <w:r w:rsidRPr="006228C3">
        <w:rPr>
          <w:sz w:val="24"/>
          <w:szCs w:val="24"/>
          <w:u w:val="single"/>
        </w:rPr>
        <w:t xml:space="preserve"> 40 mg</w:t>
      </w:r>
      <w:r>
        <w:rPr>
          <w:sz w:val="24"/>
          <w:szCs w:val="24"/>
          <w:u w:val="single"/>
        </w:rPr>
        <w:t>: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6228C3">
        <w:rPr>
          <w:sz w:val="24"/>
          <w:szCs w:val="24"/>
        </w:rPr>
        <w:t>(hvid PVC – PVDC – aluminium, svejset) indeholdende 8 tabletter pr. blisterpakning</w:t>
      </w:r>
      <w:r w:rsidRPr="006228C3">
        <w:rPr>
          <w:sz w:val="24"/>
          <w:szCs w:val="24"/>
        </w:rPr>
        <w:br/>
        <w:t>Papæske med 8 tabletter indeholdende 1 blisterpakning à 8 tabletter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6228C3">
        <w:rPr>
          <w:sz w:val="24"/>
          <w:szCs w:val="24"/>
        </w:rPr>
        <w:t>Papæske med 16 tabletter indeholdende 2 blisterpakninger à 8 tabletter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6228C3">
        <w:rPr>
          <w:sz w:val="24"/>
          <w:szCs w:val="24"/>
        </w:rPr>
        <w:t>Papæske med 96 tabletter indeholdende 12 blisterpakninger à 8 tabletter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6228C3">
        <w:rPr>
          <w:sz w:val="24"/>
          <w:szCs w:val="24"/>
        </w:rPr>
        <w:t>Papæske med 120 tabletter indeholdende 15 blisterpakninger à 8 tabletter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6228C3">
        <w:rPr>
          <w:sz w:val="24"/>
          <w:szCs w:val="24"/>
        </w:rPr>
        <w:t>Papæske med 200 tabletter indeholdende 25 blisterpakninger à 8 tabletter</w:t>
      </w:r>
    </w:p>
    <w:p w:rsidR="00F4137A" w:rsidRDefault="00F4137A" w:rsidP="00F4137A">
      <w:pPr>
        <w:ind w:left="851" w:hanging="851"/>
        <w:rPr>
          <w:sz w:val="24"/>
          <w:szCs w:val="24"/>
        </w:rPr>
      </w:pPr>
      <w:r w:rsidRPr="006228C3">
        <w:rPr>
          <w:sz w:val="24"/>
          <w:szCs w:val="24"/>
        </w:rPr>
        <w:tab/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6228C3">
        <w:rPr>
          <w:sz w:val="24"/>
          <w:szCs w:val="24"/>
        </w:rPr>
        <w:t>Ikke alle pakningsstørrelser er nødvendigvis markedsført</w:t>
      </w:r>
      <w:r>
        <w:rPr>
          <w:sz w:val="24"/>
          <w:szCs w:val="24"/>
        </w:rPr>
        <w:t>.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</w:p>
    <w:p w:rsidR="00F4137A" w:rsidRPr="006228C3" w:rsidRDefault="00F4137A" w:rsidP="00F4137A">
      <w:pPr>
        <w:ind w:left="851" w:hanging="851"/>
        <w:rPr>
          <w:b/>
          <w:sz w:val="24"/>
          <w:szCs w:val="24"/>
        </w:rPr>
      </w:pPr>
      <w:r w:rsidRPr="006228C3">
        <w:rPr>
          <w:b/>
          <w:sz w:val="24"/>
          <w:szCs w:val="24"/>
        </w:rPr>
        <w:t>6.6</w:t>
      </w:r>
      <w:r w:rsidRPr="006228C3">
        <w:rPr>
          <w:b/>
          <w:sz w:val="24"/>
          <w:szCs w:val="24"/>
        </w:rPr>
        <w:tab/>
        <w:t>Særlige forholdsregler ved bortskaffelse af rester af lægemidlet eller affald</w:t>
      </w:r>
    </w:p>
    <w:p w:rsidR="00F4137A" w:rsidRDefault="00F4137A" w:rsidP="00F4137A">
      <w:pPr>
        <w:ind w:left="851" w:hanging="851"/>
        <w:rPr>
          <w:sz w:val="24"/>
          <w:szCs w:val="24"/>
        </w:rPr>
      </w:pPr>
      <w:r w:rsidRPr="006228C3">
        <w:rPr>
          <w:sz w:val="24"/>
          <w:szCs w:val="24"/>
        </w:rPr>
        <w:tab/>
        <w:t xml:space="preserve">Ikke anvendt veterinære lægemidler samt affald heraf bør destrueres i henhold til lokale </w:t>
      </w:r>
      <w:proofErr w:type="spellStart"/>
      <w:r w:rsidRPr="006228C3">
        <w:rPr>
          <w:sz w:val="24"/>
          <w:szCs w:val="24"/>
        </w:rPr>
        <w:t>retningslinier</w:t>
      </w:r>
      <w:proofErr w:type="spellEnd"/>
      <w:r w:rsidRPr="006228C3">
        <w:rPr>
          <w:sz w:val="24"/>
          <w:szCs w:val="24"/>
        </w:rPr>
        <w:t>.</w:t>
      </w:r>
    </w:p>
    <w:p w:rsidR="00F4137A" w:rsidRDefault="00F4137A" w:rsidP="00F4137A">
      <w:pPr>
        <w:rPr>
          <w:b/>
          <w:sz w:val="24"/>
          <w:szCs w:val="24"/>
        </w:rPr>
      </w:pPr>
    </w:p>
    <w:p w:rsidR="00F4137A" w:rsidRPr="006228C3" w:rsidRDefault="00F4137A" w:rsidP="00F4137A">
      <w:pPr>
        <w:rPr>
          <w:b/>
          <w:sz w:val="24"/>
          <w:szCs w:val="24"/>
        </w:rPr>
      </w:pPr>
    </w:p>
    <w:p w:rsidR="00F4137A" w:rsidRPr="00610A01" w:rsidRDefault="00F4137A" w:rsidP="00F4137A">
      <w:pPr>
        <w:ind w:left="851" w:hanging="851"/>
        <w:rPr>
          <w:b/>
          <w:sz w:val="24"/>
          <w:szCs w:val="24"/>
        </w:rPr>
      </w:pPr>
      <w:r w:rsidRPr="006228C3">
        <w:rPr>
          <w:b/>
          <w:sz w:val="24"/>
          <w:szCs w:val="24"/>
        </w:rPr>
        <w:t>7.</w:t>
      </w:r>
      <w:r w:rsidRPr="006228C3">
        <w:rPr>
          <w:b/>
          <w:sz w:val="24"/>
          <w:szCs w:val="24"/>
        </w:rPr>
        <w:tab/>
        <w:t>INDEHAVER AF MARKEDSFØRINGSTILLADELSEN</w:t>
      </w:r>
    </w:p>
    <w:p w:rsidR="00C51016" w:rsidRPr="00DF3F74" w:rsidRDefault="00C51016" w:rsidP="00C51016">
      <w:pPr>
        <w:ind w:left="851"/>
        <w:rPr>
          <w:bCs/>
          <w:sz w:val="24"/>
          <w:szCs w:val="24"/>
        </w:rPr>
      </w:pPr>
      <w:proofErr w:type="spellStart"/>
      <w:r w:rsidRPr="00DF3F74">
        <w:rPr>
          <w:bCs/>
          <w:sz w:val="24"/>
          <w:szCs w:val="24"/>
        </w:rPr>
        <w:t>Ceva</w:t>
      </w:r>
      <w:proofErr w:type="spellEnd"/>
      <w:r w:rsidRPr="00DF3F74">
        <w:rPr>
          <w:bCs/>
          <w:sz w:val="24"/>
          <w:szCs w:val="24"/>
        </w:rPr>
        <w:t xml:space="preserve"> </w:t>
      </w:r>
      <w:proofErr w:type="spellStart"/>
      <w:r w:rsidRPr="00DF3F74">
        <w:rPr>
          <w:bCs/>
          <w:sz w:val="24"/>
          <w:szCs w:val="24"/>
        </w:rPr>
        <w:t>Santé</w:t>
      </w:r>
      <w:proofErr w:type="spellEnd"/>
      <w:r w:rsidRPr="00DF3F74">
        <w:rPr>
          <w:bCs/>
          <w:sz w:val="24"/>
          <w:szCs w:val="24"/>
        </w:rPr>
        <w:t xml:space="preserve"> </w:t>
      </w:r>
      <w:proofErr w:type="spellStart"/>
      <w:r w:rsidRPr="00DF3F74">
        <w:rPr>
          <w:bCs/>
          <w:sz w:val="24"/>
          <w:szCs w:val="24"/>
        </w:rPr>
        <w:t>Animale</w:t>
      </w:r>
      <w:proofErr w:type="spellEnd"/>
    </w:p>
    <w:p w:rsidR="00C51016" w:rsidRPr="00DF3F74" w:rsidRDefault="00C51016" w:rsidP="00C51016">
      <w:pPr>
        <w:ind w:left="851"/>
        <w:rPr>
          <w:bCs/>
          <w:sz w:val="24"/>
          <w:szCs w:val="24"/>
        </w:rPr>
      </w:pPr>
      <w:r w:rsidRPr="00DF3F74">
        <w:rPr>
          <w:bCs/>
          <w:sz w:val="24"/>
          <w:szCs w:val="24"/>
        </w:rPr>
        <w:t xml:space="preserve">10 avenue de la </w:t>
      </w:r>
      <w:proofErr w:type="spellStart"/>
      <w:r w:rsidRPr="00DF3F74">
        <w:rPr>
          <w:bCs/>
          <w:sz w:val="24"/>
          <w:szCs w:val="24"/>
        </w:rPr>
        <w:t>Ballastière</w:t>
      </w:r>
      <w:proofErr w:type="spellEnd"/>
    </w:p>
    <w:p w:rsidR="00C51016" w:rsidRPr="00C51016" w:rsidRDefault="00C51016" w:rsidP="00C51016">
      <w:pPr>
        <w:ind w:left="851"/>
        <w:rPr>
          <w:bCs/>
          <w:sz w:val="24"/>
          <w:szCs w:val="24"/>
        </w:rPr>
      </w:pPr>
      <w:r w:rsidRPr="00C51016">
        <w:rPr>
          <w:bCs/>
          <w:sz w:val="24"/>
          <w:szCs w:val="24"/>
        </w:rPr>
        <w:t xml:space="preserve">33500 </w:t>
      </w:r>
      <w:proofErr w:type="spellStart"/>
      <w:r w:rsidRPr="00C51016">
        <w:rPr>
          <w:bCs/>
          <w:sz w:val="24"/>
          <w:szCs w:val="24"/>
        </w:rPr>
        <w:t>Libourne</w:t>
      </w:r>
      <w:proofErr w:type="spellEnd"/>
    </w:p>
    <w:p w:rsidR="00F4137A" w:rsidRDefault="00C51016" w:rsidP="00C51016">
      <w:pPr>
        <w:ind w:left="851"/>
        <w:rPr>
          <w:bCs/>
          <w:sz w:val="24"/>
          <w:szCs w:val="24"/>
        </w:rPr>
      </w:pPr>
      <w:r>
        <w:rPr>
          <w:bCs/>
          <w:sz w:val="24"/>
          <w:szCs w:val="24"/>
        </w:rPr>
        <w:t>Frankrig</w:t>
      </w:r>
    </w:p>
    <w:p w:rsidR="00C51016" w:rsidRDefault="00C51016" w:rsidP="00C51016">
      <w:pPr>
        <w:ind w:left="851"/>
        <w:rPr>
          <w:bCs/>
          <w:sz w:val="24"/>
          <w:szCs w:val="24"/>
        </w:rPr>
      </w:pPr>
    </w:p>
    <w:p w:rsidR="00C51016" w:rsidRDefault="00C51016" w:rsidP="00C51016">
      <w:pPr>
        <w:ind w:left="851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Repræsentant</w:t>
      </w:r>
    </w:p>
    <w:p w:rsidR="00C51016" w:rsidRPr="00C51016" w:rsidRDefault="00C51016" w:rsidP="00C51016">
      <w:pPr>
        <w:ind w:left="851"/>
        <w:rPr>
          <w:bCs/>
          <w:sz w:val="24"/>
          <w:szCs w:val="24"/>
          <w:lang w:val="en-US"/>
        </w:rPr>
      </w:pPr>
      <w:proofErr w:type="spellStart"/>
      <w:r w:rsidRPr="00C51016">
        <w:rPr>
          <w:bCs/>
          <w:sz w:val="24"/>
          <w:szCs w:val="24"/>
          <w:lang w:val="en-US"/>
        </w:rPr>
        <w:t>Ceva</w:t>
      </w:r>
      <w:proofErr w:type="spellEnd"/>
      <w:r w:rsidRPr="00C51016">
        <w:rPr>
          <w:bCs/>
          <w:sz w:val="24"/>
          <w:szCs w:val="24"/>
          <w:lang w:val="en-US"/>
        </w:rPr>
        <w:t xml:space="preserve"> Animal Health A/S</w:t>
      </w:r>
    </w:p>
    <w:p w:rsidR="0009052E" w:rsidRPr="004B53E6" w:rsidRDefault="0009052E" w:rsidP="0009052E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4B53E6">
        <w:rPr>
          <w:sz w:val="24"/>
          <w:szCs w:val="24"/>
          <w:lang w:val="en-US"/>
        </w:rPr>
        <w:t>Porschevej</w:t>
      </w:r>
      <w:proofErr w:type="spellEnd"/>
      <w:r w:rsidRPr="004B53E6">
        <w:rPr>
          <w:sz w:val="24"/>
          <w:szCs w:val="24"/>
          <w:lang w:val="en-US"/>
        </w:rPr>
        <w:t xml:space="preserve"> 12 </w:t>
      </w:r>
    </w:p>
    <w:p w:rsidR="0009052E" w:rsidRPr="006B1E8D" w:rsidRDefault="0009052E" w:rsidP="0009052E">
      <w:pPr>
        <w:tabs>
          <w:tab w:val="left" w:pos="851"/>
        </w:tabs>
        <w:ind w:left="851"/>
        <w:rPr>
          <w:bCs/>
          <w:sz w:val="24"/>
          <w:szCs w:val="24"/>
        </w:rPr>
      </w:pPr>
      <w:r w:rsidRPr="004B53E6">
        <w:rPr>
          <w:sz w:val="24"/>
          <w:szCs w:val="24"/>
          <w:lang w:val="en-US"/>
        </w:rPr>
        <w:t xml:space="preserve">7100 </w:t>
      </w:r>
      <w:proofErr w:type="spellStart"/>
      <w:r w:rsidRPr="004B53E6">
        <w:rPr>
          <w:sz w:val="24"/>
          <w:szCs w:val="24"/>
          <w:lang w:val="en-US"/>
        </w:rPr>
        <w:t>Vejle</w:t>
      </w:r>
      <w:proofErr w:type="spellEnd"/>
    </w:p>
    <w:p w:rsidR="00C51016" w:rsidRPr="001349F5" w:rsidRDefault="00C51016" w:rsidP="00C51016">
      <w:pPr>
        <w:ind w:left="851"/>
        <w:rPr>
          <w:sz w:val="24"/>
          <w:szCs w:val="24"/>
        </w:rPr>
      </w:pPr>
    </w:p>
    <w:p w:rsidR="00F4137A" w:rsidRPr="006228C3" w:rsidRDefault="00F4137A" w:rsidP="00F4137A">
      <w:pPr>
        <w:ind w:left="851" w:hanging="851"/>
        <w:rPr>
          <w:b/>
          <w:sz w:val="24"/>
          <w:szCs w:val="24"/>
        </w:rPr>
      </w:pPr>
      <w:r w:rsidRPr="006228C3">
        <w:rPr>
          <w:b/>
          <w:sz w:val="24"/>
          <w:szCs w:val="24"/>
        </w:rPr>
        <w:t>8.</w:t>
      </w:r>
      <w:r w:rsidRPr="006228C3">
        <w:rPr>
          <w:b/>
          <w:sz w:val="24"/>
          <w:szCs w:val="24"/>
        </w:rPr>
        <w:tab/>
        <w:t>MARKEDSFØRINGSTILLADELSESNUMMER (NUMRE)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 w:rsidRPr="006228C3">
        <w:rPr>
          <w:sz w:val="24"/>
          <w:szCs w:val="24"/>
        </w:rPr>
        <w:tab/>
        <w:t>10 mg: 51799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6228C3">
        <w:rPr>
          <w:sz w:val="24"/>
          <w:szCs w:val="24"/>
        </w:rPr>
        <w:t>40 mg: 51800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</w:p>
    <w:p w:rsidR="00F4137A" w:rsidRPr="006228C3" w:rsidRDefault="00F4137A" w:rsidP="00F4137A">
      <w:pPr>
        <w:ind w:left="851" w:hanging="851"/>
        <w:rPr>
          <w:b/>
          <w:sz w:val="24"/>
          <w:szCs w:val="24"/>
        </w:rPr>
      </w:pPr>
      <w:r w:rsidRPr="006228C3">
        <w:rPr>
          <w:b/>
          <w:sz w:val="24"/>
          <w:szCs w:val="24"/>
        </w:rPr>
        <w:t>9.</w:t>
      </w:r>
      <w:r w:rsidRPr="006228C3">
        <w:rPr>
          <w:b/>
          <w:sz w:val="24"/>
          <w:szCs w:val="24"/>
        </w:rPr>
        <w:tab/>
        <w:t>DATO FOR FØRSTE MARKEDSFØRINGSTILLADELSE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 w:rsidRPr="006228C3">
        <w:rPr>
          <w:sz w:val="24"/>
          <w:szCs w:val="24"/>
        </w:rPr>
        <w:tab/>
      </w:r>
      <w:r>
        <w:rPr>
          <w:sz w:val="24"/>
          <w:szCs w:val="24"/>
        </w:rPr>
        <w:t>13</w:t>
      </w:r>
      <w:r w:rsidRPr="006228C3">
        <w:rPr>
          <w:sz w:val="24"/>
          <w:szCs w:val="24"/>
        </w:rPr>
        <w:t>. maj 2014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</w:p>
    <w:p w:rsidR="00F4137A" w:rsidRPr="006228C3" w:rsidRDefault="00F4137A" w:rsidP="00F4137A">
      <w:pPr>
        <w:ind w:left="851" w:hanging="851"/>
        <w:rPr>
          <w:b/>
          <w:sz w:val="24"/>
          <w:szCs w:val="24"/>
        </w:rPr>
      </w:pPr>
      <w:r w:rsidRPr="006228C3">
        <w:rPr>
          <w:b/>
          <w:sz w:val="24"/>
          <w:szCs w:val="24"/>
        </w:rPr>
        <w:t>10.</w:t>
      </w:r>
      <w:r w:rsidRPr="006228C3">
        <w:rPr>
          <w:b/>
          <w:sz w:val="24"/>
          <w:szCs w:val="24"/>
        </w:rPr>
        <w:tab/>
        <w:t>DATO FOR ÆNDRING AF TEKSTEN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  <w:r w:rsidRPr="006228C3">
        <w:rPr>
          <w:sz w:val="24"/>
          <w:szCs w:val="24"/>
        </w:rPr>
        <w:tab/>
      </w:r>
      <w:r w:rsidR="0009052E">
        <w:rPr>
          <w:sz w:val="24"/>
          <w:szCs w:val="24"/>
        </w:rPr>
        <w:t>22. marts 2023</w:t>
      </w:r>
    </w:p>
    <w:p w:rsidR="00F4137A" w:rsidRPr="006228C3" w:rsidRDefault="00F4137A" w:rsidP="00F4137A">
      <w:pPr>
        <w:ind w:left="851" w:hanging="851"/>
        <w:rPr>
          <w:sz w:val="24"/>
          <w:szCs w:val="24"/>
        </w:rPr>
      </w:pPr>
    </w:p>
    <w:p w:rsidR="00F4137A" w:rsidRPr="006228C3" w:rsidRDefault="00F4137A" w:rsidP="00F4137A">
      <w:pPr>
        <w:ind w:left="851" w:hanging="851"/>
        <w:rPr>
          <w:b/>
          <w:sz w:val="24"/>
          <w:szCs w:val="24"/>
        </w:rPr>
      </w:pPr>
      <w:r w:rsidRPr="006228C3">
        <w:rPr>
          <w:b/>
          <w:sz w:val="24"/>
          <w:szCs w:val="24"/>
        </w:rPr>
        <w:t>11.</w:t>
      </w:r>
      <w:r w:rsidRPr="006228C3">
        <w:rPr>
          <w:b/>
          <w:sz w:val="24"/>
          <w:szCs w:val="24"/>
        </w:rPr>
        <w:tab/>
        <w:t>UDLEVERINGSBESTEMMELSE</w:t>
      </w:r>
    </w:p>
    <w:p w:rsidR="00F4137A" w:rsidRPr="006228C3" w:rsidRDefault="00F4137A" w:rsidP="00F4137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 w:rsidRPr="006228C3">
        <w:rPr>
          <w:szCs w:val="24"/>
        </w:rPr>
        <w:tab/>
        <w:t>B</w:t>
      </w:r>
    </w:p>
    <w:p w:rsidR="00F4137A" w:rsidRPr="00520169" w:rsidRDefault="00F4137A" w:rsidP="00F4137A"/>
    <w:p w:rsidR="0003527F" w:rsidRPr="00F4137A" w:rsidRDefault="0003527F" w:rsidP="00F4137A"/>
    <w:sectPr w:rsidR="0003527F" w:rsidRPr="00F4137A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37A" w:rsidRDefault="00F4137A">
      <w:r>
        <w:separator/>
      </w:r>
    </w:p>
  </w:endnote>
  <w:endnote w:type="continuationSeparator" w:id="0">
    <w:p w:rsidR="00F4137A" w:rsidRDefault="00F41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F30F63">
    <w:pPr>
      <w:pStyle w:val="Sidefod"/>
      <w:tabs>
        <w:tab w:val="clear" w:pos="4819"/>
        <w:tab w:val="left" w:pos="8647"/>
      </w:tabs>
      <w:rPr>
        <w:i/>
        <w:sz w:val="18"/>
      </w:rPr>
    </w:pPr>
    <w:proofErr w:type="spellStart"/>
    <w:r w:rsidRPr="00F30F63">
      <w:rPr>
        <w:i/>
        <w:snapToGrid w:val="0"/>
        <w:sz w:val="18"/>
      </w:rPr>
      <w:t>Libeo</w:t>
    </w:r>
    <w:proofErr w:type="spellEnd"/>
    <w:r w:rsidRPr="00F30F63">
      <w:rPr>
        <w:i/>
        <w:snapToGrid w:val="0"/>
        <w:sz w:val="18"/>
      </w:rPr>
      <w:t xml:space="preserve"> </w:t>
    </w:r>
    <w:proofErr w:type="spellStart"/>
    <w:r w:rsidRPr="00F30F63">
      <w:rPr>
        <w:i/>
        <w:snapToGrid w:val="0"/>
        <w:sz w:val="18"/>
      </w:rPr>
      <w:t>Vet</w:t>
    </w:r>
    <w:proofErr w:type="spellEnd"/>
    <w:r w:rsidRPr="00F30F63">
      <w:rPr>
        <w:i/>
        <w:snapToGrid w:val="0"/>
        <w:sz w:val="18"/>
      </w:rPr>
      <w:t>., tyggetabletter 10 mg og 40 mg</w:t>
    </w:r>
    <w:r w:rsidR="004A62CC">
      <w:rPr>
        <w:i/>
        <w:snapToGrid w:val="0"/>
        <w:sz w:val="18"/>
      </w:rPr>
      <w:tab/>
      <w:t xml:space="preserve">Side </w:t>
    </w:r>
    <w:r w:rsidR="00666B01"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 w:rsidR="00666B01"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 w:rsidR="00666B01"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 w:rsidR="00666B01"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 w:rsidR="00666B01"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 w:rsidR="00666B01"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F4137A">
      <w:rPr>
        <w:i/>
        <w:noProof/>
        <w:snapToGrid w:val="0"/>
        <w:sz w:val="18"/>
      </w:rPr>
      <w:t>Dokument455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37A" w:rsidRDefault="00F4137A">
      <w:r>
        <w:separator/>
      </w:r>
    </w:p>
  </w:footnote>
  <w:footnote w:type="continuationSeparator" w:id="0">
    <w:p w:rsidR="00F4137A" w:rsidRDefault="00F41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7A"/>
    <w:rsid w:val="0003527F"/>
    <w:rsid w:val="00065C7D"/>
    <w:rsid w:val="0009052E"/>
    <w:rsid w:val="000C6CD4"/>
    <w:rsid w:val="001577E4"/>
    <w:rsid w:val="001858CA"/>
    <w:rsid w:val="001C4AEF"/>
    <w:rsid w:val="001D3CC5"/>
    <w:rsid w:val="00322BDE"/>
    <w:rsid w:val="00406EE7"/>
    <w:rsid w:val="00407013"/>
    <w:rsid w:val="004A62CC"/>
    <w:rsid w:val="00565A74"/>
    <w:rsid w:val="005B0036"/>
    <w:rsid w:val="005F5831"/>
    <w:rsid w:val="00662012"/>
    <w:rsid w:val="00666B01"/>
    <w:rsid w:val="006B1539"/>
    <w:rsid w:val="006D4B41"/>
    <w:rsid w:val="006F5621"/>
    <w:rsid w:val="007E2A00"/>
    <w:rsid w:val="008010F2"/>
    <w:rsid w:val="008B7228"/>
    <w:rsid w:val="009202AE"/>
    <w:rsid w:val="00932676"/>
    <w:rsid w:val="009D66C6"/>
    <w:rsid w:val="00A96525"/>
    <w:rsid w:val="00AE29E5"/>
    <w:rsid w:val="00AE5757"/>
    <w:rsid w:val="00B25EB8"/>
    <w:rsid w:val="00BC634B"/>
    <w:rsid w:val="00BF2AE0"/>
    <w:rsid w:val="00C479BF"/>
    <w:rsid w:val="00C51016"/>
    <w:rsid w:val="00D567AA"/>
    <w:rsid w:val="00DD6D71"/>
    <w:rsid w:val="00DF32BE"/>
    <w:rsid w:val="00DF3F74"/>
    <w:rsid w:val="00E14F0A"/>
    <w:rsid w:val="00EB5778"/>
    <w:rsid w:val="00EE5253"/>
    <w:rsid w:val="00F30F63"/>
    <w:rsid w:val="00F4137A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BD2B2"/>
  <w15:chartTrackingRefBased/>
  <w15:docId w15:val="{36884B3C-C58E-4BED-A0F8-51F60714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1</TotalTime>
  <Pages>6</Pages>
  <Words>1384</Words>
  <Characters>8570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2022111731_x000d_
Ændring af repræswentant adresse</dc:description>
  <cp:lastModifiedBy>Marianne Ott Jensen</cp:lastModifiedBy>
  <cp:revision>3</cp:revision>
  <dcterms:created xsi:type="dcterms:W3CDTF">2023-03-22T10:19:00Z</dcterms:created>
  <dcterms:modified xsi:type="dcterms:W3CDTF">2023-03-22T10:20:00Z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