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7BAA" w:rsidRPr="00F61448" w:rsidRDefault="00BA7BAA" w:rsidP="00BA7BAA">
      <w:pPr>
        <w:tabs>
          <w:tab w:val="left" w:pos="6804"/>
        </w:tabs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da-DK"/>
        </w:rPr>
        <w:drawing>
          <wp:inline distT="0" distB="0" distL="0" distR="0" wp14:anchorId="3AB3BA72" wp14:editId="1C047292">
            <wp:extent cx="2465832" cy="688848"/>
            <wp:effectExtent l="0" t="0" r="0" b="0"/>
            <wp:docPr id="2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MST-logo (EN) - mindre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5832" cy="688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A7BAA" w:rsidRPr="00F61448" w:rsidRDefault="00BA7BAA" w:rsidP="00BA7BAA">
      <w:pPr>
        <w:tabs>
          <w:tab w:val="left" w:pos="6804"/>
        </w:tabs>
        <w:rPr>
          <w:b/>
          <w:sz w:val="24"/>
          <w:szCs w:val="24"/>
        </w:rPr>
      </w:pPr>
    </w:p>
    <w:p w:rsidR="00BA7BAA" w:rsidRPr="00F61448" w:rsidRDefault="007C4619" w:rsidP="00BA7BAA">
      <w:pPr>
        <w:tabs>
          <w:tab w:val="left" w:pos="6804"/>
        </w:tabs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19</w:t>
      </w:r>
      <w:r w:rsidR="00BA7BAA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januar</w:t>
      </w:r>
      <w:r w:rsidR="00BA7BAA">
        <w:rPr>
          <w:b/>
          <w:sz w:val="24"/>
          <w:szCs w:val="24"/>
        </w:rPr>
        <w:t xml:space="preserve"> 20</w:t>
      </w:r>
      <w:r>
        <w:rPr>
          <w:b/>
          <w:sz w:val="24"/>
          <w:szCs w:val="24"/>
        </w:rPr>
        <w:t>24</w:t>
      </w:r>
    </w:p>
    <w:p w:rsidR="00BA7BAA" w:rsidRPr="00F61448" w:rsidRDefault="00BA7BAA" w:rsidP="00BA7BAA">
      <w:pPr>
        <w:tabs>
          <w:tab w:val="left" w:pos="8222"/>
        </w:tabs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222"/>
        </w:tabs>
        <w:jc w:val="center"/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PRODUKTRESUMÉ</w:t>
      </w:r>
    </w:p>
    <w:p w:rsidR="00BA7BAA" w:rsidRPr="00F61448" w:rsidRDefault="00BA7BAA" w:rsidP="00BA7BAA">
      <w:pPr>
        <w:tabs>
          <w:tab w:val="left" w:pos="8222"/>
        </w:tabs>
        <w:jc w:val="center"/>
        <w:rPr>
          <w:b/>
          <w:sz w:val="24"/>
          <w:szCs w:val="24"/>
        </w:rPr>
      </w:pPr>
    </w:p>
    <w:p w:rsidR="00BA7BAA" w:rsidRPr="00F61448" w:rsidRDefault="00BA7BAA" w:rsidP="00BA7BAA">
      <w:pPr>
        <w:tabs>
          <w:tab w:val="left" w:pos="8222"/>
        </w:tabs>
        <w:jc w:val="center"/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for</w:t>
      </w:r>
    </w:p>
    <w:p w:rsidR="00BA7BAA" w:rsidRPr="00F61448" w:rsidRDefault="00BA7BAA" w:rsidP="00BA7BAA">
      <w:pPr>
        <w:tabs>
          <w:tab w:val="left" w:pos="8222"/>
        </w:tabs>
        <w:jc w:val="center"/>
        <w:rPr>
          <w:b/>
          <w:sz w:val="24"/>
          <w:szCs w:val="24"/>
        </w:rPr>
      </w:pPr>
    </w:p>
    <w:p w:rsidR="00BA7BAA" w:rsidRPr="00F61448" w:rsidRDefault="00BA7BAA" w:rsidP="00BA7BAA">
      <w:pPr>
        <w:tabs>
          <w:tab w:val="left" w:pos="8222"/>
        </w:tabs>
        <w:jc w:val="center"/>
        <w:rPr>
          <w:b/>
          <w:sz w:val="24"/>
          <w:szCs w:val="24"/>
        </w:rPr>
      </w:pPr>
      <w:proofErr w:type="spellStart"/>
      <w:r w:rsidRPr="00F61448">
        <w:rPr>
          <w:b/>
          <w:sz w:val="24"/>
          <w:szCs w:val="24"/>
        </w:rPr>
        <w:t>Libromide</w:t>
      </w:r>
      <w:proofErr w:type="spellEnd"/>
      <w:r w:rsidRPr="00F61448">
        <w:rPr>
          <w:b/>
          <w:sz w:val="24"/>
          <w:szCs w:val="24"/>
        </w:rPr>
        <w:t>, tabletter</w:t>
      </w:r>
    </w:p>
    <w:p w:rsidR="00BA7BAA" w:rsidRPr="00F61448" w:rsidRDefault="00BA7BAA" w:rsidP="00BA7BAA">
      <w:pPr>
        <w:tabs>
          <w:tab w:val="left" w:pos="8222"/>
        </w:tabs>
        <w:jc w:val="both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222"/>
        </w:tabs>
        <w:jc w:val="both"/>
        <w:rPr>
          <w:sz w:val="24"/>
          <w:szCs w:val="24"/>
        </w:rPr>
      </w:pPr>
    </w:p>
    <w:p w:rsidR="00BA7BAA" w:rsidRPr="00F61448" w:rsidRDefault="00BA7BAA" w:rsidP="00BA7BAA">
      <w:pPr>
        <w:numPr>
          <w:ilvl w:val="0"/>
          <w:numId w:val="1"/>
        </w:numPr>
        <w:tabs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D.SP.NR</w:t>
      </w:r>
    </w:p>
    <w:p w:rsidR="00BA7BAA" w:rsidRPr="00F61448" w:rsidRDefault="00BA7BAA" w:rsidP="00BA7BAA">
      <w:pPr>
        <w:tabs>
          <w:tab w:val="left" w:pos="8222"/>
        </w:tabs>
        <w:ind w:left="851"/>
        <w:jc w:val="both"/>
        <w:rPr>
          <w:sz w:val="24"/>
          <w:szCs w:val="24"/>
        </w:rPr>
      </w:pPr>
      <w:r w:rsidRPr="00F61448">
        <w:rPr>
          <w:sz w:val="24"/>
          <w:szCs w:val="24"/>
        </w:rPr>
        <w:t>27958</w:t>
      </w:r>
    </w:p>
    <w:p w:rsidR="00BA7BAA" w:rsidRPr="00F61448" w:rsidRDefault="00BA7BAA" w:rsidP="00BA7BAA">
      <w:pPr>
        <w:tabs>
          <w:tab w:val="left" w:pos="8222"/>
        </w:tabs>
        <w:ind w:left="851"/>
        <w:jc w:val="both"/>
        <w:rPr>
          <w:sz w:val="24"/>
          <w:szCs w:val="24"/>
        </w:rPr>
      </w:pPr>
    </w:p>
    <w:p w:rsidR="00BA7BAA" w:rsidRPr="00F61448" w:rsidRDefault="00BA7BAA" w:rsidP="00BA7BAA">
      <w:pPr>
        <w:numPr>
          <w:ilvl w:val="0"/>
          <w:numId w:val="1"/>
        </w:numPr>
        <w:tabs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VETERINÆRLÆGEMIDLETS NAVN</w:t>
      </w:r>
    </w:p>
    <w:p w:rsidR="00BA7BAA" w:rsidRPr="00F61448" w:rsidRDefault="00BA7BAA" w:rsidP="00BA7BAA">
      <w:pPr>
        <w:tabs>
          <w:tab w:val="left" w:pos="8222"/>
        </w:tabs>
        <w:ind w:left="851"/>
        <w:jc w:val="both"/>
        <w:rPr>
          <w:sz w:val="24"/>
          <w:szCs w:val="24"/>
        </w:rPr>
      </w:pPr>
      <w:proofErr w:type="spellStart"/>
      <w:r w:rsidRPr="00F61448">
        <w:rPr>
          <w:sz w:val="24"/>
          <w:szCs w:val="24"/>
        </w:rPr>
        <w:t>Libromide</w:t>
      </w:r>
      <w:proofErr w:type="spellEnd"/>
    </w:p>
    <w:p w:rsidR="00BA7BAA" w:rsidRPr="00F61448" w:rsidRDefault="00BA7BAA" w:rsidP="00BA7BAA">
      <w:pPr>
        <w:tabs>
          <w:tab w:val="left" w:pos="8222"/>
        </w:tabs>
        <w:ind w:left="851"/>
        <w:jc w:val="both"/>
        <w:rPr>
          <w:sz w:val="24"/>
          <w:szCs w:val="24"/>
        </w:rPr>
      </w:pPr>
    </w:p>
    <w:p w:rsidR="00BA7BAA" w:rsidRPr="00F61448" w:rsidRDefault="00BA7BAA" w:rsidP="00BA7BAA">
      <w:pPr>
        <w:numPr>
          <w:ilvl w:val="0"/>
          <w:numId w:val="1"/>
        </w:numPr>
        <w:tabs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KVALITATIV OG KVANTITATIV SAMMENSÆTNING</w:t>
      </w:r>
    </w:p>
    <w:p w:rsidR="00BA7BAA" w:rsidRPr="00F61448" w:rsidRDefault="00BA7BAA" w:rsidP="00BA7BAA">
      <w:pPr>
        <w:pStyle w:val="BodyUnderline"/>
        <w:spacing w:after="0"/>
        <w:ind w:left="855"/>
        <w:rPr>
          <w:rFonts w:ascii="Times New Roman" w:hAnsi="Times New Roman"/>
          <w:sz w:val="24"/>
          <w:u w:val="none"/>
          <w:lang w:val="da-DK"/>
        </w:rPr>
      </w:pPr>
      <w:r w:rsidRPr="00F61448">
        <w:rPr>
          <w:rFonts w:ascii="Times New Roman" w:hAnsi="Times New Roman"/>
          <w:noProof/>
          <w:sz w:val="24"/>
          <w:u w:val="none"/>
          <w:lang w:val="da-DK"/>
        </w:rPr>
        <w:t>1 tablet indeholder 325 m</w:t>
      </w:r>
      <w:r>
        <w:rPr>
          <w:rFonts w:ascii="Times New Roman" w:hAnsi="Times New Roman"/>
          <w:noProof/>
          <w:sz w:val="24"/>
          <w:u w:val="none"/>
          <w:lang w:val="da-DK"/>
        </w:rPr>
        <w:t>g</w:t>
      </w:r>
      <w:r w:rsidRPr="00F61448">
        <w:rPr>
          <w:rFonts w:ascii="Times New Roman" w:hAnsi="Times New Roman"/>
          <w:noProof/>
          <w:sz w:val="24"/>
          <w:u w:val="none"/>
          <w:lang w:val="da-DK"/>
        </w:rPr>
        <w:t xml:space="preserve"> kaliumbromid</w:t>
      </w:r>
      <w:r w:rsidRPr="00F61448">
        <w:rPr>
          <w:rFonts w:ascii="Times New Roman" w:hAnsi="Times New Roman"/>
          <w:sz w:val="24"/>
          <w:u w:val="none"/>
          <w:lang w:val="da-DK"/>
        </w:rPr>
        <w:t>.</w:t>
      </w:r>
    </w:p>
    <w:p w:rsidR="00BA7BAA" w:rsidRPr="00F61448" w:rsidRDefault="00BA7BAA" w:rsidP="00BA7BAA">
      <w:pPr>
        <w:pStyle w:val="BodyText"/>
        <w:spacing w:after="0"/>
        <w:ind w:left="855"/>
        <w:rPr>
          <w:rFonts w:ascii="Times New Roman" w:hAnsi="Times New Roman"/>
          <w:noProof/>
          <w:sz w:val="24"/>
          <w:lang w:val="da-DK"/>
        </w:rPr>
      </w:pPr>
    </w:p>
    <w:p w:rsidR="00BA7BAA" w:rsidRPr="00F61448" w:rsidRDefault="00BA7BAA" w:rsidP="00BA7BAA">
      <w:pPr>
        <w:pStyle w:val="BodyText"/>
        <w:spacing w:after="0"/>
        <w:ind w:left="855"/>
        <w:rPr>
          <w:rFonts w:ascii="Times New Roman" w:hAnsi="Times New Roman"/>
          <w:noProof/>
          <w:sz w:val="24"/>
          <w:lang w:val="da-DK"/>
        </w:rPr>
      </w:pPr>
      <w:r w:rsidRPr="00F61448">
        <w:rPr>
          <w:rFonts w:ascii="Times New Roman" w:hAnsi="Times New Roman"/>
          <w:noProof/>
          <w:sz w:val="24"/>
          <w:lang w:val="da-DK"/>
        </w:rPr>
        <w:t>Alle hjælpestoffer er anført under pkt. 6.1.</w:t>
      </w:r>
    </w:p>
    <w:p w:rsidR="00BA7BAA" w:rsidRPr="00F61448" w:rsidRDefault="00BA7BAA" w:rsidP="00BA7BAA">
      <w:pPr>
        <w:tabs>
          <w:tab w:val="left" w:pos="8222"/>
        </w:tabs>
        <w:ind w:left="851"/>
        <w:jc w:val="both"/>
        <w:rPr>
          <w:sz w:val="24"/>
          <w:szCs w:val="24"/>
        </w:rPr>
      </w:pPr>
    </w:p>
    <w:p w:rsidR="00BA7BAA" w:rsidRPr="00F61448" w:rsidRDefault="00BA7BAA" w:rsidP="00BA7BAA">
      <w:pPr>
        <w:numPr>
          <w:ilvl w:val="0"/>
          <w:numId w:val="1"/>
        </w:numPr>
        <w:tabs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LÆGEMIDDELFORM</w:t>
      </w:r>
    </w:p>
    <w:p w:rsidR="00BA7BAA" w:rsidRPr="00F61448" w:rsidRDefault="00BA7BAA" w:rsidP="00BA7BAA">
      <w:pPr>
        <w:pStyle w:val="BodyText"/>
        <w:spacing w:after="0"/>
        <w:ind w:left="855"/>
        <w:rPr>
          <w:rFonts w:ascii="Times New Roman" w:hAnsi="Times New Roman"/>
          <w:noProof/>
          <w:sz w:val="24"/>
          <w:lang w:val="da-DK"/>
        </w:rPr>
      </w:pPr>
      <w:r w:rsidRPr="00F61448">
        <w:rPr>
          <w:rFonts w:ascii="Times New Roman" w:hAnsi="Times New Roman"/>
          <w:noProof/>
          <w:sz w:val="24"/>
          <w:lang w:val="da-DK"/>
        </w:rPr>
        <w:t>Tabletter</w:t>
      </w:r>
    </w:p>
    <w:p w:rsidR="00BA7BAA" w:rsidRPr="00F61448" w:rsidRDefault="00BA7BAA" w:rsidP="00BA7BAA">
      <w:pPr>
        <w:pStyle w:val="BodyText"/>
        <w:spacing w:after="0"/>
        <w:ind w:left="855"/>
        <w:rPr>
          <w:rFonts w:ascii="Times New Roman" w:hAnsi="Times New Roman"/>
          <w:noProof/>
          <w:sz w:val="24"/>
          <w:lang w:val="da-DK"/>
        </w:rPr>
      </w:pPr>
    </w:p>
    <w:p w:rsidR="00BA7BAA" w:rsidRPr="00F61448" w:rsidRDefault="00BA7BAA" w:rsidP="00BA7BAA">
      <w:pPr>
        <w:pStyle w:val="BodyText"/>
        <w:spacing w:after="0"/>
        <w:ind w:left="855"/>
        <w:rPr>
          <w:rFonts w:ascii="Times New Roman" w:hAnsi="Times New Roman"/>
          <w:noProof/>
          <w:sz w:val="24"/>
          <w:lang w:val="da-DK"/>
        </w:rPr>
      </w:pPr>
      <w:r w:rsidRPr="00F61448">
        <w:rPr>
          <w:rFonts w:ascii="Times New Roman" w:hAnsi="Times New Roman"/>
          <w:noProof/>
          <w:sz w:val="24"/>
          <w:lang w:val="da-DK"/>
        </w:rPr>
        <w:t>Ensfarvet, hvid, rund, bikonveks</w:t>
      </w:r>
      <w:r>
        <w:rPr>
          <w:rFonts w:ascii="Times New Roman" w:hAnsi="Times New Roman"/>
          <w:noProof/>
          <w:sz w:val="24"/>
          <w:lang w:val="da-DK"/>
        </w:rPr>
        <w:t xml:space="preserve"> 9.5 mm</w:t>
      </w:r>
      <w:r w:rsidRPr="00F61448">
        <w:rPr>
          <w:rFonts w:ascii="Times New Roman" w:hAnsi="Times New Roman"/>
          <w:noProof/>
          <w:sz w:val="24"/>
          <w:lang w:val="da-DK"/>
        </w:rPr>
        <w:t xml:space="preserve"> tablet med delekærv på den ene side.</w:t>
      </w:r>
      <w:r w:rsidRPr="00F61448">
        <w:rPr>
          <w:rFonts w:ascii="Times New Roman" w:hAnsi="Times New Roman"/>
          <w:sz w:val="24"/>
          <w:lang w:val="da-DK"/>
        </w:rPr>
        <w:t xml:space="preserve"> </w:t>
      </w:r>
      <w:r w:rsidRPr="00F61448">
        <w:rPr>
          <w:rFonts w:ascii="Times New Roman" w:hAnsi="Times New Roman"/>
          <w:sz w:val="24"/>
          <w:lang w:val="da-DK"/>
        </w:rPr>
        <w:br/>
      </w:r>
      <w:r w:rsidRPr="00F61448">
        <w:rPr>
          <w:rFonts w:ascii="Times New Roman" w:hAnsi="Times New Roman"/>
          <w:noProof/>
          <w:sz w:val="24"/>
          <w:lang w:val="da-DK"/>
        </w:rPr>
        <w:t>Tabletterne kan deles i to halvdele.</w:t>
      </w:r>
    </w:p>
    <w:p w:rsidR="00BA7BAA" w:rsidRPr="00F61448" w:rsidRDefault="00BA7BAA" w:rsidP="00BA7BAA">
      <w:pPr>
        <w:pStyle w:val="BodyText"/>
        <w:spacing w:after="0"/>
        <w:ind w:left="855"/>
        <w:rPr>
          <w:rFonts w:ascii="Times New Roman" w:hAnsi="Times New Roman"/>
          <w:noProof/>
          <w:sz w:val="24"/>
          <w:lang w:val="da-DK"/>
        </w:rPr>
      </w:pPr>
    </w:p>
    <w:p w:rsidR="00BA7BAA" w:rsidRPr="00F61448" w:rsidRDefault="00BA7BAA" w:rsidP="00BA7BAA">
      <w:pPr>
        <w:numPr>
          <w:ilvl w:val="0"/>
          <w:numId w:val="1"/>
        </w:numPr>
        <w:tabs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KLINISKE OPLYSNINGER</w:t>
      </w:r>
    </w:p>
    <w:p w:rsidR="00BA7BAA" w:rsidRPr="00F61448" w:rsidRDefault="00BA7BAA" w:rsidP="00BA7BAA">
      <w:pPr>
        <w:tabs>
          <w:tab w:val="left" w:pos="851"/>
          <w:tab w:val="left" w:pos="8222"/>
        </w:tabs>
        <w:jc w:val="both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  <w:u w:val="single"/>
        </w:rPr>
      </w:pPr>
      <w:r w:rsidRPr="00F61448">
        <w:rPr>
          <w:b/>
          <w:sz w:val="24"/>
          <w:szCs w:val="24"/>
        </w:rPr>
        <w:t>4.1</w:t>
      </w:r>
      <w:r w:rsidRPr="00F61448">
        <w:rPr>
          <w:b/>
          <w:sz w:val="24"/>
          <w:szCs w:val="24"/>
        </w:rPr>
        <w:tab/>
        <w:t>Dyrearter</w:t>
      </w:r>
    </w:p>
    <w:p w:rsidR="00BA7BAA" w:rsidRPr="00F61448" w:rsidRDefault="00BA7BAA" w:rsidP="00BA7BAA">
      <w:pPr>
        <w:pStyle w:val="BodyText"/>
        <w:spacing w:after="0"/>
        <w:ind w:left="851"/>
        <w:rPr>
          <w:rFonts w:ascii="Times New Roman" w:hAnsi="Times New Roman"/>
          <w:sz w:val="24"/>
          <w:lang w:val="da-DK"/>
        </w:rPr>
      </w:pPr>
      <w:r w:rsidRPr="00F61448">
        <w:rPr>
          <w:rFonts w:ascii="Times New Roman" w:hAnsi="Times New Roman"/>
          <w:noProof/>
          <w:sz w:val="24"/>
          <w:lang w:val="da-DK"/>
        </w:rPr>
        <w:t>Hunde</w:t>
      </w:r>
    </w:p>
    <w:p w:rsidR="00BA7BAA" w:rsidRPr="00F61448" w:rsidRDefault="00BA7BAA" w:rsidP="00BA7BAA">
      <w:pPr>
        <w:tabs>
          <w:tab w:val="left" w:pos="8222"/>
        </w:tabs>
        <w:ind w:left="851"/>
        <w:jc w:val="both"/>
        <w:rPr>
          <w:sz w:val="24"/>
          <w:szCs w:val="24"/>
        </w:rPr>
      </w:pPr>
    </w:p>
    <w:p w:rsidR="00BA7BAA" w:rsidRPr="00F61448" w:rsidRDefault="00BA7BAA" w:rsidP="00BA7BAA">
      <w:pPr>
        <w:pStyle w:val="Sidehoved"/>
        <w:numPr>
          <w:ilvl w:val="1"/>
          <w:numId w:val="2"/>
        </w:numPr>
        <w:tabs>
          <w:tab w:val="clear" w:pos="4819"/>
          <w:tab w:val="clear" w:pos="9638"/>
          <w:tab w:val="left" w:pos="8222"/>
        </w:tabs>
        <w:rPr>
          <w:b/>
          <w:szCs w:val="24"/>
        </w:rPr>
      </w:pPr>
      <w:r w:rsidRPr="00F61448">
        <w:rPr>
          <w:b/>
          <w:szCs w:val="24"/>
        </w:rPr>
        <w:t>Terapeutiske indikationer</w:t>
      </w:r>
    </w:p>
    <w:p w:rsidR="00BA7BAA" w:rsidRPr="00F61448" w:rsidRDefault="00BA7BAA" w:rsidP="00BA7BAA">
      <w:pPr>
        <w:pStyle w:val="BodyText"/>
        <w:spacing w:after="0"/>
        <w:ind w:left="855"/>
        <w:rPr>
          <w:rFonts w:ascii="Times New Roman" w:hAnsi="Times New Roman"/>
          <w:noProof/>
          <w:sz w:val="24"/>
          <w:lang w:val="da-DK"/>
        </w:rPr>
      </w:pPr>
      <w:r w:rsidRPr="00F61448">
        <w:rPr>
          <w:rFonts w:ascii="Times New Roman" w:hAnsi="Times New Roman"/>
          <w:noProof/>
          <w:sz w:val="24"/>
          <w:lang w:val="da-DK"/>
        </w:rPr>
        <w:t>Et antiepileptisk middel til brug som et supplement til phenobarbital, til kontrol af vanskelige tilfælde af epilepsi hos hunde.</w:t>
      </w:r>
    </w:p>
    <w:p w:rsidR="00BA7BAA" w:rsidRPr="00F61448" w:rsidRDefault="00BA7BAA" w:rsidP="00BA7BAA">
      <w:pPr>
        <w:pStyle w:val="BodyText"/>
        <w:spacing w:after="0"/>
        <w:ind w:left="855"/>
        <w:rPr>
          <w:rFonts w:ascii="Times New Roman" w:hAnsi="Times New Roman"/>
          <w:sz w:val="24"/>
          <w:lang w:val="da-DK"/>
        </w:rPr>
      </w:pPr>
    </w:p>
    <w:p w:rsidR="00BA7BAA" w:rsidRPr="00F61448" w:rsidRDefault="00BA7BAA" w:rsidP="00BA7BAA">
      <w:pPr>
        <w:pStyle w:val="Sidehoved"/>
        <w:tabs>
          <w:tab w:val="clear" w:pos="4819"/>
          <w:tab w:val="clear" w:pos="9638"/>
          <w:tab w:val="left" w:pos="851"/>
          <w:tab w:val="left" w:pos="8222"/>
        </w:tabs>
        <w:rPr>
          <w:b/>
          <w:szCs w:val="24"/>
        </w:rPr>
      </w:pPr>
      <w:r w:rsidRPr="00F61448">
        <w:rPr>
          <w:b/>
          <w:szCs w:val="24"/>
        </w:rPr>
        <w:t>4.3</w:t>
      </w:r>
      <w:r w:rsidRPr="00F61448">
        <w:rPr>
          <w:b/>
          <w:szCs w:val="24"/>
        </w:rPr>
        <w:tab/>
        <w:t>Kontraindikationer</w:t>
      </w:r>
    </w:p>
    <w:p w:rsidR="00BA7BAA" w:rsidRPr="006B6414" w:rsidRDefault="00BA7BAA" w:rsidP="00BA7BAA">
      <w:pPr>
        <w:spacing w:line="280" w:lineRule="auto"/>
        <w:ind w:left="885"/>
        <w:rPr>
          <w:sz w:val="24"/>
          <w:szCs w:val="24"/>
        </w:rPr>
      </w:pPr>
      <w:r w:rsidRPr="006B6414">
        <w:rPr>
          <w:sz w:val="24"/>
          <w:szCs w:val="24"/>
        </w:rPr>
        <w:t>Må ikke anvendes i tilfælde af kendt overfølsomhed over for bromid eller et eller flere af hjælpestofferne.</w:t>
      </w:r>
    </w:p>
    <w:p w:rsidR="00BA7BAA" w:rsidRPr="006B6414" w:rsidRDefault="00BA7BAA" w:rsidP="00BA7BAA">
      <w:pPr>
        <w:pStyle w:val="BodyText"/>
        <w:spacing w:after="0"/>
        <w:ind w:left="0"/>
        <w:rPr>
          <w:rFonts w:ascii="Times New Roman" w:hAnsi="Times New Roman"/>
          <w:sz w:val="24"/>
          <w:lang w:val="da-DK"/>
        </w:rPr>
      </w:pPr>
      <w:r>
        <w:rPr>
          <w:rFonts w:ascii="Times New Roman" w:hAnsi="Times New Roman"/>
          <w:sz w:val="24"/>
          <w:lang w:val="da-DK"/>
        </w:rPr>
        <w:t xml:space="preserve">               </w:t>
      </w:r>
      <w:r w:rsidRPr="006B6414">
        <w:rPr>
          <w:rFonts w:ascii="Times New Roman" w:hAnsi="Times New Roman"/>
          <w:sz w:val="24"/>
          <w:lang w:val="da-DK"/>
        </w:rPr>
        <w:t>Må ikke anvendes til hunde med alvorlig nyreinsufficiens.</w:t>
      </w:r>
    </w:p>
    <w:p w:rsidR="00BA7BAA" w:rsidRPr="00F61448" w:rsidRDefault="00BA7BAA" w:rsidP="00BA7BAA">
      <w:pPr>
        <w:pStyle w:val="Sidehoved"/>
        <w:tabs>
          <w:tab w:val="clear" w:pos="4819"/>
          <w:tab w:val="clear" w:pos="9638"/>
          <w:tab w:val="left" w:pos="8222"/>
        </w:tabs>
        <w:jc w:val="both"/>
        <w:rPr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4.4</w:t>
      </w:r>
      <w:r w:rsidRPr="00F61448">
        <w:rPr>
          <w:b/>
          <w:sz w:val="24"/>
          <w:szCs w:val="24"/>
        </w:rPr>
        <w:tab/>
        <w:t>Særlige advarsler</w:t>
      </w:r>
    </w:p>
    <w:p w:rsidR="00BA7BAA" w:rsidRPr="006B16E3" w:rsidRDefault="00BA7BAA" w:rsidP="00BA7BAA">
      <w:pPr>
        <w:pStyle w:val="BodyText"/>
        <w:spacing w:after="0"/>
        <w:ind w:left="851"/>
        <w:rPr>
          <w:rFonts w:ascii="Times New Roman" w:hAnsi="Times New Roman"/>
          <w:sz w:val="24"/>
          <w:lang w:val="da-DK"/>
        </w:rPr>
      </w:pPr>
      <w:r w:rsidRPr="00F61448">
        <w:rPr>
          <w:rFonts w:ascii="Times New Roman" w:hAnsi="Times New Roman"/>
          <w:noProof/>
          <w:sz w:val="24"/>
          <w:lang w:val="da-DK"/>
        </w:rPr>
        <w:t>Det anbefales at undlade at ændre hundens diæt under behandlingen på grund af indvirkningen af chlorindtag fra serum-bromidkoncentrationer, se pkt. 4.8.</w:t>
      </w:r>
      <w:r w:rsidRPr="003B6DE9">
        <w:rPr>
          <w:lang w:val="da-DK"/>
        </w:rPr>
        <w:br w:type="page"/>
      </w: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lastRenderedPageBreak/>
        <w:t>4.5</w:t>
      </w:r>
      <w:r w:rsidRPr="00F61448">
        <w:rPr>
          <w:b/>
          <w:sz w:val="24"/>
          <w:szCs w:val="24"/>
        </w:rPr>
        <w:tab/>
        <w:t>Særlige forsigtighedsregler vedrørende brugen</w:t>
      </w: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ab/>
      </w: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ab/>
        <w:t>Særlige forsigtighedsregler for dyret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>Stop ikke behandlingen pludseligt, da dette kan fremskynde anfald.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3D65A4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3D65A4">
        <w:rPr>
          <w:sz w:val="24"/>
          <w:szCs w:val="24"/>
        </w:rPr>
        <w:t xml:space="preserve">Ved </w:t>
      </w:r>
      <w:proofErr w:type="spellStart"/>
      <w:r w:rsidRPr="003D65A4">
        <w:rPr>
          <w:sz w:val="24"/>
          <w:szCs w:val="24"/>
        </w:rPr>
        <w:t>renal</w:t>
      </w:r>
      <w:proofErr w:type="spellEnd"/>
      <w:r w:rsidRPr="003D65A4">
        <w:rPr>
          <w:sz w:val="24"/>
          <w:szCs w:val="24"/>
        </w:rPr>
        <w:t xml:space="preserve"> insufficiens er udskillelse af bromid reduceret. For at forhindre ophobning af bromid og en relativ overdosering af kaliumbromid (se afsnit 4.10), administreres en reduceret dosis </w:t>
      </w:r>
      <w:proofErr w:type="spellStart"/>
      <w:r w:rsidRPr="003D65A4">
        <w:rPr>
          <w:sz w:val="24"/>
          <w:szCs w:val="24"/>
        </w:rPr>
        <w:t>Libromide</w:t>
      </w:r>
      <w:proofErr w:type="spellEnd"/>
      <w:r w:rsidRPr="003D65A4">
        <w:rPr>
          <w:sz w:val="24"/>
          <w:szCs w:val="24"/>
        </w:rPr>
        <w:t xml:space="preserve"> og koncentrationen af bromid i serum overvåges nøje.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 xml:space="preserve">En reducering i </w:t>
      </w:r>
      <w:proofErr w:type="spellStart"/>
      <w:r w:rsidRPr="00F61448">
        <w:rPr>
          <w:sz w:val="24"/>
          <w:szCs w:val="24"/>
        </w:rPr>
        <w:t>chlorindtaget</w:t>
      </w:r>
      <w:proofErr w:type="spellEnd"/>
      <w:r w:rsidRPr="00F61448">
        <w:rPr>
          <w:sz w:val="24"/>
          <w:szCs w:val="24"/>
        </w:rPr>
        <w:t xml:space="preserve"> kan forårsage bromidforgiftning (se pkt. 4.8).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>Administrering på tom mave kan medføre opkast.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 xml:space="preserve">Hunde, der vejer mindre end 11 kg, kan ikke doseres nøjagtigt med den anbefalede startdosis på 15 mg/kg to gange daglig. Den minimale opnåelige dosis ved opdeling af </w:t>
      </w:r>
      <w:proofErr w:type="spellStart"/>
      <w:r w:rsidRPr="00F61448">
        <w:rPr>
          <w:sz w:val="24"/>
          <w:szCs w:val="24"/>
        </w:rPr>
        <w:t>libromide</w:t>
      </w:r>
      <w:proofErr w:type="spellEnd"/>
      <w:r w:rsidRPr="00F61448">
        <w:rPr>
          <w:sz w:val="24"/>
          <w:szCs w:val="24"/>
        </w:rPr>
        <w:t xml:space="preserve"> 325 mg tabletten er 162,5 mg, se pkt. 4.9.</w:t>
      </w:r>
    </w:p>
    <w:p w:rsidR="00BA7BAA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6B6414">
        <w:rPr>
          <w:sz w:val="24"/>
          <w:szCs w:val="24"/>
        </w:rPr>
        <w:t>Der kan forekomme potentielt alvorlige bivirkninger i forbindelse med brugen af kaliumbromid til katte.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</w:rPr>
      </w:pPr>
      <w:r w:rsidRPr="00F61448">
        <w:rPr>
          <w:sz w:val="24"/>
          <w:szCs w:val="24"/>
        </w:rPr>
        <w:tab/>
      </w:r>
      <w:r w:rsidRPr="00F61448">
        <w:rPr>
          <w:b/>
          <w:sz w:val="24"/>
          <w:szCs w:val="24"/>
        </w:rPr>
        <w:t>Særlige forsigtighedsregler for personer, der administrerer lægemidlet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>Håndter ikke dette produkt, hvis du er gravid, tror du er gravid eller hvis du ammer.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3D65A4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3D65A4">
        <w:rPr>
          <w:sz w:val="24"/>
          <w:szCs w:val="24"/>
        </w:rPr>
        <w:t>Håndtér ikke dette produkt, hvis du har en kendt overfølsomhed for bromid.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>Vask hænder grundigt omgående efter at have knækket eller håndteret tabletterne.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>Stop håndtering af dette produkt, hvis du viser nogle tegn på hud irritation, inklusive kløe, udslæt eller hvis huden skaller, revner eller bliver rød. I tilfælde af irritation af hud eller øjne, eller i tilfælde af utilsigtet indtagelse, skal du omgående søge lægehjælp og vise pakkens indlægsseddel eller etiket til lægen.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 xml:space="preserve">Til lægen: Bromidforgiftning kan behandles med administrering af </w:t>
      </w:r>
      <w:proofErr w:type="spellStart"/>
      <w:r w:rsidRPr="00F61448">
        <w:rPr>
          <w:sz w:val="24"/>
          <w:szCs w:val="24"/>
        </w:rPr>
        <w:t>natriumchlorid</w:t>
      </w:r>
      <w:proofErr w:type="spellEnd"/>
      <w:r w:rsidRPr="00F61448">
        <w:rPr>
          <w:sz w:val="24"/>
          <w:szCs w:val="24"/>
        </w:rPr>
        <w:t xml:space="preserve"> eller et passende </w:t>
      </w:r>
      <w:proofErr w:type="spellStart"/>
      <w:r w:rsidRPr="00F61448">
        <w:rPr>
          <w:sz w:val="24"/>
          <w:szCs w:val="24"/>
        </w:rPr>
        <w:t>chlorholdigt</w:t>
      </w:r>
      <w:proofErr w:type="spellEnd"/>
      <w:r w:rsidRPr="00F61448">
        <w:rPr>
          <w:sz w:val="24"/>
          <w:szCs w:val="24"/>
        </w:rPr>
        <w:t xml:space="preserve"> middel. </w:t>
      </w:r>
      <w:r w:rsidRPr="00F61448">
        <w:rPr>
          <w:sz w:val="24"/>
          <w:szCs w:val="24"/>
        </w:rPr>
        <w:tab/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</w:rPr>
      </w:pPr>
      <w:r w:rsidRPr="00F61448">
        <w:rPr>
          <w:sz w:val="24"/>
          <w:szCs w:val="24"/>
        </w:rPr>
        <w:tab/>
      </w:r>
      <w:r w:rsidRPr="00F61448">
        <w:rPr>
          <w:b/>
          <w:sz w:val="24"/>
          <w:szCs w:val="24"/>
        </w:rPr>
        <w:t>Andre forsigtighedsregler</w:t>
      </w:r>
    </w:p>
    <w:p w:rsidR="00BA7BAA" w:rsidRPr="00F61448" w:rsidRDefault="00BA7BAA" w:rsidP="00BA7BAA">
      <w:pPr>
        <w:tabs>
          <w:tab w:val="left" w:pos="851"/>
          <w:tab w:val="left" w:pos="8222"/>
        </w:tabs>
        <w:rPr>
          <w:sz w:val="24"/>
          <w:szCs w:val="24"/>
        </w:rPr>
      </w:pPr>
      <w:r w:rsidRPr="00F61448">
        <w:rPr>
          <w:sz w:val="24"/>
          <w:szCs w:val="24"/>
        </w:rPr>
        <w:tab/>
        <w:t>-</w:t>
      </w:r>
    </w:p>
    <w:p w:rsidR="00BA7BAA" w:rsidRPr="00F61448" w:rsidRDefault="00BA7BAA" w:rsidP="00BA7BAA">
      <w:pPr>
        <w:tabs>
          <w:tab w:val="left" w:pos="851"/>
          <w:tab w:val="left" w:pos="8222"/>
        </w:tabs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4.6</w:t>
      </w:r>
      <w:r w:rsidRPr="00F61448">
        <w:rPr>
          <w:b/>
          <w:sz w:val="24"/>
          <w:szCs w:val="24"/>
        </w:rPr>
        <w:tab/>
        <w:t>Bivirkninger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 xml:space="preserve">Hunde, der modtager kaliumbromid samtidig med </w:t>
      </w:r>
      <w:proofErr w:type="spellStart"/>
      <w:r w:rsidRPr="00F61448">
        <w:rPr>
          <w:sz w:val="24"/>
          <w:szCs w:val="24"/>
        </w:rPr>
        <w:t>phenobarbital</w:t>
      </w:r>
      <w:proofErr w:type="spellEnd"/>
      <w:r w:rsidRPr="00F61448">
        <w:rPr>
          <w:sz w:val="24"/>
          <w:szCs w:val="24"/>
        </w:rPr>
        <w:t xml:space="preserve">, vil sædvanligvis vise forhøjede serum </w:t>
      </w:r>
      <w:proofErr w:type="spellStart"/>
      <w:r w:rsidRPr="00F61448">
        <w:rPr>
          <w:sz w:val="24"/>
          <w:szCs w:val="24"/>
        </w:rPr>
        <w:t>pancreatisk</w:t>
      </w:r>
      <w:proofErr w:type="spellEnd"/>
      <w:r w:rsidRPr="00F61448">
        <w:rPr>
          <w:sz w:val="24"/>
          <w:szCs w:val="24"/>
        </w:rPr>
        <w:t xml:space="preserve"> </w:t>
      </w:r>
      <w:proofErr w:type="spellStart"/>
      <w:r w:rsidRPr="00F61448">
        <w:rPr>
          <w:sz w:val="24"/>
          <w:szCs w:val="24"/>
        </w:rPr>
        <w:t>lipase</w:t>
      </w:r>
      <w:proofErr w:type="spellEnd"/>
      <w:r w:rsidRPr="00F61448">
        <w:rPr>
          <w:sz w:val="24"/>
          <w:szCs w:val="24"/>
        </w:rPr>
        <w:t xml:space="preserve"> </w:t>
      </w:r>
      <w:proofErr w:type="spellStart"/>
      <w:r w:rsidRPr="00F61448">
        <w:rPr>
          <w:sz w:val="24"/>
          <w:szCs w:val="24"/>
        </w:rPr>
        <w:t>immunoreaktivitet</w:t>
      </w:r>
      <w:proofErr w:type="spellEnd"/>
      <w:r w:rsidRPr="00F61448">
        <w:rPr>
          <w:sz w:val="24"/>
          <w:szCs w:val="24"/>
        </w:rPr>
        <w:t xml:space="preserve"> koncentrationer (</w:t>
      </w:r>
      <w:proofErr w:type="spellStart"/>
      <w:r w:rsidRPr="00F61448">
        <w:rPr>
          <w:sz w:val="24"/>
          <w:szCs w:val="24"/>
        </w:rPr>
        <w:t>cPLI</w:t>
      </w:r>
      <w:proofErr w:type="spellEnd"/>
      <w:r w:rsidRPr="00F61448">
        <w:rPr>
          <w:sz w:val="24"/>
          <w:szCs w:val="24"/>
        </w:rPr>
        <w:t xml:space="preserve">), som muligvis er forbundet med kliniske tegn på </w:t>
      </w:r>
      <w:proofErr w:type="spellStart"/>
      <w:r w:rsidRPr="00F61448">
        <w:rPr>
          <w:sz w:val="24"/>
          <w:szCs w:val="24"/>
        </w:rPr>
        <w:t>pancreatit</w:t>
      </w:r>
      <w:proofErr w:type="spellEnd"/>
      <w:r w:rsidRPr="00F61448">
        <w:rPr>
          <w:sz w:val="24"/>
          <w:szCs w:val="24"/>
        </w:rPr>
        <w:t>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 xml:space="preserve">I tilfælde af </w:t>
      </w:r>
      <w:proofErr w:type="spellStart"/>
      <w:r w:rsidRPr="00F61448">
        <w:rPr>
          <w:sz w:val="24"/>
          <w:szCs w:val="24"/>
        </w:rPr>
        <w:t>pancreatit</w:t>
      </w:r>
      <w:proofErr w:type="spellEnd"/>
      <w:r w:rsidRPr="00F61448">
        <w:rPr>
          <w:sz w:val="24"/>
          <w:szCs w:val="24"/>
        </w:rPr>
        <w:t xml:space="preserve"> eller </w:t>
      </w:r>
      <w:proofErr w:type="spellStart"/>
      <w:r w:rsidRPr="00F61448">
        <w:rPr>
          <w:sz w:val="24"/>
          <w:szCs w:val="24"/>
        </w:rPr>
        <w:t>dermatitis</w:t>
      </w:r>
      <w:proofErr w:type="spellEnd"/>
      <w:r w:rsidRPr="00F61448">
        <w:rPr>
          <w:sz w:val="24"/>
          <w:szCs w:val="24"/>
        </w:rPr>
        <w:t xml:space="preserve"> kan en symptomatisk behandling være nødvendig.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>Ikke almindelige bivirkninger inkluderer også ændringer i adfærd, som irritabilitet eller urolighed.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 xml:space="preserve">Bivirkninger, som viser sig hos hunde, der modtager højere dosis af behandling, forsvinder normalt efter en reducering af dosis. Hvis hunden er for sløv, skal serum-koncentrationerne af både bromid og </w:t>
      </w:r>
      <w:proofErr w:type="spellStart"/>
      <w:r w:rsidRPr="00F61448">
        <w:rPr>
          <w:sz w:val="24"/>
          <w:szCs w:val="24"/>
        </w:rPr>
        <w:t>phenobarbital</w:t>
      </w:r>
      <w:proofErr w:type="spellEnd"/>
      <w:r w:rsidRPr="00F61448">
        <w:rPr>
          <w:sz w:val="24"/>
          <w:szCs w:val="24"/>
        </w:rPr>
        <w:t xml:space="preserve"> vurderes for at bestemme, om dosis af en af disse skal reduceres.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>Hvis dosis reduceres, skal serum-bromidkoncentrationen måles for at sikre, at den er inden for behandlingsområdet.</w:t>
      </w:r>
    </w:p>
    <w:p w:rsidR="00BA7BAA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3D65A4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3D65A4">
        <w:rPr>
          <w:sz w:val="24"/>
          <w:szCs w:val="24"/>
        </w:rPr>
        <w:t xml:space="preserve">Hyppigt rapporterede bivirkninger omfatter </w:t>
      </w:r>
      <w:proofErr w:type="spellStart"/>
      <w:r w:rsidRPr="003D65A4">
        <w:rPr>
          <w:sz w:val="24"/>
          <w:szCs w:val="24"/>
        </w:rPr>
        <w:t>polyuria</w:t>
      </w:r>
      <w:proofErr w:type="spellEnd"/>
      <w:r w:rsidRPr="003D65A4">
        <w:rPr>
          <w:sz w:val="24"/>
          <w:szCs w:val="24"/>
        </w:rPr>
        <w:t>/</w:t>
      </w:r>
      <w:proofErr w:type="spellStart"/>
      <w:r w:rsidRPr="003D65A4">
        <w:rPr>
          <w:sz w:val="24"/>
          <w:szCs w:val="24"/>
        </w:rPr>
        <w:t>polydipsia</w:t>
      </w:r>
      <w:proofErr w:type="spellEnd"/>
      <w:r w:rsidRPr="003D65A4">
        <w:rPr>
          <w:sz w:val="24"/>
          <w:szCs w:val="24"/>
        </w:rPr>
        <w:t xml:space="preserve">, </w:t>
      </w:r>
      <w:proofErr w:type="spellStart"/>
      <w:r w:rsidRPr="003D65A4">
        <w:rPr>
          <w:sz w:val="24"/>
          <w:szCs w:val="24"/>
        </w:rPr>
        <w:t>polyphagia</w:t>
      </w:r>
      <w:proofErr w:type="spellEnd"/>
      <w:r w:rsidRPr="003D65A4">
        <w:rPr>
          <w:sz w:val="24"/>
          <w:szCs w:val="24"/>
        </w:rPr>
        <w:t xml:space="preserve">, opkastning, </w:t>
      </w:r>
      <w:proofErr w:type="spellStart"/>
      <w:r w:rsidRPr="003D65A4">
        <w:rPr>
          <w:sz w:val="24"/>
          <w:szCs w:val="24"/>
        </w:rPr>
        <w:t>somnolens</w:t>
      </w:r>
      <w:proofErr w:type="spellEnd"/>
      <w:r w:rsidRPr="003D65A4">
        <w:rPr>
          <w:sz w:val="24"/>
          <w:szCs w:val="24"/>
        </w:rPr>
        <w:t xml:space="preserve">, </w:t>
      </w:r>
      <w:proofErr w:type="spellStart"/>
      <w:r w:rsidRPr="003D65A4">
        <w:rPr>
          <w:sz w:val="24"/>
          <w:szCs w:val="24"/>
        </w:rPr>
        <w:t>ataksi</w:t>
      </w:r>
      <w:proofErr w:type="spellEnd"/>
      <w:r w:rsidRPr="003D65A4">
        <w:rPr>
          <w:sz w:val="24"/>
          <w:szCs w:val="24"/>
        </w:rPr>
        <w:t xml:space="preserve"> (svækkelse af bagparti og manglende koordination), kvalme og </w:t>
      </w:r>
      <w:proofErr w:type="spellStart"/>
      <w:r w:rsidRPr="003D65A4">
        <w:rPr>
          <w:sz w:val="24"/>
          <w:szCs w:val="24"/>
        </w:rPr>
        <w:t>erythematøs</w:t>
      </w:r>
      <w:proofErr w:type="spellEnd"/>
      <w:r w:rsidRPr="003D65A4">
        <w:rPr>
          <w:sz w:val="24"/>
          <w:szCs w:val="24"/>
        </w:rPr>
        <w:t xml:space="preserve"> </w:t>
      </w:r>
      <w:proofErr w:type="spellStart"/>
      <w:r w:rsidRPr="003D65A4">
        <w:rPr>
          <w:sz w:val="24"/>
          <w:szCs w:val="24"/>
        </w:rPr>
        <w:t>dermatitis</w:t>
      </w:r>
      <w:proofErr w:type="spellEnd"/>
      <w:r w:rsidRPr="003D65A4">
        <w:rPr>
          <w:sz w:val="24"/>
          <w:szCs w:val="24"/>
        </w:rPr>
        <w:t xml:space="preserve"> (bromid-udslæt). I sjældne tilfælde kan der opstå forbigående diarré. </w:t>
      </w:r>
      <w:proofErr w:type="spellStart"/>
      <w:r w:rsidRPr="003D65A4">
        <w:rPr>
          <w:sz w:val="24"/>
          <w:szCs w:val="24"/>
        </w:rPr>
        <w:t>Hæmoragisk</w:t>
      </w:r>
      <w:proofErr w:type="spellEnd"/>
      <w:r w:rsidRPr="003D65A4">
        <w:rPr>
          <w:sz w:val="24"/>
          <w:szCs w:val="24"/>
        </w:rPr>
        <w:t xml:space="preserve"> diarré, </w:t>
      </w:r>
      <w:proofErr w:type="spellStart"/>
      <w:r w:rsidRPr="003D65A4">
        <w:rPr>
          <w:sz w:val="24"/>
          <w:szCs w:val="24"/>
        </w:rPr>
        <w:t>pancreatitis</w:t>
      </w:r>
      <w:proofErr w:type="spellEnd"/>
      <w:r w:rsidRPr="003D65A4">
        <w:rPr>
          <w:sz w:val="24"/>
          <w:szCs w:val="24"/>
        </w:rPr>
        <w:t xml:space="preserve">, anoreksi, </w:t>
      </w:r>
      <w:proofErr w:type="spellStart"/>
      <w:r w:rsidRPr="003D65A4">
        <w:rPr>
          <w:sz w:val="24"/>
          <w:szCs w:val="24"/>
        </w:rPr>
        <w:t>hepatopathy</w:t>
      </w:r>
      <w:proofErr w:type="spellEnd"/>
      <w:r w:rsidRPr="003D65A4">
        <w:rPr>
          <w:sz w:val="24"/>
          <w:szCs w:val="24"/>
        </w:rPr>
        <w:t>, dyspnø og vokalisation kan forekomme meget sjældent.</w:t>
      </w:r>
    </w:p>
    <w:p w:rsidR="00BA7BAA" w:rsidRPr="003D65A4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3D65A4">
        <w:rPr>
          <w:sz w:val="24"/>
          <w:szCs w:val="24"/>
        </w:rPr>
        <w:t>Hyppigheden af bivirkninger er defineret som:</w:t>
      </w:r>
    </w:p>
    <w:p w:rsidR="00BA7BAA" w:rsidRPr="003D65A4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3D65A4">
        <w:rPr>
          <w:sz w:val="24"/>
          <w:szCs w:val="24"/>
        </w:rPr>
        <w:t>- Meget almindelig (mere end 1 ud af 10 dyr, der viser bivirkninger i løbet af en behandling)</w:t>
      </w:r>
    </w:p>
    <w:p w:rsidR="00BA7BAA" w:rsidRPr="003D65A4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3D65A4">
        <w:rPr>
          <w:sz w:val="24"/>
          <w:szCs w:val="24"/>
        </w:rPr>
        <w:t>- Almindelige (mere end 1, men mindre end 10 dyr i 100 dyr)</w:t>
      </w:r>
    </w:p>
    <w:p w:rsidR="00BA7BAA" w:rsidRPr="003D65A4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3D65A4">
        <w:rPr>
          <w:sz w:val="24"/>
          <w:szCs w:val="24"/>
        </w:rPr>
        <w:t>- Ualmindelige (mere end 1, men mindre end 10 dyr i 1.000 dyr)</w:t>
      </w:r>
    </w:p>
    <w:p w:rsidR="00BA7BAA" w:rsidRPr="003D65A4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3D65A4">
        <w:rPr>
          <w:sz w:val="24"/>
          <w:szCs w:val="24"/>
        </w:rPr>
        <w:t>- Sjældne (mere end 1, men mindre end 10 dyr ud af 10.000 dyr)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3D65A4">
        <w:rPr>
          <w:sz w:val="24"/>
          <w:szCs w:val="24"/>
        </w:rPr>
        <w:t>- Meget sjælden (mindre end 1 dyr ud af 10.000 dyr, herunder isolerede rapporter)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4.7</w:t>
      </w:r>
      <w:r w:rsidRPr="00F61448">
        <w:rPr>
          <w:b/>
          <w:sz w:val="24"/>
          <w:szCs w:val="24"/>
        </w:rPr>
        <w:tab/>
        <w:t>Drægtighed, diegivning eller æglægning</w:t>
      </w:r>
    </w:p>
    <w:p w:rsidR="00BA7BAA" w:rsidRDefault="00BA7BAA" w:rsidP="00BA7BAA">
      <w:pPr>
        <w:pStyle w:val="BodyText"/>
        <w:spacing w:after="0"/>
        <w:ind w:left="851"/>
        <w:rPr>
          <w:rFonts w:ascii="Times New Roman" w:hAnsi="Times New Roman"/>
          <w:noProof/>
          <w:sz w:val="24"/>
          <w:lang w:val="da-DK"/>
        </w:rPr>
      </w:pPr>
      <w:r w:rsidRPr="003D65A4">
        <w:rPr>
          <w:rFonts w:ascii="Times New Roman" w:hAnsi="Times New Roman"/>
          <w:noProof/>
          <w:sz w:val="24"/>
          <w:lang w:val="da-DK"/>
        </w:rPr>
        <w:t>Lægemidlets sikkerhed under drægtighed og laktation er ikke fastlagt hos hund.</w:t>
      </w:r>
      <w:r w:rsidRPr="00F61448">
        <w:rPr>
          <w:rFonts w:ascii="Times New Roman" w:hAnsi="Times New Roman"/>
          <w:sz w:val="24"/>
          <w:lang w:val="da-DK"/>
        </w:rPr>
        <w:t xml:space="preserve"> </w:t>
      </w:r>
      <w:r w:rsidRPr="00F61448">
        <w:rPr>
          <w:rFonts w:ascii="Times New Roman" w:hAnsi="Times New Roman"/>
          <w:noProof/>
          <w:sz w:val="24"/>
          <w:lang w:val="da-DK"/>
        </w:rPr>
        <w:t>Selvom der ikke var tegn på føtal toksicitet hos forsøgsdyr, kan bromid krydse moderkagen, og tilfælde af bromid toksicitet hos mennesker er blevet rapporteret.</w:t>
      </w:r>
      <w:r w:rsidRPr="00F61448">
        <w:rPr>
          <w:rFonts w:ascii="Times New Roman" w:hAnsi="Times New Roman"/>
          <w:sz w:val="24"/>
          <w:lang w:val="da-DK"/>
        </w:rPr>
        <w:t xml:space="preserve"> </w:t>
      </w:r>
      <w:r w:rsidRPr="00F61448">
        <w:rPr>
          <w:rFonts w:ascii="Times New Roman" w:hAnsi="Times New Roman"/>
          <w:noProof/>
          <w:sz w:val="24"/>
          <w:lang w:val="da-DK"/>
        </w:rPr>
        <w:t>Ved fravær af specifikke data skal den ansvarlige dyrlæge foretage en vurdering af fordele/risiko ved fortsat bru</w:t>
      </w:r>
      <w:r>
        <w:rPr>
          <w:rFonts w:ascii="Times New Roman" w:hAnsi="Times New Roman"/>
          <w:noProof/>
          <w:sz w:val="24"/>
          <w:lang w:val="da-DK"/>
        </w:rPr>
        <w:t>g under drægtighed.</w:t>
      </w:r>
    </w:p>
    <w:p w:rsidR="00BA7BAA" w:rsidRPr="006B6414" w:rsidRDefault="00BA7BAA" w:rsidP="00BA7BAA">
      <w:pPr>
        <w:spacing w:line="280" w:lineRule="auto"/>
        <w:ind w:left="851"/>
        <w:rPr>
          <w:sz w:val="24"/>
          <w:szCs w:val="24"/>
        </w:rPr>
      </w:pPr>
      <w:r w:rsidRPr="006B6414">
        <w:rPr>
          <w:sz w:val="24"/>
          <w:szCs w:val="24"/>
        </w:rPr>
        <w:t xml:space="preserve">Eftersom bromid kan udskilles i mælken, skal diende hvalpe overvåges for </w:t>
      </w:r>
      <w:proofErr w:type="spellStart"/>
      <w:r w:rsidRPr="006B6414">
        <w:rPr>
          <w:sz w:val="24"/>
          <w:szCs w:val="24"/>
        </w:rPr>
        <w:t>somnolens</w:t>
      </w:r>
      <w:proofErr w:type="spellEnd"/>
      <w:r w:rsidRPr="006B6414">
        <w:rPr>
          <w:sz w:val="24"/>
          <w:szCs w:val="24"/>
        </w:rPr>
        <w:t>/sedativ effekt. Hvis det er nødvendigt, kan tidlig fravænning eller kunstig fodring overvejes.</w:t>
      </w:r>
    </w:p>
    <w:p w:rsidR="00BA7BAA" w:rsidRPr="006F65E7" w:rsidRDefault="00BA7BAA" w:rsidP="00BA7BAA">
      <w:pPr>
        <w:pStyle w:val="BodyText"/>
        <w:spacing w:after="0"/>
        <w:ind w:left="0"/>
        <w:rPr>
          <w:rFonts w:ascii="Times New Roman" w:hAnsi="Times New Roman"/>
          <w:sz w:val="24"/>
          <w:lang w:val="da-DK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4.8</w:t>
      </w:r>
      <w:r w:rsidRPr="00F61448">
        <w:rPr>
          <w:b/>
          <w:sz w:val="24"/>
          <w:szCs w:val="24"/>
        </w:rPr>
        <w:tab/>
        <w:t>Interaktion med andre lægemidler og andre former for interaktion</w:t>
      </w:r>
    </w:p>
    <w:p w:rsidR="00BA7BAA" w:rsidRPr="00F61448" w:rsidRDefault="00BA7BAA" w:rsidP="00BA7BAA">
      <w:pPr>
        <w:pStyle w:val="BodyText"/>
        <w:spacing w:after="0"/>
        <w:ind w:left="851"/>
        <w:rPr>
          <w:rFonts w:ascii="Times New Roman" w:hAnsi="Times New Roman"/>
          <w:noProof/>
          <w:sz w:val="24"/>
          <w:lang w:val="da-DK"/>
        </w:rPr>
      </w:pPr>
      <w:r w:rsidRPr="00F61448">
        <w:rPr>
          <w:rFonts w:ascii="Times New Roman" w:hAnsi="Times New Roman"/>
          <w:noProof/>
          <w:sz w:val="24"/>
          <w:lang w:val="da-DK"/>
        </w:rPr>
        <w:t>Bromid og chlorid konkurrerer om re-absorption i nyrerne.</w:t>
      </w:r>
    </w:p>
    <w:p w:rsidR="00BA7BAA" w:rsidRPr="00F61448" w:rsidRDefault="00BA7BAA" w:rsidP="00BA7BAA">
      <w:pPr>
        <w:pStyle w:val="BodyText"/>
        <w:spacing w:after="0"/>
        <w:ind w:left="851"/>
        <w:rPr>
          <w:rFonts w:ascii="Times New Roman" w:hAnsi="Times New Roman"/>
          <w:sz w:val="24"/>
          <w:lang w:val="da-DK"/>
        </w:rPr>
      </w:pPr>
    </w:p>
    <w:p w:rsidR="00BA7BAA" w:rsidRPr="00F61448" w:rsidRDefault="00BA7BAA" w:rsidP="00BA7BAA">
      <w:pPr>
        <w:pStyle w:val="BodyText"/>
        <w:spacing w:after="0"/>
        <w:ind w:left="851"/>
        <w:rPr>
          <w:rFonts w:ascii="Times New Roman" w:hAnsi="Times New Roman"/>
          <w:sz w:val="24"/>
          <w:lang w:val="da-DK"/>
        </w:rPr>
      </w:pPr>
      <w:r w:rsidRPr="00F61448">
        <w:rPr>
          <w:rFonts w:ascii="Times New Roman" w:hAnsi="Times New Roman"/>
          <w:noProof/>
          <w:sz w:val="24"/>
          <w:lang w:val="da-DK"/>
        </w:rPr>
        <w:t>Forøget diæt-chlorid (salt)-indtag vil sænke nyreoptagelse af bromid og forårsage nedsatte serum-bromidkoncentrationer, som kan føre til anfald.</w:t>
      </w:r>
    </w:p>
    <w:p w:rsidR="00BA7BAA" w:rsidRPr="00F61448" w:rsidRDefault="00BA7BAA" w:rsidP="00BA7BAA">
      <w:pPr>
        <w:pStyle w:val="BodyText"/>
        <w:spacing w:after="0"/>
        <w:ind w:left="851"/>
        <w:rPr>
          <w:rFonts w:ascii="Times New Roman" w:hAnsi="Times New Roman"/>
          <w:sz w:val="24"/>
          <w:lang w:val="da-DK"/>
        </w:rPr>
      </w:pPr>
      <w:r w:rsidRPr="00F61448">
        <w:rPr>
          <w:rFonts w:ascii="Times New Roman" w:hAnsi="Times New Roman"/>
          <w:noProof/>
          <w:sz w:val="24"/>
          <w:lang w:val="da-DK"/>
        </w:rPr>
        <w:t>Omvendt vil skift til en diæt med et lavt chloridindhold øge serum-bromidkoncentrationen, hvilket kan føre til bromid forgiftning (se pkt. 4.10).</w:t>
      </w:r>
    </w:p>
    <w:p w:rsidR="00BA7BAA" w:rsidRPr="00F61448" w:rsidRDefault="00BA7BAA" w:rsidP="00BA7BAA">
      <w:pPr>
        <w:pStyle w:val="BodyText"/>
        <w:spacing w:after="0"/>
        <w:ind w:left="851"/>
        <w:rPr>
          <w:rFonts w:ascii="Times New Roman" w:hAnsi="Times New Roman"/>
          <w:sz w:val="24"/>
          <w:lang w:val="da-DK"/>
        </w:rPr>
      </w:pPr>
      <w:r w:rsidRPr="00F61448">
        <w:rPr>
          <w:rFonts w:ascii="Times New Roman" w:hAnsi="Times New Roman"/>
          <w:noProof/>
          <w:sz w:val="24"/>
          <w:lang w:val="da-DK"/>
        </w:rPr>
        <w:t>Loop-diuretika (f.eks. furosemid) kan øge udskillelsen af bromid og sænke serum-bromidkoncentrationen.</w:t>
      </w:r>
    </w:p>
    <w:p w:rsidR="00BA7BAA" w:rsidRDefault="00BA7BAA" w:rsidP="00BA7BAA">
      <w:pPr>
        <w:pStyle w:val="BodyText"/>
        <w:spacing w:after="0"/>
        <w:ind w:left="851"/>
        <w:rPr>
          <w:rFonts w:ascii="Times New Roman" w:hAnsi="Times New Roman"/>
          <w:noProof/>
          <w:sz w:val="24"/>
          <w:lang w:val="da-DK"/>
        </w:rPr>
      </w:pPr>
      <w:r w:rsidRPr="00F61448">
        <w:rPr>
          <w:rFonts w:ascii="Times New Roman" w:hAnsi="Times New Roman"/>
          <w:noProof/>
          <w:sz w:val="24"/>
          <w:lang w:val="da-DK"/>
        </w:rPr>
        <w:t>Administrering af væsker eller lægemiddelsammensætninger, der indeholder chlorid, kan sænke serum bromid koncentrationer.</w:t>
      </w:r>
    </w:p>
    <w:p w:rsidR="00BA7BAA" w:rsidRPr="006B16E3" w:rsidRDefault="00BA7BAA" w:rsidP="00BA7BAA">
      <w:pPr>
        <w:spacing w:line="280" w:lineRule="auto"/>
        <w:ind w:left="851"/>
        <w:rPr>
          <w:sz w:val="24"/>
          <w:szCs w:val="24"/>
        </w:rPr>
      </w:pPr>
      <w:r w:rsidRPr="006B6414">
        <w:rPr>
          <w:sz w:val="24"/>
          <w:szCs w:val="24"/>
        </w:rPr>
        <w:t xml:space="preserve">Bromid virker </w:t>
      </w:r>
      <w:proofErr w:type="spellStart"/>
      <w:r w:rsidRPr="006B6414">
        <w:rPr>
          <w:sz w:val="24"/>
          <w:szCs w:val="24"/>
        </w:rPr>
        <w:t>synergistisk</w:t>
      </w:r>
      <w:proofErr w:type="spellEnd"/>
      <w:r w:rsidRPr="006B6414">
        <w:rPr>
          <w:sz w:val="24"/>
          <w:szCs w:val="24"/>
        </w:rPr>
        <w:t xml:space="preserve"> sammen med andre GABA-</w:t>
      </w:r>
      <w:proofErr w:type="spellStart"/>
      <w:r w:rsidRPr="006B6414">
        <w:rPr>
          <w:sz w:val="24"/>
          <w:szCs w:val="24"/>
        </w:rPr>
        <w:t>erge</w:t>
      </w:r>
      <w:proofErr w:type="spellEnd"/>
      <w:r w:rsidRPr="006B6414">
        <w:rPr>
          <w:sz w:val="24"/>
          <w:szCs w:val="24"/>
        </w:rPr>
        <w:t xml:space="preserve"> lægemidler som f.eks. </w:t>
      </w:r>
      <w:proofErr w:type="spellStart"/>
      <w:r w:rsidRPr="006B6414">
        <w:rPr>
          <w:sz w:val="24"/>
          <w:szCs w:val="24"/>
        </w:rPr>
        <w:t>phenobarbital</w:t>
      </w:r>
      <w:proofErr w:type="spellEnd"/>
      <w:r w:rsidRPr="006B6414">
        <w:rPr>
          <w:sz w:val="24"/>
          <w:szCs w:val="24"/>
        </w:rPr>
        <w:t>.</w:t>
      </w:r>
    </w:p>
    <w:p w:rsidR="00BA7BAA" w:rsidRPr="00F61448" w:rsidRDefault="00BA7BAA" w:rsidP="00BA7BAA">
      <w:pPr>
        <w:tabs>
          <w:tab w:val="left" w:pos="851"/>
          <w:tab w:val="left" w:pos="8222"/>
        </w:tabs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4.9</w:t>
      </w:r>
      <w:r w:rsidRPr="00F61448">
        <w:rPr>
          <w:b/>
          <w:sz w:val="24"/>
          <w:szCs w:val="24"/>
        </w:rPr>
        <w:tab/>
        <w:t>Dosering og indgivelsesmåde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>Til oral anvendelse.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>Indgives med foderet.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proofErr w:type="spellStart"/>
      <w:r w:rsidRPr="00F61448">
        <w:rPr>
          <w:sz w:val="24"/>
          <w:szCs w:val="24"/>
        </w:rPr>
        <w:t>Administres</w:t>
      </w:r>
      <w:proofErr w:type="spellEnd"/>
      <w:r w:rsidRPr="00F61448">
        <w:rPr>
          <w:sz w:val="24"/>
          <w:szCs w:val="24"/>
        </w:rPr>
        <w:t xml:space="preserve"> til hunde med vanskelig epilepsi, hvor kontrol af anfald ikke er tilfredsstillende, til trods for passende behandling med </w:t>
      </w:r>
      <w:proofErr w:type="spellStart"/>
      <w:r w:rsidRPr="00F61448">
        <w:rPr>
          <w:sz w:val="24"/>
          <w:szCs w:val="24"/>
        </w:rPr>
        <w:t>phenobarbital</w:t>
      </w:r>
      <w:proofErr w:type="spellEnd"/>
      <w:r w:rsidRPr="00F61448">
        <w:rPr>
          <w:sz w:val="24"/>
          <w:szCs w:val="24"/>
        </w:rPr>
        <w:t>, når serum-</w:t>
      </w:r>
      <w:proofErr w:type="spellStart"/>
      <w:r w:rsidRPr="00F61448">
        <w:rPr>
          <w:sz w:val="24"/>
          <w:szCs w:val="24"/>
        </w:rPr>
        <w:t>phenobarbitalkoncentrationer</w:t>
      </w:r>
      <w:proofErr w:type="spellEnd"/>
      <w:r w:rsidRPr="00F61448">
        <w:rPr>
          <w:sz w:val="24"/>
          <w:szCs w:val="24"/>
        </w:rPr>
        <w:t xml:space="preserve"> er under stabil tilstand inden for behandlingsområdet.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lastRenderedPageBreak/>
        <w:t>Dosis skal titreres til den individuelle hund, da den nødvendige dosis afhænger af karakteren og alvorligheden af den underliggende sygdom.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 xml:space="preserve">Indgives med foderet med en startdosis på 15 mg/kg kropsvægt to gange daglig (svarende til en total daglig dosis på 30 mg/kg). Det anbefales at indgive lægemidlet to gange daglig for at reducere risikoen for mave-tarm problemer. På grund af den 24 dages halveringstid for bromid, kan det tage flere uger eller måneder at opnå </w:t>
      </w:r>
      <w:proofErr w:type="spellStart"/>
      <w:r w:rsidRPr="00F61448">
        <w:rPr>
          <w:sz w:val="24"/>
          <w:szCs w:val="24"/>
        </w:rPr>
        <w:t>steady-state</w:t>
      </w:r>
      <w:proofErr w:type="spellEnd"/>
      <w:r w:rsidRPr="00F61448">
        <w:rPr>
          <w:sz w:val="24"/>
          <w:szCs w:val="24"/>
        </w:rPr>
        <w:t xml:space="preserve"> af serumkoncentrationen.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 xml:space="preserve">I de første tre måneder efter start af behandlingen skal serum-bromidkoncentrationen måles hver 4. uge. Behandlingskoncentrationen af serum-bromid (når det bruges i kombination med </w:t>
      </w:r>
      <w:proofErr w:type="spellStart"/>
      <w:r w:rsidRPr="00F61448">
        <w:rPr>
          <w:sz w:val="24"/>
          <w:szCs w:val="24"/>
        </w:rPr>
        <w:t>phenobarbital</w:t>
      </w:r>
      <w:proofErr w:type="spellEnd"/>
      <w:r w:rsidRPr="00F61448">
        <w:rPr>
          <w:sz w:val="24"/>
          <w:szCs w:val="24"/>
        </w:rPr>
        <w:t>) er 800 til 2000 µg/ml. Justeringer af dosis skal udføres med hensyn til hyppigheden af anfald, halveringstiden for bromid og serum-bromidkoncentrationen.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 xml:space="preserve">Langsigtet overvågning af serum-bromid (og tilknyttet </w:t>
      </w:r>
      <w:proofErr w:type="spellStart"/>
      <w:r w:rsidRPr="00F61448">
        <w:rPr>
          <w:sz w:val="24"/>
          <w:szCs w:val="24"/>
        </w:rPr>
        <w:t>phenobarbital</w:t>
      </w:r>
      <w:proofErr w:type="spellEnd"/>
      <w:r w:rsidRPr="00F61448">
        <w:rPr>
          <w:sz w:val="24"/>
          <w:szCs w:val="24"/>
        </w:rPr>
        <w:t>) koncentrationer bør udføres som klinisk begrundet af det individuelle tilfælde.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>Tæt overvågning af bivirkninger anbefales ved højere koncentrationer af serum-bromid.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>Brug til hunde med en kropsvægt under 11 kg bør undergå en vurdering af risiko/fordele, se pkt. 4.5.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4.10</w:t>
      </w:r>
      <w:r w:rsidRPr="00F61448">
        <w:rPr>
          <w:b/>
          <w:sz w:val="24"/>
          <w:szCs w:val="24"/>
        </w:rPr>
        <w:tab/>
        <w:t>Overdosering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 xml:space="preserve">Kliniske tegn på bromidtoksicitet, såsom </w:t>
      </w:r>
      <w:proofErr w:type="spellStart"/>
      <w:r w:rsidRPr="00F61448">
        <w:rPr>
          <w:sz w:val="24"/>
          <w:szCs w:val="24"/>
        </w:rPr>
        <w:t>ataxi</w:t>
      </w:r>
      <w:proofErr w:type="spellEnd"/>
      <w:r w:rsidRPr="00F61448">
        <w:rPr>
          <w:sz w:val="24"/>
          <w:szCs w:val="24"/>
        </w:rPr>
        <w:t xml:space="preserve">, søvnighed, kvalme og </w:t>
      </w:r>
      <w:proofErr w:type="spellStart"/>
      <w:r w:rsidRPr="00F61448">
        <w:rPr>
          <w:sz w:val="24"/>
          <w:szCs w:val="24"/>
        </w:rPr>
        <w:t>pancreatit</w:t>
      </w:r>
      <w:proofErr w:type="spellEnd"/>
      <w:r w:rsidRPr="00F61448">
        <w:rPr>
          <w:sz w:val="24"/>
          <w:szCs w:val="24"/>
        </w:rPr>
        <w:t xml:space="preserve"> kan forekomme hos hunde, når der indgives en høj dosis.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>Hvis der er mistanke om overdosering, skal doseringen omgående reduceres. Overvåg nøje serum-bromidkoncentrationen for at fastlægge en passende terapeutisk koncentration.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 xml:space="preserve">I tilfælde af overdosering, hvis nødvendigt og passende, administreres 0,9 % </w:t>
      </w:r>
      <w:proofErr w:type="spellStart"/>
      <w:r w:rsidRPr="00F61448">
        <w:rPr>
          <w:sz w:val="24"/>
          <w:szCs w:val="24"/>
        </w:rPr>
        <w:t>natriumchlorid</w:t>
      </w:r>
      <w:proofErr w:type="spellEnd"/>
      <w:r w:rsidRPr="00F61448">
        <w:rPr>
          <w:sz w:val="24"/>
          <w:szCs w:val="24"/>
        </w:rPr>
        <w:t xml:space="preserve"> opløsning intravenøst for at reducere serum-bromidkoncentrationen.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4.11</w:t>
      </w:r>
      <w:r w:rsidRPr="00F61448">
        <w:rPr>
          <w:b/>
          <w:sz w:val="24"/>
          <w:szCs w:val="24"/>
        </w:rPr>
        <w:tab/>
        <w:t>Tilbageholdelsestid</w:t>
      </w:r>
    </w:p>
    <w:p w:rsidR="00BA7BAA" w:rsidRPr="00F61448" w:rsidRDefault="00BA7BAA" w:rsidP="00BA7BAA">
      <w:pPr>
        <w:pStyle w:val="BodyText"/>
        <w:ind w:left="851"/>
        <w:rPr>
          <w:rFonts w:ascii="Times New Roman" w:hAnsi="Times New Roman"/>
          <w:sz w:val="24"/>
          <w:lang w:val="da-DK"/>
        </w:rPr>
      </w:pPr>
      <w:r w:rsidRPr="00F61448">
        <w:rPr>
          <w:rFonts w:ascii="Times New Roman" w:hAnsi="Times New Roman"/>
          <w:noProof/>
          <w:sz w:val="24"/>
          <w:lang w:val="da-DK"/>
        </w:rPr>
        <w:t>Ikke relevant.</w:t>
      </w:r>
      <w:r w:rsidRPr="00F61448">
        <w:rPr>
          <w:rFonts w:ascii="Times New Roman" w:hAnsi="Times New Roman"/>
          <w:sz w:val="24"/>
          <w:lang w:val="da-DK"/>
        </w:rPr>
        <w:t xml:space="preserve"> </w:t>
      </w:r>
    </w:p>
    <w:p w:rsidR="00BA7BAA" w:rsidRPr="00F61448" w:rsidRDefault="00BA7BAA" w:rsidP="00BA7BAA">
      <w:pPr>
        <w:tabs>
          <w:tab w:val="left" w:pos="851"/>
          <w:tab w:val="left" w:pos="8222"/>
        </w:tabs>
        <w:jc w:val="both"/>
        <w:rPr>
          <w:sz w:val="24"/>
          <w:szCs w:val="24"/>
        </w:rPr>
      </w:pPr>
    </w:p>
    <w:p w:rsidR="00BA7BAA" w:rsidRPr="00F61448" w:rsidRDefault="00BA7BAA" w:rsidP="00BA7BAA">
      <w:pPr>
        <w:numPr>
          <w:ilvl w:val="0"/>
          <w:numId w:val="1"/>
        </w:numPr>
        <w:tabs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FARMAKOLOGISKE EGENSKABER</w:t>
      </w:r>
    </w:p>
    <w:p w:rsidR="00BA7BAA" w:rsidRPr="00F61448" w:rsidRDefault="00BA7BAA" w:rsidP="00BA7BAA">
      <w:pPr>
        <w:tabs>
          <w:tab w:val="left" w:pos="8222"/>
        </w:tabs>
        <w:jc w:val="both"/>
        <w:rPr>
          <w:sz w:val="24"/>
          <w:szCs w:val="24"/>
        </w:rPr>
      </w:pPr>
    </w:p>
    <w:p w:rsidR="00BA7BAA" w:rsidRPr="00F61448" w:rsidRDefault="00BA7BAA" w:rsidP="00BA7BAA">
      <w:pPr>
        <w:pStyle w:val="BodyText"/>
        <w:spacing w:after="0"/>
        <w:ind w:left="855"/>
        <w:rPr>
          <w:rFonts w:ascii="Times New Roman" w:hAnsi="Times New Roman"/>
          <w:sz w:val="24"/>
          <w:lang w:val="da-DK"/>
        </w:rPr>
      </w:pPr>
      <w:r w:rsidRPr="00F61448">
        <w:rPr>
          <w:rFonts w:ascii="Times New Roman" w:hAnsi="Times New Roman"/>
          <w:noProof/>
          <w:sz w:val="24"/>
          <w:lang w:val="da-DK"/>
        </w:rPr>
        <w:t>ATCvet-kode:</w:t>
      </w:r>
      <w:r w:rsidRPr="00F61448">
        <w:rPr>
          <w:rFonts w:ascii="Times New Roman" w:hAnsi="Times New Roman"/>
          <w:sz w:val="24"/>
          <w:lang w:val="da-DK"/>
        </w:rPr>
        <w:t xml:space="preserve"> </w:t>
      </w:r>
      <w:r w:rsidRPr="00F61448">
        <w:rPr>
          <w:rFonts w:ascii="Times New Roman" w:hAnsi="Times New Roman"/>
          <w:noProof/>
          <w:sz w:val="24"/>
          <w:lang w:val="da-DK"/>
        </w:rPr>
        <w:t>QN 05 CM 11. Farmakoterapeutisk klassifikation:</w:t>
      </w:r>
      <w:r w:rsidRPr="00F61448">
        <w:rPr>
          <w:rFonts w:ascii="Times New Roman" w:hAnsi="Times New Roman"/>
          <w:sz w:val="24"/>
          <w:lang w:val="da-DK"/>
        </w:rPr>
        <w:t xml:space="preserve"> </w:t>
      </w:r>
      <w:r w:rsidRPr="00F61448">
        <w:rPr>
          <w:rFonts w:ascii="Times New Roman" w:hAnsi="Times New Roman"/>
          <w:noProof/>
          <w:sz w:val="24"/>
          <w:lang w:val="da-DK"/>
        </w:rPr>
        <w:t>Psycholeptika:</w:t>
      </w:r>
      <w:r w:rsidRPr="00F61448">
        <w:rPr>
          <w:rFonts w:ascii="Times New Roman" w:hAnsi="Times New Roman"/>
          <w:sz w:val="24"/>
          <w:lang w:val="da-DK"/>
        </w:rPr>
        <w:t xml:space="preserve"> A</w:t>
      </w:r>
      <w:r w:rsidRPr="00F61448">
        <w:rPr>
          <w:rFonts w:ascii="Times New Roman" w:hAnsi="Times New Roman"/>
          <w:noProof/>
          <w:sz w:val="24"/>
          <w:lang w:val="da-DK"/>
        </w:rPr>
        <w:t>ndre hypnotika og sedativa; bromider.</w:t>
      </w:r>
    </w:p>
    <w:p w:rsidR="00BA7BAA" w:rsidRPr="00F61448" w:rsidRDefault="00BA7BAA" w:rsidP="00BA7BAA">
      <w:pPr>
        <w:tabs>
          <w:tab w:val="left" w:pos="8222"/>
        </w:tabs>
        <w:jc w:val="both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5.1</w:t>
      </w:r>
      <w:r w:rsidRPr="00F61448">
        <w:rPr>
          <w:b/>
          <w:sz w:val="24"/>
          <w:szCs w:val="24"/>
        </w:rPr>
        <w:tab/>
      </w:r>
      <w:proofErr w:type="spellStart"/>
      <w:r w:rsidRPr="00F61448">
        <w:rPr>
          <w:b/>
          <w:sz w:val="24"/>
          <w:szCs w:val="24"/>
        </w:rPr>
        <w:t>Farmakodynamiske</w:t>
      </w:r>
      <w:proofErr w:type="spellEnd"/>
      <w:r w:rsidRPr="00F61448">
        <w:rPr>
          <w:b/>
          <w:sz w:val="24"/>
          <w:szCs w:val="24"/>
        </w:rPr>
        <w:t xml:space="preserve"> egenskaber</w:t>
      </w:r>
    </w:p>
    <w:p w:rsidR="00BA7BAA" w:rsidRPr="00F61448" w:rsidRDefault="00BA7BAA" w:rsidP="00BA7BAA">
      <w:pPr>
        <w:pStyle w:val="BodyText"/>
        <w:tabs>
          <w:tab w:val="left" w:pos="851"/>
        </w:tabs>
        <w:spacing w:after="0"/>
        <w:ind w:left="855"/>
        <w:rPr>
          <w:rFonts w:ascii="Times New Roman" w:hAnsi="Times New Roman"/>
          <w:sz w:val="24"/>
          <w:lang w:val="da-DK"/>
        </w:rPr>
      </w:pPr>
      <w:r w:rsidRPr="00F61448">
        <w:rPr>
          <w:rFonts w:ascii="Times New Roman" w:hAnsi="Times New Roman"/>
          <w:noProof/>
          <w:sz w:val="24"/>
          <w:lang w:val="da-DK"/>
        </w:rPr>
        <w:t>Kaliumbromid er et haloidt, krampestillende middel.</w:t>
      </w:r>
      <w:r w:rsidRPr="00F61448">
        <w:rPr>
          <w:rFonts w:ascii="Times New Roman" w:hAnsi="Times New Roman"/>
          <w:sz w:val="24"/>
          <w:lang w:val="da-DK"/>
        </w:rPr>
        <w:t xml:space="preserve"> </w:t>
      </w:r>
      <w:r w:rsidRPr="00F61448">
        <w:rPr>
          <w:rFonts w:ascii="Times New Roman" w:hAnsi="Times New Roman"/>
          <w:noProof/>
          <w:sz w:val="24"/>
          <w:lang w:val="da-DK"/>
        </w:rPr>
        <w:t>Bromid erstatter chlorid i alle kropsvæsker.</w:t>
      </w:r>
      <w:r w:rsidRPr="00F61448">
        <w:rPr>
          <w:rFonts w:ascii="Times New Roman" w:hAnsi="Times New Roman"/>
          <w:sz w:val="24"/>
          <w:lang w:val="da-DK"/>
        </w:rPr>
        <w:t xml:space="preserve"> </w:t>
      </w:r>
      <w:r w:rsidRPr="00F61448">
        <w:rPr>
          <w:rFonts w:ascii="Times New Roman" w:hAnsi="Times New Roman"/>
          <w:noProof/>
          <w:sz w:val="24"/>
          <w:lang w:val="da-DK"/>
        </w:rPr>
        <w:t>Det konkurrerer med chloridtransport over nervecellemembranerne og hæmmer transport af natrium og forårsager derfor membran hyperpolarisation.</w:t>
      </w:r>
      <w:r w:rsidRPr="00F61448">
        <w:rPr>
          <w:rFonts w:ascii="Times New Roman" w:hAnsi="Times New Roman"/>
          <w:sz w:val="24"/>
          <w:lang w:val="da-DK"/>
        </w:rPr>
        <w:t xml:space="preserve"> </w:t>
      </w:r>
      <w:r w:rsidRPr="00F61448">
        <w:rPr>
          <w:rFonts w:ascii="Times New Roman" w:hAnsi="Times New Roman"/>
          <w:noProof/>
          <w:sz w:val="24"/>
          <w:lang w:val="da-DK"/>
        </w:rPr>
        <w:t>Denne hyperpolarisation hæver tærsklen af anfald og forhindrer spredningen af epileptiske afladninger.</w:t>
      </w:r>
      <w:r w:rsidRPr="00F61448">
        <w:rPr>
          <w:rFonts w:ascii="Times New Roman" w:hAnsi="Times New Roman"/>
          <w:sz w:val="24"/>
          <w:lang w:val="da-DK"/>
        </w:rPr>
        <w:t xml:space="preserve"> </w:t>
      </w:r>
      <w:r w:rsidRPr="00F61448">
        <w:rPr>
          <w:rFonts w:ascii="Times New Roman" w:hAnsi="Times New Roman"/>
          <w:noProof/>
          <w:sz w:val="24"/>
          <w:lang w:val="da-DK"/>
        </w:rPr>
        <w:t xml:space="preserve">Bromid virker på aktiv transport over </w:t>
      </w:r>
      <w:proofErr w:type="spellStart"/>
      <w:r w:rsidRPr="00F61448">
        <w:rPr>
          <w:rFonts w:ascii="Times New Roman" w:hAnsi="Times New Roman"/>
          <w:sz w:val="24"/>
          <w:lang w:val="da-DK" w:eastAsia="en-GB"/>
        </w:rPr>
        <w:t>glia</w:t>
      </w:r>
      <w:r w:rsidRPr="00F61448">
        <w:rPr>
          <w:rFonts w:ascii="Times New Roman" w:hAnsi="Times New Roman"/>
          <w:noProof/>
          <w:sz w:val="24"/>
          <w:lang w:val="da-DK"/>
        </w:rPr>
        <w:t>cellemembranerne</w:t>
      </w:r>
      <w:proofErr w:type="spellEnd"/>
      <w:r w:rsidRPr="00F61448">
        <w:rPr>
          <w:rFonts w:ascii="Times New Roman" w:hAnsi="Times New Roman"/>
          <w:noProof/>
          <w:sz w:val="24"/>
          <w:lang w:val="da-DK"/>
        </w:rPr>
        <w:t xml:space="preserve"> og påvirker passive bevægelser af ioner ved at konkurrere med chlorid om anion-kanaler i postsynaptiske membraner, som aktiveres af hæmmende signalstoffer.</w:t>
      </w:r>
      <w:r w:rsidRPr="00F61448">
        <w:rPr>
          <w:rFonts w:ascii="Times New Roman" w:hAnsi="Times New Roman"/>
          <w:sz w:val="24"/>
          <w:lang w:val="da-DK"/>
        </w:rPr>
        <w:t xml:space="preserve"> </w:t>
      </w:r>
      <w:r w:rsidRPr="00F61448">
        <w:rPr>
          <w:rFonts w:ascii="Times New Roman" w:hAnsi="Times New Roman"/>
          <w:noProof/>
          <w:sz w:val="24"/>
          <w:lang w:val="da-DK"/>
        </w:rPr>
        <w:t>Dette forstærker effekten af GABA, hvilket medfører en synergistisk aktivitet af bromid med andre lægemidler,</w:t>
      </w:r>
      <w:r>
        <w:rPr>
          <w:rFonts w:ascii="Times New Roman" w:hAnsi="Times New Roman"/>
          <w:noProof/>
          <w:sz w:val="24"/>
          <w:lang w:val="da-DK"/>
        </w:rPr>
        <w:t xml:space="preserve"> som har GABA-ergisk aktivitet.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 w:hanging="851"/>
        <w:rPr>
          <w:sz w:val="24"/>
          <w:szCs w:val="24"/>
        </w:rPr>
      </w:pPr>
      <w:r w:rsidRPr="00F61448">
        <w:rPr>
          <w:sz w:val="24"/>
          <w:szCs w:val="24"/>
        </w:rPr>
        <w:lastRenderedPageBreak/>
        <w:tab/>
      </w: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5.2</w:t>
      </w:r>
      <w:r w:rsidRPr="00F61448">
        <w:rPr>
          <w:b/>
          <w:sz w:val="24"/>
          <w:szCs w:val="24"/>
        </w:rPr>
        <w:tab/>
      </w:r>
      <w:proofErr w:type="spellStart"/>
      <w:r w:rsidRPr="00F61448">
        <w:rPr>
          <w:b/>
          <w:sz w:val="24"/>
          <w:szCs w:val="24"/>
        </w:rPr>
        <w:t>Farmakokinetiske</w:t>
      </w:r>
      <w:proofErr w:type="spellEnd"/>
      <w:r w:rsidRPr="00F61448">
        <w:rPr>
          <w:b/>
          <w:sz w:val="24"/>
          <w:szCs w:val="24"/>
        </w:rPr>
        <w:t xml:space="preserve"> egenskaber</w:t>
      </w:r>
    </w:p>
    <w:p w:rsidR="00BA7BAA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proofErr w:type="spellStart"/>
      <w:r w:rsidRPr="00F61448">
        <w:rPr>
          <w:sz w:val="24"/>
          <w:szCs w:val="24"/>
        </w:rPr>
        <w:t>Farmakonkinetikken</w:t>
      </w:r>
      <w:proofErr w:type="spellEnd"/>
      <w:r w:rsidRPr="00F61448">
        <w:rPr>
          <w:sz w:val="24"/>
          <w:szCs w:val="24"/>
        </w:rPr>
        <w:t xml:space="preserve"> for kaliumbromid er blevet undersøgt hos hunde. Halveringstiden er cirka 24 dage. På grund af denne ekstremt lange halveringstid for bromid, kan det tage flere uger eller måneder at opnå </w:t>
      </w:r>
      <w:proofErr w:type="spellStart"/>
      <w:r>
        <w:rPr>
          <w:sz w:val="24"/>
          <w:szCs w:val="24"/>
        </w:rPr>
        <w:t>steady-state</w:t>
      </w:r>
      <w:proofErr w:type="spellEnd"/>
      <w:r>
        <w:rPr>
          <w:sz w:val="24"/>
          <w:szCs w:val="24"/>
        </w:rPr>
        <w:t xml:space="preserve"> af serum-</w:t>
      </w:r>
      <w:r w:rsidRPr="00F61448">
        <w:rPr>
          <w:sz w:val="24"/>
          <w:szCs w:val="24"/>
        </w:rPr>
        <w:t>koncentratione</w:t>
      </w:r>
      <w:r>
        <w:rPr>
          <w:sz w:val="24"/>
          <w:szCs w:val="24"/>
        </w:rPr>
        <w:t>n</w:t>
      </w:r>
      <w:r w:rsidRPr="00F61448">
        <w:rPr>
          <w:sz w:val="24"/>
          <w:szCs w:val="24"/>
        </w:rPr>
        <w:t>. Kaliumbromid absorberes godt oralt med a</w:t>
      </w:r>
      <w:r>
        <w:rPr>
          <w:sz w:val="24"/>
          <w:szCs w:val="24"/>
        </w:rPr>
        <w:t>bsorptionstop på cirka 1,5 time</w:t>
      </w:r>
      <w:r w:rsidRPr="00F61448">
        <w:rPr>
          <w:sz w:val="24"/>
          <w:szCs w:val="24"/>
        </w:rPr>
        <w:t>. Når de</w:t>
      </w:r>
      <w:r>
        <w:rPr>
          <w:sz w:val="24"/>
          <w:szCs w:val="24"/>
        </w:rPr>
        <w:t>t</w:t>
      </w:r>
      <w:r w:rsidRPr="00F61448">
        <w:rPr>
          <w:sz w:val="24"/>
          <w:szCs w:val="24"/>
        </w:rPr>
        <w:t xml:space="preserve"> i</w:t>
      </w:r>
      <w:r>
        <w:rPr>
          <w:sz w:val="24"/>
          <w:szCs w:val="24"/>
        </w:rPr>
        <w:t>ndtages, udskilles kaliumbromid</w:t>
      </w:r>
      <w:r w:rsidRPr="00F61448">
        <w:rPr>
          <w:sz w:val="24"/>
          <w:szCs w:val="24"/>
        </w:rPr>
        <w:t>saltet</w:t>
      </w:r>
      <w:r>
        <w:rPr>
          <w:sz w:val="24"/>
          <w:szCs w:val="24"/>
        </w:rPr>
        <w:t>,</w:t>
      </w:r>
      <w:r w:rsidRPr="00F61448">
        <w:rPr>
          <w:sz w:val="24"/>
          <w:szCs w:val="24"/>
        </w:rPr>
        <w:t xml:space="preserve"> og </w:t>
      </w:r>
      <w:proofErr w:type="spellStart"/>
      <w:r w:rsidRPr="00F61448">
        <w:rPr>
          <w:sz w:val="24"/>
          <w:szCs w:val="24"/>
        </w:rPr>
        <w:t>bromidion</w:t>
      </w:r>
      <w:r>
        <w:rPr>
          <w:sz w:val="24"/>
          <w:szCs w:val="24"/>
        </w:rPr>
        <w:t>en</w:t>
      </w:r>
      <w:proofErr w:type="spellEnd"/>
      <w:r w:rsidRPr="00F61448">
        <w:rPr>
          <w:sz w:val="24"/>
          <w:szCs w:val="24"/>
        </w:rPr>
        <w:t xml:space="preserve"> absorberes hurtigt af fo</w:t>
      </w:r>
      <w:r>
        <w:rPr>
          <w:sz w:val="24"/>
          <w:szCs w:val="24"/>
        </w:rPr>
        <w:t>rdøjelseskanalen.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>
        <w:rPr>
          <w:sz w:val="24"/>
          <w:szCs w:val="24"/>
        </w:rPr>
        <w:t>Efter absorption</w:t>
      </w:r>
      <w:r w:rsidRPr="00F61448">
        <w:rPr>
          <w:sz w:val="24"/>
          <w:szCs w:val="24"/>
        </w:rPr>
        <w:t xml:space="preserve"> fordeles </w:t>
      </w:r>
      <w:proofErr w:type="spellStart"/>
      <w:r w:rsidRPr="00F61448">
        <w:rPr>
          <w:sz w:val="24"/>
          <w:szCs w:val="24"/>
        </w:rPr>
        <w:t>bromidion</w:t>
      </w:r>
      <w:r>
        <w:rPr>
          <w:sz w:val="24"/>
          <w:szCs w:val="24"/>
        </w:rPr>
        <w:t>en</w:t>
      </w:r>
      <w:proofErr w:type="spellEnd"/>
      <w:r w:rsidRPr="00F61448">
        <w:rPr>
          <w:sz w:val="24"/>
          <w:szCs w:val="24"/>
        </w:rPr>
        <w:t xml:space="preserve"> hurtigt, ligesom </w:t>
      </w:r>
      <w:proofErr w:type="spellStart"/>
      <w:r w:rsidRPr="00F61448">
        <w:rPr>
          <w:sz w:val="24"/>
          <w:szCs w:val="24"/>
        </w:rPr>
        <w:t>chlorid</w:t>
      </w:r>
      <w:proofErr w:type="spellEnd"/>
      <w:r>
        <w:rPr>
          <w:sz w:val="24"/>
          <w:szCs w:val="24"/>
        </w:rPr>
        <w:t xml:space="preserve">, helt </w:t>
      </w:r>
      <w:r w:rsidRPr="00F61448">
        <w:rPr>
          <w:sz w:val="24"/>
          <w:szCs w:val="24"/>
        </w:rPr>
        <w:t xml:space="preserve">gennem det ekstracellulære område og ind i cellerne. </w:t>
      </w:r>
      <w:proofErr w:type="spellStart"/>
      <w:r w:rsidRPr="00F61448">
        <w:rPr>
          <w:sz w:val="24"/>
          <w:szCs w:val="24"/>
        </w:rPr>
        <w:t>Chlorid</w:t>
      </w:r>
      <w:proofErr w:type="spellEnd"/>
      <w:r w:rsidRPr="00F61448">
        <w:rPr>
          <w:sz w:val="24"/>
          <w:szCs w:val="24"/>
        </w:rPr>
        <w:t xml:space="preserve"> fordeles passivt over de fleste cellemembraner i overensstemmelse med det </w:t>
      </w:r>
      <w:proofErr w:type="spellStart"/>
      <w:r w:rsidRPr="00F61448">
        <w:rPr>
          <w:sz w:val="24"/>
          <w:szCs w:val="24"/>
        </w:rPr>
        <w:t>transmembrane</w:t>
      </w:r>
      <w:proofErr w:type="spellEnd"/>
      <w:r w:rsidRPr="00F61448">
        <w:rPr>
          <w:sz w:val="24"/>
          <w:szCs w:val="24"/>
        </w:rPr>
        <w:t xml:space="preserve"> potentiale, og det er sandsynligt</w:t>
      </w:r>
      <w:r>
        <w:rPr>
          <w:sz w:val="24"/>
          <w:szCs w:val="24"/>
        </w:rPr>
        <w:t>,</w:t>
      </w:r>
      <w:r w:rsidRPr="00F61448">
        <w:rPr>
          <w:sz w:val="24"/>
          <w:szCs w:val="24"/>
        </w:rPr>
        <w:t xml:space="preserve"> at bromid fordeles på den samme måde. Da bromidkoncentrationen </w:t>
      </w:r>
      <w:r>
        <w:rPr>
          <w:sz w:val="24"/>
          <w:szCs w:val="24"/>
        </w:rPr>
        <w:t xml:space="preserve">i kroppen </w:t>
      </w:r>
      <w:r w:rsidRPr="00F61448">
        <w:rPr>
          <w:sz w:val="24"/>
          <w:szCs w:val="24"/>
        </w:rPr>
        <w:t>er forhøjet, falde</w:t>
      </w:r>
      <w:r>
        <w:rPr>
          <w:sz w:val="24"/>
          <w:szCs w:val="24"/>
        </w:rPr>
        <w:t>r</w:t>
      </w:r>
      <w:r w:rsidRPr="00F61448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chloridkoncentrationen</w:t>
      </w:r>
      <w:proofErr w:type="spellEnd"/>
      <w:r w:rsidRPr="00F61448">
        <w:rPr>
          <w:sz w:val="24"/>
          <w:szCs w:val="24"/>
        </w:rPr>
        <w:t xml:space="preserve"> i direkte forhold til stigningen i bromid.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b/>
          <w:sz w:val="24"/>
          <w:szCs w:val="24"/>
        </w:rPr>
      </w:pPr>
      <w:r w:rsidRPr="00F61448">
        <w:rPr>
          <w:sz w:val="24"/>
          <w:szCs w:val="24"/>
        </w:rPr>
        <w:t xml:space="preserve">Bromid </w:t>
      </w:r>
      <w:proofErr w:type="spellStart"/>
      <w:r w:rsidRPr="00F61448">
        <w:rPr>
          <w:sz w:val="24"/>
          <w:szCs w:val="24"/>
        </w:rPr>
        <w:t>metaboliseres</w:t>
      </w:r>
      <w:proofErr w:type="spellEnd"/>
      <w:r w:rsidRPr="00F61448">
        <w:rPr>
          <w:sz w:val="24"/>
          <w:szCs w:val="24"/>
        </w:rPr>
        <w:t xml:space="preserve"> ikke </w:t>
      </w:r>
      <w:r>
        <w:rPr>
          <w:sz w:val="24"/>
          <w:szCs w:val="24"/>
        </w:rPr>
        <w:t>i</w:t>
      </w:r>
      <w:r w:rsidRPr="00F61448">
        <w:rPr>
          <w:sz w:val="24"/>
          <w:szCs w:val="24"/>
        </w:rPr>
        <w:t xml:space="preserve"> kroppen, </w:t>
      </w:r>
      <w:r>
        <w:rPr>
          <w:sz w:val="24"/>
          <w:szCs w:val="24"/>
        </w:rPr>
        <w:t>men</w:t>
      </w:r>
      <w:r w:rsidRPr="00F61448">
        <w:rPr>
          <w:sz w:val="24"/>
          <w:szCs w:val="24"/>
        </w:rPr>
        <w:t xml:space="preserve"> optages og forlader kun kroppen som monovalent anion. Udskillelse af bromid sker </w:t>
      </w:r>
      <w:proofErr w:type="spellStart"/>
      <w:r w:rsidRPr="00F61448">
        <w:rPr>
          <w:sz w:val="24"/>
          <w:szCs w:val="24"/>
        </w:rPr>
        <w:t>hovedsagligt</w:t>
      </w:r>
      <w:proofErr w:type="spellEnd"/>
      <w:r w:rsidRPr="00F61448">
        <w:rPr>
          <w:sz w:val="24"/>
          <w:szCs w:val="24"/>
        </w:rPr>
        <w:t xml:space="preserve"> via nyrerne, hvor de</w:t>
      </w:r>
      <w:r>
        <w:rPr>
          <w:sz w:val="24"/>
          <w:szCs w:val="24"/>
        </w:rPr>
        <w:t>t</w:t>
      </w:r>
      <w:r w:rsidRPr="00F61448">
        <w:rPr>
          <w:sz w:val="24"/>
          <w:szCs w:val="24"/>
        </w:rPr>
        <w:t xml:space="preserve"> konkurrerer med </w:t>
      </w:r>
      <w:proofErr w:type="spellStart"/>
      <w:r w:rsidRPr="00F61448">
        <w:rPr>
          <w:sz w:val="24"/>
          <w:szCs w:val="24"/>
        </w:rPr>
        <w:t>chlorid</w:t>
      </w:r>
      <w:proofErr w:type="spellEnd"/>
      <w:r w:rsidRPr="00F61448">
        <w:rPr>
          <w:sz w:val="24"/>
          <w:szCs w:val="24"/>
        </w:rPr>
        <w:t xml:space="preserve"> om </w:t>
      </w:r>
      <w:proofErr w:type="spellStart"/>
      <w:r w:rsidRPr="00F61448">
        <w:rPr>
          <w:sz w:val="24"/>
          <w:szCs w:val="24"/>
        </w:rPr>
        <w:t>tubulær</w:t>
      </w:r>
      <w:proofErr w:type="spellEnd"/>
      <w:r w:rsidRPr="00F61448">
        <w:rPr>
          <w:sz w:val="24"/>
          <w:szCs w:val="24"/>
        </w:rPr>
        <w:t xml:space="preserve"> </w:t>
      </w:r>
      <w:proofErr w:type="spellStart"/>
      <w:r w:rsidRPr="00F61448">
        <w:rPr>
          <w:sz w:val="24"/>
          <w:szCs w:val="24"/>
        </w:rPr>
        <w:t>reabsorption</w:t>
      </w:r>
      <w:proofErr w:type="spellEnd"/>
      <w:r w:rsidRPr="00F61448">
        <w:rPr>
          <w:sz w:val="24"/>
          <w:szCs w:val="24"/>
        </w:rPr>
        <w:t>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5.3</w:t>
      </w:r>
      <w:r w:rsidRPr="00F61448">
        <w:rPr>
          <w:b/>
          <w:sz w:val="24"/>
          <w:szCs w:val="24"/>
        </w:rPr>
        <w:tab/>
        <w:t>Miljømæssige forhold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 w:hanging="851"/>
        <w:rPr>
          <w:sz w:val="24"/>
          <w:szCs w:val="24"/>
        </w:rPr>
      </w:pPr>
      <w:r w:rsidRPr="00F61448">
        <w:rPr>
          <w:sz w:val="24"/>
          <w:szCs w:val="24"/>
        </w:rPr>
        <w:tab/>
        <w:t>-</w:t>
      </w:r>
    </w:p>
    <w:p w:rsidR="00BA7BAA" w:rsidRPr="00F61448" w:rsidRDefault="00BA7BAA" w:rsidP="00BA7BAA">
      <w:pPr>
        <w:tabs>
          <w:tab w:val="left" w:pos="8222"/>
        </w:tabs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jc w:val="both"/>
        <w:rPr>
          <w:sz w:val="24"/>
          <w:szCs w:val="24"/>
        </w:rPr>
      </w:pPr>
    </w:p>
    <w:p w:rsidR="00BA7BAA" w:rsidRPr="00F61448" w:rsidRDefault="00BA7BAA" w:rsidP="00BA7BAA">
      <w:pPr>
        <w:numPr>
          <w:ilvl w:val="0"/>
          <w:numId w:val="1"/>
        </w:numPr>
        <w:tabs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FARMACEUTISKE OPLYSNINGER</w:t>
      </w:r>
    </w:p>
    <w:p w:rsidR="00BA7BAA" w:rsidRPr="00F61448" w:rsidRDefault="00BA7BAA" w:rsidP="00BA7BAA">
      <w:pPr>
        <w:tabs>
          <w:tab w:val="left" w:pos="851"/>
          <w:tab w:val="left" w:pos="8222"/>
        </w:tabs>
        <w:rPr>
          <w:sz w:val="24"/>
          <w:szCs w:val="24"/>
        </w:rPr>
      </w:pPr>
    </w:p>
    <w:p w:rsidR="00BA7BAA" w:rsidRPr="00F61448" w:rsidRDefault="00BA7BAA" w:rsidP="00BA7BAA">
      <w:pPr>
        <w:numPr>
          <w:ilvl w:val="1"/>
          <w:numId w:val="1"/>
        </w:numPr>
        <w:tabs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Hjælpestoffer</w:t>
      </w:r>
    </w:p>
    <w:p w:rsidR="00BA7BAA" w:rsidRDefault="00BA7BAA" w:rsidP="00BA7BAA">
      <w:pPr>
        <w:pStyle w:val="BodyText"/>
        <w:spacing w:after="0"/>
        <w:ind w:left="851"/>
        <w:rPr>
          <w:rFonts w:ascii="Times New Roman" w:hAnsi="Times New Roman"/>
          <w:noProof/>
          <w:sz w:val="24"/>
          <w:lang w:val="da-DK"/>
        </w:rPr>
      </w:pPr>
      <w:r>
        <w:rPr>
          <w:rFonts w:ascii="Times New Roman" w:hAnsi="Times New Roman"/>
          <w:noProof/>
          <w:sz w:val="24"/>
          <w:lang w:val="da-DK"/>
        </w:rPr>
        <w:t>Lac</w:t>
      </w:r>
      <w:r w:rsidRPr="00F61448">
        <w:rPr>
          <w:rFonts w:ascii="Times New Roman" w:hAnsi="Times New Roman"/>
          <w:noProof/>
          <w:sz w:val="24"/>
          <w:lang w:val="da-DK"/>
        </w:rPr>
        <w:t>tosemonohydrat</w:t>
      </w:r>
      <w:r w:rsidRPr="00F61448">
        <w:rPr>
          <w:rFonts w:ascii="Times New Roman" w:hAnsi="Times New Roman"/>
          <w:noProof/>
          <w:sz w:val="24"/>
          <w:lang w:val="da-DK"/>
        </w:rPr>
        <w:br/>
        <w:t xml:space="preserve">Mikrokrystallinsk cellulose </w:t>
      </w:r>
      <w:r w:rsidRPr="00F61448">
        <w:rPr>
          <w:rFonts w:ascii="Times New Roman" w:hAnsi="Times New Roman"/>
          <w:noProof/>
          <w:sz w:val="24"/>
          <w:lang w:val="da-DK"/>
        </w:rPr>
        <w:br/>
        <w:t>Magnesiumstearat</w:t>
      </w:r>
      <w:r w:rsidRPr="00F61448">
        <w:rPr>
          <w:rFonts w:ascii="Times New Roman" w:hAnsi="Times New Roman"/>
          <w:noProof/>
          <w:sz w:val="24"/>
          <w:lang w:val="da-DK"/>
        </w:rPr>
        <w:br/>
        <w:t xml:space="preserve">Stearinsyre </w:t>
      </w:r>
      <w:r w:rsidRPr="00F61448">
        <w:rPr>
          <w:rFonts w:ascii="Times New Roman" w:hAnsi="Times New Roman"/>
          <w:noProof/>
          <w:sz w:val="24"/>
          <w:lang w:val="da-DK"/>
        </w:rPr>
        <w:br/>
      </w:r>
      <w:r>
        <w:rPr>
          <w:rFonts w:ascii="Times New Roman" w:hAnsi="Times New Roman"/>
          <w:noProof/>
          <w:sz w:val="24"/>
          <w:lang w:val="da-DK"/>
        </w:rPr>
        <w:t>Saccharinnatrium</w:t>
      </w:r>
    </w:p>
    <w:p w:rsidR="00BA7BAA" w:rsidRPr="00F61448" w:rsidRDefault="00BA7BAA" w:rsidP="00BA7BAA">
      <w:pPr>
        <w:pStyle w:val="BodyText"/>
        <w:spacing w:after="0"/>
        <w:ind w:left="851"/>
        <w:rPr>
          <w:sz w:val="24"/>
        </w:rPr>
      </w:pPr>
    </w:p>
    <w:p w:rsidR="00BA7BAA" w:rsidRPr="00F61448" w:rsidRDefault="00BA7BAA" w:rsidP="00BA7BAA">
      <w:pPr>
        <w:numPr>
          <w:ilvl w:val="1"/>
          <w:numId w:val="1"/>
        </w:numPr>
        <w:tabs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Uforligeligheder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 w:hanging="851"/>
        <w:rPr>
          <w:sz w:val="24"/>
          <w:szCs w:val="24"/>
        </w:rPr>
      </w:pPr>
      <w:r w:rsidRPr="00F61448">
        <w:rPr>
          <w:sz w:val="24"/>
          <w:szCs w:val="24"/>
        </w:rPr>
        <w:tab/>
      </w:r>
      <w:r w:rsidRPr="00F61448">
        <w:rPr>
          <w:noProof/>
          <w:sz w:val="24"/>
          <w:szCs w:val="24"/>
        </w:rPr>
        <w:t xml:space="preserve">Ikke </w:t>
      </w:r>
      <w:r>
        <w:rPr>
          <w:noProof/>
          <w:sz w:val="24"/>
          <w:szCs w:val="24"/>
        </w:rPr>
        <w:t>relevant</w:t>
      </w:r>
      <w:r w:rsidRPr="00F61448">
        <w:rPr>
          <w:noProof/>
          <w:sz w:val="24"/>
          <w:szCs w:val="24"/>
        </w:rPr>
        <w:t>.</w:t>
      </w:r>
    </w:p>
    <w:p w:rsidR="00BA7BAA" w:rsidRPr="00F61448" w:rsidRDefault="00BA7BAA" w:rsidP="00BA7BAA">
      <w:pPr>
        <w:tabs>
          <w:tab w:val="left" w:pos="851"/>
          <w:tab w:val="left" w:pos="8222"/>
        </w:tabs>
        <w:rPr>
          <w:sz w:val="24"/>
          <w:szCs w:val="24"/>
        </w:rPr>
      </w:pPr>
    </w:p>
    <w:p w:rsidR="00BA7BAA" w:rsidRPr="00F61448" w:rsidRDefault="00BA7BAA" w:rsidP="00BA7BAA">
      <w:pPr>
        <w:numPr>
          <w:ilvl w:val="1"/>
          <w:numId w:val="1"/>
        </w:numPr>
        <w:tabs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Opbevaringstid</w:t>
      </w:r>
    </w:p>
    <w:p w:rsidR="00BA7BAA" w:rsidRPr="00E86619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E86619">
        <w:rPr>
          <w:sz w:val="24"/>
          <w:szCs w:val="24"/>
        </w:rPr>
        <w:t>Opbevaringstid for veterinærlægemidlet i salgspakning: 3 år.</w:t>
      </w:r>
    </w:p>
    <w:p w:rsidR="00BA7BAA" w:rsidRPr="00E86619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proofErr w:type="spellStart"/>
      <w:r w:rsidRPr="00E86619">
        <w:rPr>
          <w:sz w:val="24"/>
          <w:szCs w:val="24"/>
          <w:lang w:val="sv-SE"/>
        </w:rPr>
        <w:t>Holdbarhed</w:t>
      </w:r>
      <w:proofErr w:type="spellEnd"/>
      <w:r w:rsidRPr="00E86619">
        <w:rPr>
          <w:sz w:val="24"/>
          <w:szCs w:val="24"/>
          <w:lang w:val="sv-SE"/>
        </w:rPr>
        <w:t xml:space="preserve"> efter </w:t>
      </w:r>
      <w:proofErr w:type="spellStart"/>
      <w:r w:rsidRPr="00E86619">
        <w:rPr>
          <w:sz w:val="24"/>
          <w:szCs w:val="24"/>
          <w:lang w:val="sv-SE"/>
        </w:rPr>
        <w:t>første</w:t>
      </w:r>
      <w:proofErr w:type="spellEnd"/>
      <w:r w:rsidRPr="00E86619">
        <w:rPr>
          <w:sz w:val="24"/>
          <w:szCs w:val="24"/>
          <w:lang w:val="sv-SE"/>
        </w:rPr>
        <w:t xml:space="preserve"> </w:t>
      </w:r>
      <w:proofErr w:type="spellStart"/>
      <w:r w:rsidRPr="00E86619">
        <w:rPr>
          <w:sz w:val="24"/>
          <w:szCs w:val="24"/>
          <w:lang w:val="sv-SE"/>
        </w:rPr>
        <w:t>åbning</w:t>
      </w:r>
      <w:proofErr w:type="spellEnd"/>
      <w:r w:rsidRPr="00E86619">
        <w:rPr>
          <w:sz w:val="24"/>
          <w:szCs w:val="24"/>
          <w:lang w:val="sv-SE"/>
        </w:rPr>
        <w:t xml:space="preserve"> </w:t>
      </w:r>
      <w:proofErr w:type="spellStart"/>
      <w:r w:rsidRPr="00E86619">
        <w:rPr>
          <w:sz w:val="24"/>
          <w:szCs w:val="24"/>
          <w:lang w:val="sv-SE"/>
        </w:rPr>
        <w:t>af</w:t>
      </w:r>
      <w:proofErr w:type="spellEnd"/>
      <w:r w:rsidRPr="00E86619">
        <w:rPr>
          <w:sz w:val="24"/>
          <w:szCs w:val="24"/>
          <w:lang w:val="sv-SE"/>
        </w:rPr>
        <w:t xml:space="preserve"> </w:t>
      </w:r>
      <w:proofErr w:type="spellStart"/>
      <w:r w:rsidRPr="00E86619">
        <w:rPr>
          <w:sz w:val="24"/>
          <w:szCs w:val="24"/>
          <w:lang w:val="sv-SE"/>
        </w:rPr>
        <w:t>beholderen</w:t>
      </w:r>
      <w:proofErr w:type="spellEnd"/>
      <w:r w:rsidRPr="00E86619">
        <w:rPr>
          <w:sz w:val="24"/>
          <w:szCs w:val="24"/>
          <w:lang w:val="sv-SE"/>
        </w:rPr>
        <w:t xml:space="preserve">: 3 </w:t>
      </w:r>
      <w:proofErr w:type="spellStart"/>
      <w:r w:rsidRPr="00E86619">
        <w:rPr>
          <w:sz w:val="24"/>
          <w:szCs w:val="24"/>
          <w:lang w:val="sv-SE"/>
        </w:rPr>
        <w:t>måneder</w:t>
      </w:r>
      <w:proofErr w:type="spellEnd"/>
      <w:r w:rsidRPr="00E86619">
        <w:rPr>
          <w:sz w:val="24"/>
          <w:szCs w:val="24"/>
          <w:lang w:val="sv-SE"/>
        </w:rPr>
        <w:t>.</w:t>
      </w:r>
    </w:p>
    <w:p w:rsidR="00BA7BAA" w:rsidRPr="00E86619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E86619">
        <w:rPr>
          <w:sz w:val="24"/>
          <w:szCs w:val="24"/>
        </w:rPr>
        <w:t>Halverede tabletter skal anvendes inden for 12 timer.</w:t>
      </w:r>
    </w:p>
    <w:p w:rsidR="00BA7BAA" w:rsidRPr="00E86619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F61448" w:rsidRDefault="00BA7BAA" w:rsidP="00BA7BAA">
      <w:pPr>
        <w:numPr>
          <w:ilvl w:val="1"/>
          <w:numId w:val="1"/>
        </w:numPr>
        <w:tabs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Særlige opbevaringsforhold</w:t>
      </w:r>
    </w:p>
    <w:p w:rsidR="00BA7BAA" w:rsidRPr="00EC46F9" w:rsidRDefault="00BA7BAA" w:rsidP="00BA7BAA">
      <w:pPr>
        <w:pStyle w:val="Listeafsnit"/>
        <w:tabs>
          <w:tab w:val="left" w:pos="851"/>
          <w:tab w:val="left" w:pos="8222"/>
        </w:tabs>
        <w:ind w:left="855"/>
        <w:rPr>
          <w:sz w:val="24"/>
          <w:szCs w:val="24"/>
        </w:rPr>
      </w:pPr>
      <w:r>
        <w:rPr>
          <w:noProof/>
        </w:rPr>
        <w:t>Må ikke opbevares over 25°C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F61448">
        <w:rPr>
          <w:sz w:val="24"/>
          <w:szCs w:val="24"/>
        </w:rPr>
        <w:t xml:space="preserve">Hold beholderen tæt </w:t>
      </w:r>
      <w:r>
        <w:rPr>
          <w:sz w:val="24"/>
          <w:szCs w:val="24"/>
        </w:rPr>
        <w:t>til</w:t>
      </w:r>
      <w:r w:rsidRPr="00F61448">
        <w:rPr>
          <w:sz w:val="24"/>
          <w:szCs w:val="24"/>
        </w:rPr>
        <w:t>lukket for at beskytte mod fugt.</w:t>
      </w:r>
    </w:p>
    <w:p w:rsidR="00BA7BAA" w:rsidRDefault="00BA7BAA" w:rsidP="00BA7BAA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Default="00BA7BAA" w:rsidP="00BA7BAA">
      <w:pPr>
        <w:numPr>
          <w:ilvl w:val="1"/>
          <w:numId w:val="1"/>
        </w:numPr>
        <w:tabs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Emballage</w:t>
      </w:r>
    </w:p>
    <w:p w:rsidR="00BA7BAA" w:rsidRPr="00E61170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E61170">
        <w:rPr>
          <w:sz w:val="24"/>
          <w:szCs w:val="24"/>
        </w:rPr>
        <w:t>Pakningsstørrelser: 100 og 500 tabletter.</w:t>
      </w:r>
    </w:p>
    <w:p w:rsidR="007C4619" w:rsidRPr="007C4619" w:rsidRDefault="007C4619" w:rsidP="007C4619">
      <w:pPr>
        <w:tabs>
          <w:tab w:val="left" w:pos="8222"/>
        </w:tabs>
        <w:ind w:left="855"/>
        <w:rPr>
          <w:noProof/>
          <w:sz w:val="24"/>
          <w:szCs w:val="24"/>
        </w:rPr>
      </w:pPr>
      <w:r w:rsidRPr="007C4619">
        <w:rPr>
          <w:noProof/>
          <w:sz w:val="24"/>
          <w:szCs w:val="24"/>
        </w:rPr>
        <w:t>Hvide, uigennemsigtige cylindriske beholdere af polypropylen, med børnesikrede eller manipulationssikrede hvide uigennemsigtige polyethylen låg.</w:t>
      </w:r>
    </w:p>
    <w:p w:rsidR="007C4619" w:rsidRPr="007C4619" w:rsidRDefault="007C4619" w:rsidP="007C4619">
      <w:pPr>
        <w:pStyle w:val="BodyText"/>
        <w:spacing w:after="0"/>
        <w:ind w:left="993" w:hanging="142"/>
        <w:rPr>
          <w:rFonts w:ascii="Times New Roman" w:hAnsi="Times New Roman"/>
          <w:sz w:val="24"/>
          <w:lang w:val="da-DK"/>
        </w:rPr>
      </w:pPr>
      <w:r w:rsidRPr="007C4619">
        <w:rPr>
          <w:rFonts w:ascii="Times New Roman" w:hAnsi="Times New Roman"/>
          <w:noProof/>
          <w:sz w:val="24"/>
          <w:lang w:val="da-DK"/>
        </w:rPr>
        <w:t>Ikke alle pakningsstørrelser er nødvendigvis markedsført.</w:t>
      </w:r>
    </w:p>
    <w:p w:rsidR="00BA7BAA" w:rsidRPr="00E61170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</w:p>
    <w:p w:rsidR="00BA7BAA" w:rsidRPr="00E61170" w:rsidRDefault="00BA7BAA" w:rsidP="00BA7BAA">
      <w:pPr>
        <w:tabs>
          <w:tab w:val="left" w:pos="851"/>
          <w:tab w:val="left" w:pos="8222"/>
        </w:tabs>
        <w:ind w:left="851"/>
        <w:rPr>
          <w:sz w:val="24"/>
          <w:szCs w:val="24"/>
        </w:rPr>
      </w:pPr>
      <w:r w:rsidRPr="00E61170">
        <w:rPr>
          <w:sz w:val="24"/>
          <w:szCs w:val="24"/>
        </w:rPr>
        <w:t>Ikke alle pakningsstørrelser er nødvendigvis markedsført</w:t>
      </w:r>
      <w:r>
        <w:rPr>
          <w:sz w:val="24"/>
          <w:szCs w:val="24"/>
        </w:rPr>
        <w:t>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 w:hanging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 w:hanging="851"/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6.6</w:t>
      </w:r>
      <w:r w:rsidRPr="00F61448">
        <w:rPr>
          <w:b/>
          <w:sz w:val="24"/>
          <w:szCs w:val="24"/>
        </w:rPr>
        <w:tab/>
        <w:t>Særlige forholdsregler ved bortskaffelse af rester af lægemidlet eller affald</w:t>
      </w:r>
    </w:p>
    <w:p w:rsidR="00BA7BAA" w:rsidRDefault="00BA7BAA" w:rsidP="00BA7BAA">
      <w:pPr>
        <w:pStyle w:val="NormalWeb"/>
        <w:spacing w:before="0" w:beforeAutospacing="0" w:after="0" w:afterAutospacing="0"/>
        <w:ind w:left="851"/>
        <w:textAlignment w:val="top"/>
        <w:rPr>
          <w:color w:val="222222"/>
        </w:rPr>
      </w:pPr>
      <w:r w:rsidRPr="00DA1162">
        <w:rPr>
          <w:color w:val="222222"/>
        </w:rPr>
        <w:t>Ikke anvendte veterinære lægemidler samt affald heraf bør destrueres i henhold til lokale</w:t>
      </w:r>
      <w:r>
        <w:rPr>
          <w:color w:val="222222"/>
        </w:rPr>
        <w:t xml:space="preserve"> </w:t>
      </w:r>
      <w:proofErr w:type="spellStart"/>
      <w:r>
        <w:rPr>
          <w:color w:val="222222"/>
        </w:rPr>
        <w:t>retningslinier</w:t>
      </w:r>
      <w:proofErr w:type="spellEnd"/>
      <w:r>
        <w:rPr>
          <w:color w:val="222222"/>
        </w:rPr>
        <w:t>.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 w:hanging="851"/>
        <w:rPr>
          <w:b/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 w:hanging="851"/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7.</w:t>
      </w:r>
      <w:r w:rsidRPr="00F61448">
        <w:rPr>
          <w:b/>
          <w:sz w:val="24"/>
          <w:szCs w:val="24"/>
        </w:rPr>
        <w:tab/>
        <w:t>INDEHAVER AF MARKEDSFØRINGSTILLADELSEN</w:t>
      </w:r>
    </w:p>
    <w:p w:rsidR="00BA7BAA" w:rsidRPr="004E21E3" w:rsidRDefault="00BA7BAA" w:rsidP="00BA7BAA">
      <w:pPr>
        <w:ind w:left="851"/>
        <w:jc w:val="both"/>
        <w:rPr>
          <w:sz w:val="24"/>
          <w:szCs w:val="24"/>
        </w:rPr>
      </w:pPr>
      <w:proofErr w:type="spellStart"/>
      <w:r w:rsidRPr="004E21E3">
        <w:rPr>
          <w:sz w:val="24"/>
          <w:szCs w:val="24"/>
        </w:rPr>
        <w:t>Dechra</w:t>
      </w:r>
      <w:proofErr w:type="spellEnd"/>
      <w:r w:rsidRPr="004E21E3">
        <w:rPr>
          <w:sz w:val="24"/>
          <w:szCs w:val="24"/>
        </w:rPr>
        <w:t xml:space="preserve"> Regulatory B.V.</w:t>
      </w:r>
    </w:p>
    <w:p w:rsidR="00BA7BAA" w:rsidRPr="004E21E3" w:rsidRDefault="00BA7BAA" w:rsidP="00BA7BAA">
      <w:pPr>
        <w:ind w:left="851"/>
        <w:jc w:val="both"/>
        <w:rPr>
          <w:sz w:val="24"/>
          <w:szCs w:val="24"/>
        </w:rPr>
      </w:pPr>
      <w:proofErr w:type="spellStart"/>
      <w:r w:rsidRPr="004E21E3">
        <w:rPr>
          <w:sz w:val="24"/>
          <w:szCs w:val="24"/>
        </w:rPr>
        <w:t>Handelsweg</w:t>
      </w:r>
      <w:proofErr w:type="spellEnd"/>
      <w:r w:rsidRPr="004E21E3">
        <w:rPr>
          <w:sz w:val="24"/>
          <w:szCs w:val="24"/>
        </w:rPr>
        <w:t xml:space="preserve"> 25</w:t>
      </w:r>
    </w:p>
    <w:p w:rsidR="00BA7BAA" w:rsidRPr="00053675" w:rsidRDefault="00BA7BAA" w:rsidP="00BA7BAA">
      <w:pPr>
        <w:ind w:left="851"/>
        <w:jc w:val="both"/>
        <w:rPr>
          <w:sz w:val="24"/>
          <w:szCs w:val="24"/>
        </w:rPr>
      </w:pPr>
      <w:r w:rsidRPr="00053675">
        <w:rPr>
          <w:sz w:val="24"/>
          <w:szCs w:val="24"/>
        </w:rPr>
        <w:t xml:space="preserve">5531 AE </w:t>
      </w:r>
      <w:proofErr w:type="spellStart"/>
      <w:r w:rsidRPr="00053675">
        <w:rPr>
          <w:sz w:val="24"/>
          <w:szCs w:val="24"/>
        </w:rPr>
        <w:t>Noord-Brabant</w:t>
      </w:r>
      <w:proofErr w:type="spellEnd"/>
      <w:r w:rsidRPr="00053675">
        <w:rPr>
          <w:sz w:val="24"/>
          <w:szCs w:val="24"/>
        </w:rPr>
        <w:t xml:space="preserve">, </w:t>
      </w:r>
      <w:proofErr w:type="spellStart"/>
      <w:r w:rsidRPr="00053675">
        <w:rPr>
          <w:sz w:val="24"/>
          <w:szCs w:val="24"/>
        </w:rPr>
        <w:t>Bladel</w:t>
      </w:r>
      <w:proofErr w:type="spellEnd"/>
    </w:p>
    <w:p w:rsidR="00BA7BAA" w:rsidRPr="004E21E3" w:rsidRDefault="00BA7BAA" w:rsidP="00BA7BAA">
      <w:pPr>
        <w:pStyle w:val="BodyText"/>
        <w:spacing w:after="0"/>
        <w:ind w:left="851"/>
        <w:rPr>
          <w:sz w:val="24"/>
          <w:lang w:val="da-DK"/>
        </w:rPr>
      </w:pPr>
      <w:r w:rsidRPr="004E21E3">
        <w:rPr>
          <w:sz w:val="24"/>
          <w:lang w:val="da-DK"/>
        </w:rPr>
        <w:t>Holland</w:t>
      </w:r>
    </w:p>
    <w:p w:rsidR="00BA7BAA" w:rsidRDefault="00BA7BAA" w:rsidP="00BA7BAA">
      <w:pPr>
        <w:pStyle w:val="BodyText"/>
        <w:spacing w:after="0"/>
        <w:ind w:left="851"/>
        <w:rPr>
          <w:rFonts w:ascii="Times New Roman" w:hAnsi="Times New Roman"/>
          <w:sz w:val="24"/>
          <w:lang w:val="da-DK"/>
        </w:rPr>
      </w:pPr>
    </w:p>
    <w:p w:rsidR="00BA7BAA" w:rsidRPr="004E21E3" w:rsidRDefault="00BA7BAA" w:rsidP="00BA7BAA">
      <w:pPr>
        <w:pStyle w:val="BodyText"/>
        <w:spacing w:after="0"/>
        <w:ind w:left="851"/>
        <w:rPr>
          <w:rFonts w:ascii="Times New Roman" w:hAnsi="Times New Roman"/>
          <w:sz w:val="24"/>
          <w:lang w:val="en-US"/>
        </w:rPr>
      </w:pPr>
      <w:proofErr w:type="spellStart"/>
      <w:r w:rsidRPr="004E21E3">
        <w:rPr>
          <w:rFonts w:ascii="Times New Roman" w:hAnsi="Times New Roman"/>
          <w:b/>
          <w:sz w:val="24"/>
          <w:lang w:val="en-US"/>
        </w:rPr>
        <w:t>Repræsentant</w:t>
      </w:r>
      <w:proofErr w:type="spellEnd"/>
    </w:p>
    <w:p w:rsidR="00BA7BAA" w:rsidRPr="004E21E3" w:rsidRDefault="00BA7BAA" w:rsidP="00BA7BAA">
      <w:pPr>
        <w:tabs>
          <w:tab w:val="left" w:pos="851"/>
          <w:tab w:val="left" w:pos="8222"/>
        </w:tabs>
        <w:ind w:left="851"/>
        <w:rPr>
          <w:color w:val="000000"/>
          <w:sz w:val="24"/>
          <w:szCs w:val="24"/>
          <w:lang w:val="en-US" w:eastAsia="en-GB"/>
        </w:rPr>
      </w:pPr>
      <w:proofErr w:type="spellStart"/>
      <w:r w:rsidRPr="004E21E3">
        <w:rPr>
          <w:color w:val="000000"/>
          <w:sz w:val="24"/>
          <w:szCs w:val="24"/>
          <w:lang w:val="en-US" w:eastAsia="en-GB"/>
        </w:rPr>
        <w:t>Dechra</w:t>
      </w:r>
      <w:proofErr w:type="spellEnd"/>
      <w:r w:rsidRPr="004E21E3">
        <w:rPr>
          <w:color w:val="000000"/>
          <w:sz w:val="24"/>
          <w:szCs w:val="24"/>
          <w:lang w:val="en-US" w:eastAsia="en-GB"/>
        </w:rPr>
        <w:t xml:space="preserve"> Veterinary Products A/S</w:t>
      </w:r>
    </w:p>
    <w:p w:rsidR="00BA7BAA" w:rsidRDefault="00BA7BAA" w:rsidP="00BA7BAA">
      <w:pPr>
        <w:tabs>
          <w:tab w:val="left" w:pos="851"/>
          <w:tab w:val="left" w:pos="8222"/>
        </w:tabs>
        <w:ind w:left="851"/>
        <w:rPr>
          <w:color w:val="000000"/>
          <w:sz w:val="24"/>
          <w:szCs w:val="24"/>
          <w:lang w:val="en-GB" w:eastAsia="en-GB"/>
        </w:rPr>
      </w:pPr>
      <w:proofErr w:type="spellStart"/>
      <w:r w:rsidRPr="00F61448">
        <w:rPr>
          <w:color w:val="000000"/>
          <w:sz w:val="24"/>
          <w:szCs w:val="24"/>
          <w:lang w:val="en-GB" w:eastAsia="en-GB"/>
        </w:rPr>
        <w:t>Mekuvej</w:t>
      </w:r>
      <w:proofErr w:type="spellEnd"/>
      <w:r w:rsidRPr="00F61448">
        <w:rPr>
          <w:color w:val="000000"/>
          <w:sz w:val="24"/>
          <w:szCs w:val="24"/>
          <w:lang w:val="en-GB" w:eastAsia="en-GB"/>
        </w:rPr>
        <w:t xml:space="preserve"> 9</w:t>
      </w:r>
    </w:p>
    <w:p w:rsidR="00BA7BAA" w:rsidRDefault="00BA7BAA" w:rsidP="00BA7BAA">
      <w:pPr>
        <w:tabs>
          <w:tab w:val="left" w:pos="851"/>
          <w:tab w:val="left" w:pos="8222"/>
        </w:tabs>
        <w:ind w:left="851"/>
        <w:rPr>
          <w:color w:val="000000"/>
          <w:sz w:val="24"/>
          <w:szCs w:val="24"/>
          <w:lang w:val="en-GB" w:eastAsia="en-GB"/>
        </w:rPr>
      </w:pPr>
      <w:r w:rsidRPr="00F61448">
        <w:rPr>
          <w:color w:val="000000"/>
          <w:sz w:val="24"/>
          <w:szCs w:val="24"/>
          <w:lang w:val="en-GB" w:eastAsia="en-GB"/>
        </w:rPr>
        <w:t xml:space="preserve">7171 </w:t>
      </w:r>
      <w:proofErr w:type="spellStart"/>
      <w:r w:rsidRPr="00F61448">
        <w:rPr>
          <w:color w:val="000000"/>
          <w:sz w:val="24"/>
          <w:szCs w:val="24"/>
          <w:lang w:val="en-GB" w:eastAsia="en-GB"/>
        </w:rPr>
        <w:t>Uldum</w:t>
      </w:r>
      <w:proofErr w:type="spellEnd"/>
    </w:p>
    <w:p w:rsidR="00BA7BAA" w:rsidRPr="00F61448" w:rsidRDefault="00BA7BAA" w:rsidP="00BA7BAA">
      <w:pPr>
        <w:tabs>
          <w:tab w:val="left" w:pos="851"/>
          <w:tab w:val="left" w:pos="8222"/>
        </w:tabs>
        <w:ind w:left="851" w:hanging="851"/>
        <w:rPr>
          <w:sz w:val="24"/>
          <w:szCs w:val="24"/>
        </w:rPr>
      </w:pPr>
    </w:p>
    <w:p w:rsidR="00BA7BAA" w:rsidRPr="00F61448" w:rsidRDefault="00BA7BAA" w:rsidP="00BA7BAA">
      <w:pPr>
        <w:numPr>
          <w:ilvl w:val="0"/>
          <w:numId w:val="3"/>
        </w:numPr>
        <w:tabs>
          <w:tab w:val="clear" w:pos="360"/>
          <w:tab w:val="left" w:pos="851"/>
          <w:tab w:val="left" w:pos="8222"/>
        </w:tabs>
        <w:ind w:left="851" w:hanging="851"/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MARKEDSFØRINGSTILLADELSESNUMMER (NUMRE)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 w:hanging="851"/>
        <w:rPr>
          <w:sz w:val="24"/>
          <w:szCs w:val="24"/>
        </w:rPr>
      </w:pPr>
      <w:r w:rsidRPr="00F61448">
        <w:rPr>
          <w:sz w:val="24"/>
          <w:szCs w:val="24"/>
        </w:rPr>
        <w:tab/>
      </w:r>
      <w:r>
        <w:rPr>
          <w:sz w:val="24"/>
          <w:szCs w:val="24"/>
        </w:rPr>
        <w:t>49254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 w:hanging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9.</w:t>
      </w:r>
      <w:r w:rsidRPr="00F61448">
        <w:rPr>
          <w:b/>
          <w:sz w:val="24"/>
          <w:szCs w:val="24"/>
        </w:rPr>
        <w:tab/>
        <w:t>DATO FOR FØRSTE MARKEDSFØRINGSTILLADELSE</w:t>
      </w:r>
    </w:p>
    <w:p w:rsidR="00BA7BAA" w:rsidRDefault="00BA7BAA" w:rsidP="00BA7BAA">
      <w:pPr>
        <w:tabs>
          <w:tab w:val="left" w:pos="851"/>
          <w:tab w:val="left" w:pos="8222"/>
        </w:tabs>
        <w:ind w:left="851" w:hanging="851"/>
        <w:rPr>
          <w:sz w:val="24"/>
          <w:szCs w:val="24"/>
        </w:rPr>
      </w:pPr>
      <w:r w:rsidRPr="00F61448">
        <w:rPr>
          <w:sz w:val="24"/>
          <w:szCs w:val="24"/>
        </w:rPr>
        <w:tab/>
      </w:r>
      <w:r>
        <w:rPr>
          <w:sz w:val="24"/>
          <w:szCs w:val="24"/>
        </w:rPr>
        <w:t>14. november 2011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 w:hanging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ind w:left="851" w:hanging="851"/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10.</w:t>
      </w:r>
      <w:r w:rsidRPr="00F61448">
        <w:rPr>
          <w:b/>
          <w:sz w:val="24"/>
          <w:szCs w:val="24"/>
        </w:rPr>
        <w:tab/>
        <w:t>DATO FOR ÆNDRING AF TEKSTEN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 w:hanging="851"/>
        <w:rPr>
          <w:sz w:val="24"/>
          <w:szCs w:val="24"/>
        </w:rPr>
      </w:pPr>
      <w:r w:rsidRPr="00F61448">
        <w:rPr>
          <w:sz w:val="24"/>
          <w:szCs w:val="24"/>
        </w:rPr>
        <w:tab/>
      </w:r>
      <w:r w:rsidR="007C4619">
        <w:rPr>
          <w:sz w:val="24"/>
          <w:szCs w:val="24"/>
        </w:rPr>
        <w:t>19</w:t>
      </w:r>
      <w:bookmarkStart w:id="0" w:name="_GoBack"/>
      <w:bookmarkEnd w:id="0"/>
      <w:r>
        <w:rPr>
          <w:sz w:val="24"/>
          <w:szCs w:val="24"/>
        </w:rPr>
        <w:t xml:space="preserve">. </w:t>
      </w:r>
      <w:r w:rsidR="007C4619">
        <w:rPr>
          <w:sz w:val="24"/>
          <w:szCs w:val="24"/>
        </w:rPr>
        <w:t>januar</w:t>
      </w:r>
      <w:r>
        <w:rPr>
          <w:sz w:val="24"/>
          <w:szCs w:val="24"/>
        </w:rPr>
        <w:t xml:space="preserve"> 20</w:t>
      </w:r>
      <w:r w:rsidR="007C4619">
        <w:rPr>
          <w:sz w:val="24"/>
          <w:szCs w:val="24"/>
        </w:rPr>
        <w:t>24</w:t>
      </w:r>
    </w:p>
    <w:p w:rsidR="00BA7BAA" w:rsidRPr="00F61448" w:rsidRDefault="00BA7BAA" w:rsidP="00BA7BAA">
      <w:pPr>
        <w:tabs>
          <w:tab w:val="left" w:pos="851"/>
          <w:tab w:val="left" w:pos="8222"/>
        </w:tabs>
        <w:ind w:left="851" w:hanging="851"/>
        <w:rPr>
          <w:sz w:val="24"/>
          <w:szCs w:val="24"/>
        </w:rPr>
      </w:pPr>
    </w:p>
    <w:p w:rsidR="00BA7BAA" w:rsidRPr="00F61448" w:rsidRDefault="00BA7BAA" w:rsidP="00BA7BAA">
      <w:pPr>
        <w:tabs>
          <w:tab w:val="left" w:pos="851"/>
          <w:tab w:val="left" w:pos="8222"/>
        </w:tabs>
        <w:rPr>
          <w:b/>
          <w:sz w:val="24"/>
          <w:szCs w:val="24"/>
        </w:rPr>
      </w:pPr>
      <w:r w:rsidRPr="00F61448">
        <w:rPr>
          <w:b/>
          <w:sz w:val="24"/>
          <w:szCs w:val="24"/>
        </w:rPr>
        <w:t>11.</w:t>
      </w:r>
      <w:r w:rsidRPr="00F61448">
        <w:rPr>
          <w:b/>
          <w:sz w:val="24"/>
          <w:szCs w:val="24"/>
        </w:rPr>
        <w:tab/>
        <w:t>UDLEVERINGSBESTEMMELSE</w:t>
      </w:r>
    </w:p>
    <w:p w:rsidR="00BA7BAA" w:rsidRPr="00620025" w:rsidRDefault="00BA7BAA" w:rsidP="00BA7BAA">
      <w:pPr>
        <w:pStyle w:val="Sidehoved"/>
        <w:tabs>
          <w:tab w:val="clear" w:pos="4819"/>
          <w:tab w:val="clear" w:pos="9638"/>
          <w:tab w:val="left" w:pos="851"/>
          <w:tab w:val="left" w:pos="8222"/>
        </w:tabs>
        <w:ind w:left="851" w:hanging="851"/>
        <w:rPr>
          <w:szCs w:val="24"/>
        </w:rPr>
      </w:pPr>
      <w:r w:rsidRPr="00F61448">
        <w:rPr>
          <w:szCs w:val="24"/>
        </w:rPr>
        <w:tab/>
      </w:r>
      <w:r>
        <w:rPr>
          <w:szCs w:val="24"/>
        </w:rPr>
        <w:t>B</w:t>
      </w:r>
    </w:p>
    <w:p w:rsidR="00BA7BAA" w:rsidRPr="00AB300A" w:rsidRDefault="00BA7BAA" w:rsidP="00BA7BAA"/>
    <w:p w:rsidR="0003527F" w:rsidRPr="00BA7BAA" w:rsidRDefault="0003527F" w:rsidP="00BA7BAA"/>
    <w:sectPr w:rsidR="0003527F" w:rsidRPr="00BA7BAA" w:rsidSect="00C479BF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851" w:right="1134" w:bottom="1701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A7BAA" w:rsidRDefault="00BA7BAA">
      <w:r>
        <w:separator/>
      </w:r>
    </w:p>
  </w:endnote>
  <w:endnote w:type="continuationSeparator" w:id="0">
    <w:p w:rsidR="00BA7BAA" w:rsidRDefault="00BA7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62CC" w:rsidRDefault="004A62CC">
    <w:pPr>
      <w:pStyle w:val="Sidefod"/>
      <w:pBdr>
        <w:bottom w:val="single" w:sz="6" w:space="1" w:color="auto"/>
      </w:pBdr>
      <w:tabs>
        <w:tab w:val="clear" w:pos="4819"/>
        <w:tab w:val="left" w:pos="8647"/>
      </w:tabs>
      <w:rPr>
        <w:i/>
        <w:snapToGrid w:val="0"/>
        <w:sz w:val="18"/>
      </w:rPr>
    </w:pPr>
  </w:p>
  <w:p w:rsidR="004A62CC" w:rsidRDefault="004A62CC">
    <w:pPr>
      <w:pStyle w:val="Sidefod"/>
      <w:tabs>
        <w:tab w:val="clear" w:pos="4819"/>
        <w:tab w:val="left" w:pos="8647"/>
      </w:tabs>
      <w:rPr>
        <w:i/>
        <w:snapToGrid w:val="0"/>
        <w:sz w:val="18"/>
      </w:rPr>
    </w:pPr>
  </w:p>
  <w:p w:rsidR="004A62CC" w:rsidRDefault="00666B01">
    <w:pPr>
      <w:pStyle w:val="Sidefod"/>
      <w:tabs>
        <w:tab w:val="clear" w:pos="4819"/>
        <w:tab w:val="left" w:pos="8647"/>
      </w:tabs>
      <w:rPr>
        <w:i/>
        <w:sz w:val="18"/>
      </w:rPr>
    </w:pPr>
    <w:r>
      <w:rPr>
        <w:i/>
        <w:snapToGrid w:val="0"/>
        <w:sz w:val="18"/>
      </w:rPr>
      <w:fldChar w:fldCharType="begin"/>
    </w:r>
    <w:r w:rsidR="004A62CC">
      <w:rPr>
        <w:i/>
        <w:snapToGrid w:val="0"/>
        <w:sz w:val="18"/>
      </w:rPr>
      <w:instrText xml:space="preserve"> FILENAME </w:instrText>
    </w:r>
    <w:r>
      <w:rPr>
        <w:i/>
        <w:snapToGrid w:val="0"/>
        <w:sz w:val="18"/>
      </w:rPr>
      <w:fldChar w:fldCharType="separate"/>
    </w:r>
    <w:r w:rsidR="00BA7BAA">
      <w:rPr>
        <w:i/>
        <w:noProof/>
        <w:snapToGrid w:val="0"/>
        <w:sz w:val="18"/>
      </w:rPr>
      <w:t>Dokument456</w:t>
    </w:r>
    <w:r>
      <w:rPr>
        <w:i/>
        <w:snapToGrid w:val="0"/>
        <w:sz w:val="18"/>
      </w:rPr>
      <w:fldChar w:fldCharType="end"/>
    </w:r>
    <w:r w:rsidR="004A62CC">
      <w:rPr>
        <w:i/>
        <w:snapToGrid w:val="0"/>
        <w:sz w:val="18"/>
      </w:rPr>
      <w:tab/>
      <w:t xml:space="preserve">Side </w:t>
    </w:r>
    <w:r>
      <w:rPr>
        <w:i/>
        <w:snapToGrid w:val="0"/>
        <w:sz w:val="18"/>
      </w:rPr>
      <w:fldChar w:fldCharType="begin"/>
    </w:r>
    <w:r w:rsidR="004A62CC">
      <w:rPr>
        <w:i/>
        <w:snapToGrid w:val="0"/>
        <w:sz w:val="18"/>
      </w:rPr>
      <w:instrText xml:space="preserve"> PAGE </w:instrText>
    </w:r>
    <w:r>
      <w:rPr>
        <w:i/>
        <w:snapToGrid w:val="0"/>
        <w:sz w:val="18"/>
      </w:rPr>
      <w:fldChar w:fldCharType="separate"/>
    </w:r>
    <w:r w:rsidR="00565A74">
      <w:rPr>
        <w:i/>
        <w:noProof/>
        <w:snapToGrid w:val="0"/>
        <w:sz w:val="18"/>
      </w:rPr>
      <w:t>3</w:t>
    </w:r>
    <w:r>
      <w:rPr>
        <w:i/>
        <w:snapToGrid w:val="0"/>
        <w:sz w:val="18"/>
      </w:rPr>
      <w:fldChar w:fldCharType="end"/>
    </w:r>
    <w:r w:rsidR="004A62CC">
      <w:rPr>
        <w:i/>
        <w:snapToGrid w:val="0"/>
        <w:sz w:val="18"/>
      </w:rPr>
      <w:t xml:space="preserve"> af </w:t>
    </w:r>
    <w:r>
      <w:rPr>
        <w:i/>
        <w:snapToGrid w:val="0"/>
        <w:sz w:val="18"/>
      </w:rPr>
      <w:fldChar w:fldCharType="begin"/>
    </w:r>
    <w:r w:rsidR="004A62CC">
      <w:rPr>
        <w:i/>
        <w:snapToGrid w:val="0"/>
        <w:sz w:val="18"/>
      </w:rPr>
      <w:instrText xml:space="preserve"> NUMPAGES </w:instrText>
    </w:r>
    <w:r>
      <w:rPr>
        <w:i/>
        <w:snapToGrid w:val="0"/>
        <w:sz w:val="18"/>
      </w:rPr>
      <w:fldChar w:fldCharType="separate"/>
    </w:r>
    <w:r w:rsidR="00565A74">
      <w:rPr>
        <w:i/>
        <w:noProof/>
        <w:snapToGrid w:val="0"/>
        <w:sz w:val="18"/>
      </w:rPr>
      <w:t>3</w:t>
    </w:r>
    <w:r>
      <w:rPr>
        <w:i/>
        <w:snapToGrid w:val="0"/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62CC" w:rsidRDefault="004A62CC">
    <w:pPr>
      <w:pStyle w:val="Sidefod"/>
      <w:pBdr>
        <w:bottom w:val="single" w:sz="6" w:space="1" w:color="auto"/>
      </w:pBdr>
      <w:tabs>
        <w:tab w:val="clear" w:pos="4819"/>
        <w:tab w:val="left" w:pos="8647"/>
      </w:tabs>
      <w:rPr>
        <w:i/>
        <w:snapToGrid w:val="0"/>
        <w:sz w:val="18"/>
      </w:rPr>
    </w:pPr>
  </w:p>
  <w:p w:rsidR="004A62CC" w:rsidRDefault="004A62CC">
    <w:pPr>
      <w:pStyle w:val="Sidefod"/>
      <w:tabs>
        <w:tab w:val="clear" w:pos="4819"/>
        <w:tab w:val="left" w:pos="8647"/>
      </w:tabs>
      <w:rPr>
        <w:i/>
        <w:snapToGrid w:val="0"/>
        <w:sz w:val="18"/>
      </w:rPr>
    </w:pPr>
  </w:p>
  <w:p w:rsidR="004A62CC" w:rsidRDefault="00666B01">
    <w:pPr>
      <w:pStyle w:val="Sidefod"/>
      <w:tabs>
        <w:tab w:val="clear" w:pos="4819"/>
        <w:tab w:val="left" w:pos="8647"/>
      </w:tabs>
      <w:rPr>
        <w:i/>
        <w:sz w:val="18"/>
      </w:rPr>
    </w:pPr>
    <w:r>
      <w:rPr>
        <w:i/>
        <w:snapToGrid w:val="0"/>
        <w:sz w:val="18"/>
      </w:rPr>
      <w:fldChar w:fldCharType="begin"/>
    </w:r>
    <w:r w:rsidR="004A62CC">
      <w:rPr>
        <w:i/>
        <w:snapToGrid w:val="0"/>
        <w:sz w:val="18"/>
      </w:rPr>
      <w:instrText xml:space="preserve"> FILENAME </w:instrText>
    </w:r>
    <w:r>
      <w:rPr>
        <w:i/>
        <w:snapToGrid w:val="0"/>
        <w:sz w:val="18"/>
      </w:rPr>
      <w:fldChar w:fldCharType="separate"/>
    </w:r>
    <w:r w:rsidR="00BA7BAA">
      <w:rPr>
        <w:i/>
        <w:noProof/>
        <w:snapToGrid w:val="0"/>
        <w:sz w:val="18"/>
      </w:rPr>
      <w:t>Dokument456</w:t>
    </w:r>
    <w:r>
      <w:rPr>
        <w:i/>
        <w:snapToGrid w:val="0"/>
        <w:sz w:val="18"/>
      </w:rPr>
      <w:fldChar w:fldCharType="end"/>
    </w:r>
    <w:r w:rsidR="004A62CC">
      <w:rPr>
        <w:i/>
        <w:snapToGrid w:val="0"/>
        <w:sz w:val="18"/>
      </w:rPr>
      <w:tab/>
      <w:t xml:space="preserve">Side </w:t>
    </w:r>
    <w:r>
      <w:rPr>
        <w:i/>
        <w:snapToGrid w:val="0"/>
        <w:sz w:val="18"/>
      </w:rPr>
      <w:fldChar w:fldCharType="begin"/>
    </w:r>
    <w:r w:rsidR="004A62CC">
      <w:rPr>
        <w:i/>
        <w:snapToGrid w:val="0"/>
        <w:sz w:val="18"/>
      </w:rPr>
      <w:instrText xml:space="preserve"> PAGE </w:instrText>
    </w:r>
    <w:r>
      <w:rPr>
        <w:i/>
        <w:snapToGrid w:val="0"/>
        <w:sz w:val="18"/>
      </w:rPr>
      <w:fldChar w:fldCharType="separate"/>
    </w:r>
    <w:r w:rsidR="00EB5778">
      <w:rPr>
        <w:i/>
        <w:noProof/>
        <w:snapToGrid w:val="0"/>
        <w:sz w:val="18"/>
      </w:rPr>
      <w:t>1</w:t>
    </w:r>
    <w:r>
      <w:rPr>
        <w:i/>
        <w:snapToGrid w:val="0"/>
        <w:sz w:val="18"/>
      </w:rPr>
      <w:fldChar w:fldCharType="end"/>
    </w:r>
    <w:r w:rsidR="004A62CC">
      <w:rPr>
        <w:i/>
        <w:snapToGrid w:val="0"/>
        <w:sz w:val="18"/>
      </w:rPr>
      <w:t xml:space="preserve"> af </w:t>
    </w:r>
    <w:r>
      <w:rPr>
        <w:i/>
        <w:snapToGrid w:val="0"/>
        <w:sz w:val="18"/>
      </w:rPr>
      <w:fldChar w:fldCharType="begin"/>
    </w:r>
    <w:r w:rsidR="004A62CC">
      <w:rPr>
        <w:i/>
        <w:snapToGrid w:val="0"/>
        <w:sz w:val="18"/>
      </w:rPr>
      <w:instrText xml:space="preserve"> NUMPAGES </w:instrText>
    </w:r>
    <w:r>
      <w:rPr>
        <w:i/>
        <w:snapToGrid w:val="0"/>
        <w:sz w:val="18"/>
      </w:rPr>
      <w:fldChar w:fldCharType="separate"/>
    </w:r>
    <w:r w:rsidR="00EB5778">
      <w:rPr>
        <w:i/>
        <w:noProof/>
        <w:snapToGrid w:val="0"/>
        <w:sz w:val="18"/>
      </w:rPr>
      <w:t>3</w:t>
    </w:r>
    <w:r>
      <w:rPr>
        <w:i/>
        <w:snapToGrid w:val="0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A7BAA" w:rsidRDefault="00BA7BAA">
      <w:r>
        <w:separator/>
      </w:r>
    </w:p>
  </w:footnote>
  <w:footnote w:type="continuationSeparator" w:id="0">
    <w:p w:rsidR="00BA7BAA" w:rsidRDefault="00BA7B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62CC" w:rsidRDefault="004A62CC">
    <w:pPr>
      <w:pStyle w:val="Sidehoved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62CC" w:rsidRDefault="004A62CC">
    <w:pPr>
      <w:pStyle w:val="Sidehoved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E75ADD"/>
    <w:multiLevelType w:val="multilevel"/>
    <w:tmpl w:val="0F1048C4"/>
    <w:lvl w:ilvl="0">
      <w:start w:val="4"/>
      <w:numFmt w:val="decimal"/>
      <w:lvlText w:val="%1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507C7BE3"/>
    <w:multiLevelType w:val="multilevel"/>
    <w:tmpl w:val="2ABA71D4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6030555F"/>
    <w:multiLevelType w:val="multilevel"/>
    <w:tmpl w:val="7D0813E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BAA"/>
    <w:rsid w:val="0003527F"/>
    <w:rsid w:val="00065C7D"/>
    <w:rsid w:val="000C6CD4"/>
    <w:rsid w:val="001577E4"/>
    <w:rsid w:val="001858CA"/>
    <w:rsid w:val="001C4AEF"/>
    <w:rsid w:val="001D3CC5"/>
    <w:rsid w:val="00322BDE"/>
    <w:rsid w:val="00406EE7"/>
    <w:rsid w:val="00407013"/>
    <w:rsid w:val="004A62CC"/>
    <w:rsid w:val="004E21E3"/>
    <w:rsid w:val="00565A74"/>
    <w:rsid w:val="005B0036"/>
    <w:rsid w:val="005F5831"/>
    <w:rsid w:val="00662012"/>
    <w:rsid w:val="00666B01"/>
    <w:rsid w:val="006B1539"/>
    <w:rsid w:val="006D4B41"/>
    <w:rsid w:val="006F5621"/>
    <w:rsid w:val="007C4619"/>
    <w:rsid w:val="007E2A00"/>
    <w:rsid w:val="008010F2"/>
    <w:rsid w:val="008543F3"/>
    <w:rsid w:val="009202AE"/>
    <w:rsid w:val="00932676"/>
    <w:rsid w:val="009D66C6"/>
    <w:rsid w:val="00A96525"/>
    <w:rsid w:val="00AE29E5"/>
    <w:rsid w:val="00AE5757"/>
    <w:rsid w:val="00B25EB8"/>
    <w:rsid w:val="00BA7BAA"/>
    <w:rsid w:val="00BC634B"/>
    <w:rsid w:val="00BF2AE0"/>
    <w:rsid w:val="00C479BF"/>
    <w:rsid w:val="00D567AA"/>
    <w:rsid w:val="00DD6D71"/>
    <w:rsid w:val="00DF32BE"/>
    <w:rsid w:val="00E14F0A"/>
    <w:rsid w:val="00EB5778"/>
    <w:rsid w:val="00EE5253"/>
    <w:rsid w:val="00FA66E4"/>
    <w:rsid w:val="00FD6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D6ACEE"/>
  <w15:chartTrackingRefBased/>
  <w15:docId w15:val="{3AE56700-BF15-49B1-8F78-784C1565F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14F0A"/>
    <w:rPr>
      <w:sz w:val="23"/>
      <w:lang w:eastAsia="en-US"/>
    </w:rPr>
  </w:style>
  <w:style w:type="paragraph" w:styleId="Overskrift1">
    <w:name w:val="heading 1"/>
    <w:basedOn w:val="Normal"/>
    <w:next w:val="Normal"/>
    <w:qFormat/>
    <w:rsid w:val="00E14F0A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E14F0A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rsid w:val="00DF32BE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Sidefod">
    <w:name w:val="footer"/>
    <w:basedOn w:val="Normal"/>
    <w:rsid w:val="00DF32BE"/>
    <w:pPr>
      <w:tabs>
        <w:tab w:val="center" w:pos="4819"/>
        <w:tab w:val="right" w:pos="9638"/>
      </w:tabs>
    </w:pPr>
    <w:rPr>
      <w:sz w:val="24"/>
      <w:lang w:eastAsia="da-DK"/>
    </w:rPr>
  </w:style>
  <w:style w:type="character" w:styleId="Kommentarhenvisning">
    <w:name w:val="annotation reference"/>
    <w:semiHidden/>
    <w:rsid w:val="00DF32BE"/>
    <w:rPr>
      <w:sz w:val="16"/>
      <w:szCs w:val="16"/>
    </w:rPr>
  </w:style>
  <w:style w:type="paragraph" w:styleId="Kommentartekst">
    <w:name w:val="annotation text"/>
    <w:basedOn w:val="Normal"/>
    <w:link w:val="KommentartekstTegn"/>
    <w:semiHidden/>
    <w:rsid w:val="00DF32BE"/>
    <w:rPr>
      <w:sz w:val="20"/>
      <w:lang w:eastAsia="da-DK"/>
    </w:rPr>
  </w:style>
  <w:style w:type="paragraph" w:styleId="Markeringsbobletekst">
    <w:name w:val="Balloon Text"/>
    <w:basedOn w:val="Normal"/>
    <w:semiHidden/>
    <w:rsid w:val="00DF32BE"/>
    <w:rPr>
      <w:rFonts w:ascii="Tahoma" w:hAnsi="Tahoma" w:cs="Tahoma"/>
      <w:sz w:val="16"/>
      <w:szCs w:val="16"/>
    </w:rPr>
  </w:style>
  <w:style w:type="paragraph" w:styleId="Kommentaremne">
    <w:name w:val="annotation subject"/>
    <w:basedOn w:val="Kommentartekst"/>
    <w:next w:val="Kommentartekst"/>
    <w:semiHidden/>
    <w:rsid w:val="001577E4"/>
    <w:rPr>
      <w:b/>
      <w:bCs/>
      <w:lang w:eastAsia="en-US"/>
    </w:rPr>
  </w:style>
  <w:style w:type="character" w:customStyle="1" w:styleId="KommentartekstTegn">
    <w:name w:val="Kommentartekst Tegn"/>
    <w:basedOn w:val="Standardskrifttypeiafsnit"/>
    <w:link w:val="Kommentartekst"/>
    <w:semiHidden/>
    <w:rsid w:val="00FA66E4"/>
  </w:style>
  <w:style w:type="character" w:customStyle="1" w:styleId="SidehovedTegn">
    <w:name w:val="Sidehoved Tegn"/>
    <w:link w:val="Sidehoved"/>
    <w:rsid w:val="00FA66E4"/>
    <w:rPr>
      <w:sz w:val="24"/>
    </w:rPr>
  </w:style>
  <w:style w:type="paragraph" w:customStyle="1" w:styleId="BodyText">
    <w:name w:val="BodyText"/>
    <w:basedOn w:val="Normal"/>
    <w:qFormat/>
    <w:rsid w:val="00BA7BAA"/>
    <w:pPr>
      <w:tabs>
        <w:tab w:val="left" w:pos="5387"/>
      </w:tabs>
      <w:snapToGrid w:val="0"/>
      <w:spacing w:after="220"/>
      <w:ind w:left="709"/>
    </w:pPr>
    <w:rPr>
      <w:rFonts w:ascii="Arial" w:hAnsi="Arial"/>
      <w:sz w:val="22"/>
      <w:szCs w:val="24"/>
      <w:lang w:val="en-GB" w:eastAsia="zh-CN"/>
    </w:rPr>
  </w:style>
  <w:style w:type="paragraph" w:customStyle="1" w:styleId="BodyUnderline">
    <w:name w:val="BodyUnderline"/>
    <w:basedOn w:val="BodyText"/>
    <w:next w:val="BodyText"/>
    <w:qFormat/>
    <w:rsid w:val="00BA7BAA"/>
    <w:rPr>
      <w:u w:val="single"/>
    </w:rPr>
  </w:style>
  <w:style w:type="paragraph" w:styleId="NormalWeb">
    <w:name w:val="Normal (Web)"/>
    <w:basedOn w:val="Normal"/>
    <w:rsid w:val="00BA7BAA"/>
    <w:pPr>
      <w:spacing w:before="100" w:beforeAutospacing="1" w:after="100" w:afterAutospacing="1"/>
    </w:pPr>
    <w:rPr>
      <w:sz w:val="24"/>
      <w:szCs w:val="24"/>
      <w:lang w:eastAsia="da-DK"/>
    </w:rPr>
  </w:style>
  <w:style w:type="paragraph" w:styleId="Listeafsnit">
    <w:name w:val="List Paragraph"/>
    <w:basedOn w:val="Normal"/>
    <w:uiPriority w:val="34"/>
    <w:qFormat/>
    <w:rsid w:val="00BA7B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94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1458</Words>
  <Characters>9483</Characters>
  <Application>Microsoft Office Word</Application>
  <DocSecurity>0</DocSecurity>
  <Lines>79</Lines>
  <Paragraphs>21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OPTION</Company>
  <LinksUpToDate>false</LinksUpToDate>
  <CharactersWithSpaces>10920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HELS@dkma.dk</dc:creator>
  <cp:keywords/>
  <dc:description>2023102333 pkt. 6.5</dc:description>
  <cp:lastModifiedBy>Helle Søndersted</cp:lastModifiedBy>
  <cp:revision>2</cp:revision>
  <dcterms:created xsi:type="dcterms:W3CDTF">2024-01-19T13:13:00Z</dcterms:created>
  <dcterms:modified xsi:type="dcterms:W3CDTF">2024-01-19T13:13:00Z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ewTemplateConverted">
    <vt:lpwstr>SPC Vet.dotm</vt:lpwstr>
  </property>
  <property fmtid="{D5CDD505-2E9C-101B-9397-08002B2CF9AE}" pid="3" name="ConvertedFromMacroDocument">
    <vt:lpwstr>True</vt:lpwstr>
  </property>
</Properties>
</file>