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4E" w:rsidRPr="008F49E1" w:rsidRDefault="00E0154E" w:rsidP="00E0154E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6DEB119D" wp14:editId="6E0FA9AC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54E" w:rsidRDefault="00E0154E" w:rsidP="00E0154E">
      <w:pPr>
        <w:rPr>
          <w:sz w:val="24"/>
          <w:szCs w:val="24"/>
        </w:rPr>
      </w:pPr>
    </w:p>
    <w:p w:rsidR="00E0154E" w:rsidRPr="00406EE7" w:rsidRDefault="00E0154E" w:rsidP="00E0154E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62F07">
        <w:rPr>
          <w:b/>
          <w:sz w:val="24"/>
          <w:szCs w:val="24"/>
        </w:rPr>
        <w:t>21. september 2020</w:t>
      </w:r>
    </w:p>
    <w:p w:rsidR="00CE0869" w:rsidRPr="00406EE7" w:rsidRDefault="00CE0869" w:rsidP="00E0154E">
      <w:pPr>
        <w:rPr>
          <w:sz w:val="24"/>
          <w:szCs w:val="24"/>
        </w:rPr>
      </w:pPr>
    </w:p>
    <w:p w:rsidR="00E0154E" w:rsidRDefault="00E0154E" w:rsidP="00E0154E">
      <w:pPr>
        <w:rPr>
          <w:sz w:val="24"/>
          <w:szCs w:val="24"/>
        </w:rPr>
      </w:pPr>
    </w:p>
    <w:p w:rsidR="00E0154E" w:rsidRPr="00406EE7" w:rsidRDefault="00E0154E" w:rsidP="00E0154E">
      <w:pPr>
        <w:rPr>
          <w:sz w:val="24"/>
          <w:szCs w:val="24"/>
        </w:rPr>
      </w:pPr>
    </w:p>
    <w:p w:rsidR="00E0154E" w:rsidRPr="00406EE7" w:rsidRDefault="00E0154E" w:rsidP="00E0154E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E0154E" w:rsidRPr="00406EE7" w:rsidRDefault="00E0154E" w:rsidP="00E0154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0154E" w:rsidRPr="00406EE7" w:rsidRDefault="00E0154E" w:rsidP="00E0154E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E0154E" w:rsidRPr="00406EE7" w:rsidRDefault="00E0154E" w:rsidP="00E0154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0154E" w:rsidRPr="00565A74" w:rsidRDefault="00E0154E" w:rsidP="00E0154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Lidcosal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 xml:space="preserve">., </w:t>
      </w:r>
      <w:proofErr w:type="spellStart"/>
      <w:r>
        <w:rPr>
          <w:b/>
          <w:sz w:val="24"/>
          <w:szCs w:val="24"/>
        </w:rPr>
        <w:t>laryngofaryngealspray</w:t>
      </w:r>
      <w:proofErr w:type="spellEnd"/>
      <w:r>
        <w:rPr>
          <w:b/>
          <w:sz w:val="24"/>
          <w:szCs w:val="24"/>
        </w:rPr>
        <w:t>, opløsning</w:t>
      </w:r>
    </w:p>
    <w:p w:rsidR="00E0154E" w:rsidRPr="00406EE7" w:rsidRDefault="00E0154E" w:rsidP="00E0154E">
      <w:pPr>
        <w:tabs>
          <w:tab w:val="left" w:pos="8222"/>
        </w:tabs>
        <w:jc w:val="both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0.</w:t>
      </w:r>
      <w:r w:rsidRPr="003F3397">
        <w:rPr>
          <w:b/>
          <w:sz w:val="24"/>
          <w:szCs w:val="24"/>
        </w:rPr>
        <w:tab/>
        <w:t>D.SP.NR.</w:t>
      </w:r>
    </w:p>
    <w:p w:rsidR="00E0154E" w:rsidRPr="003F3397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F3397">
        <w:rPr>
          <w:sz w:val="24"/>
          <w:szCs w:val="24"/>
        </w:rPr>
        <w:t>30923</w:t>
      </w:r>
    </w:p>
    <w:p w:rsidR="00E0154E" w:rsidRPr="003F3397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1.</w:t>
      </w:r>
      <w:r w:rsidRPr="003F3397">
        <w:rPr>
          <w:b/>
          <w:sz w:val="24"/>
          <w:szCs w:val="24"/>
        </w:rPr>
        <w:tab/>
        <w:t>VETERINÆRLÆGEMIDLETS NAVN</w:t>
      </w:r>
    </w:p>
    <w:p w:rsidR="00E0154E" w:rsidRPr="003F3397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3F3397">
        <w:rPr>
          <w:sz w:val="24"/>
          <w:szCs w:val="24"/>
        </w:rPr>
        <w:t>Lidcosal</w:t>
      </w:r>
      <w:proofErr w:type="spellEnd"/>
      <w:r w:rsidRPr="003F3397">
        <w:rPr>
          <w:sz w:val="24"/>
          <w:szCs w:val="24"/>
        </w:rPr>
        <w:t xml:space="preserve"> </w:t>
      </w:r>
      <w:proofErr w:type="spellStart"/>
      <w:r w:rsidRPr="003F3397">
        <w:rPr>
          <w:sz w:val="24"/>
          <w:szCs w:val="24"/>
        </w:rPr>
        <w:t>Vet</w:t>
      </w:r>
      <w:proofErr w:type="spellEnd"/>
      <w:r w:rsidRPr="003F3397">
        <w:rPr>
          <w:sz w:val="24"/>
          <w:szCs w:val="24"/>
        </w:rPr>
        <w:t>.</w:t>
      </w:r>
    </w:p>
    <w:p w:rsidR="00E0154E" w:rsidRPr="003F3397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2.</w:t>
      </w:r>
      <w:r w:rsidRPr="003F3397">
        <w:rPr>
          <w:b/>
          <w:sz w:val="24"/>
          <w:szCs w:val="24"/>
        </w:rPr>
        <w:tab/>
        <w:t>KVALITATIV OG KVANTITATIV SAMMENSÆTNING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Hver ml indeholder:</w:t>
      </w:r>
    </w:p>
    <w:p w:rsidR="00E0154E" w:rsidRPr="003F3397" w:rsidRDefault="00E0154E" w:rsidP="00E0154E">
      <w:pPr>
        <w:ind w:left="851" w:hanging="851"/>
        <w:rPr>
          <w:b/>
          <w:sz w:val="24"/>
          <w:szCs w:val="24"/>
        </w:rPr>
      </w:pP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b/>
          <w:sz w:val="24"/>
          <w:szCs w:val="24"/>
        </w:rPr>
        <w:t>Aktivt stof:</w:t>
      </w:r>
    </w:p>
    <w:p w:rsidR="00E0154E" w:rsidRPr="003F3397" w:rsidRDefault="00E0154E" w:rsidP="00E0154E">
      <w:pPr>
        <w:tabs>
          <w:tab w:val="left" w:pos="1304"/>
        </w:tabs>
        <w:ind w:left="851" w:hanging="851"/>
        <w:rPr>
          <w:iCs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3F3397">
        <w:rPr>
          <w:sz w:val="24"/>
          <w:szCs w:val="24"/>
        </w:rPr>
        <w:t>Lido</w:t>
      </w:r>
      <w:r>
        <w:rPr>
          <w:sz w:val="24"/>
          <w:szCs w:val="24"/>
        </w:rPr>
        <w:t>c</w:t>
      </w:r>
      <w:r w:rsidRPr="003F3397">
        <w:rPr>
          <w:sz w:val="24"/>
          <w:szCs w:val="24"/>
        </w:rPr>
        <w:t>ainhydro</w:t>
      </w:r>
      <w:r>
        <w:rPr>
          <w:sz w:val="24"/>
          <w:szCs w:val="24"/>
        </w:rPr>
        <w:t>ch</w:t>
      </w:r>
      <w:r w:rsidRPr="003F3397">
        <w:rPr>
          <w:sz w:val="24"/>
          <w:szCs w:val="24"/>
        </w:rPr>
        <w:t>loridmonohydrat</w:t>
      </w:r>
      <w:proofErr w:type="spellEnd"/>
      <w:r w:rsidRPr="003F3397">
        <w:rPr>
          <w:sz w:val="24"/>
          <w:szCs w:val="24"/>
        </w:rPr>
        <w:t xml:space="preserve"> </w:t>
      </w:r>
      <w:r w:rsidRPr="003F3397">
        <w:rPr>
          <w:iCs/>
          <w:sz w:val="24"/>
          <w:szCs w:val="24"/>
        </w:rPr>
        <w:tab/>
        <w:t>20 mg</w:t>
      </w:r>
    </w:p>
    <w:p w:rsidR="00E0154E" w:rsidRPr="003F3397" w:rsidRDefault="00E0154E" w:rsidP="00E0154E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F3397">
        <w:rPr>
          <w:sz w:val="24"/>
          <w:szCs w:val="24"/>
        </w:rPr>
        <w:t xml:space="preserve">(svarende til </w:t>
      </w:r>
      <w:proofErr w:type="spellStart"/>
      <w:r w:rsidRPr="003F3397">
        <w:rPr>
          <w:sz w:val="24"/>
          <w:szCs w:val="24"/>
        </w:rPr>
        <w:t>lido</w:t>
      </w:r>
      <w:r>
        <w:rPr>
          <w:sz w:val="24"/>
          <w:szCs w:val="24"/>
        </w:rPr>
        <w:t>c</w:t>
      </w:r>
      <w:r w:rsidRPr="003F3397">
        <w:rPr>
          <w:sz w:val="24"/>
          <w:szCs w:val="24"/>
        </w:rPr>
        <w:t>ain</w:t>
      </w:r>
      <w:proofErr w:type="spellEnd"/>
      <w:r w:rsidRPr="003F3397">
        <w:rPr>
          <w:sz w:val="24"/>
          <w:szCs w:val="24"/>
        </w:rPr>
        <w:t xml:space="preserve"> 16</w:t>
      </w:r>
      <w:r w:rsidR="00E32795">
        <w:rPr>
          <w:sz w:val="24"/>
          <w:szCs w:val="24"/>
        </w:rPr>
        <w:t>,</w:t>
      </w:r>
      <w:r w:rsidRPr="003F3397">
        <w:rPr>
          <w:sz w:val="24"/>
          <w:szCs w:val="24"/>
        </w:rPr>
        <w:t>2 mg)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Hver</w:t>
      </w:r>
      <w:r>
        <w:rPr>
          <w:sz w:val="24"/>
          <w:szCs w:val="24"/>
        </w:rPr>
        <w:t>t</w:t>
      </w:r>
      <w:r w:rsidRPr="003F3397">
        <w:rPr>
          <w:sz w:val="24"/>
          <w:szCs w:val="24"/>
        </w:rPr>
        <w:t xml:space="preserve"> </w:t>
      </w:r>
      <w:r>
        <w:rPr>
          <w:sz w:val="24"/>
          <w:szCs w:val="24"/>
        </w:rPr>
        <w:t>pust</w:t>
      </w:r>
      <w:r w:rsidRPr="003F3397">
        <w:rPr>
          <w:sz w:val="24"/>
          <w:szCs w:val="24"/>
        </w:rPr>
        <w:t xml:space="preserve"> (0,14 ml) indeholder 2,8 mg </w:t>
      </w:r>
      <w:proofErr w:type="spellStart"/>
      <w:r w:rsidRPr="003F3397">
        <w:rPr>
          <w:sz w:val="24"/>
          <w:szCs w:val="24"/>
        </w:rPr>
        <w:t>lido</w:t>
      </w:r>
      <w:r>
        <w:rPr>
          <w:sz w:val="24"/>
          <w:szCs w:val="24"/>
        </w:rPr>
        <w:t>c</w:t>
      </w:r>
      <w:r w:rsidRPr="003F3397">
        <w:rPr>
          <w:sz w:val="24"/>
          <w:szCs w:val="24"/>
        </w:rPr>
        <w:t>ainhydro</w:t>
      </w:r>
      <w:r>
        <w:rPr>
          <w:sz w:val="24"/>
          <w:szCs w:val="24"/>
        </w:rPr>
        <w:t>ch</w:t>
      </w:r>
      <w:r w:rsidRPr="003F3397">
        <w:rPr>
          <w:sz w:val="24"/>
          <w:szCs w:val="24"/>
        </w:rPr>
        <w:t>loridmonohydrat</w:t>
      </w:r>
      <w:proofErr w:type="spellEnd"/>
      <w:r w:rsidRPr="003F3397">
        <w:rPr>
          <w:sz w:val="24"/>
          <w:szCs w:val="24"/>
        </w:rPr>
        <w:t xml:space="preserve">, hvilket svarer til 2,27 mg </w:t>
      </w:r>
      <w:proofErr w:type="spellStart"/>
      <w:r w:rsidRPr="003F3397">
        <w:rPr>
          <w:sz w:val="24"/>
          <w:szCs w:val="24"/>
        </w:rPr>
        <w:t>lido</w:t>
      </w:r>
      <w:r>
        <w:rPr>
          <w:sz w:val="24"/>
          <w:szCs w:val="24"/>
        </w:rPr>
        <w:t>c</w:t>
      </w:r>
      <w:r w:rsidRPr="003F3397">
        <w:rPr>
          <w:sz w:val="24"/>
          <w:szCs w:val="24"/>
        </w:rPr>
        <w:t>ain</w:t>
      </w:r>
      <w:proofErr w:type="spellEnd"/>
      <w:r w:rsidRPr="003F3397">
        <w:rPr>
          <w:sz w:val="24"/>
          <w:szCs w:val="24"/>
        </w:rPr>
        <w:t>.</w:t>
      </w:r>
    </w:p>
    <w:p w:rsidR="00E0154E" w:rsidRPr="003F3397" w:rsidRDefault="00E0154E" w:rsidP="00E0154E">
      <w:pPr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ind w:left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Hjælpestoffer: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proofErr w:type="spellStart"/>
      <w:r w:rsidRPr="003F3397">
        <w:rPr>
          <w:sz w:val="24"/>
          <w:szCs w:val="24"/>
        </w:rPr>
        <w:t>Chlorocresol</w:t>
      </w:r>
      <w:proofErr w:type="spellEnd"/>
      <w:r w:rsidRPr="003F3397">
        <w:rPr>
          <w:sz w:val="24"/>
          <w:szCs w:val="24"/>
        </w:rPr>
        <w:tab/>
      </w:r>
      <w:r w:rsidRPr="003F3397">
        <w:rPr>
          <w:sz w:val="24"/>
          <w:szCs w:val="24"/>
        </w:rPr>
        <w:tab/>
      </w:r>
      <w:r w:rsidRPr="003F3397">
        <w:rPr>
          <w:sz w:val="24"/>
          <w:szCs w:val="24"/>
        </w:rPr>
        <w:tab/>
        <w:t>1 mg</w:t>
      </w:r>
    </w:p>
    <w:p w:rsidR="00E0154E" w:rsidRPr="003F3397" w:rsidRDefault="00E0154E" w:rsidP="00E0154E">
      <w:pPr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 xml:space="preserve">Alle hjælpestoffer er anført under pkt. 6.1  </w:t>
      </w:r>
    </w:p>
    <w:p w:rsidR="00E0154E" w:rsidRPr="003F3397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3.</w:t>
      </w:r>
      <w:r w:rsidRPr="003F3397">
        <w:rPr>
          <w:b/>
          <w:sz w:val="24"/>
          <w:szCs w:val="24"/>
        </w:rPr>
        <w:tab/>
        <w:t>LÆGEMIDDELFORM</w:t>
      </w:r>
    </w:p>
    <w:p w:rsidR="00E0154E" w:rsidRPr="003F3397" w:rsidRDefault="00E0154E" w:rsidP="00E0154E">
      <w:pPr>
        <w:tabs>
          <w:tab w:val="left" w:pos="1304"/>
        </w:tabs>
        <w:ind w:left="851" w:hanging="851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proofErr w:type="spellStart"/>
      <w:r w:rsidRPr="003F3397">
        <w:rPr>
          <w:sz w:val="24"/>
          <w:szCs w:val="24"/>
        </w:rPr>
        <w:t>Laryngo</w:t>
      </w:r>
      <w:r>
        <w:rPr>
          <w:sz w:val="24"/>
          <w:szCs w:val="24"/>
        </w:rPr>
        <w:t>faryngealspray</w:t>
      </w:r>
      <w:proofErr w:type="spellEnd"/>
      <w:r>
        <w:rPr>
          <w:sz w:val="24"/>
          <w:szCs w:val="24"/>
        </w:rPr>
        <w:t>, opløsning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Klar, farveløs væske.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</w:t>
      </w:r>
      <w:r w:rsidRPr="003F3397">
        <w:rPr>
          <w:b/>
          <w:sz w:val="24"/>
          <w:szCs w:val="24"/>
        </w:rPr>
        <w:tab/>
        <w:t>KLINISKE OPLYSNINGER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3F3397">
        <w:rPr>
          <w:b/>
          <w:sz w:val="24"/>
          <w:szCs w:val="24"/>
        </w:rPr>
        <w:t>4.1</w:t>
      </w:r>
      <w:r w:rsidRPr="003F3397">
        <w:rPr>
          <w:b/>
          <w:sz w:val="24"/>
          <w:szCs w:val="24"/>
        </w:rPr>
        <w:tab/>
        <w:t>Dyrearter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Katte.</w:t>
      </w:r>
    </w:p>
    <w:p w:rsidR="00E0154E" w:rsidRPr="003F3397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3F3397">
        <w:rPr>
          <w:b/>
          <w:szCs w:val="24"/>
        </w:rPr>
        <w:t>4.2</w:t>
      </w:r>
      <w:r w:rsidRPr="003F3397">
        <w:rPr>
          <w:b/>
          <w:szCs w:val="24"/>
        </w:rPr>
        <w:tab/>
        <w:t>Terapeutiske indikationer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 xml:space="preserve">Lokalbedøvelse af </w:t>
      </w:r>
      <w:proofErr w:type="spellStart"/>
      <w:r w:rsidRPr="003F3397">
        <w:rPr>
          <w:sz w:val="24"/>
          <w:szCs w:val="24"/>
        </w:rPr>
        <w:t>larynxslimhinden</w:t>
      </w:r>
      <w:proofErr w:type="spellEnd"/>
      <w:r w:rsidRPr="003F3397">
        <w:rPr>
          <w:sz w:val="24"/>
          <w:szCs w:val="24"/>
        </w:rPr>
        <w:t xml:space="preserve"> hos katte for at lette </w:t>
      </w:r>
      <w:proofErr w:type="spellStart"/>
      <w:r w:rsidRPr="003F3397">
        <w:rPr>
          <w:sz w:val="24"/>
          <w:szCs w:val="24"/>
        </w:rPr>
        <w:t>endotrakeal</w:t>
      </w:r>
      <w:proofErr w:type="spellEnd"/>
      <w:r w:rsidRPr="003F3397">
        <w:rPr>
          <w:sz w:val="24"/>
          <w:szCs w:val="24"/>
        </w:rPr>
        <w:t xml:space="preserve"> </w:t>
      </w:r>
      <w:proofErr w:type="spellStart"/>
      <w:r w:rsidRPr="003F3397">
        <w:rPr>
          <w:sz w:val="24"/>
          <w:szCs w:val="24"/>
        </w:rPr>
        <w:t>intubation</w:t>
      </w:r>
      <w:proofErr w:type="spellEnd"/>
      <w:r w:rsidRPr="003F3397">
        <w:rPr>
          <w:sz w:val="24"/>
          <w:szCs w:val="24"/>
        </w:rPr>
        <w:t xml:space="preserve"> ved at forhindre stimulering af </w:t>
      </w:r>
      <w:proofErr w:type="spellStart"/>
      <w:r w:rsidRPr="003F3397">
        <w:rPr>
          <w:sz w:val="24"/>
          <w:szCs w:val="24"/>
        </w:rPr>
        <w:t>larynxrefleksen</w:t>
      </w:r>
      <w:proofErr w:type="spellEnd"/>
      <w:r w:rsidRPr="003F3397">
        <w:rPr>
          <w:sz w:val="24"/>
          <w:szCs w:val="24"/>
        </w:rPr>
        <w:t>.</w:t>
      </w:r>
    </w:p>
    <w:p w:rsidR="00E0154E" w:rsidRDefault="00E0154E" w:rsidP="00E0154E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E0154E" w:rsidRPr="003F3397" w:rsidRDefault="00E0154E" w:rsidP="00E0154E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E0154E" w:rsidRPr="003F3397" w:rsidRDefault="00E0154E" w:rsidP="00E0154E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3F3397">
        <w:rPr>
          <w:b/>
          <w:szCs w:val="24"/>
        </w:rPr>
        <w:t>4.3</w:t>
      </w:r>
      <w:r w:rsidRPr="003F3397">
        <w:rPr>
          <w:b/>
          <w:szCs w:val="24"/>
        </w:rPr>
        <w:tab/>
        <w:t>Kontraindikationer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 xml:space="preserve">Må ikke anvendes til dyr, der er </w:t>
      </w:r>
      <w:proofErr w:type="spellStart"/>
      <w:r w:rsidRPr="003F3397">
        <w:rPr>
          <w:sz w:val="24"/>
          <w:szCs w:val="24"/>
        </w:rPr>
        <w:t>hypovolæmiske</w:t>
      </w:r>
      <w:proofErr w:type="spellEnd"/>
      <w:r w:rsidRPr="003F3397">
        <w:rPr>
          <w:sz w:val="24"/>
          <w:szCs w:val="24"/>
        </w:rPr>
        <w:t xml:space="preserve"> eller udviser hjerteblok. Må ikke anvendes i tilfælde af overfølsomhed over for det aktive stof eller et eller flere af hjælpestofferne.</w:t>
      </w:r>
    </w:p>
    <w:p w:rsidR="00E0154E" w:rsidRPr="003F3397" w:rsidRDefault="00E0154E" w:rsidP="00E0154E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4.4</w:t>
      </w:r>
      <w:r w:rsidRPr="003F3397">
        <w:rPr>
          <w:b/>
          <w:sz w:val="24"/>
          <w:szCs w:val="24"/>
        </w:rPr>
        <w:tab/>
        <w:t>Særlige advarsler</w:t>
      </w:r>
    </w:p>
    <w:p w:rsidR="00E0154E" w:rsidRPr="003F3397" w:rsidRDefault="00E0154E" w:rsidP="00E0154E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3F3397">
        <w:rPr>
          <w:sz w:val="24"/>
          <w:szCs w:val="24"/>
        </w:rPr>
        <w:t>Larynxspasmer</w:t>
      </w:r>
      <w:proofErr w:type="spellEnd"/>
      <w:r w:rsidRPr="003F3397">
        <w:rPr>
          <w:sz w:val="24"/>
          <w:szCs w:val="24"/>
        </w:rPr>
        <w:t xml:space="preserve"> kan også stimuleres ved fjernelse af </w:t>
      </w:r>
      <w:proofErr w:type="spellStart"/>
      <w:r w:rsidRPr="003F3397">
        <w:rPr>
          <w:sz w:val="24"/>
          <w:szCs w:val="24"/>
        </w:rPr>
        <w:t>endotrakealrøret</w:t>
      </w:r>
      <w:proofErr w:type="spellEnd"/>
      <w:r w:rsidRPr="003F3397">
        <w:rPr>
          <w:sz w:val="24"/>
          <w:szCs w:val="24"/>
        </w:rPr>
        <w:t>. Dette skal udføres, mens patienten stadig er under bedøvelse.</w:t>
      </w:r>
    </w:p>
    <w:p w:rsidR="00E0154E" w:rsidRPr="003F3397" w:rsidRDefault="00E0154E" w:rsidP="00E0154E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4.5</w:t>
      </w:r>
      <w:r w:rsidRPr="003F3397">
        <w:rPr>
          <w:b/>
          <w:sz w:val="24"/>
          <w:szCs w:val="24"/>
        </w:rPr>
        <w:tab/>
        <w:t>Særlige forsigtighedsregler vedrørende brugen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F3397">
        <w:rPr>
          <w:b/>
          <w:sz w:val="24"/>
          <w:szCs w:val="24"/>
        </w:rPr>
        <w:t>Særlige forsigtighedsregler for dyret</w:t>
      </w:r>
    </w:p>
    <w:p w:rsidR="00E0154E" w:rsidRPr="003F3397" w:rsidRDefault="00E0154E" w:rsidP="00E0154E">
      <w:pPr>
        <w:pStyle w:val="Normalindrykning"/>
        <w:spacing w:after="0"/>
        <w:ind w:left="851"/>
        <w:rPr>
          <w:rFonts w:ascii="Times New Roman" w:hAnsi="Times New Roman"/>
          <w:sz w:val="24"/>
          <w:szCs w:val="24"/>
          <w:lang w:val="da-DK"/>
        </w:rPr>
      </w:pPr>
      <w:r w:rsidRPr="003F3397">
        <w:rPr>
          <w:rFonts w:ascii="Times New Roman" w:hAnsi="Times New Roman"/>
          <w:sz w:val="24"/>
          <w:szCs w:val="24"/>
          <w:lang w:val="da-DK"/>
        </w:rPr>
        <w:t>Skal anvendes med forsigtighed i tilfælde af nedsat leverfunktion og/eller hjerteinsufficiens.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Det anbefales at kuldesterilisere dysen mellem hver brug for at undgå spredning af infektion.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F3397">
        <w:rPr>
          <w:b/>
          <w:sz w:val="24"/>
          <w:szCs w:val="24"/>
        </w:rPr>
        <w:t>Særlige forsigtighedsregler for personer, der administrerer lægemidlet</w:t>
      </w:r>
    </w:p>
    <w:p w:rsidR="00E0154E" w:rsidRPr="003F3397" w:rsidRDefault="00E0154E" w:rsidP="00E0154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proofErr w:type="spellStart"/>
      <w:r w:rsidRPr="003F3397">
        <w:rPr>
          <w:sz w:val="24"/>
          <w:szCs w:val="24"/>
        </w:rPr>
        <w:t>Lido</w:t>
      </w:r>
      <w:r>
        <w:rPr>
          <w:sz w:val="24"/>
          <w:szCs w:val="24"/>
        </w:rPr>
        <w:t>c</w:t>
      </w:r>
      <w:r w:rsidRPr="003F3397">
        <w:rPr>
          <w:sz w:val="24"/>
          <w:szCs w:val="24"/>
        </w:rPr>
        <w:t>ain</w:t>
      </w:r>
      <w:proofErr w:type="spellEnd"/>
      <w:r w:rsidRPr="003F3397">
        <w:rPr>
          <w:sz w:val="24"/>
          <w:szCs w:val="24"/>
        </w:rPr>
        <w:t xml:space="preserve"> og </w:t>
      </w:r>
      <w:proofErr w:type="spellStart"/>
      <w:r w:rsidRPr="003F3397">
        <w:rPr>
          <w:sz w:val="24"/>
          <w:szCs w:val="24"/>
        </w:rPr>
        <w:t>chlorocresol</w:t>
      </w:r>
      <w:proofErr w:type="spellEnd"/>
      <w:r w:rsidRPr="003F3397">
        <w:rPr>
          <w:sz w:val="24"/>
          <w:szCs w:val="24"/>
        </w:rPr>
        <w:t xml:space="preserve"> kan forårsage (allergiske) overfølsomhedsreaktioner. Personer med kendt overfølsomhed over for disse stoffer bør undgå kontakt med produktet. </w:t>
      </w:r>
    </w:p>
    <w:p w:rsidR="00E0154E" w:rsidRPr="003F3397" w:rsidRDefault="00E0154E" w:rsidP="00E0154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3F3397">
        <w:rPr>
          <w:sz w:val="24"/>
          <w:szCs w:val="24"/>
        </w:rPr>
        <w:t xml:space="preserve">Utilsigtet eksponering over for dette produkt kan medføre lokale virkninger, såsom følelsesløshed og systemiske virkninger, såsom svimmelhed eller døsighed. Utilsigtet eksponering, især oral, øjen- og indåndingseksponering, bør undgås. </w:t>
      </w:r>
    </w:p>
    <w:p w:rsidR="00E0154E" w:rsidRPr="003F3397" w:rsidRDefault="00E0154E" w:rsidP="00E0154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3F3397">
        <w:rPr>
          <w:sz w:val="24"/>
          <w:szCs w:val="24"/>
        </w:rPr>
        <w:t>Brug handsker ved håndtering af produktet og vask eventuelle eksponerede områder efter brug. Ved utilsigtet eksponering af øjnene skal der skylles med vand.</w:t>
      </w:r>
    </w:p>
    <w:p w:rsidR="00E0154E" w:rsidRPr="003F3397" w:rsidRDefault="00E0154E" w:rsidP="00E0154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3F3397">
        <w:rPr>
          <w:sz w:val="24"/>
          <w:szCs w:val="24"/>
        </w:rPr>
        <w:t>Søg lægehjælp og vis etiketten til lægen i tilfælde af alvorlige eller udvidede reaktioner.</w:t>
      </w:r>
    </w:p>
    <w:p w:rsidR="00E0154E" w:rsidRPr="003F3397" w:rsidRDefault="00E0154E" w:rsidP="00E0154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Lidoc</w:t>
      </w:r>
      <w:r w:rsidRPr="003F3397">
        <w:rPr>
          <w:sz w:val="24"/>
          <w:szCs w:val="24"/>
        </w:rPr>
        <w:t>ain</w:t>
      </w:r>
      <w:proofErr w:type="spellEnd"/>
      <w:r w:rsidRPr="003F3397">
        <w:rPr>
          <w:sz w:val="24"/>
          <w:szCs w:val="24"/>
        </w:rPr>
        <w:t xml:space="preserve"> kan danne genotoksiske og mutagene metabolitter hos mennesker. Disse metabolitter kan også medføre, i langvarige toksikologiske studier af rotter, kræftfremkaldende virkninger ved høje doser.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F3397">
        <w:rPr>
          <w:b/>
          <w:sz w:val="24"/>
          <w:szCs w:val="24"/>
        </w:rPr>
        <w:t>Andre forsigtighedsregler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F3397">
        <w:rPr>
          <w:sz w:val="24"/>
          <w:szCs w:val="24"/>
        </w:rPr>
        <w:t>-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4.6</w:t>
      </w:r>
      <w:r w:rsidRPr="003F3397">
        <w:rPr>
          <w:b/>
          <w:sz w:val="24"/>
          <w:szCs w:val="24"/>
        </w:rPr>
        <w:tab/>
        <w:t>Bivirkninger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Ingen kendte.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4.7</w:t>
      </w:r>
      <w:r w:rsidRPr="003F3397">
        <w:rPr>
          <w:b/>
          <w:sz w:val="24"/>
          <w:szCs w:val="24"/>
        </w:rPr>
        <w:tab/>
        <w:t>Drægtighed, diegivning eller æglægning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 xml:space="preserve">Laboratorieundersøgelser hos mus har vist tegn på </w:t>
      </w:r>
      <w:proofErr w:type="spellStart"/>
      <w:r w:rsidRPr="003F3397">
        <w:rPr>
          <w:sz w:val="24"/>
          <w:szCs w:val="24"/>
        </w:rPr>
        <w:t>foetotoksiske</w:t>
      </w:r>
      <w:proofErr w:type="spellEnd"/>
      <w:r w:rsidRPr="003F3397">
        <w:rPr>
          <w:sz w:val="24"/>
          <w:szCs w:val="24"/>
        </w:rPr>
        <w:t xml:space="preserve"> virkninger ved høje doser.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Der er ikke udført sikkerhedsstudier med produktet på gravide hunkatte.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Må kun anvendes i overensstemmelse hermed til vurdering af fordele/risiko af den ansvarlige dyrlæge.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4.8</w:t>
      </w:r>
      <w:r w:rsidRPr="003F3397">
        <w:rPr>
          <w:b/>
          <w:sz w:val="24"/>
          <w:szCs w:val="24"/>
        </w:rPr>
        <w:tab/>
        <w:t>Interaktion med andre lægemidler og andre former for interaktion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Ingen kendte.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4.9</w:t>
      </w:r>
      <w:r w:rsidRPr="003F3397">
        <w:rPr>
          <w:b/>
          <w:sz w:val="24"/>
          <w:szCs w:val="24"/>
        </w:rPr>
        <w:tab/>
        <w:t>Dosering og indgivelsesmåde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 xml:space="preserve">Til </w:t>
      </w:r>
      <w:proofErr w:type="spellStart"/>
      <w:r w:rsidRPr="003F3397">
        <w:rPr>
          <w:sz w:val="24"/>
          <w:szCs w:val="24"/>
        </w:rPr>
        <w:t>laryngofaryngeal</w:t>
      </w:r>
      <w:proofErr w:type="spellEnd"/>
      <w:r w:rsidRPr="003F3397">
        <w:rPr>
          <w:sz w:val="24"/>
          <w:szCs w:val="24"/>
        </w:rPr>
        <w:t xml:space="preserve"> anvendelse.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Spray en eller to gange</w:t>
      </w:r>
      <w:r>
        <w:rPr>
          <w:sz w:val="24"/>
          <w:szCs w:val="24"/>
        </w:rPr>
        <w:t xml:space="preserve"> bagerst</w:t>
      </w:r>
      <w:r w:rsidRPr="003F3397">
        <w:rPr>
          <w:sz w:val="24"/>
          <w:szCs w:val="24"/>
        </w:rPr>
        <w:t xml:space="preserve"> i svælget.  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lastRenderedPageBreak/>
        <w:t xml:space="preserve">Før brug skal pumpen primes, indtil væske frigives. Det anbefales at spraye minimum 4 gange for at </w:t>
      </w:r>
      <w:r>
        <w:rPr>
          <w:sz w:val="24"/>
          <w:szCs w:val="24"/>
        </w:rPr>
        <w:t>klargøre</w:t>
      </w:r>
      <w:r w:rsidRPr="003F3397">
        <w:rPr>
          <w:sz w:val="24"/>
          <w:szCs w:val="24"/>
        </w:rPr>
        <w:t xml:space="preserve"> flasken inden første brug, og mindst 2 gange for at </w:t>
      </w:r>
      <w:r>
        <w:rPr>
          <w:sz w:val="24"/>
          <w:szCs w:val="24"/>
        </w:rPr>
        <w:t>klargøre</w:t>
      </w:r>
      <w:r w:rsidRPr="003F3397">
        <w:rPr>
          <w:sz w:val="24"/>
          <w:szCs w:val="24"/>
        </w:rPr>
        <w:t xml:space="preserve"> igen, hvis den ikke har været brugt i 7 dage eller længere.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Hver</w:t>
      </w:r>
      <w:r>
        <w:rPr>
          <w:sz w:val="24"/>
          <w:szCs w:val="24"/>
        </w:rPr>
        <w:t>t</w:t>
      </w:r>
      <w:r w:rsidRPr="003F3397">
        <w:rPr>
          <w:sz w:val="24"/>
          <w:szCs w:val="24"/>
        </w:rPr>
        <w:t xml:space="preserve"> </w:t>
      </w:r>
      <w:r>
        <w:rPr>
          <w:sz w:val="24"/>
          <w:szCs w:val="24"/>
        </w:rPr>
        <w:t>pust</w:t>
      </w:r>
      <w:r w:rsidRPr="003F3397">
        <w:rPr>
          <w:sz w:val="24"/>
          <w:szCs w:val="24"/>
        </w:rPr>
        <w:t xml:space="preserve"> (ca. 0,14 ml) indeholder ca. 2,8 mg </w:t>
      </w:r>
      <w:proofErr w:type="spellStart"/>
      <w:r w:rsidRPr="003F3397">
        <w:rPr>
          <w:sz w:val="24"/>
          <w:szCs w:val="24"/>
        </w:rPr>
        <w:t>lido</w:t>
      </w:r>
      <w:r>
        <w:rPr>
          <w:sz w:val="24"/>
          <w:szCs w:val="24"/>
        </w:rPr>
        <w:t>c</w:t>
      </w:r>
      <w:r w:rsidRPr="003F3397">
        <w:rPr>
          <w:sz w:val="24"/>
          <w:szCs w:val="24"/>
        </w:rPr>
        <w:t>ainhydro</w:t>
      </w:r>
      <w:r>
        <w:rPr>
          <w:sz w:val="24"/>
          <w:szCs w:val="24"/>
        </w:rPr>
        <w:t>chl</w:t>
      </w:r>
      <w:r w:rsidRPr="003F3397">
        <w:rPr>
          <w:sz w:val="24"/>
          <w:szCs w:val="24"/>
        </w:rPr>
        <w:t>oridmonohydrat</w:t>
      </w:r>
      <w:proofErr w:type="spellEnd"/>
      <w:r w:rsidRPr="003F3397">
        <w:rPr>
          <w:sz w:val="24"/>
          <w:szCs w:val="24"/>
        </w:rPr>
        <w:t xml:space="preserve">, hvilket svarer til 2,27 mg </w:t>
      </w:r>
      <w:proofErr w:type="spellStart"/>
      <w:r w:rsidRPr="003F3397">
        <w:rPr>
          <w:sz w:val="24"/>
          <w:szCs w:val="24"/>
        </w:rPr>
        <w:t>lido</w:t>
      </w:r>
      <w:r>
        <w:rPr>
          <w:sz w:val="24"/>
          <w:szCs w:val="24"/>
        </w:rPr>
        <w:t>c</w:t>
      </w:r>
      <w:r w:rsidRPr="003F3397">
        <w:rPr>
          <w:sz w:val="24"/>
          <w:szCs w:val="24"/>
        </w:rPr>
        <w:t>ain</w:t>
      </w:r>
      <w:proofErr w:type="spellEnd"/>
      <w:r w:rsidRPr="003F3397">
        <w:rPr>
          <w:sz w:val="24"/>
          <w:szCs w:val="24"/>
        </w:rPr>
        <w:t xml:space="preserve">. 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 xml:space="preserve">Vent 30-90 sekunder før </w:t>
      </w:r>
      <w:proofErr w:type="spellStart"/>
      <w:r w:rsidRPr="003F3397">
        <w:rPr>
          <w:sz w:val="24"/>
          <w:szCs w:val="24"/>
        </w:rPr>
        <w:t>intubation</w:t>
      </w:r>
      <w:proofErr w:type="spellEnd"/>
      <w:r w:rsidRPr="003F3397">
        <w:rPr>
          <w:sz w:val="24"/>
          <w:szCs w:val="24"/>
        </w:rPr>
        <w:t>, så strubehovedet er afslappet.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 xml:space="preserve">Bemærk, at </w:t>
      </w:r>
      <w:proofErr w:type="spellStart"/>
      <w:r w:rsidRPr="003F3397">
        <w:rPr>
          <w:sz w:val="24"/>
          <w:szCs w:val="24"/>
        </w:rPr>
        <w:t>aktuatoren</w:t>
      </w:r>
      <w:proofErr w:type="spellEnd"/>
      <w:r w:rsidRPr="003F3397">
        <w:rPr>
          <w:sz w:val="24"/>
          <w:szCs w:val="24"/>
        </w:rPr>
        <w:t xml:space="preserve"> skal tages lodret ud af sprøjtepumpen</w:t>
      </w:r>
      <w:r>
        <w:rPr>
          <w:sz w:val="24"/>
          <w:szCs w:val="24"/>
        </w:rPr>
        <w:t xml:space="preserve"> </w:t>
      </w:r>
      <w:r w:rsidRPr="003F3397">
        <w:rPr>
          <w:sz w:val="24"/>
          <w:szCs w:val="24"/>
        </w:rPr>
        <w:t>og ikke skråt for at sikre, at stiften ikke bliver beskadiget.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4.10</w:t>
      </w:r>
      <w:r w:rsidRPr="003F3397">
        <w:rPr>
          <w:b/>
          <w:sz w:val="24"/>
          <w:szCs w:val="24"/>
        </w:rPr>
        <w:tab/>
        <w:t>Overdosering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Oprethold frie luftveje og understøt ventilationen med ilt.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4.11</w:t>
      </w:r>
      <w:r w:rsidRPr="003F3397">
        <w:rPr>
          <w:b/>
          <w:sz w:val="24"/>
          <w:szCs w:val="24"/>
        </w:rPr>
        <w:tab/>
        <w:t>Tilbageholdelsestid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Ikke relevant.</w:t>
      </w:r>
    </w:p>
    <w:p w:rsidR="00E0154E" w:rsidRPr="003F3397" w:rsidRDefault="00E0154E" w:rsidP="00E0154E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4136F8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36F8">
        <w:rPr>
          <w:b/>
          <w:sz w:val="24"/>
          <w:szCs w:val="24"/>
        </w:rPr>
        <w:t>5.</w:t>
      </w:r>
      <w:r w:rsidRPr="004136F8">
        <w:rPr>
          <w:b/>
          <w:sz w:val="24"/>
          <w:szCs w:val="24"/>
        </w:rPr>
        <w:tab/>
        <w:t>FARMAKOLOGISKE EGENSKABER</w:t>
      </w:r>
    </w:p>
    <w:p w:rsidR="00E0154E" w:rsidRPr="004136F8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E0154E" w:rsidRPr="004136F8" w:rsidRDefault="00E0154E" w:rsidP="00E0154E">
      <w:pPr>
        <w:ind w:left="851"/>
        <w:rPr>
          <w:sz w:val="24"/>
          <w:szCs w:val="24"/>
        </w:rPr>
      </w:pPr>
      <w:proofErr w:type="spellStart"/>
      <w:r w:rsidRPr="004136F8">
        <w:rPr>
          <w:sz w:val="24"/>
          <w:szCs w:val="24"/>
        </w:rPr>
        <w:t>Farmakoterapeutisk</w:t>
      </w:r>
      <w:proofErr w:type="spellEnd"/>
      <w:r w:rsidRPr="004136F8">
        <w:rPr>
          <w:sz w:val="24"/>
          <w:szCs w:val="24"/>
        </w:rPr>
        <w:t xml:space="preserve"> gruppe: Strubepræparater, lokalbedøvelse, </w:t>
      </w:r>
      <w:proofErr w:type="spellStart"/>
      <w:r w:rsidRPr="004136F8">
        <w:rPr>
          <w:sz w:val="24"/>
          <w:szCs w:val="24"/>
        </w:rPr>
        <w:t>lidokain</w:t>
      </w:r>
      <w:proofErr w:type="spellEnd"/>
      <w:r w:rsidRPr="004136F8">
        <w:rPr>
          <w:sz w:val="24"/>
          <w:szCs w:val="24"/>
        </w:rPr>
        <w:t>.</w:t>
      </w:r>
    </w:p>
    <w:p w:rsidR="00E0154E" w:rsidRPr="004136F8" w:rsidRDefault="00E0154E" w:rsidP="00E0154E">
      <w:pPr>
        <w:ind w:left="851"/>
        <w:rPr>
          <w:sz w:val="24"/>
          <w:szCs w:val="24"/>
        </w:rPr>
      </w:pPr>
      <w:proofErr w:type="spellStart"/>
      <w:r w:rsidRPr="004136F8">
        <w:rPr>
          <w:sz w:val="24"/>
          <w:szCs w:val="24"/>
        </w:rPr>
        <w:t>ATCvet</w:t>
      </w:r>
      <w:proofErr w:type="spellEnd"/>
      <w:r w:rsidRPr="004136F8">
        <w:rPr>
          <w:sz w:val="24"/>
          <w:szCs w:val="24"/>
        </w:rPr>
        <w:t>-kode: QR</w:t>
      </w:r>
      <w:r>
        <w:rPr>
          <w:sz w:val="24"/>
          <w:szCs w:val="24"/>
        </w:rPr>
        <w:t xml:space="preserve"> </w:t>
      </w:r>
      <w:r w:rsidRPr="004136F8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Pr="004136F8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4136F8">
        <w:rPr>
          <w:sz w:val="24"/>
          <w:szCs w:val="24"/>
        </w:rPr>
        <w:t>02</w:t>
      </w:r>
    </w:p>
    <w:p w:rsidR="00E0154E" w:rsidRPr="004136F8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E0154E" w:rsidRPr="004136F8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36F8">
        <w:rPr>
          <w:b/>
          <w:sz w:val="24"/>
          <w:szCs w:val="24"/>
        </w:rPr>
        <w:t>5.1</w:t>
      </w:r>
      <w:r w:rsidRPr="004136F8">
        <w:rPr>
          <w:b/>
          <w:sz w:val="24"/>
          <w:szCs w:val="24"/>
        </w:rPr>
        <w:tab/>
      </w:r>
      <w:proofErr w:type="spellStart"/>
      <w:r w:rsidRPr="004136F8">
        <w:rPr>
          <w:b/>
          <w:sz w:val="24"/>
          <w:szCs w:val="24"/>
        </w:rPr>
        <w:t>Farmakodynamiske</w:t>
      </w:r>
      <w:proofErr w:type="spellEnd"/>
      <w:r w:rsidRPr="004136F8">
        <w:rPr>
          <w:b/>
          <w:sz w:val="24"/>
          <w:szCs w:val="24"/>
        </w:rPr>
        <w:t xml:space="preserve"> egenskaber</w:t>
      </w:r>
    </w:p>
    <w:p w:rsidR="00E0154E" w:rsidRPr="004136F8" w:rsidRDefault="00E0154E" w:rsidP="00E0154E">
      <w:pPr>
        <w:ind w:left="851"/>
        <w:rPr>
          <w:sz w:val="24"/>
          <w:szCs w:val="24"/>
        </w:rPr>
      </w:pPr>
      <w:proofErr w:type="spellStart"/>
      <w:r w:rsidRPr="004136F8">
        <w:rPr>
          <w:sz w:val="24"/>
          <w:szCs w:val="24"/>
        </w:rPr>
        <w:t>Lidokain</w:t>
      </w:r>
      <w:proofErr w:type="spellEnd"/>
      <w:r w:rsidRPr="004136F8">
        <w:rPr>
          <w:sz w:val="24"/>
          <w:szCs w:val="24"/>
        </w:rPr>
        <w:t xml:space="preserve"> virker ved at forhindre generering og ledning af nerveimpulser. Det forhindrer stigningen i permeabiliteten af </w:t>
      </w:r>
      <w:proofErr w:type="spellStart"/>
      <w:r w:rsidRPr="004136F8">
        <w:rPr>
          <w:sz w:val="24"/>
          <w:szCs w:val="24"/>
        </w:rPr>
        <w:t>exciterbare</w:t>
      </w:r>
      <w:proofErr w:type="spellEnd"/>
      <w:r w:rsidRPr="004136F8">
        <w:rPr>
          <w:sz w:val="24"/>
          <w:szCs w:val="24"/>
        </w:rPr>
        <w:t xml:space="preserve"> membraner for </w:t>
      </w:r>
      <w:proofErr w:type="spellStart"/>
      <w:r w:rsidRPr="004136F8">
        <w:rPr>
          <w:sz w:val="24"/>
          <w:szCs w:val="24"/>
        </w:rPr>
        <w:t>natriumioner</w:t>
      </w:r>
      <w:proofErr w:type="spellEnd"/>
      <w:r w:rsidRPr="004136F8">
        <w:rPr>
          <w:sz w:val="24"/>
          <w:szCs w:val="24"/>
        </w:rPr>
        <w:t>. Små, ikke-</w:t>
      </w:r>
      <w:proofErr w:type="spellStart"/>
      <w:r w:rsidRPr="004136F8">
        <w:rPr>
          <w:sz w:val="24"/>
          <w:szCs w:val="24"/>
        </w:rPr>
        <w:t>myelinerede</w:t>
      </w:r>
      <w:proofErr w:type="spellEnd"/>
      <w:r w:rsidRPr="004136F8">
        <w:rPr>
          <w:sz w:val="24"/>
          <w:szCs w:val="24"/>
        </w:rPr>
        <w:t xml:space="preserve"> nervefibre er mere modtagelige end store fibre, og følelsen af smerte er den første modalitet, der går tabt. Produktet har en virkning på ca. 15 minutter.</w:t>
      </w:r>
    </w:p>
    <w:p w:rsidR="00E0154E" w:rsidRPr="004136F8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4136F8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36F8">
        <w:rPr>
          <w:b/>
          <w:sz w:val="24"/>
          <w:szCs w:val="24"/>
        </w:rPr>
        <w:t>5.2</w:t>
      </w:r>
      <w:r w:rsidRPr="004136F8">
        <w:rPr>
          <w:b/>
          <w:sz w:val="24"/>
          <w:szCs w:val="24"/>
        </w:rPr>
        <w:tab/>
      </w:r>
      <w:proofErr w:type="spellStart"/>
      <w:r w:rsidRPr="004136F8">
        <w:rPr>
          <w:b/>
          <w:sz w:val="24"/>
          <w:szCs w:val="24"/>
        </w:rPr>
        <w:t>Farmakokinetiske</w:t>
      </w:r>
      <w:proofErr w:type="spellEnd"/>
      <w:r w:rsidRPr="004136F8">
        <w:rPr>
          <w:b/>
          <w:sz w:val="24"/>
          <w:szCs w:val="24"/>
        </w:rPr>
        <w:t xml:space="preserve"> egenskaber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proofErr w:type="spellStart"/>
      <w:r w:rsidRPr="004136F8">
        <w:rPr>
          <w:sz w:val="24"/>
          <w:szCs w:val="24"/>
        </w:rPr>
        <w:t>Lidokain</w:t>
      </w:r>
      <w:proofErr w:type="spellEnd"/>
      <w:r w:rsidRPr="004136F8">
        <w:rPr>
          <w:sz w:val="24"/>
          <w:szCs w:val="24"/>
        </w:rPr>
        <w:t xml:space="preserve"> </w:t>
      </w:r>
      <w:proofErr w:type="spellStart"/>
      <w:r w:rsidRPr="004136F8">
        <w:rPr>
          <w:sz w:val="24"/>
          <w:szCs w:val="24"/>
        </w:rPr>
        <w:t>metaboliseres</w:t>
      </w:r>
      <w:proofErr w:type="spellEnd"/>
      <w:r w:rsidRPr="004136F8">
        <w:rPr>
          <w:sz w:val="24"/>
          <w:szCs w:val="24"/>
        </w:rPr>
        <w:t xml:space="preserve"> hovedsageligt i leveren og udskilles via nyrerne. Ca. 95 % udskilles i form af forskellige metabolitter, mens 5 % udskilles uændret.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5.3</w:t>
      </w:r>
      <w:r w:rsidRPr="003F3397">
        <w:rPr>
          <w:b/>
          <w:sz w:val="24"/>
          <w:szCs w:val="24"/>
        </w:rPr>
        <w:tab/>
        <w:t>Miljømæssige forhold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F3397">
        <w:rPr>
          <w:sz w:val="24"/>
          <w:szCs w:val="24"/>
        </w:rPr>
        <w:t>-</w:t>
      </w:r>
    </w:p>
    <w:p w:rsidR="00E0154E" w:rsidRPr="003F3397" w:rsidRDefault="00E0154E" w:rsidP="00E0154E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6.</w:t>
      </w:r>
      <w:r w:rsidRPr="003F3397">
        <w:rPr>
          <w:b/>
          <w:sz w:val="24"/>
          <w:szCs w:val="24"/>
        </w:rPr>
        <w:tab/>
        <w:t>FARMACEUTISKE OPLYSNINGER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6.1</w:t>
      </w:r>
      <w:r w:rsidRPr="003F3397">
        <w:rPr>
          <w:b/>
          <w:sz w:val="24"/>
          <w:szCs w:val="24"/>
        </w:rPr>
        <w:tab/>
        <w:t>Hjælpestoffer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proofErr w:type="spellStart"/>
      <w:r w:rsidRPr="003F3397">
        <w:rPr>
          <w:sz w:val="24"/>
          <w:szCs w:val="24"/>
        </w:rPr>
        <w:t>Natriumchlorid</w:t>
      </w:r>
      <w:proofErr w:type="spellEnd"/>
    </w:p>
    <w:p w:rsidR="00E0154E" w:rsidRPr="003F3397" w:rsidRDefault="00E0154E" w:rsidP="00E0154E">
      <w:pPr>
        <w:ind w:left="851"/>
        <w:rPr>
          <w:sz w:val="24"/>
          <w:szCs w:val="24"/>
        </w:rPr>
      </w:pPr>
      <w:proofErr w:type="spellStart"/>
      <w:r w:rsidRPr="003F3397">
        <w:rPr>
          <w:sz w:val="24"/>
          <w:szCs w:val="24"/>
        </w:rPr>
        <w:t>Chlorocresol</w:t>
      </w:r>
      <w:proofErr w:type="spellEnd"/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Vand til injektion</w:t>
      </w:r>
      <w:r>
        <w:rPr>
          <w:sz w:val="24"/>
          <w:szCs w:val="24"/>
        </w:rPr>
        <w:t>svæsker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6.2</w:t>
      </w:r>
      <w:r w:rsidRPr="003F3397">
        <w:rPr>
          <w:b/>
          <w:sz w:val="24"/>
          <w:szCs w:val="24"/>
        </w:rPr>
        <w:tab/>
        <w:t>Uforligeligheder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Ikke relevant.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6.3</w:t>
      </w:r>
      <w:r w:rsidRPr="003F3397">
        <w:rPr>
          <w:b/>
          <w:sz w:val="24"/>
          <w:szCs w:val="24"/>
        </w:rPr>
        <w:tab/>
        <w:t>Opbevaringstid</w:t>
      </w:r>
    </w:p>
    <w:p w:rsidR="00E0154E" w:rsidRPr="003F3397" w:rsidRDefault="00E0154E" w:rsidP="00E0154E">
      <w:pPr>
        <w:tabs>
          <w:tab w:val="left" w:pos="1304"/>
        </w:tabs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Pr="003F3397">
        <w:rPr>
          <w:sz w:val="24"/>
          <w:szCs w:val="24"/>
        </w:rPr>
        <w:t xml:space="preserve"> salgspakning: 2 år.</w:t>
      </w:r>
    </w:p>
    <w:p w:rsidR="00E0154E" w:rsidRPr="003F3397" w:rsidRDefault="00E0154E" w:rsidP="00E0154E">
      <w:pPr>
        <w:tabs>
          <w:tab w:val="left" w:pos="1304"/>
        </w:tabs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  <w:t>E</w:t>
      </w:r>
      <w:r w:rsidRPr="003F3397">
        <w:rPr>
          <w:sz w:val="24"/>
          <w:szCs w:val="24"/>
        </w:rPr>
        <w:t>fter første åbning af den indre emballage: 3 måneder.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6.4</w:t>
      </w:r>
      <w:r w:rsidRPr="003F3397">
        <w:rPr>
          <w:b/>
          <w:sz w:val="24"/>
          <w:szCs w:val="24"/>
        </w:rPr>
        <w:tab/>
        <w:t>Særlige opbevaringsforhold</w:t>
      </w:r>
    </w:p>
    <w:p w:rsidR="00E0154E" w:rsidRPr="003F3397" w:rsidRDefault="00E0154E" w:rsidP="00E0154E">
      <w:pPr>
        <w:ind w:left="851"/>
        <w:rPr>
          <w:noProof/>
          <w:sz w:val="24"/>
          <w:szCs w:val="24"/>
        </w:rPr>
      </w:pPr>
      <w:r w:rsidRPr="003F3397">
        <w:rPr>
          <w:noProof/>
          <w:sz w:val="24"/>
          <w:szCs w:val="24"/>
        </w:rPr>
        <w:t>Må ikke opbevares over 25</w:t>
      </w:r>
      <w:r>
        <w:rPr>
          <w:noProof/>
          <w:sz w:val="24"/>
          <w:szCs w:val="24"/>
        </w:rPr>
        <w:t xml:space="preserve"> </w:t>
      </w:r>
      <w:r w:rsidRPr="003F3397">
        <w:rPr>
          <w:noProof/>
          <w:sz w:val="24"/>
          <w:szCs w:val="24"/>
        </w:rPr>
        <w:t>°C.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6.5</w:t>
      </w:r>
      <w:r w:rsidRPr="003F3397">
        <w:rPr>
          <w:b/>
          <w:sz w:val="24"/>
          <w:szCs w:val="24"/>
        </w:rPr>
        <w:tab/>
        <w:t>Emballage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>Et klart, farveløst</w:t>
      </w:r>
      <w:r w:rsidR="00D62F07">
        <w:rPr>
          <w:sz w:val="24"/>
          <w:szCs w:val="24"/>
        </w:rPr>
        <w:t>,</w:t>
      </w:r>
      <w:r w:rsidRPr="003F3397">
        <w:rPr>
          <w:sz w:val="24"/>
          <w:szCs w:val="24"/>
        </w:rPr>
        <w:t xml:space="preserve"> type I-hætteglas med en polypropylen- og </w:t>
      </w:r>
      <w:proofErr w:type="spellStart"/>
      <w:r w:rsidRPr="003F3397">
        <w:rPr>
          <w:sz w:val="24"/>
          <w:szCs w:val="24"/>
        </w:rPr>
        <w:t>polyethylen</w:t>
      </w:r>
      <w:proofErr w:type="spellEnd"/>
      <w:r w:rsidRPr="003F3397">
        <w:rPr>
          <w:sz w:val="24"/>
          <w:szCs w:val="24"/>
        </w:rPr>
        <w:t xml:space="preserve">-sprøjtepumpe og </w:t>
      </w:r>
      <w:proofErr w:type="spellStart"/>
      <w:r w:rsidRPr="003F3397">
        <w:rPr>
          <w:sz w:val="24"/>
          <w:szCs w:val="24"/>
        </w:rPr>
        <w:t>aktuator</w:t>
      </w:r>
      <w:proofErr w:type="spellEnd"/>
      <w:r w:rsidRPr="003F3397">
        <w:rPr>
          <w:sz w:val="24"/>
          <w:szCs w:val="24"/>
        </w:rPr>
        <w:t>, der indeholder 10 ml. Hætteglas emballeres i en papkasse.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6.6</w:t>
      </w:r>
      <w:r w:rsidRPr="003F3397">
        <w:rPr>
          <w:b/>
          <w:sz w:val="24"/>
          <w:szCs w:val="24"/>
        </w:rPr>
        <w:tab/>
        <w:t>Særlige forholdsregler ved bortskaffelse af rester af lægemidlet eller affald</w:t>
      </w:r>
    </w:p>
    <w:p w:rsidR="00E0154E" w:rsidRPr="003F3397" w:rsidRDefault="00E0154E" w:rsidP="00E0154E">
      <w:pPr>
        <w:tabs>
          <w:tab w:val="left" w:pos="1304"/>
        </w:tabs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F3397">
        <w:rPr>
          <w:sz w:val="24"/>
          <w:szCs w:val="24"/>
        </w:rPr>
        <w:t xml:space="preserve">Ikke anvendte veterinærlægemidler, samt affald heraf bør destrueres i henhold til lokale retningslinjer.  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7.</w:t>
      </w:r>
      <w:r w:rsidRPr="003F3397">
        <w:rPr>
          <w:b/>
          <w:sz w:val="24"/>
          <w:szCs w:val="24"/>
        </w:rPr>
        <w:tab/>
        <w:t>INDEHAVER AF MARKEDSFØRINGSTILLADELSEN</w:t>
      </w:r>
    </w:p>
    <w:p w:rsidR="00E0154E" w:rsidRPr="00CE0869" w:rsidRDefault="00E0154E" w:rsidP="00E0154E">
      <w:pPr>
        <w:ind w:left="851"/>
        <w:jc w:val="both"/>
        <w:rPr>
          <w:szCs w:val="24"/>
        </w:rPr>
      </w:pPr>
      <w:proofErr w:type="spellStart"/>
      <w:r w:rsidRPr="00CE0869">
        <w:rPr>
          <w:szCs w:val="24"/>
        </w:rPr>
        <w:t>Dechra</w:t>
      </w:r>
      <w:proofErr w:type="spellEnd"/>
      <w:r w:rsidRPr="00CE0869">
        <w:rPr>
          <w:szCs w:val="24"/>
        </w:rPr>
        <w:t xml:space="preserve"> Regulatory B.V.</w:t>
      </w:r>
    </w:p>
    <w:p w:rsidR="00E0154E" w:rsidRPr="00CE0869" w:rsidRDefault="00E0154E" w:rsidP="00E0154E">
      <w:pPr>
        <w:ind w:left="851"/>
        <w:jc w:val="both"/>
        <w:rPr>
          <w:szCs w:val="24"/>
        </w:rPr>
      </w:pPr>
      <w:proofErr w:type="spellStart"/>
      <w:r w:rsidRPr="00CE0869">
        <w:rPr>
          <w:szCs w:val="24"/>
        </w:rPr>
        <w:t>Handelsweg</w:t>
      </w:r>
      <w:proofErr w:type="spellEnd"/>
      <w:r w:rsidRPr="00CE0869">
        <w:rPr>
          <w:szCs w:val="24"/>
        </w:rPr>
        <w:t xml:space="preserve"> 25</w:t>
      </w:r>
    </w:p>
    <w:p w:rsidR="00E0154E" w:rsidRPr="00D2556E" w:rsidRDefault="00E0154E" w:rsidP="00E0154E">
      <w:pPr>
        <w:ind w:left="851"/>
        <w:jc w:val="both"/>
        <w:rPr>
          <w:szCs w:val="24"/>
        </w:rPr>
      </w:pPr>
      <w:r>
        <w:rPr>
          <w:szCs w:val="24"/>
        </w:rPr>
        <w:t xml:space="preserve">5531 AE </w:t>
      </w:r>
      <w:proofErr w:type="spellStart"/>
      <w:r w:rsidRPr="00D2556E">
        <w:rPr>
          <w:szCs w:val="24"/>
        </w:rPr>
        <w:t>Noord-Brabant</w:t>
      </w:r>
      <w:proofErr w:type="spellEnd"/>
      <w:r w:rsidRPr="00D2556E">
        <w:rPr>
          <w:szCs w:val="24"/>
        </w:rPr>
        <w:t xml:space="preserve">, </w:t>
      </w:r>
      <w:proofErr w:type="spellStart"/>
      <w:r w:rsidRPr="00D2556E">
        <w:rPr>
          <w:szCs w:val="24"/>
        </w:rPr>
        <w:t>Bladel</w:t>
      </w:r>
      <w:proofErr w:type="spellEnd"/>
    </w:p>
    <w:p w:rsidR="00E0154E" w:rsidRPr="00CE0869" w:rsidRDefault="00E0154E" w:rsidP="00E0154E">
      <w:pPr>
        <w:ind w:left="851"/>
        <w:rPr>
          <w:sz w:val="24"/>
          <w:szCs w:val="24"/>
          <w:lang w:eastAsia="en-GB"/>
        </w:rPr>
      </w:pPr>
      <w:r>
        <w:rPr>
          <w:szCs w:val="24"/>
        </w:rPr>
        <w:t>Holland</w:t>
      </w:r>
    </w:p>
    <w:p w:rsidR="00E0154E" w:rsidRPr="00CE0869" w:rsidRDefault="00E0154E" w:rsidP="00E0154E">
      <w:pPr>
        <w:ind w:left="851"/>
        <w:rPr>
          <w:sz w:val="24"/>
          <w:szCs w:val="24"/>
          <w:lang w:eastAsia="en-GB"/>
        </w:rPr>
      </w:pPr>
    </w:p>
    <w:p w:rsidR="00E0154E" w:rsidRPr="00932C1E" w:rsidRDefault="00E0154E" w:rsidP="00E0154E">
      <w:pPr>
        <w:ind w:left="851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Repræsentant</w:t>
      </w:r>
      <w:proofErr w:type="spellEnd"/>
    </w:p>
    <w:p w:rsidR="00E0154E" w:rsidRPr="003F3397" w:rsidRDefault="00E0154E" w:rsidP="00E0154E">
      <w:pPr>
        <w:ind w:left="851"/>
        <w:rPr>
          <w:sz w:val="24"/>
          <w:szCs w:val="24"/>
          <w:lang w:val="en-US"/>
        </w:rPr>
      </w:pPr>
      <w:proofErr w:type="spellStart"/>
      <w:r w:rsidRPr="003F3397">
        <w:rPr>
          <w:sz w:val="24"/>
          <w:szCs w:val="24"/>
          <w:lang w:val="en-US"/>
        </w:rPr>
        <w:t>Dechra</w:t>
      </w:r>
      <w:proofErr w:type="spellEnd"/>
      <w:r w:rsidRPr="003F3397">
        <w:rPr>
          <w:sz w:val="24"/>
          <w:szCs w:val="24"/>
          <w:lang w:val="en-US"/>
        </w:rPr>
        <w:t xml:space="preserve"> Veterinary Products A/S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proofErr w:type="spellStart"/>
      <w:r w:rsidRPr="003F3397">
        <w:rPr>
          <w:sz w:val="24"/>
          <w:szCs w:val="24"/>
        </w:rPr>
        <w:t>Mekuvej</w:t>
      </w:r>
      <w:proofErr w:type="spellEnd"/>
      <w:r w:rsidRPr="003F3397">
        <w:rPr>
          <w:sz w:val="24"/>
          <w:szCs w:val="24"/>
        </w:rPr>
        <w:t xml:space="preserve"> 9</w:t>
      </w:r>
    </w:p>
    <w:p w:rsidR="00E0154E" w:rsidRPr="003F3397" w:rsidRDefault="00E0154E" w:rsidP="00E0154E">
      <w:pPr>
        <w:ind w:left="851"/>
        <w:rPr>
          <w:sz w:val="24"/>
          <w:szCs w:val="24"/>
        </w:rPr>
      </w:pPr>
      <w:r w:rsidRPr="003F3397">
        <w:rPr>
          <w:sz w:val="24"/>
          <w:szCs w:val="24"/>
        </w:rPr>
        <w:t xml:space="preserve">7171 Uldum 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8.</w:t>
      </w:r>
      <w:r w:rsidRPr="003F3397">
        <w:rPr>
          <w:b/>
          <w:sz w:val="24"/>
          <w:szCs w:val="24"/>
        </w:rPr>
        <w:tab/>
        <w:t>MARKEDSFØRINGSTILLADELSESNUMMER (NUMRE)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60194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9.</w:t>
      </w:r>
      <w:r w:rsidRPr="003F3397">
        <w:rPr>
          <w:b/>
          <w:sz w:val="24"/>
          <w:szCs w:val="24"/>
        </w:rPr>
        <w:tab/>
        <w:t>DATO FOR FØRSTE MARKEDSFØRINGSTILLADELSE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22. oktober 2018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10.</w:t>
      </w:r>
      <w:r w:rsidRPr="003F3397">
        <w:rPr>
          <w:b/>
          <w:sz w:val="24"/>
          <w:szCs w:val="24"/>
        </w:rPr>
        <w:tab/>
        <w:t>DATO FOR ÆNDRING AF TEKSTEN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D62F07">
        <w:rPr>
          <w:sz w:val="24"/>
          <w:szCs w:val="24"/>
        </w:rPr>
        <w:t>21. september 2020</w:t>
      </w: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0154E" w:rsidRPr="003F3397" w:rsidRDefault="00E0154E" w:rsidP="00E0154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F3397">
        <w:rPr>
          <w:b/>
          <w:sz w:val="24"/>
          <w:szCs w:val="24"/>
        </w:rPr>
        <w:t>11.</w:t>
      </w:r>
      <w:r w:rsidRPr="003F3397">
        <w:rPr>
          <w:b/>
          <w:sz w:val="24"/>
          <w:szCs w:val="24"/>
        </w:rPr>
        <w:tab/>
        <w:t>UDLEVERINGSBESTEMMELSE</w:t>
      </w:r>
    </w:p>
    <w:p w:rsidR="00E0154E" w:rsidRPr="003F3397" w:rsidRDefault="00E0154E" w:rsidP="00E0154E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Pr="003F3397">
        <w:rPr>
          <w:szCs w:val="24"/>
        </w:rPr>
        <w:t>B</w:t>
      </w:r>
    </w:p>
    <w:sectPr w:rsidR="00E0154E" w:rsidRPr="003F3397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4E" w:rsidRDefault="00E0154E">
      <w:r>
        <w:separator/>
      </w:r>
    </w:p>
  </w:endnote>
  <w:endnote w:type="continuationSeparator" w:id="0">
    <w:p w:rsidR="00E0154E" w:rsidRDefault="00E0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62F07">
      <w:rPr>
        <w:i/>
        <w:noProof/>
        <w:snapToGrid w:val="0"/>
        <w:sz w:val="18"/>
      </w:rPr>
      <w:t>Lidcosal Vet., laryngofaryngealspray, opløsning 16,2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0154E">
      <w:rPr>
        <w:i/>
        <w:noProof/>
        <w:snapToGrid w:val="0"/>
        <w:sz w:val="18"/>
      </w:rPr>
      <w:t>Dokument457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4E" w:rsidRDefault="00E0154E">
      <w:r>
        <w:separator/>
      </w:r>
    </w:p>
  </w:footnote>
  <w:footnote w:type="continuationSeparator" w:id="0">
    <w:p w:rsidR="00E0154E" w:rsidRDefault="00E0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CA27F57"/>
    <w:multiLevelType w:val="hybridMultilevel"/>
    <w:tmpl w:val="FC18F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4E"/>
    <w:rsid w:val="0003527F"/>
    <w:rsid w:val="00065C7D"/>
    <w:rsid w:val="000C6CD4"/>
    <w:rsid w:val="001577E4"/>
    <w:rsid w:val="001858CA"/>
    <w:rsid w:val="001C4AEF"/>
    <w:rsid w:val="001D3CC5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9202AE"/>
    <w:rsid w:val="00932676"/>
    <w:rsid w:val="00941084"/>
    <w:rsid w:val="009D66C6"/>
    <w:rsid w:val="00A96525"/>
    <w:rsid w:val="00AE29E5"/>
    <w:rsid w:val="00AE5757"/>
    <w:rsid w:val="00B25EB8"/>
    <w:rsid w:val="00BC634B"/>
    <w:rsid w:val="00BF2AE0"/>
    <w:rsid w:val="00C479BF"/>
    <w:rsid w:val="00CE0869"/>
    <w:rsid w:val="00D567AA"/>
    <w:rsid w:val="00D62F07"/>
    <w:rsid w:val="00DD6D71"/>
    <w:rsid w:val="00DF32BE"/>
    <w:rsid w:val="00E0154E"/>
    <w:rsid w:val="00E14F0A"/>
    <w:rsid w:val="00E32795"/>
    <w:rsid w:val="00EB5778"/>
    <w:rsid w:val="00EE5253"/>
    <w:rsid w:val="00F24A81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B1ADD"/>
  <w15:chartTrackingRefBased/>
  <w15:docId w15:val="{72E07F39-AFB1-43CC-BF9D-7DC52333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Normalindrykning">
    <w:name w:val="Normal Indent"/>
    <w:basedOn w:val="Normal"/>
    <w:semiHidden/>
    <w:unhideWhenUsed/>
    <w:rsid w:val="00E0154E"/>
    <w:pPr>
      <w:spacing w:after="120"/>
      <w:ind w:left="1134"/>
      <w:jc w:val="both"/>
    </w:pPr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10</TotalTime>
  <Pages>4</Pages>
  <Words>695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2020062682, styrken er ændret i variation godkendt 17-07-2020 - filnavn ændres tilsvarende</dc:description>
  <cp:lastModifiedBy>Gitte Jørgensen</cp:lastModifiedBy>
  <cp:revision>6</cp:revision>
  <dcterms:created xsi:type="dcterms:W3CDTF">2020-09-21T08:14:00Z</dcterms:created>
  <dcterms:modified xsi:type="dcterms:W3CDTF">2020-09-21T08:25:00Z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