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E6E2" w14:textId="6F5D6A11" w:rsidR="00C479BF" w:rsidRDefault="005B0036" w:rsidP="005B0036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5DFDBD30" wp14:editId="6A4FCBA7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66FC" w14:textId="77777777" w:rsidR="00C479BF" w:rsidRPr="00C20AF7" w:rsidRDefault="00C479BF" w:rsidP="005B0036">
      <w:pPr>
        <w:rPr>
          <w:sz w:val="24"/>
          <w:szCs w:val="24"/>
        </w:rPr>
      </w:pPr>
    </w:p>
    <w:p w14:paraId="316FA731" w14:textId="628DA5E4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6A1F">
        <w:rPr>
          <w:b/>
          <w:sz w:val="24"/>
          <w:szCs w:val="24"/>
        </w:rPr>
        <w:t>21. december 2015</w:t>
      </w:r>
    </w:p>
    <w:p w14:paraId="236DCDE2" w14:textId="77777777" w:rsidR="005B0036" w:rsidRPr="00011A48" w:rsidRDefault="005B0036" w:rsidP="005B0036">
      <w:pPr>
        <w:rPr>
          <w:sz w:val="24"/>
          <w:szCs w:val="24"/>
        </w:rPr>
      </w:pPr>
    </w:p>
    <w:p w14:paraId="46800ABA" w14:textId="77777777" w:rsidR="005B0036" w:rsidRPr="00011A48" w:rsidRDefault="005B0036" w:rsidP="005B0036">
      <w:pPr>
        <w:rPr>
          <w:sz w:val="24"/>
          <w:szCs w:val="24"/>
        </w:rPr>
      </w:pPr>
    </w:p>
    <w:p w14:paraId="5D24F2DB" w14:textId="77777777" w:rsidR="00C479BF" w:rsidRPr="00011A48" w:rsidRDefault="00C479BF" w:rsidP="00011A48">
      <w:pPr>
        <w:tabs>
          <w:tab w:val="left" w:pos="8222"/>
        </w:tabs>
        <w:rPr>
          <w:sz w:val="24"/>
          <w:szCs w:val="24"/>
        </w:rPr>
      </w:pPr>
    </w:p>
    <w:p w14:paraId="6D85B0E5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3CE02C44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F0EF5E8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7BFCB0E0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81A7B49" w14:textId="2744D46D" w:rsidR="005B0036" w:rsidRPr="00565A74" w:rsidRDefault="003F6A1F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Lignovet</w:t>
      </w:r>
      <w:proofErr w:type="spellEnd"/>
      <w:r>
        <w:rPr>
          <w:b/>
          <w:sz w:val="24"/>
          <w:szCs w:val="24"/>
        </w:rPr>
        <w:t>, injektionsvæske, opløsning</w:t>
      </w:r>
    </w:p>
    <w:p w14:paraId="1AF86761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6A2AF22" w14:textId="77777777" w:rsidR="005B0036" w:rsidRPr="00011A48" w:rsidRDefault="005B0036" w:rsidP="00011A48">
      <w:pPr>
        <w:ind w:left="851" w:hanging="851"/>
        <w:jc w:val="both"/>
        <w:rPr>
          <w:sz w:val="24"/>
          <w:szCs w:val="24"/>
        </w:rPr>
      </w:pPr>
    </w:p>
    <w:p w14:paraId="6A257C59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0.</w:t>
      </w:r>
      <w:r w:rsidRPr="00011A48">
        <w:rPr>
          <w:b/>
          <w:sz w:val="24"/>
          <w:szCs w:val="24"/>
        </w:rPr>
        <w:tab/>
        <w:t>D.SP.NR.</w:t>
      </w:r>
    </w:p>
    <w:p w14:paraId="3B2049BC" w14:textId="789F0C0A" w:rsidR="005B0036" w:rsidRPr="00011A48" w:rsidRDefault="003F6A1F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29301</w:t>
      </w:r>
    </w:p>
    <w:p w14:paraId="60B97E3F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472D25A1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1.</w:t>
      </w:r>
      <w:r w:rsidRPr="00011A48">
        <w:rPr>
          <w:b/>
          <w:sz w:val="24"/>
          <w:szCs w:val="24"/>
        </w:rPr>
        <w:tab/>
        <w:t>VETERINÆRLÆGEMIDLETS NAVN</w:t>
      </w:r>
    </w:p>
    <w:p w14:paraId="2A097D29" w14:textId="5B8DCDE5" w:rsidR="005B0036" w:rsidRPr="00011A48" w:rsidRDefault="003F6A1F" w:rsidP="00011A48">
      <w:pPr>
        <w:ind w:left="851"/>
        <w:rPr>
          <w:sz w:val="24"/>
          <w:szCs w:val="24"/>
        </w:rPr>
      </w:pPr>
      <w:proofErr w:type="spellStart"/>
      <w:r w:rsidRPr="00011A48">
        <w:rPr>
          <w:sz w:val="24"/>
          <w:szCs w:val="24"/>
        </w:rPr>
        <w:t>Lignovet</w:t>
      </w:r>
      <w:proofErr w:type="spellEnd"/>
    </w:p>
    <w:p w14:paraId="49136868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089947CF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2.</w:t>
      </w:r>
      <w:r w:rsidRPr="00011A48">
        <w:rPr>
          <w:b/>
          <w:sz w:val="24"/>
          <w:szCs w:val="24"/>
        </w:rPr>
        <w:tab/>
        <w:t>KVALITATIV OG KVANTITATIV SAMMENSÆTNING</w:t>
      </w:r>
    </w:p>
    <w:p w14:paraId="231ACB38" w14:textId="39D06BAE" w:rsidR="00C86A44" w:rsidRPr="00011A48" w:rsidRDefault="00C86A44" w:rsidP="00011A48">
      <w:pPr>
        <w:ind w:left="851"/>
        <w:jc w:val="both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>1</w:t>
      </w:r>
      <w:r w:rsidR="00011A48">
        <w:rPr>
          <w:sz w:val="24"/>
          <w:szCs w:val="24"/>
        </w:rPr>
        <w:t xml:space="preserve"> </w:t>
      </w:r>
      <w:r w:rsidRPr="00011A48">
        <w:rPr>
          <w:sz w:val="24"/>
          <w:szCs w:val="24"/>
        </w:rPr>
        <w:t xml:space="preserve">ml indeholder: </w:t>
      </w:r>
    </w:p>
    <w:p w14:paraId="55F2EAD3" w14:textId="77777777" w:rsidR="00C86A44" w:rsidRPr="00011A48" w:rsidRDefault="00C86A44" w:rsidP="00011A48">
      <w:pPr>
        <w:ind w:left="851" w:hanging="851"/>
        <w:jc w:val="both"/>
        <w:rPr>
          <w:sz w:val="24"/>
          <w:szCs w:val="24"/>
        </w:rPr>
      </w:pPr>
    </w:p>
    <w:p w14:paraId="6327856E" w14:textId="77777777" w:rsidR="00C86A44" w:rsidRPr="00011A48" w:rsidRDefault="00C86A44" w:rsidP="00011A48">
      <w:pPr>
        <w:ind w:left="851"/>
        <w:jc w:val="both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Aktivt stof:</w:t>
      </w:r>
    </w:p>
    <w:p w14:paraId="7E36B28F" w14:textId="77777777" w:rsidR="00C86A44" w:rsidRPr="00011A48" w:rsidRDefault="00C86A44" w:rsidP="00011A48">
      <w:pPr>
        <w:ind w:left="851"/>
        <w:jc w:val="both"/>
        <w:rPr>
          <w:sz w:val="24"/>
          <w:szCs w:val="24"/>
        </w:rPr>
      </w:pP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19,0 mg (som </w:t>
      </w:r>
      <w:proofErr w:type="spellStart"/>
      <w:r w:rsidRPr="00011A48">
        <w:rPr>
          <w:sz w:val="24"/>
          <w:szCs w:val="24"/>
        </w:rPr>
        <w:t>monohydrate</w:t>
      </w:r>
      <w:proofErr w:type="spellEnd"/>
      <w:r w:rsidRPr="00011A48">
        <w:rPr>
          <w:sz w:val="24"/>
          <w:szCs w:val="24"/>
        </w:rPr>
        <w:t>)</w:t>
      </w:r>
    </w:p>
    <w:p w14:paraId="136D23D8" w14:textId="77777777" w:rsidR="00C86A44" w:rsidRPr="00011A48" w:rsidRDefault="00C86A44" w:rsidP="00011A48">
      <w:pPr>
        <w:ind w:left="851" w:hanging="851"/>
        <w:jc w:val="both"/>
        <w:rPr>
          <w:sz w:val="24"/>
          <w:szCs w:val="24"/>
        </w:rPr>
      </w:pPr>
    </w:p>
    <w:p w14:paraId="5D04CDBD" w14:textId="77777777" w:rsidR="00C86A44" w:rsidRPr="00011A48" w:rsidRDefault="00C86A44" w:rsidP="00011A48">
      <w:pPr>
        <w:ind w:left="851"/>
        <w:jc w:val="both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Hjælpestoffer:</w:t>
      </w:r>
    </w:p>
    <w:p w14:paraId="1C55B550" w14:textId="132F5F22" w:rsidR="00C86A44" w:rsidRPr="00011A48" w:rsidRDefault="00C86A44" w:rsidP="00011A48">
      <w:pPr>
        <w:ind w:left="851"/>
        <w:jc w:val="both"/>
        <w:rPr>
          <w:sz w:val="24"/>
          <w:szCs w:val="24"/>
        </w:rPr>
      </w:pPr>
      <w:proofErr w:type="spellStart"/>
      <w:r w:rsidRPr="00011A48">
        <w:rPr>
          <w:sz w:val="24"/>
          <w:szCs w:val="24"/>
        </w:rPr>
        <w:t>Methyl</w:t>
      </w:r>
      <w:r w:rsidR="00D329ED">
        <w:rPr>
          <w:sz w:val="24"/>
          <w:szCs w:val="24"/>
        </w:rPr>
        <w:t>para</w:t>
      </w:r>
      <w:r w:rsidR="000A731D">
        <w:rPr>
          <w:sz w:val="24"/>
          <w:szCs w:val="24"/>
        </w:rPr>
        <w:t>h</w:t>
      </w:r>
      <w:r w:rsidRPr="00011A48">
        <w:rPr>
          <w:sz w:val="24"/>
          <w:szCs w:val="24"/>
        </w:rPr>
        <w:t>ydroxybenzoat</w:t>
      </w:r>
      <w:proofErr w:type="spellEnd"/>
      <w:r w:rsidRPr="00011A48">
        <w:rPr>
          <w:sz w:val="24"/>
          <w:szCs w:val="24"/>
        </w:rPr>
        <w:t xml:space="preserve"> (E218)                           1,8 mg</w:t>
      </w:r>
    </w:p>
    <w:p w14:paraId="1F1975E3" w14:textId="0B31B433" w:rsidR="00C86A44" w:rsidRPr="00011A48" w:rsidRDefault="00C86A44" w:rsidP="00011A48">
      <w:pPr>
        <w:ind w:left="851"/>
        <w:jc w:val="both"/>
        <w:rPr>
          <w:sz w:val="24"/>
          <w:szCs w:val="24"/>
        </w:rPr>
      </w:pPr>
      <w:proofErr w:type="spellStart"/>
      <w:r w:rsidRPr="00011A48">
        <w:rPr>
          <w:sz w:val="24"/>
          <w:szCs w:val="24"/>
        </w:rPr>
        <w:t>Propyl</w:t>
      </w:r>
      <w:r w:rsidR="00D329ED">
        <w:rPr>
          <w:sz w:val="24"/>
          <w:szCs w:val="24"/>
        </w:rPr>
        <w:t>para</w:t>
      </w:r>
      <w:bookmarkStart w:id="0" w:name="_GoBack"/>
      <w:bookmarkEnd w:id="0"/>
      <w:r w:rsidRPr="00011A48">
        <w:rPr>
          <w:sz w:val="24"/>
          <w:szCs w:val="24"/>
        </w:rPr>
        <w:t>hydroxybenzoat</w:t>
      </w:r>
      <w:proofErr w:type="spellEnd"/>
      <w:r w:rsidRPr="00011A48">
        <w:rPr>
          <w:sz w:val="24"/>
          <w:szCs w:val="24"/>
        </w:rPr>
        <w:t xml:space="preserve"> (E216)                            0,2 mg</w:t>
      </w:r>
    </w:p>
    <w:p w14:paraId="2ECC454E" w14:textId="77777777" w:rsidR="00C86A44" w:rsidRPr="00011A48" w:rsidRDefault="00C86A44" w:rsidP="00011A48">
      <w:pPr>
        <w:ind w:left="851" w:hanging="851"/>
        <w:jc w:val="both"/>
        <w:rPr>
          <w:sz w:val="24"/>
          <w:szCs w:val="24"/>
        </w:rPr>
      </w:pPr>
    </w:p>
    <w:p w14:paraId="6D8B91E2" w14:textId="77777777" w:rsidR="00C86A44" w:rsidRPr="00011A48" w:rsidRDefault="00C86A44" w:rsidP="00011A48">
      <w:pPr>
        <w:ind w:left="851"/>
        <w:jc w:val="both"/>
        <w:rPr>
          <w:sz w:val="24"/>
          <w:szCs w:val="24"/>
        </w:rPr>
      </w:pPr>
      <w:r w:rsidRPr="00011A48">
        <w:rPr>
          <w:sz w:val="24"/>
          <w:szCs w:val="24"/>
        </w:rPr>
        <w:t>Alle hjælpestoffer er anført under pkt. 6.1.</w:t>
      </w:r>
    </w:p>
    <w:p w14:paraId="5A3BF418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49103594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3.</w:t>
      </w:r>
      <w:r w:rsidRPr="00011A48">
        <w:rPr>
          <w:b/>
          <w:sz w:val="24"/>
          <w:szCs w:val="24"/>
        </w:rPr>
        <w:tab/>
        <w:t>LÆGEMIDDELFORM</w:t>
      </w:r>
    </w:p>
    <w:p w14:paraId="5F63F7E9" w14:textId="77777777" w:rsidR="00C86A44" w:rsidRPr="00011A48" w:rsidRDefault="00C86A44" w:rsidP="00011A48">
      <w:pPr>
        <w:ind w:left="851"/>
        <w:jc w:val="both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 xml:space="preserve">Injektionsvæske, opløsning. </w:t>
      </w:r>
    </w:p>
    <w:p w14:paraId="192A9909" w14:textId="77777777" w:rsidR="00C86A44" w:rsidRPr="00011A48" w:rsidRDefault="00C86A44" w:rsidP="00011A48">
      <w:pPr>
        <w:ind w:left="851"/>
        <w:jc w:val="both"/>
        <w:rPr>
          <w:sz w:val="24"/>
          <w:szCs w:val="24"/>
        </w:rPr>
      </w:pPr>
      <w:r w:rsidRPr="00011A48">
        <w:rPr>
          <w:sz w:val="24"/>
          <w:szCs w:val="24"/>
        </w:rPr>
        <w:t>Klar, farveløs opløsning.</w:t>
      </w:r>
    </w:p>
    <w:p w14:paraId="09AE14E4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76641856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79068D34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</w:t>
      </w:r>
      <w:r w:rsidRPr="00011A48">
        <w:rPr>
          <w:b/>
          <w:sz w:val="24"/>
          <w:szCs w:val="24"/>
        </w:rPr>
        <w:tab/>
        <w:t>KLINISKE OPLYSNINGER</w:t>
      </w:r>
    </w:p>
    <w:p w14:paraId="0B640EBC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18960C1B" w14:textId="77777777" w:rsidR="005B0036" w:rsidRPr="00011A48" w:rsidRDefault="005B0036" w:rsidP="00011A48">
      <w:pPr>
        <w:ind w:left="851" w:hanging="851"/>
        <w:rPr>
          <w:b/>
          <w:sz w:val="24"/>
          <w:szCs w:val="24"/>
          <w:u w:val="single"/>
        </w:rPr>
      </w:pPr>
      <w:r w:rsidRPr="00011A48">
        <w:rPr>
          <w:b/>
          <w:sz w:val="24"/>
          <w:szCs w:val="24"/>
        </w:rPr>
        <w:t>4.1</w:t>
      </w:r>
      <w:r w:rsidRPr="00011A48">
        <w:rPr>
          <w:b/>
          <w:sz w:val="24"/>
          <w:szCs w:val="24"/>
        </w:rPr>
        <w:tab/>
        <w:t>Dyrearter</w:t>
      </w:r>
    </w:p>
    <w:p w14:paraId="1DA53D82" w14:textId="77777777" w:rsidR="00C86A44" w:rsidRPr="00011A48" w:rsidRDefault="00C86A44" w:rsidP="00011A48">
      <w:pPr>
        <w:ind w:left="851"/>
        <w:jc w:val="both"/>
        <w:rPr>
          <w:spacing w:val="-3"/>
          <w:sz w:val="24"/>
          <w:szCs w:val="24"/>
          <w:lang w:eastAsia="ja-JP"/>
        </w:rPr>
      </w:pPr>
      <w:r w:rsidRPr="00011A48">
        <w:rPr>
          <w:spacing w:val="-3"/>
          <w:sz w:val="24"/>
          <w:szCs w:val="24"/>
        </w:rPr>
        <w:t>Hest.</w:t>
      </w:r>
    </w:p>
    <w:p w14:paraId="74B6F6C0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2A2514E5" w14:textId="77777777" w:rsidR="005B0036" w:rsidRPr="00011A48" w:rsidRDefault="005B0036" w:rsidP="00011A4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011A48">
        <w:rPr>
          <w:b/>
          <w:szCs w:val="24"/>
        </w:rPr>
        <w:t>4.2</w:t>
      </w:r>
      <w:r w:rsidRPr="00011A48">
        <w:rPr>
          <w:b/>
          <w:szCs w:val="24"/>
        </w:rPr>
        <w:tab/>
        <w:t>Terapeutiske indikationer</w:t>
      </w:r>
    </w:p>
    <w:p w14:paraId="2CFCEBAD" w14:textId="77777777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/>
        <w:jc w:val="both"/>
        <w:rPr>
          <w:spacing w:val="-3"/>
          <w:szCs w:val="24"/>
          <w:lang w:eastAsia="ja-JP"/>
        </w:rPr>
      </w:pPr>
      <w:r w:rsidRPr="00011A48">
        <w:rPr>
          <w:spacing w:val="-3"/>
          <w:szCs w:val="24"/>
        </w:rPr>
        <w:t xml:space="preserve">Lokal </w:t>
      </w:r>
      <w:proofErr w:type="spellStart"/>
      <w:r w:rsidRPr="00011A48">
        <w:rPr>
          <w:spacing w:val="-3"/>
          <w:szCs w:val="24"/>
        </w:rPr>
        <w:t>anæstetika</w:t>
      </w:r>
      <w:proofErr w:type="spellEnd"/>
      <w:r w:rsidRPr="00011A48">
        <w:rPr>
          <w:spacing w:val="-3"/>
          <w:szCs w:val="24"/>
        </w:rPr>
        <w:t xml:space="preserve"> til subkutan infiltration eller perifer nerveblok hos hest. </w:t>
      </w:r>
    </w:p>
    <w:p w14:paraId="5A51872B" w14:textId="77777777" w:rsidR="005B0036" w:rsidRPr="00011A48" w:rsidRDefault="005B0036" w:rsidP="00011A4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4BB6A8B" w14:textId="77777777" w:rsidR="005B0036" w:rsidRPr="00011A48" w:rsidRDefault="005B0036" w:rsidP="00011A4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011A48">
        <w:rPr>
          <w:b/>
          <w:szCs w:val="24"/>
        </w:rPr>
        <w:t>4.3</w:t>
      </w:r>
      <w:r w:rsidRPr="00011A48">
        <w:rPr>
          <w:b/>
          <w:szCs w:val="24"/>
        </w:rPr>
        <w:tab/>
        <w:t>Kontraindikationer</w:t>
      </w:r>
    </w:p>
    <w:p w14:paraId="498D1F92" w14:textId="77777777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  <w:lang w:eastAsia="ja-JP"/>
        </w:rPr>
      </w:pPr>
      <w:r w:rsidRPr="00011A48">
        <w:rPr>
          <w:szCs w:val="24"/>
        </w:rPr>
        <w:t xml:space="preserve">Bør ikke anvendes til dyr med </w:t>
      </w:r>
      <w:proofErr w:type="spellStart"/>
      <w:r w:rsidRPr="00011A48">
        <w:rPr>
          <w:szCs w:val="24"/>
        </w:rPr>
        <w:t>kardiovaskulære</w:t>
      </w:r>
      <w:proofErr w:type="spellEnd"/>
      <w:r w:rsidRPr="00011A48">
        <w:rPr>
          <w:szCs w:val="24"/>
        </w:rPr>
        <w:t xml:space="preserve"> lidelser. </w:t>
      </w:r>
    </w:p>
    <w:p w14:paraId="4600F470" w14:textId="77777777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</w:rPr>
      </w:pPr>
      <w:r w:rsidRPr="00011A48">
        <w:rPr>
          <w:szCs w:val="24"/>
        </w:rPr>
        <w:t xml:space="preserve">Bør ikke anvendes til dyr med </w:t>
      </w:r>
      <w:proofErr w:type="spellStart"/>
      <w:r w:rsidRPr="00011A48">
        <w:rPr>
          <w:szCs w:val="24"/>
        </w:rPr>
        <w:t>acidose</w:t>
      </w:r>
      <w:proofErr w:type="spellEnd"/>
      <w:r w:rsidRPr="00011A48">
        <w:rPr>
          <w:szCs w:val="24"/>
        </w:rPr>
        <w:t xml:space="preserve"> og neurologiske sygdomme.</w:t>
      </w:r>
    </w:p>
    <w:p w14:paraId="2DAE42B5" w14:textId="77777777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</w:rPr>
      </w:pPr>
      <w:r w:rsidRPr="00011A48">
        <w:rPr>
          <w:szCs w:val="24"/>
        </w:rPr>
        <w:t xml:space="preserve">Bør ikke anvendes i tilfælde af overfølsomhed over for </w:t>
      </w:r>
      <w:proofErr w:type="spellStart"/>
      <w:r w:rsidRPr="00011A48">
        <w:rPr>
          <w:szCs w:val="24"/>
        </w:rPr>
        <w:t>lokalanæstetika</w:t>
      </w:r>
      <w:proofErr w:type="spellEnd"/>
      <w:r w:rsidRPr="00011A48">
        <w:rPr>
          <w:szCs w:val="24"/>
        </w:rPr>
        <w:t xml:space="preserve"> af amid-typen eller over for et eller flere af hjælpestofferne.</w:t>
      </w:r>
    </w:p>
    <w:p w14:paraId="1D816839" w14:textId="77777777" w:rsidR="005B0036" w:rsidRPr="00011A48" w:rsidRDefault="005B0036" w:rsidP="00011A4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8881240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4.4</w:t>
      </w:r>
      <w:r w:rsidRPr="00011A48">
        <w:rPr>
          <w:b/>
          <w:sz w:val="24"/>
          <w:szCs w:val="24"/>
        </w:rPr>
        <w:tab/>
        <w:t>Særlige advarsler</w:t>
      </w:r>
    </w:p>
    <w:p w14:paraId="6E2653A0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r w:rsidRPr="00011A48">
        <w:rPr>
          <w:spacing w:val="-3"/>
          <w:sz w:val="24"/>
          <w:szCs w:val="24"/>
        </w:rPr>
        <w:t xml:space="preserve">Overfølsomhedsreaktion kan forekomme. Heste kan være overfølsomme overfor </w:t>
      </w:r>
      <w:proofErr w:type="spellStart"/>
      <w:r w:rsidRPr="00011A48">
        <w:rPr>
          <w:spacing w:val="-3"/>
          <w:sz w:val="24"/>
          <w:szCs w:val="24"/>
        </w:rPr>
        <w:t>propylenglycol</w:t>
      </w:r>
      <w:proofErr w:type="spellEnd"/>
      <w:r w:rsidRPr="00011A48">
        <w:rPr>
          <w:spacing w:val="-3"/>
          <w:sz w:val="24"/>
          <w:szCs w:val="24"/>
        </w:rPr>
        <w:t xml:space="preserve">. </w:t>
      </w:r>
    </w:p>
    <w:p w14:paraId="578BB32C" w14:textId="77777777" w:rsidR="005B0036" w:rsidRPr="00011A48" w:rsidRDefault="005B0036" w:rsidP="00011A4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2565832A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4.5</w:t>
      </w:r>
      <w:r w:rsidRPr="00011A48">
        <w:rPr>
          <w:b/>
          <w:sz w:val="24"/>
          <w:szCs w:val="24"/>
        </w:rPr>
        <w:tab/>
        <w:t>Særlige forsigtighedsregler vedrørende brugen</w:t>
      </w:r>
    </w:p>
    <w:p w14:paraId="4265B67A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53164674" w14:textId="77777777" w:rsidR="005B0036" w:rsidRPr="00011A48" w:rsidRDefault="005B0036" w:rsidP="00011A48">
      <w:pPr>
        <w:ind w:left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Særlige forsigtighedsregler for dyret</w:t>
      </w:r>
    </w:p>
    <w:p w14:paraId="45458B2E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 xml:space="preserve">Må ikke administreres intravenøst eller </w:t>
      </w:r>
      <w:proofErr w:type="spellStart"/>
      <w:r w:rsidRPr="00011A48">
        <w:rPr>
          <w:sz w:val="24"/>
          <w:szCs w:val="24"/>
        </w:rPr>
        <w:t>intraartikulært</w:t>
      </w:r>
      <w:proofErr w:type="spellEnd"/>
      <w:r w:rsidRPr="00011A48">
        <w:rPr>
          <w:sz w:val="24"/>
          <w:szCs w:val="24"/>
        </w:rPr>
        <w:t xml:space="preserve">. </w:t>
      </w:r>
    </w:p>
    <w:p w14:paraId="17F95082" w14:textId="77777777" w:rsidR="00C86A44" w:rsidRPr="00011A48" w:rsidRDefault="00C86A44" w:rsidP="00011A48">
      <w:pPr>
        <w:ind w:left="851" w:hanging="851"/>
        <w:rPr>
          <w:sz w:val="24"/>
          <w:szCs w:val="24"/>
        </w:rPr>
      </w:pPr>
    </w:p>
    <w:p w14:paraId="52925B2D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For at undgå en intravenøs injektion, verificeres korrekt placering af sprøjten ved aspiration. </w:t>
      </w:r>
    </w:p>
    <w:p w14:paraId="53C09FEB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Som ved andre </w:t>
      </w:r>
      <w:proofErr w:type="spellStart"/>
      <w:r w:rsidRPr="00011A48">
        <w:rPr>
          <w:sz w:val="24"/>
          <w:szCs w:val="24"/>
        </w:rPr>
        <w:t>lokalanæstetika</w:t>
      </w:r>
      <w:proofErr w:type="spellEnd"/>
      <w:r w:rsidRPr="00011A48">
        <w:rPr>
          <w:sz w:val="24"/>
          <w:szCs w:val="24"/>
        </w:rPr>
        <w:t xml:space="preserve"> bør forsigtighed udvises ved anvendelse af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til dyr, der lider af epilepsi, kardiale ledningsforstyrrelser, </w:t>
      </w:r>
      <w:proofErr w:type="spellStart"/>
      <w:r w:rsidRPr="00011A48">
        <w:rPr>
          <w:sz w:val="24"/>
          <w:szCs w:val="24"/>
        </w:rPr>
        <w:t>bradykardi</w:t>
      </w:r>
      <w:proofErr w:type="spellEnd"/>
      <w:r w:rsidRPr="00011A48">
        <w:rPr>
          <w:sz w:val="24"/>
          <w:szCs w:val="24"/>
        </w:rPr>
        <w:t xml:space="preserve">, </w:t>
      </w:r>
      <w:proofErr w:type="spellStart"/>
      <w:r w:rsidRPr="00011A48">
        <w:rPr>
          <w:sz w:val="24"/>
          <w:szCs w:val="24"/>
        </w:rPr>
        <w:t>hypovolæmisk</w:t>
      </w:r>
      <w:proofErr w:type="spellEnd"/>
      <w:r w:rsidRPr="00011A48">
        <w:rPr>
          <w:sz w:val="24"/>
          <w:szCs w:val="24"/>
        </w:rPr>
        <w:t xml:space="preserve"> </w:t>
      </w:r>
      <w:proofErr w:type="spellStart"/>
      <w:r w:rsidRPr="00011A48">
        <w:rPr>
          <w:sz w:val="24"/>
          <w:szCs w:val="24"/>
        </w:rPr>
        <w:t>shock</w:t>
      </w:r>
      <w:proofErr w:type="spellEnd"/>
      <w:r w:rsidRPr="00011A48">
        <w:rPr>
          <w:sz w:val="24"/>
          <w:szCs w:val="24"/>
        </w:rPr>
        <w:t xml:space="preserve">, samt ændringer i åndedræts- og nyrefunktionen. </w:t>
      </w:r>
    </w:p>
    <w:p w14:paraId="1FC3DAA8" w14:textId="77777777" w:rsidR="00C86A44" w:rsidRPr="00011A48" w:rsidRDefault="00C86A44" w:rsidP="00011A48">
      <w:pPr>
        <w:ind w:left="851" w:hanging="851"/>
        <w:rPr>
          <w:sz w:val="24"/>
          <w:szCs w:val="24"/>
        </w:rPr>
      </w:pPr>
    </w:p>
    <w:p w14:paraId="37A8222B" w14:textId="77777777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011A48">
        <w:rPr>
          <w:szCs w:val="24"/>
        </w:rPr>
        <w:t xml:space="preserve">Der bør udvises stor forsigtighed ved administration af </w:t>
      </w:r>
      <w:proofErr w:type="spellStart"/>
      <w:r w:rsidRPr="00011A48">
        <w:rPr>
          <w:szCs w:val="24"/>
        </w:rPr>
        <w:t>lidocain</w:t>
      </w:r>
      <w:proofErr w:type="spellEnd"/>
      <w:r w:rsidRPr="00011A48">
        <w:rPr>
          <w:szCs w:val="24"/>
        </w:rPr>
        <w:t xml:space="preserve"> til heste med leversygdom, respiratoriske lidelser og </w:t>
      </w:r>
      <w:proofErr w:type="spellStart"/>
      <w:r w:rsidRPr="00011A48">
        <w:rPr>
          <w:szCs w:val="24"/>
        </w:rPr>
        <w:t>hypoxi</w:t>
      </w:r>
      <w:proofErr w:type="spellEnd"/>
      <w:r w:rsidRPr="00011A48">
        <w:rPr>
          <w:szCs w:val="24"/>
        </w:rPr>
        <w:t>.</w:t>
      </w:r>
    </w:p>
    <w:p w14:paraId="48339BDE" w14:textId="64C14C52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011A48">
        <w:rPr>
          <w:szCs w:val="24"/>
        </w:rPr>
        <w:t xml:space="preserve">Ved anvendelse til heste med kendt tilbøjelighed til malign </w:t>
      </w:r>
      <w:proofErr w:type="spellStart"/>
      <w:r w:rsidRPr="00011A48">
        <w:rPr>
          <w:szCs w:val="24"/>
        </w:rPr>
        <w:t>hypertermi</w:t>
      </w:r>
      <w:proofErr w:type="spellEnd"/>
      <w:r w:rsidRPr="00011A48">
        <w:rPr>
          <w:szCs w:val="24"/>
        </w:rPr>
        <w:t xml:space="preserve"> (f.eks. </w:t>
      </w:r>
      <w:proofErr w:type="spellStart"/>
      <w:r w:rsidRPr="00011A48">
        <w:rPr>
          <w:szCs w:val="24"/>
        </w:rPr>
        <w:t>Quarter</w:t>
      </w:r>
      <w:proofErr w:type="spellEnd"/>
      <w:r w:rsidRPr="00011A48">
        <w:rPr>
          <w:szCs w:val="24"/>
        </w:rPr>
        <w:t xml:space="preserve"> horse) bør hesten monit</w:t>
      </w:r>
      <w:r w:rsidR="00D329ED">
        <w:rPr>
          <w:szCs w:val="24"/>
        </w:rPr>
        <w:t>oreres</w:t>
      </w:r>
      <w:r w:rsidRPr="00011A48">
        <w:rPr>
          <w:szCs w:val="24"/>
        </w:rPr>
        <w:t xml:space="preserve"> tæt under indgivelsen.  </w:t>
      </w:r>
    </w:p>
    <w:p w14:paraId="5A5CF0E1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3A91D56F" w14:textId="77777777" w:rsidR="005B0036" w:rsidRPr="00011A48" w:rsidRDefault="005B0036" w:rsidP="00011A48">
      <w:pPr>
        <w:ind w:left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Særlige forsigtighedsregler for personer, der administrerer lægemidlet</w:t>
      </w:r>
    </w:p>
    <w:p w14:paraId="2F0ACCA3" w14:textId="77777777" w:rsidR="00C86A44" w:rsidRPr="00011A48" w:rsidRDefault="00C86A44" w:rsidP="00011A48">
      <w:pPr>
        <w:ind w:left="851" w:right="-318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>I tilfælde af selvinjektion eller oral indtagelse ved hændeligt uheld, skal der straks søges lægehjælp, og indlægssedlen eller etiketten bør vises til lægen. Der må ikke føres motorkøretøj.</w:t>
      </w:r>
    </w:p>
    <w:p w14:paraId="4C594DEC" w14:textId="77777777" w:rsidR="00C86A44" w:rsidRPr="00011A48" w:rsidRDefault="00C86A44" w:rsidP="00011A48">
      <w:pPr>
        <w:ind w:left="851" w:right="-318" w:hanging="851"/>
        <w:rPr>
          <w:sz w:val="24"/>
          <w:szCs w:val="24"/>
        </w:rPr>
      </w:pPr>
    </w:p>
    <w:p w14:paraId="190F463B" w14:textId="77777777" w:rsidR="00C86A44" w:rsidRPr="00011A48" w:rsidRDefault="00C86A44" w:rsidP="00011A48">
      <w:pPr>
        <w:ind w:left="851" w:right="-318"/>
        <w:rPr>
          <w:sz w:val="24"/>
          <w:szCs w:val="24"/>
        </w:rPr>
      </w:pPr>
      <w:r w:rsidRPr="00011A48">
        <w:rPr>
          <w:sz w:val="24"/>
          <w:szCs w:val="24"/>
        </w:rPr>
        <w:t>Til lægen:</w:t>
      </w:r>
    </w:p>
    <w:p w14:paraId="7A0603B2" w14:textId="77777777" w:rsidR="00C86A44" w:rsidRPr="00011A48" w:rsidRDefault="00C86A44" w:rsidP="00011A48">
      <w:pPr>
        <w:ind w:left="851" w:right="-318"/>
        <w:rPr>
          <w:sz w:val="24"/>
          <w:szCs w:val="24"/>
        </w:rPr>
      </w:pPr>
      <w:r w:rsidRPr="00011A48">
        <w:rPr>
          <w:sz w:val="24"/>
          <w:szCs w:val="24"/>
        </w:rPr>
        <w:t xml:space="preserve">I tilfælde af human eksponering for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>, kan der forekomme symptomer på forgiftning, som er relateret til det centrale nervesystem (</w:t>
      </w:r>
      <w:proofErr w:type="spellStart"/>
      <w:r w:rsidRPr="00011A48">
        <w:rPr>
          <w:sz w:val="24"/>
          <w:szCs w:val="24"/>
        </w:rPr>
        <w:t>fokale</w:t>
      </w:r>
      <w:proofErr w:type="spellEnd"/>
      <w:r w:rsidRPr="00011A48">
        <w:rPr>
          <w:sz w:val="24"/>
          <w:szCs w:val="24"/>
        </w:rPr>
        <w:t xml:space="preserve"> og grand mal krampeanfald, psykoser og sjældent åndedrætsstop), sløvhed, nedsat hørelse, </w:t>
      </w:r>
      <w:proofErr w:type="spellStart"/>
      <w:r w:rsidRPr="00011A48">
        <w:rPr>
          <w:sz w:val="24"/>
          <w:szCs w:val="24"/>
        </w:rPr>
        <w:t>paræstesi</w:t>
      </w:r>
      <w:proofErr w:type="spellEnd"/>
      <w:r w:rsidRPr="00011A48">
        <w:rPr>
          <w:sz w:val="24"/>
          <w:szCs w:val="24"/>
        </w:rPr>
        <w:t xml:space="preserve">, desorientering og muskeltrækninger. </w:t>
      </w:r>
    </w:p>
    <w:p w14:paraId="53C8C1B1" w14:textId="77777777" w:rsidR="00C86A44" w:rsidRPr="00011A48" w:rsidRDefault="00C86A44" w:rsidP="00011A48">
      <w:pPr>
        <w:ind w:left="851" w:right="-318"/>
        <w:rPr>
          <w:sz w:val="24"/>
          <w:szCs w:val="24"/>
        </w:rPr>
      </w:pPr>
      <w:r w:rsidRPr="00011A48">
        <w:rPr>
          <w:sz w:val="24"/>
          <w:szCs w:val="24"/>
        </w:rPr>
        <w:t xml:space="preserve">Åbne snitsår, hudafskrabninger eller irriteret hud bør ikke eksponeres for dette lægemiddel. </w:t>
      </w:r>
    </w:p>
    <w:p w14:paraId="57BB9138" w14:textId="77777777" w:rsidR="00C86A44" w:rsidRPr="00011A48" w:rsidRDefault="00C86A44" w:rsidP="00011A48">
      <w:pPr>
        <w:ind w:left="851" w:right="-318"/>
        <w:rPr>
          <w:sz w:val="24"/>
          <w:szCs w:val="24"/>
        </w:rPr>
      </w:pPr>
      <w:r w:rsidRPr="00011A48">
        <w:rPr>
          <w:sz w:val="24"/>
          <w:szCs w:val="24"/>
        </w:rPr>
        <w:t xml:space="preserve">Undgå kontakt med huden, øjnene eller slimhinderne. Hud, der har været eksponeret for stoffet, skylles straks med rigelige mængder vand. </w:t>
      </w:r>
    </w:p>
    <w:p w14:paraId="51BEFD17" w14:textId="77777777" w:rsidR="00C86A44" w:rsidRPr="00011A48" w:rsidRDefault="00C86A44" w:rsidP="00011A48">
      <w:pPr>
        <w:ind w:left="851" w:right="-318"/>
        <w:rPr>
          <w:sz w:val="24"/>
          <w:szCs w:val="24"/>
        </w:rPr>
      </w:pPr>
      <w:r w:rsidRPr="00011A48">
        <w:rPr>
          <w:sz w:val="24"/>
          <w:szCs w:val="24"/>
        </w:rPr>
        <w:t>Fjern kontamineret tøj, som er i direkte kontakt med huden.</w:t>
      </w:r>
    </w:p>
    <w:p w14:paraId="27003CD7" w14:textId="6699D308" w:rsidR="00C86A44" w:rsidRPr="00011A48" w:rsidRDefault="00C86A44" w:rsidP="00011A48">
      <w:pPr>
        <w:ind w:left="851" w:right="-318"/>
        <w:rPr>
          <w:sz w:val="24"/>
          <w:szCs w:val="24"/>
        </w:rPr>
      </w:pPr>
      <w:r w:rsidRPr="00011A48">
        <w:rPr>
          <w:sz w:val="24"/>
          <w:szCs w:val="24"/>
        </w:rPr>
        <w:t>I tilfælde af</w:t>
      </w:r>
      <w:r w:rsidR="00011A48">
        <w:rPr>
          <w:sz w:val="24"/>
          <w:szCs w:val="24"/>
        </w:rPr>
        <w:t xml:space="preserve"> </w:t>
      </w:r>
      <w:r w:rsidRPr="00011A48">
        <w:rPr>
          <w:sz w:val="24"/>
          <w:szCs w:val="24"/>
        </w:rPr>
        <w:t>at lægemidlet kommer i kontakt med øjnene ved hændeligt uheld, skylles straks med rigelig mængder frisk</w:t>
      </w:r>
      <w:r w:rsidR="00D329ED">
        <w:rPr>
          <w:sz w:val="24"/>
          <w:szCs w:val="24"/>
        </w:rPr>
        <w:t>t</w:t>
      </w:r>
      <w:r w:rsidRPr="00011A48">
        <w:rPr>
          <w:sz w:val="24"/>
          <w:szCs w:val="24"/>
        </w:rPr>
        <w:t xml:space="preserve"> vand. I tilfælde af symptomer, skal der straks søges lægehjælp. </w:t>
      </w:r>
    </w:p>
    <w:p w14:paraId="667F6B1A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413CA939" w14:textId="77777777" w:rsidR="005B0036" w:rsidRPr="00011A48" w:rsidRDefault="005B0036" w:rsidP="00011A48">
      <w:pPr>
        <w:ind w:left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Andre forsigtighedsregler</w:t>
      </w:r>
    </w:p>
    <w:p w14:paraId="4F34D54F" w14:textId="435B4A42" w:rsidR="005B0036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-</w:t>
      </w:r>
    </w:p>
    <w:p w14:paraId="38E81D3A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3BB618A1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4.6</w:t>
      </w:r>
      <w:r w:rsidRPr="00011A48">
        <w:rPr>
          <w:b/>
          <w:sz w:val="24"/>
          <w:szCs w:val="24"/>
        </w:rPr>
        <w:tab/>
        <w:t>Bivirkninger</w:t>
      </w:r>
    </w:p>
    <w:p w14:paraId="711A2799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 xml:space="preserve">Der kan forekomme </w:t>
      </w:r>
      <w:proofErr w:type="spellStart"/>
      <w:r w:rsidRPr="00011A48">
        <w:rPr>
          <w:sz w:val="24"/>
          <w:szCs w:val="24"/>
        </w:rPr>
        <w:t>takykardi</w:t>
      </w:r>
      <w:proofErr w:type="spellEnd"/>
      <w:r w:rsidRPr="00011A48">
        <w:rPr>
          <w:sz w:val="24"/>
          <w:szCs w:val="24"/>
        </w:rPr>
        <w:t xml:space="preserve">, </w:t>
      </w:r>
      <w:proofErr w:type="spellStart"/>
      <w:r w:rsidRPr="00011A48">
        <w:rPr>
          <w:sz w:val="24"/>
          <w:szCs w:val="24"/>
        </w:rPr>
        <w:t>bradykardi</w:t>
      </w:r>
      <w:proofErr w:type="spellEnd"/>
      <w:r w:rsidRPr="00011A48">
        <w:rPr>
          <w:sz w:val="24"/>
          <w:szCs w:val="24"/>
        </w:rPr>
        <w:t xml:space="preserve">, forstyrrelser i hjertets overledningssystem, blodtryksfald og allergiske reaktioner. </w:t>
      </w:r>
    </w:p>
    <w:p w14:paraId="136E10C5" w14:textId="77777777" w:rsidR="00C86A44" w:rsidRPr="00011A48" w:rsidRDefault="00C86A44" w:rsidP="00011A48">
      <w:pPr>
        <w:ind w:left="851"/>
        <w:rPr>
          <w:sz w:val="24"/>
          <w:szCs w:val="24"/>
        </w:rPr>
      </w:pPr>
      <w:proofErr w:type="spellStart"/>
      <w:r w:rsidRPr="00011A48">
        <w:rPr>
          <w:sz w:val="24"/>
          <w:szCs w:val="24"/>
        </w:rPr>
        <w:t>Excitation</w:t>
      </w:r>
      <w:proofErr w:type="spellEnd"/>
      <w:r w:rsidRPr="00011A48">
        <w:rPr>
          <w:sz w:val="24"/>
          <w:szCs w:val="24"/>
        </w:rPr>
        <w:t xml:space="preserve"> af det centrale nervesystem (rastløshed, </w:t>
      </w:r>
      <w:proofErr w:type="spellStart"/>
      <w:r w:rsidRPr="00011A48">
        <w:rPr>
          <w:sz w:val="24"/>
          <w:szCs w:val="24"/>
        </w:rPr>
        <w:t>tremor</w:t>
      </w:r>
      <w:proofErr w:type="spellEnd"/>
      <w:r w:rsidRPr="00011A48">
        <w:rPr>
          <w:sz w:val="24"/>
          <w:szCs w:val="24"/>
        </w:rPr>
        <w:t xml:space="preserve"> og kramper) kan lejlighedsvis ses efter administration af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. </w:t>
      </w:r>
    </w:p>
    <w:p w14:paraId="00861689" w14:textId="77777777" w:rsidR="00C86A44" w:rsidRPr="00011A48" w:rsidRDefault="00C86A44" w:rsidP="00011A48">
      <w:pPr>
        <w:ind w:left="851"/>
        <w:rPr>
          <w:sz w:val="24"/>
          <w:szCs w:val="24"/>
        </w:rPr>
      </w:pP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kan medføre forhøjede </w:t>
      </w:r>
      <w:proofErr w:type="spellStart"/>
      <w:r w:rsidRPr="00011A48">
        <w:rPr>
          <w:sz w:val="24"/>
          <w:szCs w:val="24"/>
        </w:rPr>
        <w:t>kreatinkinase</w:t>
      </w:r>
      <w:proofErr w:type="spellEnd"/>
      <w:r w:rsidRPr="00011A48">
        <w:rPr>
          <w:sz w:val="24"/>
          <w:szCs w:val="24"/>
        </w:rPr>
        <w:t xml:space="preserve"> niveauer i blodet. </w:t>
      </w:r>
    </w:p>
    <w:p w14:paraId="2FA842EE" w14:textId="77777777" w:rsidR="005B0036" w:rsidRPr="00011A48" w:rsidRDefault="005B0036" w:rsidP="00011A48">
      <w:pPr>
        <w:ind w:left="851"/>
        <w:rPr>
          <w:sz w:val="24"/>
          <w:szCs w:val="24"/>
        </w:rPr>
      </w:pPr>
    </w:p>
    <w:p w14:paraId="651C63EC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4.7</w:t>
      </w:r>
      <w:r w:rsidRPr="00011A48">
        <w:rPr>
          <w:b/>
          <w:sz w:val="24"/>
          <w:szCs w:val="24"/>
        </w:rPr>
        <w:tab/>
        <w:t>Drægtighed, diegivning eller æglægning</w:t>
      </w:r>
    </w:p>
    <w:p w14:paraId="20139632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krydser placenta og udskilles i mælken hos diegivende dyr.</w:t>
      </w:r>
    </w:p>
    <w:p w14:paraId="0D324F2C" w14:textId="01D33E8F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5E13F6D1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3EF093BB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lastRenderedPageBreak/>
        <w:t>4.8</w:t>
      </w:r>
      <w:r w:rsidRPr="00011A48">
        <w:rPr>
          <w:b/>
          <w:sz w:val="24"/>
          <w:szCs w:val="24"/>
        </w:rPr>
        <w:tab/>
        <w:t>Interaktion med andre lægemidler og andre former for interaktion</w:t>
      </w:r>
    </w:p>
    <w:p w14:paraId="0BD72668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 xml:space="preserve">Den lokale anæstetiske virkning forlænges, når der samtidigt administreres </w:t>
      </w:r>
      <w:proofErr w:type="spellStart"/>
      <w:r w:rsidRPr="00011A48">
        <w:rPr>
          <w:sz w:val="24"/>
          <w:szCs w:val="24"/>
        </w:rPr>
        <w:t>vasokonstriktorer</w:t>
      </w:r>
      <w:proofErr w:type="spellEnd"/>
      <w:r w:rsidRPr="00011A48">
        <w:rPr>
          <w:sz w:val="24"/>
          <w:szCs w:val="24"/>
        </w:rPr>
        <w:t xml:space="preserve"> (f.eks. adrenalin). Morfin øger </w:t>
      </w:r>
      <w:proofErr w:type="spellStart"/>
      <w:r w:rsidRPr="00011A48">
        <w:rPr>
          <w:sz w:val="24"/>
          <w:szCs w:val="24"/>
        </w:rPr>
        <w:t>lidocainshydrochlorid</w:t>
      </w:r>
      <w:proofErr w:type="spellEnd"/>
      <w:r w:rsidRPr="00011A48">
        <w:rPr>
          <w:sz w:val="24"/>
          <w:szCs w:val="24"/>
        </w:rPr>
        <w:t xml:space="preserve"> toksicitet på grund af respiratorisk depression. </w:t>
      </w:r>
    </w:p>
    <w:p w14:paraId="3E376F39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6FB2B765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4.9</w:t>
      </w:r>
      <w:r w:rsidRPr="00011A48">
        <w:rPr>
          <w:b/>
          <w:sz w:val="24"/>
          <w:szCs w:val="24"/>
        </w:rPr>
        <w:tab/>
        <w:t>Dosering og indgivelsesmåde</w:t>
      </w:r>
    </w:p>
    <w:p w14:paraId="4482D4C9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 xml:space="preserve">Lægemidlet er beregnet til subkutan infiltrationsanæstesi eller perifer </w:t>
      </w:r>
      <w:proofErr w:type="spellStart"/>
      <w:r w:rsidRPr="00011A48">
        <w:rPr>
          <w:sz w:val="24"/>
          <w:szCs w:val="24"/>
        </w:rPr>
        <w:t>nerblok</w:t>
      </w:r>
      <w:proofErr w:type="spellEnd"/>
      <w:r w:rsidRPr="00011A48">
        <w:rPr>
          <w:sz w:val="24"/>
          <w:szCs w:val="24"/>
        </w:rPr>
        <w:t>.</w:t>
      </w:r>
    </w:p>
    <w:p w14:paraId="6A29F5D0" w14:textId="77777777" w:rsidR="00C86A44" w:rsidRPr="00011A48" w:rsidRDefault="00C86A44" w:rsidP="00011A48">
      <w:pPr>
        <w:ind w:left="851" w:hanging="851"/>
        <w:rPr>
          <w:sz w:val="24"/>
          <w:szCs w:val="24"/>
        </w:rPr>
      </w:pPr>
    </w:p>
    <w:p w14:paraId="66C821C0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For indtræden og varighed af anæstesien, se punkt 5.1. Den nødvendige mængde af lægemidlet varierer afhængigt af formålet, metoden og administrationsstedet samt dyrets legemsvægt.</w:t>
      </w:r>
    </w:p>
    <w:p w14:paraId="26C39FE3" w14:textId="77777777" w:rsidR="00C86A44" w:rsidRPr="00011A48" w:rsidRDefault="00C86A44" w:rsidP="00011A48">
      <w:pPr>
        <w:ind w:left="851" w:hanging="851"/>
        <w:rPr>
          <w:sz w:val="24"/>
          <w:szCs w:val="24"/>
        </w:rPr>
      </w:pPr>
    </w:p>
    <w:p w14:paraId="39D998D6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Den anbefalede dosis til lokal infiltrationsanæstesi af hud og underhud er 1 ml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pr. centimeter </w:t>
      </w:r>
      <w:proofErr w:type="spellStart"/>
      <w:r w:rsidRPr="00011A48">
        <w:rPr>
          <w:sz w:val="24"/>
          <w:szCs w:val="24"/>
        </w:rPr>
        <w:t>hudincision</w:t>
      </w:r>
      <w:proofErr w:type="spellEnd"/>
      <w:r w:rsidRPr="00011A48">
        <w:rPr>
          <w:sz w:val="24"/>
          <w:szCs w:val="24"/>
        </w:rPr>
        <w:t xml:space="preserve">. </w:t>
      </w:r>
    </w:p>
    <w:p w14:paraId="6BC92D9F" w14:textId="77777777" w:rsidR="00C86A44" w:rsidRPr="00011A48" w:rsidRDefault="00C86A44" w:rsidP="00011A48">
      <w:pPr>
        <w:ind w:left="851" w:hanging="851"/>
        <w:rPr>
          <w:sz w:val="24"/>
          <w:szCs w:val="24"/>
        </w:rPr>
      </w:pPr>
    </w:p>
    <w:p w14:paraId="1FE80B79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Den anbefalede dosis til perifer nerveblok er 5-10 ml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pr. dyr.</w:t>
      </w:r>
    </w:p>
    <w:p w14:paraId="240CEB37" w14:textId="77777777" w:rsidR="00C86A44" w:rsidRPr="00011A48" w:rsidRDefault="00C86A44" w:rsidP="00011A48">
      <w:pPr>
        <w:ind w:left="851" w:hanging="851"/>
        <w:rPr>
          <w:sz w:val="24"/>
          <w:szCs w:val="24"/>
        </w:rPr>
      </w:pPr>
    </w:p>
    <w:p w14:paraId="1EA850AF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Den samlede dosis må ikke overskride 2-4 mg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pr. kg legemsvægt (svarende til ca. 1 ml </w:t>
      </w:r>
      <w:proofErr w:type="spellStart"/>
      <w:r w:rsidRPr="00011A48">
        <w:rPr>
          <w:sz w:val="24"/>
          <w:szCs w:val="24"/>
        </w:rPr>
        <w:t>Lignovet</w:t>
      </w:r>
      <w:proofErr w:type="spellEnd"/>
      <w:r w:rsidRPr="00011A48">
        <w:rPr>
          <w:sz w:val="24"/>
          <w:szCs w:val="24"/>
        </w:rPr>
        <w:t xml:space="preserve"> 19 mg/ml pr. 5-10 kg legemsvægt). Der kan maksimalt indgives 100 ml </w:t>
      </w:r>
      <w:proofErr w:type="spellStart"/>
      <w:r w:rsidRPr="00011A48">
        <w:rPr>
          <w:sz w:val="24"/>
          <w:szCs w:val="24"/>
        </w:rPr>
        <w:t>Lignovet</w:t>
      </w:r>
      <w:proofErr w:type="spellEnd"/>
      <w:r w:rsidRPr="00011A48">
        <w:rPr>
          <w:sz w:val="24"/>
          <w:szCs w:val="24"/>
        </w:rPr>
        <w:t xml:space="preserve"> 19 mg/ml til en hest på 500 kg. </w:t>
      </w:r>
    </w:p>
    <w:p w14:paraId="4B903204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75DB90ED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4.10</w:t>
      </w:r>
      <w:r w:rsidRPr="00011A48">
        <w:rPr>
          <w:b/>
          <w:sz w:val="24"/>
          <w:szCs w:val="24"/>
        </w:rPr>
        <w:tab/>
        <w:t>Overdosering</w:t>
      </w:r>
    </w:p>
    <w:p w14:paraId="268BC767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 xml:space="preserve">En akut </w:t>
      </w:r>
      <w:proofErr w:type="spellStart"/>
      <w:r w:rsidRPr="00011A48">
        <w:rPr>
          <w:sz w:val="24"/>
          <w:szCs w:val="24"/>
        </w:rPr>
        <w:t>intoksikation</w:t>
      </w:r>
      <w:proofErr w:type="spellEnd"/>
      <w:r w:rsidRPr="00011A48">
        <w:rPr>
          <w:sz w:val="24"/>
          <w:szCs w:val="24"/>
        </w:rPr>
        <w:t xml:space="preserve"> med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er karakteriseret ved </w:t>
      </w:r>
      <w:proofErr w:type="spellStart"/>
      <w:r w:rsidRPr="00011A48">
        <w:rPr>
          <w:sz w:val="24"/>
          <w:szCs w:val="24"/>
        </w:rPr>
        <w:t>tremor</w:t>
      </w:r>
      <w:proofErr w:type="spellEnd"/>
      <w:r w:rsidRPr="00011A48">
        <w:rPr>
          <w:sz w:val="24"/>
          <w:szCs w:val="24"/>
        </w:rPr>
        <w:t xml:space="preserve">, </w:t>
      </w:r>
      <w:proofErr w:type="spellStart"/>
      <w:r w:rsidRPr="00011A48">
        <w:rPr>
          <w:sz w:val="24"/>
          <w:szCs w:val="24"/>
        </w:rPr>
        <w:t>ataksi</w:t>
      </w:r>
      <w:proofErr w:type="spellEnd"/>
      <w:r w:rsidRPr="00011A48">
        <w:rPr>
          <w:sz w:val="24"/>
          <w:szCs w:val="24"/>
        </w:rPr>
        <w:t xml:space="preserve">, ophidselse, muskelkontraktion, blodtryksfald, </w:t>
      </w:r>
      <w:proofErr w:type="spellStart"/>
      <w:r w:rsidRPr="00011A48">
        <w:rPr>
          <w:sz w:val="24"/>
          <w:szCs w:val="24"/>
        </w:rPr>
        <w:t>bradykardi</w:t>
      </w:r>
      <w:proofErr w:type="spellEnd"/>
      <w:r w:rsidRPr="00011A48">
        <w:rPr>
          <w:sz w:val="24"/>
          <w:szCs w:val="24"/>
        </w:rPr>
        <w:t xml:space="preserve">, respiratorisk lammelse og hjertestop. </w:t>
      </w:r>
    </w:p>
    <w:p w14:paraId="5B6D7B3B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I tilfælde af </w:t>
      </w:r>
      <w:proofErr w:type="spellStart"/>
      <w:r w:rsidRPr="00011A48">
        <w:rPr>
          <w:sz w:val="24"/>
          <w:szCs w:val="24"/>
        </w:rPr>
        <w:t>intoksikation</w:t>
      </w:r>
      <w:proofErr w:type="spellEnd"/>
      <w:r w:rsidRPr="00011A48">
        <w:rPr>
          <w:sz w:val="24"/>
          <w:szCs w:val="24"/>
        </w:rPr>
        <w:t xml:space="preserve">, kan kramper behandles med </w:t>
      </w:r>
      <w:proofErr w:type="spellStart"/>
      <w:r w:rsidRPr="00011A48">
        <w:rPr>
          <w:sz w:val="24"/>
          <w:szCs w:val="24"/>
        </w:rPr>
        <w:t>benzodiazepiner</w:t>
      </w:r>
      <w:proofErr w:type="spellEnd"/>
      <w:r w:rsidRPr="00011A48">
        <w:rPr>
          <w:sz w:val="24"/>
          <w:szCs w:val="24"/>
        </w:rPr>
        <w:t xml:space="preserve"> eller barbiturater. Ved behov initieres foranstaltninger til opretholdelse af respirationen.</w:t>
      </w:r>
    </w:p>
    <w:p w14:paraId="40F62BE0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3EFE147B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4.11</w:t>
      </w:r>
      <w:r w:rsidRPr="00011A48">
        <w:rPr>
          <w:b/>
          <w:sz w:val="24"/>
          <w:szCs w:val="24"/>
        </w:rPr>
        <w:tab/>
        <w:t>Tilbageholdelsestid</w:t>
      </w:r>
    </w:p>
    <w:p w14:paraId="70847FB9" w14:textId="77777777" w:rsidR="00C86A44" w:rsidRPr="00011A48" w:rsidRDefault="00C86A44" w:rsidP="00011A48">
      <w:pPr>
        <w:ind w:left="851"/>
        <w:rPr>
          <w:sz w:val="24"/>
          <w:szCs w:val="24"/>
          <w:u w:val="single"/>
          <w:lang w:eastAsia="ja-JP"/>
        </w:rPr>
      </w:pPr>
      <w:r w:rsidRPr="00011A48">
        <w:rPr>
          <w:sz w:val="24"/>
          <w:szCs w:val="24"/>
          <w:u w:val="single"/>
        </w:rPr>
        <w:t>Hest:</w:t>
      </w:r>
    </w:p>
    <w:p w14:paraId="2624D8D1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Slagtning: 0 dage.</w:t>
      </w:r>
    </w:p>
    <w:p w14:paraId="6E9E8019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Mælk: 0 dage. </w:t>
      </w:r>
    </w:p>
    <w:p w14:paraId="11FF5061" w14:textId="77777777" w:rsidR="005B0036" w:rsidRPr="00011A48" w:rsidRDefault="005B0036" w:rsidP="00011A4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ABB4EE4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4ECE3667" w14:textId="0F4AB7EF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5.</w:t>
      </w:r>
      <w:r w:rsidRPr="00011A48">
        <w:rPr>
          <w:b/>
          <w:sz w:val="24"/>
          <w:szCs w:val="24"/>
        </w:rPr>
        <w:tab/>
        <w:t>FARMAKOLOGISKE EGENSKABER</w:t>
      </w:r>
    </w:p>
    <w:p w14:paraId="5809E263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534CAA4C" w14:textId="166200F8" w:rsidR="00C86A44" w:rsidRPr="00011A48" w:rsidRDefault="00D329ED" w:rsidP="00011A48">
      <w:pPr>
        <w:ind w:left="851"/>
        <w:rPr>
          <w:sz w:val="24"/>
          <w:szCs w:val="24"/>
          <w:lang w:eastAsia="ja-JP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gruppe: </w:t>
      </w:r>
      <w:proofErr w:type="spellStart"/>
      <w:r>
        <w:rPr>
          <w:sz w:val="24"/>
          <w:szCs w:val="24"/>
        </w:rPr>
        <w:t>L</w:t>
      </w:r>
      <w:r w:rsidR="00C86A44" w:rsidRPr="00011A48">
        <w:rPr>
          <w:sz w:val="24"/>
          <w:szCs w:val="24"/>
        </w:rPr>
        <w:t>okalanæstetika</w:t>
      </w:r>
      <w:proofErr w:type="spellEnd"/>
      <w:r w:rsidR="00C86A44" w:rsidRPr="00011A48">
        <w:rPr>
          <w:sz w:val="24"/>
          <w:szCs w:val="24"/>
        </w:rPr>
        <w:t>, amider</w:t>
      </w:r>
    </w:p>
    <w:p w14:paraId="3F2E11CE" w14:textId="225049D3" w:rsidR="00C86A44" w:rsidRPr="00011A48" w:rsidRDefault="00C86A44" w:rsidP="00011A48">
      <w:pPr>
        <w:ind w:left="851"/>
        <w:jc w:val="both"/>
        <w:rPr>
          <w:spacing w:val="-3"/>
          <w:sz w:val="24"/>
          <w:szCs w:val="24"/>
        </w:rPr>
      </w:pPr>
      <w:proofErr w:type="spellStart"/>
      <w:r w:rsidRPr="00011A48">
        <w:rPr>
          <w:spacing w:val="-3"/>
          <w:sz w:val="24"/>
          <w:szCs w:val="24"/>
        </w:rPr>
        <w:t>ATCvet</w:t>
      </w:r>
      <w:proofErr w:type="spellEnd"/>
      <w:r w:rsidRPr="00011A48">
        <w:rPr>
          <w:spacing w:val="-3"/>
          <w:sz w:val="24"/>
          <w:szCs w:val="24"/>
        </w:rPr>
        <w:t>-kode: QN</w:t>
      </w:r>
      <w:r w:rsidR="00D329ED">
        <w:rPr>
          <w:spacing w:val="-3"/>
          <w:sz w:val="24"/>
          <w:szCs w:val="24"/>
        </w:rPr>
        <w:t xml:space="preserve"> </w:t>
      </w:r>
      <w:r w:rsidRPr="00011A48">
        <w:rPr>
          <w:spacing w:val="-3"/>
          <w:sz w:val="24"/>
          <w:szCs w:val="24"/>
        </w:rPr>
        <w:t>01</w:t>
      </w:r>
      <w:r w:rsidR="00D329ED">
        <w:rPr>
          <w:spacing w:val="-3"/>
          <w:sz w:val="24"/>
          <w:szCs w:val="24"/>
        </w:rPr>
        <w:t xml:space="preserve"> </w:t>
      </w:r>
      <w:r w:rsidRPr="00011A48">
        <w:rPr>
          <w:spacing w:val="-3"/>
          <w:sz w:val="24"/>
          <w:szCs w:val="24"/>
        </w:rPr>
        <w:t>BB</w:t>
      </w:r>
      <w:r w:rsidR="00D329ED">
        <w:rPr>
          <w:spacing w:val="-3"/>
          <w:sz w:val="24"/>
          <w:szCs w:val="24"/>
        </w:rPr>
        <w:t xml:space="preserve"> 02</w:t>
      </w:r>
    </w:p>
    <w:p w14:paraId="19B3F6CE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280FF2B6" w14:textId="2381BACC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5.1</w:t>
      </w:r>
      <w:r w:rsidRPr="00011A48">
        <w:rPr>
          <w:b/>
          <w:sz w:val="24"/>
          <w:szCs w:val="24"/>
        </w:rPr>
        <w:tab/>
      </w:r>
      <w:proofErr w:type="spellStart"/>
      <w:r w:rsidRPr="00011A48">
        <w:rPr>
          <w:b/>
          <w:sz w:val="24"/>
          <w:szCs w:val="24"/>
        </w:rPr>
        <w:t>Farmakodynamiske</w:t>
      </w:r>
      <w:proofErr w:type="spellEnd"/>
      <w:r w:rsidRPr="00011A48">
        <w:rPr>
          <w:b/>
          <w:sz w:val="24"/>
          <w:szCs w:val="24"/>
        </w:rPr>
        <w:t xml:space="preserve"> </w:t>
      </w:r>
      <w:r w:rsidR="00011A48">
        <w:rPr>
          <w:b/>
          <w:sz w:val="24"/>
          <w:szCs w:val="24"/>
        </w:rPr>
        <w:t>e</w:t>
      </w:r>
      <w:r w:rsidRPr="00011A48">
        <w:rPr>
          <w:b/>
          <w:sz w:val="24"/>
          <w:szCs w:val="24"/>
        </w:rPr>
        <w:t>genskaber</w:t>
      </w:r>
    </w:p>
    <w:p w14:paraId="74AACA1B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hæmmer reversibelt dannelsen og overførslen af aktionspotentialet i det centrale og perifere nervesystem, ved at hæmme den forbigående stigning i nervecellemembraners </w:t>
      </w:r>
      <w:proofErr w:type="spellStart"/>
      <w:r w:rsidRPr="00011A48">
        <w:rPr>
          <w:sz w:val="24"/>
          <w:szCs w:val="24"/>
        </w:rPr>
        <w:t>permeabilitet</w:t>
      </w:r>
      <w:proofErr w:type="spellEnd"/>
      <w:r w:rsidRPr="00011A48">
        <w:rPr>
          <w:sz w:val="24"/>
          <w:szCs w:val="24"/>
        </w:rPr>
        <w:t xml:space="preserve"> for natrium. Sensoriske nervefibre blokeres tidligere end motoriske nervefibre. </w:t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har også en hjertedepressiv og </w:t>
      </w:r>
      <w:proofErr w:type="spellStart"/>
      <w:r w:rsidRPr="00011A48">
        <w:rPr>
          <w:sz w:val="24"/>
          <w:szCs w:val="24"/>
        </w:rPr>
        <w:t>anti-arytmisk</w:t>
      </w:r>
      <w:proofErr w:type="spellEnd"/>
      <w:r w:rsidRPr="00011A48">
        <w:rPr>
          <w:sz w:val="24"/>
          <w:szCs w:val="24"/>
        </w:rPr>
        <w:t xml:space="preserve"> virkning ved </w:t>
      </w:r>
      <w:proofErr w:type="spellStart"/>
      <w:r w:rsidRPr="00011A48">
        <w:rPr>
          <w:sz w:val="24"/>
          <w:szCs w:val="24"/>
        </w:rPr>
        <w:t>takykardiforstyrrelser</w:t>
      </w:r>
      <w:proofErr w:type="spellEnd"/>
      <w:r w:rsidRPr="00011A48">
        <w:rPr>
          <w:sz w:val="24"/>
          <w:szCs w:val="24"/>
        </w:rPr>
        <w:t xml:space="preserve"> i den </w:t>
      </w:r>
      <w:proofErr w:type="spellStart"/>
      <w:r w:rsidRPr="00011A48">
        <w:rPr>
          <w:sz w:val="24"/>
          <w:szCs w:val="24"/>
        </w:rPr>
        <w:t>ventrikulære</w:t>
      </w:r>
      <w:proofErr w:type="spellEnd"/>
      <w:r w:rsidRPr="00011A48">
        <w:rPr>
          <w:sz w:val="24"/>
          <w:szCs w:val="24"/>
        </w:rPr>
        <w:t xml:space="preserve"> impulsdannelse og overledning.</w:t>
      </w:r>
    </w:p>
    <w:p w14:paraId="57185881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Den lokalanæstetiske virkning induceres efter 2-5 minutter og opretholdes i cirka 60 til 90 minutter.</w:t>
      </w:r>
    </w:p>
    <w:p w14:paraId="33408830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4DB573A7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5.2</w:t>
      </w:r>
      <w:r w:rsidRPr="00011A48">
        <w:rPr>
          <w:b/>
          <w:sz w:val="24"/>
          <w:szCs w:val="24"/>
        </w:rPr>
        <w:tab/>
      </w:r>
      <w:proofErr w:type="spellStart"/>
      <w:r w:rsidRPr="00011A48">
        <w:rPr>
          <w:b/>
          <w:sz w:val="24"/>
          <w:szCs w:val="24"/>
        </w:rPr>
        <w:t>Farmakokinetiske</w:t>
      </w:r>
      <w:proofErr w:type="spellEnd"/>
      <w:r w:rsidRPr="00011A48">
        <w:rPr>
          <w:b/>
          <w:sz w:val="24"/>
          <w:szCs w:val="24"/>
        </w:rPr>
        <w:t xml:space="preserve"> egenskaber</w:t>
      </w:r>
    </w:p>
    <w:p w14:paraId="691341F7" w14:textId="77777777" w:rsidR="00C86A44" w:rsidRPr="00011A48" w:rsidRDefault="00C86A44" w:rsidP="00011A48">
      <w:pPr>
        <w:ind w:left="851" w:hanging="851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ab/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er karakteriseret ved en hurtig absorption, fordeling, metabolisme og elimination. Det absorberes fra slimhinderne og passerer placenta og blod-mælk-barrieren.</w:t>
      </w:r>
    </w:p>
    <w:p w14:paraId="22D69E3D" w14:textId="3CE5544B" w:rsidR="00C86A44" w:rsidRPr="00011A48" w:rsidRDefault="00C86A44" w:rsidP="00011A48">
      <w:pPr>
        <w:ind w:left="851" w:hanging="851"/>
        <w:rPr>
          <w:sz w:val="24"/>
          <w:szCs w:val="24"/>
        </w:rPr>
      </w:pPr>
      <w:r w:rsidRPr="00011A48">
        <w:rPr>
          <w:sz w:val="24"/>
          <w:szCs w:val="24"/>
        </w:rPr>
        <w:lastRenderedPageBreak/>
        <w:tab/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</w:t>
      </w:r>
      <w:proofErr w:type="spellStart"/>
      <w:r w:rsidRPr="00011A48">
        <w:rPr>
          <w:sz w:val="24"/>
          <w:szCs w:val="24"/>
        </w:rPr>
        <w:t>metaboliseres</w:t>
      </w:r>
      <w:proofErr w:type="spellEnd"/>
      <w:r w:rsidRPr="00011A48">
        <w:rPr>
          <w:sz w:val="24"/>
          <w:szCs w:val="24"/>
        </w:rPr>
        <w:t xml:space="preserve"> hovedsageligt i leveren. Et fald i den </w:t>
      </w:r>
      <w:proofErr w:type="spellStart"/>
      <w:r w:rsidRPr="00011A48">
        <w:rPr>
          <w:sz w:val="24"/>
          <w:szCs w:val="24"/>
        </w:rPr>
        <w:t>hepatiske</w:t>
      </w:r>
      <w:proofErr w:type="spellEnd"/>
      <w:r w:rsidRPr="00011A48">
        <w:rPr>
          <w:sz w:val="24"/>
          <w:szCs w:val="24"/>
        </w:rPr>
        <w:t xml:space="preserve"> </w:t>
      </w:r>
      <w:proofErr w:type="spellStart"/>
      <w:r w:rsidRPr="00011A48">
        <w:rPr>
          <w:sz w:val="24"/>
          <w:szCs w:val="24"/>
        </w:rPr>
        <w:t>lidocainhydrochloridclearance</w:t>
      </w:r>
      <w:proofErr w:type="spellEnd"/>
      <w:r w:rsidRPr="00011A48">
        <w:rPr>
          <w:sz w:val="24"/>
          <w:szCs w:val="24"/>
        </w:rPr>
        <w:t xml:space="preserve">, ved hæmning af </w:t>
      </w:r>
      <w:proofErr w:type="spellStart"/>
      <w:r w:rsidRPr="00011A48">
        <w:rPr>
          <w:sz w:val="24"/>
          <w:szCs w:val="24"/>
        </w:rPr>
        <w:t>mikrosomal</w:t>
      </w:r>
      <w:proofErr w:type="spellEnd"/>
      <w:r w:rsidRPr="00011A48">
        <w:rPr>
          <w:sz w:val="24"/>
          <w:szCs w:val="24"/>
        </w:rPr>
        <w:t xml:space="preserve"> monooxygenase-systemet ved lavt blodtryk eller nedsat blodforsyning til leveren, kan medføre forhøjede (toksiske) plasmakoncentrationer.</w:t>
      </w:r>
    </w:p>
    <w:p w14:paraId="1E814727" w14:textId="77777777" w:rsidR="00C86A44" w:rsidRPr="00011A48" w:rsidRDefault="00C86A44" w:rsidP="00011A48">
      <w:pPr>
        <w:ind w:left="851" w:hanging="851"/>
        <w:rPr>
          <w:sz w:val="24"/>
          <w:szCs w:val="24"/>
        </w:rPr>
      </w:pPr>
      <w:r w:rsidRPr="00011A48">
        <w:rPr>
          <w:sz w:val="24"/>
          <w:szCs w:val="24"/>
        </w:rPr>
        <w:tab/>
      </w:r>
      <w:proofErr w:type="spellStart"/>
      <w:r w:rsidRPr="00011A48">
        <w:rPr>
          <w:sz w:val="24"/>
          <w:szCs w:val="24"/>
        </w:rPr>
        <w:t>Lidocainhydrochlorid</w:t>
      </w:r>
      <w:proofErr w:type="spellEnd"/>
      <w:r w:rsidRPr="00011A48">
        <w:rPr>
          <w:sz w:val="24"/>
          <w:szCs w:val="24"/>
        </w:rPr>
        <w:t xml:space="preserve"> er </w:t>
      </w:r>
      <w:proofErr w:type="spellStart"/>
      <w:r w:rsidRPr="00011A48">
        <w:rPr>
          <w:sz w:val="24"/>
          <w:szCs w:val="24"/>
        </w:rPr>
        <w:t>oxidativt</w:t>
      </w:r>
      <w:proofErr w:type="spellEnd"/>
      <w:r w:rsidRPr="00011A48">
        <w:rPr>
          <w:sz w:val="24"/>
          <w:szCs w:val="24"/>
        </w:rPr>
        <w:t xml:space="preserve"> </w:t>
      </w:r>
      <w:proofErr w:type="spellStart"/>
      <w:r w:rsidRPr="00011A48">
        <w:rPr>
          <w:sz w:val="24"/>
          <w:szCs w:val="24"/>
        </w:rPr>
        <w:t>dealkyleret</w:t>
      </w:r>
      <w:proofErr w:type="spellEnd"/>
      <w:r w:rsidRPr="00011A48">
        <w:rPr>
          <w:sz w:val="24"/>
          <w:szCs w:val="24"/>
        </w:rPr>
        <w:t xml:space="preserve"> og </w:t>
      </w:r>
      <w:proofErr w:type="spellStart"/>
      <w:r w:rsidRPr="00011A48">
        <w:rPr>
          <w:sz w:val="24"/>
          <w:szCs w:val="24"/>
        </w:rPr>
        <w:t>hydroxyleret</w:t>
      </w:r>
      <w:proofErr w:type="spellEnd"/>
      <w:r w:rsidRPr="00011A48">
        <w:rPr>
          <w:sz w:val="24"/>
          <w:szCs w:val="24"/>
        </w:rPr>
        <w:t xml:space="preserve"> via monooxygenaser og hydrolyseres af </w:t>
      </w:r>
      <w:proofErr w:type="spellStart"/>
      <w:r w:rsidRPr="00011A48">
        <w:rPr>
          <w:sz w:val="24"/>
          <w:szCs w:val="24"/>
        </w:rPr>
        <w:t>carboxylesteraser</w:t>
      </w:r>
      <w:proofErr w:type="spellEnd"/>
      <w:r w:rsidRPr="00011A48">
        <w:rPr>
          <w:sz w:val="24"/>
          <w:szCs w:val="24"/>
        </w:rPr>
        <w:t xml:space="preserve">. </w:t>
      </w:r>
    </w:p>
    <w:p w14:paraId="60937776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 xml:space="preserve">De følgende nedbrydningsprodukter blev identificeret: </w:t>
      </w:r>
      <w:proofErr w:type="spellStart"/>
      <w:r w:rsidRPr="00011A48">
        <w:rPr>
          <w:sz w:val="24"/>
          <w:szCs w:val="24"/>
        </w:rPr>
        <w:t>monoethylglycerinxylidid</w:t>
      </w:r>
      <w:proofErr w:type="spellEnd"/>
      <w:r w:rsidRPr="00011A48">
        <w:rPr>
          <w:sz w:val="24"/>
          <w:szCs w:val="24"/>
        </w:rPr>
        <w:t xml:space="preserve">, </w:t>
      </w:r>
      <w:proofErr w:type="spellStart"/>
      <w:r w:rsidRPr="00011A48">
        <w:rPr>
          <w:sz w:val="24"/>
          <w:szCs w:val="24"/>
        </w:rPr>
        <w:t>glycinxylidid</w:t>
      </w:r>
      <w:proofErr w:type="spellEnd"/>
      <w:r w:rsidRPr="00011A48">
        <w:rPr>
          <w:sz w:val="24"/>
          <w:szCs w:val="24"/>
        </w:rPr>
        <w:t>, 2,6-xylidin, 4-hydroxy-2, 6-dimethylanilin, 3-hydroxylidocain og 3-hydroxymonoethylglycinxylidid.</w:t>
      </w:r>
    </w:p>
    <w:p w14:paraId="5BC08C12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04CA8501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5.3</w:t>
      </w:r>
      <w:r w:rsidRPr="00011A48">
        <w:rPr>
          <w:b/>
          <w:sz w:val="24"/>
          <w:szCs w:val="24"/>
        </w:rPr>
        <w:tab/>
        <w:t>Miljømæssige forhold</w:t>
      </w:r>
    </w:p>
    <w:p w14:paraId="685D3181" w14:textId="36CAEA2D" w:rsidR="005B0036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-</w:t>
      </w:r>
    </w:p>
    <w:p w14:paraId="5A412044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0F7FBAF4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3233EBD9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6.</w:t>
      </w:r>
      <w:r w:rsidRPr="00011A48">
        <w:rPr>
          <w:b/>
          <w:sz w:val="24"/>
          <w:szCs w:val="24"/>
        </w:rPr>
        <w:tab/>
        <w:t>FARMACEUTISKE OPLYSNINGER</w:t>
      </w:r>
    </w:p>
    <w:p w14:paraId="0CEBA912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47C1C4B8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6.1</w:t>
      </w:r>
      <w:r w:rsidRPr="00011A48">
        <w:rPr>
          <w:b/>
          <w:sz w:val="24"/>
          <w:szCs w:val="24"/>
        </w:rPr>
        <w:tab/>
        <w:t>Hjælpestoffer</w:t>
      </w:r>
    </w:p>
    <w:p w14:paraId="40871F49" w14:textId="26063D4B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 w:right="284"/>
        <w:rPr>
          <w:szCs w:val="24"/>
          <w:lang w:val="fr-FR" w:eastAsia="ja-JP"/>
        </w:rPr>
      </w:pPr>
      <w:r w:rsidRPr="00011A48">
        <w:rPr>
          <w:szCs w:val="24"/>
          <w:lang w:val="fr-FR"/>
        </w:rPr>
        <w:t>Methyl</w:t>
      </w:r>
      <w:r w:rsidR="00D329ED">
        <w:rPr>
          <w:szCs w:val="24"/>
          <w:lang w:val="fr-FR"/>
        </w:rPr>
        <w:t>para</w:t>
      </w:r>
      <w:r w:rsidRPr="00011A48">
        <w:rPr>
          <w:szCs w:val="24"/>
          <w:lang w:val="fr-FR"/>
        </w:rPr>
        <w:t>hydroxybenzoat (E218)</w:t>
      </w:r>
    </w:p>
    <w:p w14:paraId="1AC7FEAD" w14:textId="3A85F9D2" w:rsidR="00C86A44" w:rsidRPr="00011A48" w:rsidRDefault="00C86A44" w:rsidP="00011A48">
      <w:pPr>
        <w:pStyle w:val="Sidehoved"/>
        <w:tabs>
          <w:tab w:val="clear" w:pos="4819"/>
          <w:tab w:val="clear" w:pos="9638"/>
        </w:tabs>
        <w:ind w:left="851" w:right="284"/>
        <w:rPr>
          <w:szCs w:val="24"/>
          <w:lang w:val="fr-FR"/>
        </w:rPr>
      </w:pPr>
      <w:r w:rsidRPr="00011A48">
        <w:rPr>
          <w:szCs w:val="24"/>
          <w:lang w:val="fr-FR"/>
        </w:rPr>
        <w:t>Propyl</w:t>
      </w:r>
      <w:r w:rsidR="00D329ED">
        <w:rPr>
          <w:szCs w:val="24"/>
          <w:lang w:val="fr-FR"/>
        </w:rPr>
        <w:t>para</w:t>
      </w:r>
      <w:r w:rsidRPr="00011A48">
        <w:rPr>
          <w:szCs w:val="24"/>
          <w:lang w:val="fr-FR"/>
        </w:rPr>
        <w:t>hydroxybenzoat (E216)</w:t>
      </w:r>
    </w:p>
    <w:p w14:paraId="0581ED72" w14:textId="2EF30A77" w:rsidR="00C86A44" w:rsidRPr="00011A48" w:rsidRDefault="00D329ED" w:rsidP="00011A48">
      <w:pPr>
        <w:ind w:left="851" w:right="284"/>
        <w:rPr>
          <w:sz w:val="24"/>
          <w:szCs w:val="24"/>
          <w:lang w:val="fr-FR" w:eastAsia="de-DE"/>
        </w:rPr>
      </w:pPr>
      <w:r>
        <w:rPr>
          <w:sz w:val="24"/>
          <w:szCs w:val="24"/>
          <w:lang w:val="fr-FR" w:eastAsia="de-DE"/>
        </w:rPr>
        <w:t>Din</w:t>
      </w:r>
      <w:r w:rsidR="00C86A44" w:rsidRPr="00011A48">
        <w:rPr>
          <w:sz w:val="24"/>
          <w:szCs w:val="24"/>
          <w:lang w:val="fr-FR" w:eastAsia="de-DE"/>
        </w:rPr>
        <w:t>atriumedetat</w:t>
      </w:r>
    </w:p>
    <w:p w14:paraId="647EE389" w14:textId="77777777" w:rsidR="00C86A44" w:rsidRPr="00011A48" w:rsidRDefault="00C86A44" w:rsidP="00011A48">
      <w:pPr>
        <w:ind w:left="851" w:right="284"/>
        <w:rPr>
          <w:sz w:val="24"/>
          <w:szCs w:val="24"/>
          <w:lang w:val="fr-FR" w:eastAsia="de-DE"/>
        </w:rPr>
      </w:pPr>
      <w:r w:rsidRPr="00011A48">
        <w:rPr>
          <w:sz w:val="24"/>
          <w:szCs w:val="24"/>
          <w:lang w:val="fr-FR" w:eastAsia="de-DE"/>
        </w:rPr>
        <w:t>Natriumchlorid</w:t>
      </w:r>
    </w:p>
    <w:p w14:paraId="72EBF6A7" w14:textId="53D060F5" w:rsidR="00C86A44" w:rsidRPr="00011A48" w:rsidRDefault="00C86A44" w:rsidP="00011A48">
      <w:pPr>
        <w:ind w:left="851" w:right="284"/>
        <w:rPr>
          <w:sz w:val="24"/>
          <w:szCs w:val="24"/>
          <w:lang w:val="fr-FR" w:eastAsia="de-DE"/>
        </w:rPr>
      </w:pPr>
      <w:r w:rsidRPr="00011A48">
        <w:rPr>
          <w:sz w:val="24"/>
          <w:szCs w:val="24"/>
          <w:lang w:val="fr-FR" w:eastAsia="de-DE"/>
        </w:rPr>
        <w:t>Propylenglycol</w:t>
      </w:r>
    </w:p>
    <w:p w14:paraId="6162567B" w14:textId="77777777" w:rsidR="00C86A44" w:rsidRPr="00011A48" w:rsidRDefault="00C86A44" w:rsidP="00011A48">
      <w:pPr>
        <w:ind w:left="851"/>
        <w:rPr>
          <w:sz w:val="24"/>
          <w:szCs w:val="24"/>
          <w:lang w:eastAsia="de-DE"/>
        </w:rPr>
      </w:pPr>
      <w:r w:rsidRPr="00011A48">
        <w:rPr>
          <w:sz w:val="24"/>
          <w:szCs w:val="24"/>
          <w:lang w:eastAsia="de-DE"/>
        </w:rPr>
        <w:t>Vand til injektionsvæsker</w:t>
      </w:r>
    </w:p>
    <w:p w14:paraId="1CC02834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12D301B9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6.2</w:t>
      </w:r>
      <w:r w:rsidRPr="00011A48">
        <w:rPr>
          <w:b/>
          <w:sz w:val="24"/>
          <w:szCs w:val="24"/>
        </w:rPr>
        <w:tab/>
        <w:t>Uforligeligheder</w:t>
      </w:r>
    </w:p>
    <w:p w14:paraId="4A4C4D75" w14:textId="1C12AB44" w:rsidR="005B0036" w:rsidRDefault="00C86A44" w:rsidP="00011A48">
      <w:pPr>
        <w:ind w:left="851"/>
        <w:rPr>
          <w:color w:val="000000"/>
          <w:sz w:val="24"/>
          <w:szCs w:val="24"/>
        </w:rPr>
      </w:pPr>
      <w:r w:rsidRPr="00011A48">
        <w:rPr>
          <w:color w:val="000000"/>
          <w:sz w:val="24"/>
          <w:szCs w:val="24"/>
        </w:rPr>
        <w:t>Ikke relevant.</w:t>
      </w:r>
    </w:p>
    <w:p w14:paraId="13410BE0" w14:textId="77777777" w:rsidR="00011A48" w:rsidRPr="00011A48" w:rsidRDefault="00011A48" w:rsidP="00011A48">
      <w:pPr>
        <w:ind w:left="851"/>
        <w:rPr>
          <w:sz w:val="24"/>
          <w:szCs w:val="24"/>
        </w:rPr>
      </w:pPr>
    </w:p>
    <w:p w14:paraId="6C445EDD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6.3</w:t>
      </w:r>
      <w:r w:rsidRPr="00011A48">
        <w:rPr>
          <w:b/>
          <w:sz w:val="24"/>
          <w:szCs w:val="24"/>
        </w:rPr>
        <w:tab/>
        <w:t>Opbevaringstid</w:t>
      </w:r>
    </w:p>
    <w:p w14:paraId="4025A7E9" w14:textId="77777777" w:rsidR="00C86A44" w:rsidRPr="00011A48" w:rsidRDefault="00C86A44" w:rsidP="00011A48">
      <w:pPr>
        <w:ind w:left="851"/>
        <w:rPr>
          <w:sz w:val="24"/>
          <w:szCs w:val="24"/>
          <w:lang w:eastAsia="ja-JP"/>
        </w:rPr>
      </w:pPr>
      <w:r w:rsidRPr="00011A48">
        <w:rPr>
          <w:sz w:val="24"/>
          <w:szCs w:val="24"/>
        </w:rPr>
        <w:t>I salgspakning: 3 år.</w:t>
      </w:r>
    </w:p>
    <w:p w14:paraId="7FA77B0E" w14:textId="77777777" w:rsidR="00C86A44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Efter første åbning af den indre emballage: 7 dage.</w:t>
      </w:r>
    </w:p>
    <w:p w14:paraId="6C85ADE7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5F6D5DB8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6.4</w:t>
      </w:r>
      <w:r w:rsidRPr="00011A48">
        <w:rPr>
          <w:b/>
          <w:sz w:val="24"/>
          <w:szCs w:val="24"/>
        </w:rPr>
        <w:tab/>
        <w:t>Særlige opbevaringsforhold</w:t>
      </w:r>
    </w:p>
    <w:p w14:paraId="079BBE48" w14:textId="41713E62" w:rsidR="005B0036" w:rsidRPr="00011A48" w:rsidRDefault="00C86A44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Dette lægemiddel kræver ingen særlige forholdsregler vedrørende opbevaringen.</w:t>
      </w:r>
      <w:r w:rsidRPr="00011A48">
        <w:rPr>
          <w:sz w:val="24"/>
          <w:szCs w:val="24"/>
        </w:rPr>
        <w:br/>
      </w:r>
    </w:p>
    <w:p w14:paraId="7CDF9277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6.5</w:t>
      </w:r>
      <w:r w:rsidRPr="00011A48">
        <w:rPr>
          <w:b/>
          <w:sz w:val="24"/>
          <w:szCs w:val="24"/>
        </w:rPr>
        <w:tab/>
        <w:t>Emballage</w:t>
      </w:r>
    </w:p>
    <w:p w14:paraId="16AABB4E" w14:textId="77777777" w:rsidR="00C86A44" w:rsidRPr="00011A48" w:rsidRDefault="00C86A44" w:rsidP="00011A48">
      <w:pPr>
        <w:ind w:left="851"/>
        <w:rPr>
          <w:b/>
          <w:sz w:val="24"/>
          <w:szCs w:val="24"/>
          <w:lang w:eastAsia="ja-JP"/>
        </w:rPr>
      </w:pPr>
      <w:r w:rsidRPr="00011A48">
        <w:rPr>
          <w:sz w:val="24"/>
          <w:szCs w:val="24"/>
        </w:rPr>
        <w:t xml:space="preserve">1 x 100 ml klar flaske af type II-glas (Ph. </w:t>
      </w:r>
      <w:proofErr w:type="spellStart"/>
      <w:r w:rsidRPr="00011A48">
        <w:rPr>
          <w:sz w:val="24"/>
          <w:szCs w:val="24"/>
        </w:rPr>
        <w:t>Eur</w:t>
      </w:r>
      <w:proofErr w:type="spellEnd"/>
      <w:r w:rsidRPr="00011A48">
        <w:rPr>
          <w:sz w:val="24"/>
          <w:szCs w:val="24"/>
        </w:rPr>
        <w:t xml:space="preserve">.) med gummiprop af </w:t>
      </w:r>
      <w:proofErr w:type="spellStart"/>
      <w:r w:rsidRPr="00011A48">
        <w:rPr>
          <w:sz w:val="24"/>
          <w:szCs w:val="24"/>
        </w:rPr>
        <w:t>bromobutyl</w:t>
      </w:r>
      <w:proofErr w:type="spellEnd"/>
      <w:r w:rsidRPr="00011A48">
        <w:rPr>
          <w:sz w:val="24"/>
          <w:szCs w:val="24"/>
        </w:rPr>
        <w:t xml:space="preserve"> og aluminiumhætte.</w:t>
      </w:r>
    </w:p>
    <w:p w14:paraId="134783C9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39976107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6.6</w:t>
      </w:r>
      <w:r w:rsidRPr="00011A48">
        <w:rPr>
          <w:b/>
          <w:sz w:val="24"/>
          <w:szCs w:val="24"/>
        </w:rPr>
        <w:tab/>
        <w:t>Særlige forholdsregler ved bortskaffelse af rester af lægemidlet eller affald</w:t>
      </w:r>
    </w:p>
    <w:p w14:paraId="689D49FA" w14:textId="77777777" w:rsidR="00C86A44" w:rsidRPr="00011A48" w:rsidRDefault="00C86A44" w:rsidP="00011A48">
      <w:pPr>
        <w:ind w:left="851"/>
        <w:rPr>
          <w:sz w:val="24"/>
          <w:szCs w:val="24"/>
          <w:lang w:eastAsia="da-DK"/>
        </w:rPr>
      </w:pPr>
      <w:r w:rsidRPr="00011A48">
        <w:rPr>
          <w:sz w:val="24"/>
          <w:szCs w:val="24"/>
          <w:lang w:eastAsia="da-DK"/>
        </w:rPr>
        <w:t xml:space="preserve">Ikke anvendte veterinærlægemidler, samt affald heraf bør destrueres i henhold til lokale </w:t>
      </w:r>
      <w:proofErr w:type="spellStart"/>
      <w:r w:rsidRPr="00011A48">
        <w:rPr>
          <w:sz w:val="24"/>
          <w:szCs w:val="24"/>
          <w:lang w:eastAsia="da-DK"/>
        </w:rPr>
        <w:t>retningslinier</w:t>
      </w:r>
      <w:proofErr w:type="spellEnd"/>
      <w:r w:rsidRPr="00011A48">
        <w:rPr>
          <w:sz w:val="24"/>
          <w:szCs w:val="24"/>
          <w:lang w:eastAsia="da-DK"/>
        </w:rPr>
        <w:t>.</w:t>
      </w:r>
    </w:p>
    <w:p w14:paraId="5A4566F1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338B1C2B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7.</w:t>
      </w:r>
      <w:r w:rsidRPr="00011A48">
        <w:rPr>
          <w:b/>
          <w:sz w:val="24"/>
          <w:szCs w:val="24"/>
        </w:rPr>
        <w:tab/>
        <w:t>INDEHAVER AF MARKEDSFØRINGSTILLADELSEN</w:t>
      </w:r>
    </w:p>
    <w:p w14:paraId="6542172A" w14:textId="77777777" w:rsidR="00C86A44" w:rsidRPr="00011A48" w:rsidRDefault="00C86A44" w:rsidP="00011A48">
      <w:pPr>
        <w:spacing w:line="240" w:lineRule="atLeast"/>
        <w:ind w:left="851"/>
        <w:rPr>
          <w:sz w:val="24"/>
          <w:szCs w:val="24"/>
          <w:lang w:eastAsia="ja-JP"/>
        </w:rPr>
      </w:pPr>
      <w:proofErr w:type="spellStart"/>
      <w:r w:rsidRPr="00011A48">
        <w:rPr>
          <w:sz w:val="24"/>
          <w:szCs w:val="24"/>
        </w:rPr>
        <w:t>ScanVet</w:t>
      </w:r>
      <w:proofErr w:type="spellEnd"/>
      <w:r w:rsidRPr="00011A48">
        <w:rPr>
          <w:sz w:val="24"/>
          <w:szCs w:val="24"/>
        </w:rPr>
        <w:t xml:space="preserve"> Animal Health A/S</w:t>
      </w:r>
    </w:p>
    <w:p w14:paraId="337F875E" w14:textId="466C9305" w:rsidR="00C86A44" w:rsidRPr="00011A48" w:rsidRDefault="00C86A44" w:rsidP="00011A48">
      <w:pPr>
        <w:spacing w:line="240" w:lineRule="atLeast"/>
        <w:ind w:left="851"/>
        <w:rPr>
          <w:sz w:val="24"/>
          <w:szCs w:val="24"/>
        </w:rPr>
      </w:pPr>
      <w:r w:rsidRPr="00011A48">
        <w:rPr>
          <w:sz w:val="24"/>
          <w:szCs w:val="24"/>
        </w:rPr>
        <w:t>Kongevejen 66</w:t>
      </w:r>
    </w:p>
    <w:p w14:paraId="3E78E436" w14:textId="77777777" w:rsidR="00C86A44" w:rsidRPr="00011A48" w:rsidRDefault="00C86A44" w:rsidP="00011A48">
      <w:pPr>
        <w:spacing w:line="240" w:lineRule="atLeast"/>
        <w:ind w:left="851"/>
        <w:rPr>
          <w:sz w:val="24"/>
          <w:szCs w:val="24"/>
        </w:rPr>
      </w:pPr>
      <w:r w:rsidRPr="00011A48">
        <w:rPr>
          <w:sz w:val="24"/>
          <w:szCs w:val="24"/>
        </w:rPr>
        <w:t>3480 Fredensborg</w:t>
      </w:r>
    </w:p>
    <w:p w14:paraId="5E305B26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0025B446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8.</w:t>
      </w:r>
      <w:r w:rsidRPr="00011A48">
        <w:rPr>
          <w:b/>
          <w:sz w:val="24"/>
          <w:szCs w:val="24"/>
        </w:rPr>
        <w:tab/>
        <w:t>MARKEDSFØRINGSTILLADELSESNUMMER (NUMRE)</w:t>
      </w:r>
    </w:p>
    <w:p w14:paraId="41819162" w14:textId="30337E8A" w:rsidR="005B0036" w:rsidRPr="00011A48" w:rsidRDefault="00860535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54242</w:t>
      </w:r>
    </w:p>
    <w:p w14:paraId="22B34009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51AC5C8E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9.</w:t>
      </w:r>
      <w:r w:rsidRPr="00011A48">
        <w:rPr>
          <w:b/>
          <w:sz w:val="24"/>
          <w:szCs w:val="24"/>
        </w:rPr>
        <w:tab/>
        <w:t>DATO FOR FØRSTE MARKEDSFØRINGSTILLADELSE</w:t>
      </w:r>
    </w:p>
    <w:p w14:paraId="5C6791C5" w14:textId="26BEB1BE" w:rsidR="005B0036" w:rsidRPr="00011A48" w:rsidRDefault="00860535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21. december 2015</w:t>
      </w:r>
    </w:p>
    <w:p w14:paraId="0C5018C6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77D30E1C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10.</w:t>
      </w:r>
      <w:r w:rsidRPr="00011A48">
        <w:rPr>
          <w:b/>
          <w:sz w:val="24"/>
          <w:szCs w:val="24"/>
        </w:rPr>
        <w:tab/>
        <w:t>DATO FOR ÆNDRING AF TEKSTEN</w:t>
      </w:r>
    </w:p>
    <w:p w14:paraId="76D1527D" w14:textId="5A0E4925" w:rsidR="005B0036" w:rsidRPr="00011A48" w:rsidRDefault="00860535" w:rsidP="00011A48">
      <w:pPr>
        <w:ind w:left="851"/>
        <w:rPr>
          <w:sz w:val="24"/>
          <w:szCs w:val="24"/>
        </w:rPr>
      </w:pPr>
      <w:r w:rsidRPr="00011A48">
        <w:rPr>
          <w:sz w:val="24"/>
          <w:szCs w:val="24"/>
        </w:rPr>
        <w:t>-</w:t>
      </w:r>
    </w:p>
    <w:p w14:paraId="57566B3D" w14:textId="77777777" w:rsidR="005B0036" w:rsidRPr="00011A48" w:rsidRDefault="005B0036" w:rsidP="00011A48">
      <w:pPr>
        <w:ind w:left="851" w:hanging="851"/>
        <w:rPr>
          <w:sz w:val="24"/>
          <w:szCs w:val="24"/>
        </w:rPr>
      </w:pPr>
    </w:p>
    <w:p w14:paraId="295CD74E" w14:textId="77777777" w:rsidR="005B0036" w:rsidRPr="00011A48" w:rsidRDefault="005B0036" w:rsidP="00011A48">
      <w:pPr>
        <w:ind w:left="851" w:hanging="851"/>
        <w:rPr>
          <w:b/>
          <w:sz w:val="24"/>
          <w:szCs w:val="24"/>
        </w:rPr>
      </w:pPr>
      <w:r w:rsidRPr="00011A48">
        <w:rPr>
          <w:b/>
          <w:sz w:val="24"/>
          <w:szCs w:val="24"/>
        </w:rPr>
        <w:t>11.</w:t>
      </w:r>
      <w:r w:rsidRPr="00011A48">
        <w:rPr>
          <w:b/>
          <w:sz w:val="24"/>
          <w:szCs w:val="24"/>
        </w:rPr>
        <w:tab/>
        <w:t>UDLEVERINGSBESTEMMELSE</w:t>
      </w:r>
    </w:p>
    <w:p w14:paraId="04FFA230" w14:textId="4E51000E" w:rsidR="0003527F" w:rsidRPr="00011A48" w:rsidRDefault="00860535" w:rsidP="00011A48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011A48">
        <w:rPr>
          <w:szCs w:val="24"/>
        </w:rPr>
        <w:t>AP</w:t>
      </w:r>
    </w:p>
    <w:sectPr w:rsidR="0003527F" w:rsidRPr="00011A48" w:rsidSect="00011A4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B5ADD" w14:textId="77777777" w:rsidR="007F5EAE" w:rsidRDefault="007F5EAE">
      <w:r>
        <w:separator/>
      </w:r>
    </w:p>
  </w:endnote>
  <w:endnote w:type="continuationSeparator" w:id="0">
    <w:p w14:paraId="7CD9D24E" w14:textId="77777777" w:rsidR="007F5EAE" w:rsidRDefault="007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25D2A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563CEF12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AAC6512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A731D">
      <w:rPr>
        <w:i/>
        <w:noProof/>
        <w:snapToGrid w:val="0"/>
        <w:sz w:val="18"/>
      </w:rPr>
      <w:t>Lignovet, injektionsvæske, opløsning 19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8B2B80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8B2B80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AF7B7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7EDDFB19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4F6E332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A731D">
      <w:rPr>
        <w:i/>
        <w:noProof/>
        <w:snapToGrid w:val="0"/>
        <w:sz w:val="18"/>
      </w:rPr>
      <w:t>Lignovet, injektionsvæske, opløsning 19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0A731D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3DD11" w14:textId="77777777" w:rsidR="007F5EAE" w:rsidRDefault="007F5EAE">
      <w:r>
        <w:separator/>
      </w:r>
    </w:p>
  </w:footnote>
  <w:footnote w:type="continuationSeparator" w:id="0">
    <w:p w14:paraId="1F2B0447" w14:textId="77777777" w:rsidR="007F5EAE" w:rsidRDefault="007F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48092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C7CE0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AE"/>
    <w:rsid w:val="00011A48"/>
    <w:rsid w:val="0003527F"/>
    <w:rsid w:val="00065C7D"/>
    <w:rsid w:val="000A731D"/>
    <w:rsid w:val="000C6CD4"/>
    <w:rsid w:val="001577E4"/>
    <w:rsid w:val="001858CA"/>
    <w:rsid w:val="001C4AEF"/>
    <w:rsid w:val="001D3CC5"/>
    <w:rsid w:val="00322BDE"/>
    <w:rsid w:val="003F6A1F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F5621"/>
    <w:rsid w:val="007E2A00"/>
    <w:rsid w:val="007F5EAE"/>
    <w:rsid w:val="008010F2"/>
    <w:rsid w:val="00860535"/>
    <w:rsid w:val="008B2B80"/>
    <w:rsid w:val="009202AE"/>
    <w:rsid w:val="009D66C6"/>
    <w:rsid w:val="00A96525"/>
    <w:rsid w:val="00AE29E5"/>
    <w:rsid w:val="00AE5757"/>
    <w:rsid w:val="00B25EB8"/>
    <w:rsid w:val="00BC634B"/>
    <w:rsid w:val="00BF2AE0"/>
    <w:rsid w:val="00C479BF"/>
    <w:rsid w:val="00C86A44"/>
    <w:rsid w:val="00D329ED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04E4"/>
  <w15:chartTrackingRefBased/>
  <w15:docId w15:val="{D0D0AD78-E2A5-4178-870F-D5F30B32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40</TotalTime>
  <Pages>5</Pages>
  <Words>882</Words>
  <Characters>6466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 - 9630</dc:creator>
  <cp:keywords/>
  <dc:description>2014061877, MT</dc:description>
  <cp:lastModifiedBy>GITTE JØRGENSEN - 9630</cp:lastModifiedBy>
  <cp:revision>7</cp:revision>
  <cp:lastPrinted>2015-12-21T11:28:00Z</cp:lastPrinted>
  <dcterms:created xsi:type="dcterms:W3CDTF">2015-12-18T13:36:00Z</dcterms:created>
  <dcterms:modified xsi:type="dcterms:W3CDTF">2015-12-21T11:36:00Z</dcterms:modified>
</cp:coreProperties>
</file>