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bookmarkStart w:id="0" w:name="_GoBack"/>
      <w:bookmarkEnd w:id="0"/>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6D4765">
        <w:rPr>
          <w:b/>
          <w:sz w:val="24"/>
          <w:szCs w:val="24"/>
        </w:rPr>
        <w:t>26</w:t>
      </w:r>
      <w:r w:rsidR="00591A45">
        <w:rPr>
          <w:b/>
          <w:sz w:val="24"/>
          <w:szCs w:val="24"/>
        </w:rPr>
        <w:t xml:space="preserve">. </w:t>
      </w:r>
      <w:r w:rsidR="006D4765">
        <w:rPr>
          <w:b/>
          <w:sz w:val="24"/>
          <w:szCs w:val="24"/>
        </w:rPr>
        <w:t>august</w:t>
      </w:r>
      <w:r w:rsidR="00591A45">
        <w:rPr>
          <w:b/>
          <w:sz w:val="24"/>
          <w:szCs w:val="24"/>
        </w:rPr>
        <w:t xml:space="preserve"> 201</w:t>
      </w:r>
      <w:r w:rsidR="006D4765">
        <w:rPr>
          <w:b/>
          <w:sz w:val="24"/>
          <w:szCs w:val="24"/>
        </w:rPr>
        <w:t>9</w:t>
      </w:r>
    </w:p>
    <w:p w:rsidR="005B0036" w:rsidRDefault="005B0036" w:rsidP="005B0036">
      <w:pPr>
        <w:rPr>
          <w:sz w:val="24"/>
          <w:szCs w:val="24"/>
        </w:rPr>
      </w:pPr>
    </w:p>
    <w:p w:rsidR="00DD1860" w:rsidRPr="00406EE7" w:rsidRDefault="00DD1860" w:rsidP="005B0036">
      <w:pPr>
        <w:rPr>
          <w:sz w:val="24"/>
          <w:szCs w:val="24"/>
        </w:rPr>
      </w:pPr>
    </w:p>
    <w:p w:rsidR="005B0036" w:rsidRPr="00406EE7" w:rsidRDefault="005B0036" w:rsidP="005B0036">
      <w:pPr>
        <w:rPr>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proofErr w:type="gramStart"/>
      <w:r w:rsidRPr="00406EE7">
        <w:rPr>
          <w:b/>
          <w:sz w:val="24"/>
          <w:szCs w:val="24"/>
        </w:rPr>
        <w:t>for</w:t>
      </w:r>
      <w:proofErr w:type="gramEnd"/>
    </w:p>
    <w:p w:rsidR="005B0036" w:rsidRPr="00406EE7" w:rsidRDefault="005B0036" w:rsidP="005B0036">
      <w:pPr>
        <w:tabs>
          <w:tab w:val="left" w:pos="8222"/>
        </w:tabs>
        <w:jc w:val="center"/>
        <w:rPr>
          <w:b/>
          <w:sz w:val="24"/>
          <w:szCs w:val="24"/>
        </w:rPr>
      </w:pPr>
    </w:p>
    <w:p w:rsidR="005B0036" w:rsidRPr="00565A74" w:rsidRDefault="00E57711" w:rsidP="005B0036">
      <w:pPr>
        <w:tabs>
          <w:tab w:val="left" w:pos="8222"/>
        </w:tabs>
        <w:jc w:val="center"/>
        <w:rPr>
          <w:b/>
          <w:sz w:val="24"/>
          <w:szCs w:val="24"/>
        </w:rPr>
      </w:pPr>
      <w:proofErr w:type="spellStart"/>
      <w:r>
        <w:rPr>
          <w:b/>
          <w:sz w:val="24"/>
          <w:szCs w:val="24"/>
        </w:rPr>
        <w:t>Mepiblock</w:t>
      </w:r>
      <w:proofErr w:type="spellEnd"/>
      <w:r>
        <w:rPr>
          <w:b/>
          <w:sz w:val="24"/>
          <w:szCs w:val="24"/>
        </w:rPr>
        <w:t xml:space="preserve"> </w:t>
      </w:r>
      <w:proofErr w:type="spellStart"/>
      <w:proofErr w:type="gramStart"/>
      <w:r>
        <w:rPr>
          <w:b/>
          <w:sz w:val="24"/>
          <w:szCs w:val="24"/>
        </w:rPr>
        <w:t>Vet</w:t>
      </w:r>
      <w:proofErr w:type="spellEnd"/>
      <w:r>
        <w:rPr>
          <w:b/>
          <w:sz w:val="24"/>
          <w:szCs w:val="24"/>
        </w:rPr>
        <w:t>.,</w:t>
      </w:r>
      <w:proofErr w:type="gramEnd"/>
      <w:r>
        <w:rPr>
          <w:b/>
          <w:sz w:val="24"/>
          <w:szCs w:val="24"/>
        </w:rPr>
        <w:t xml:space="preserve"> </w:t>
      </w:r>
      <w:r w:rsidR="002F2DF6">
        <w:rPr>
          <w:b/>
          <w:sz w:val="24"/>
          <w:szCs w:val="24"/>
        </w:rPr>
        <w:t>injektionsvæske, opløsning</w:t>
      </w:r>
    </w:p>
    <w:p w:rsidR="005B0036" w:rsidRPr="00406EE7" w:rsidRDefault="005B0036" w:rsidP="005B0036">
      <w:pPr>
        <w:tabs>
          <w:tab w:val="left" w:pos="8222"/>
        </w:tabs>
        <w:jc w:val="both"/>
        <w:rPr>
          <w:sz w:val="24"/>
          <w:szCs w:val="24"/>
        </w:rPr>
      </w:pPr>
    </w:p>
    <w:p w:rsidR="005B0036" w:rsidRPr="00DD1860" w:rsidRDefault="005B0036" w:rsidP="00DD1860">
      <w:pPr>
        <w:tabs>
          <w:tab w:val="left" w:pos="8222"/>
        </w:tabs>
        <w:ind w:left="851" w:hanging="851"/>
        <w:jc w:val="both"/>
        <w:rPr>
          <w:sz w:val="24"/>
          <w:szCs w:val="24"/>
        </w:rPr>
      </w:pPr>
    </w:p>
    <w:p w:rsidR="005B0036" w:rsidRPr="00DD1860" w:rsidRDefault="005B0036" w:rsidP="00DD1860">
      <w:pPr>
        <w:ind w:left="851" w:hanging="851"/>
        <w:rPr>
          <w:b/>
          <w:sz w:val="24"/>
          <w:szCs w:val="24"/>
        </w:rPr>
      </w:pPr>
      <w:r w:rsidRPr="00DD1860">
        <w:rPr>
          <w:b/>
          <w:sz w:val="24"/>
          <w:szCs w:val="24"/>
        </w:rPr>
        <w:t>0.</w:t>
      </w:r>
      <w:r w:rsidRPr="00DD1860">
        <w:rPr>
          <w:b/>
          <w:sz w:val="24"/>
          <w:szCs w:val="24"/>
        </w:rPr>
        <w:tab/>
        <w:t>D.SP.NR.</w:t>
      </w:r>
    </w:p>
    <w:p w:rsidR="005B0036" w:rsidRPr="00DD1860" w:rsidRDefault="00DD1860" w:rsidP="00DD1860">
      <w:pPr>
        <w:ind w:left="851" w:hanging="851"/>
        <w:rPr>
          <w:sz w:val="24"/>
          <w:szCs w:val="24"/>
        </w:rPr>
      </w:pPr>
      <w:r>
        <w:rPr>
          <w:sz w:val="24"/>
          <w:szCs w:val="24"/>
        </w:rPr>
        <w:tab/>
      </w:r>
      <w:r w:rsidR="002F2DF6" w:rsidRPr="00DD1860">
        <w:rPr>
          <w:sz w:val="24"/>
          <w:szCs w:val="24"/>
        </w:rPr>
        <w:t>30519</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1.</w:t>
      </w:r>
      <w:r w:rsidRPr="00DD1860">
        <w:rPr>
          <w:b/>
          <w:sz w:val="24"/>
          <w:szCs w:val="24"/>
        </w:rPr>
        <w:tab/>
        <w:t>VETERINÆRLÆGEMIDLETS NAVN</w:t>
      </w:r>
    </w:p>
    <w:p w:rsidR="005B0036" w:rsidRPr="00DD1860" w:rsidRDefault="00DD1860" w:rsidP="00DD1860">
      <w:pPr>
        <w:ind w:left="851" w:hanging="851"/>
        <w:rPr>
          <w:sz w:val="24"/>
          <w:szCs w:val="24"/>
        </w:rPr>
      </w:pPr>
      <w:r>
        <w:rPr>
          <w:sz w:val="24"/>
          <w:szCs w:val="24"/>
        </w:rPr>
        <w:tab/>
      </w:r>
      <w:proofErr w:type="spellStart"/>
      <w:r w:rsidR="002F2DF6" w:rsidRPr="00DD1860">
        <w:rPr>
          <w:sz w:val="24"/>
          <w:szCs w:val="24"/>
        </w:rPr>
        <w:t>Mepiblock</w:t>
      </w:r>
      <w:proofErr w:type="spellEnd"/>
      <w:r w:rsidR="002F2DF6" w:rsidRPr="00DD1860">
        <w:rPr>
          <w:sz w:val="24"/>
          <w:szCs w:val="24"/>
        </w:rPr>
        <w:t xml:space="preserve"> </w:t>
      </w:r>
      <w:proofErr w:type="spellStart"/>
      <w:r w:rsidR="002F2DF6" w:rsidRPr="00DD1860">
        <w:rPr>
          <w:sz w:val="24"/>
          <w:szCs w:val="24"/>
        </w:rPr>
        <w:t>Vet</w:t>
      </w:r>
      <w:proofErr w:type="spellEnd"/>
      <w:r w:rsidR="002F2DF6" w:rsidRPr="00DD1860">
        <w:rPr>
          <w:sz w:val="24"/>
          <w:szCs w:val="24"/>
        </w:rPr>
        <w:t>.</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2.</w:t>
      </w:r>
      <w:r w:rsidRPr="00DD1860">
        <w:rPr>
          <w:b/>
          <w:sz w:val="24"/>
          <w:szCs w:val="24"/>
        </w:rPr>
        <w:tab/>
        <w:t>KVALITATIV OG KVANTITATIV SAMMENSÆTNING</w:t>
      </w:r>
    </w:p>
    <w:p w:rsidR="00FA7DF0" w:rsidRPr="00DD1860" w:rsidRDefault="00FA7DF0" w:rsidP="00DD1860">
      <w:pPr>
        <w:ind w:left="851"/>
        <w:rPr>
          <w:sz w:val="24"/>
          <w:szCs w:val="24"/>
        </w:rPr>
      </w:pPr>
      <w:r w:rsidRPr="00DD1860">
        <w:rPr>
          <w:sz w:val="24"/>
          <w:szCs w:val="24"/>
        </w:rPr>
        <w:t xml:space="preserve">1 ml indeholder: </w:t>
      </w:r>
    </w:p>
    <w:p w:rsidR="00FA7DF0" w:rsidRPr="00DD1860" w:rsidRDefault="00FA7DF0" w:rsidP="00DD1860">
      <w:pPr>
        <w:ind w:left="851"/>
        <w:rPr>
          <w:sz w:val="24"/>
          <w:szCs w:val="24"/>
        </w:rPr>
      </w:pPr>
      <w:r w:rsidRPr="00DD1860">
        <w:rPr>
          <w:sz w:val="24"/>
          <w:szCs w:val="24"/>
        </w:rPr>
        <w:t>Aktivt stof:</w:t>
      </w:r>
    </w:p>
    <w:p w:rsidR="00FA7DF0" w:rsidRPr="00DD1860" w:rsidRDefault="00FA7DF0" w:rsidP="00DD1860">
      <w:pPr>
        <w:ind w:left="851"/>
        <w:rPr>
          <w:sz w:val="24"/>
          <w:szCs w:val="24"/>
        </w:rPr>
      </w:pPr>
      <w:proofErr w:type="spellStart"/>
      <w:r w:rsidRPr="00DD1860">
        <w:rPr>
          <w:sz w:val="24"/>
          <w:szCs w:val="24"/>
        </w:rPr>
        <w:t>Mepivacain</w:t>
      </w:r>
      <w:proofErr w:type="spellEnd"/>
      <w:r w:rsidRPr="00DD1860">
        <w:rPr>
          <w:sz w:val="24"/>
          <w:szCs w:val="24"/>
        </w:rPr>
        <w:t xml:space="preserve"> (som </w:t>
      </w:r>
      <w:proofErr w:type="spellStart"/>
      <w:proofErr w:type="gramStart"/>
      <w:r w:rsidRPr="00DD1860">
        <w:rPr>
          <w:sz w:val="24"/>
          <w:szCs w:val="24"/>
        </w:rPr>
        <w:t>hydrochlorid</w:t>
      </w:r>
      <w:proofErr w:type="spellEnd"/>
      <w:r w:rsidRPr="00DD1860">
        <w:rPr>
          <w:sz w:val="24"/>
          <w:szCs w:val="24"/>
        </w:rPr>
        <w:t>)</w:t>
      </w:r>
      <w:r w:rsidRPr="00DD1860">
        <w:rPr>
          <w:sz w:val="24"/>
          <w:szCs w:val="24"/>
        </w:rPr>
        <w:tab/>
      </w:r>
      <w:proofErr w:type="gramEnd"/>
      <w:r w:rsidRPr="00DD1860">
        <w:rPr>
          <w:sz w:val="24"/>
          <w:szCs w:val="24"/>
        </w:rPr>
        <w:tab/>
        <w:t>17.42 mg</w:t>
      </w:r>
    </w:p>
    <w:p w:rsidR="00FA7DF0" w:rsidRPr="00DD1860" w:rsidRDefault="00FA7DF0" w:rsidP="00DD1860">
      <w:pPr>
        <w:ind w:left="851"/>
        <w:rPr>
          <w:sz w:val="24"/>
          <w:szCs w:val="24"/>
        </w:rPr>
      </w:pPr>
      <w:r w:rsidRPr="00DD1860">
        <w:rPr>
          <w:sz w:val="24"/>
          <w:szCs w:val="24"/>
        </w:rPr>
        <w:t xml:space="preserve">Svarende til 20 mg </w:t>
      </w:r>
      <w:proofErr w:type="spellStart"/>
      <w:r w:rsidRPr="00DD1860">
        <w:rPr>
          <w:sz w:val="24"/>
          <w:szCs w:val="24"/>
        </w:rPr>
        <w:t>mepivacainhydrochlorid</w:t>
      </w:r>
      <w:proofErr w:type="spellEnd"/>
      <w:r w:rsidRPr="00DD1860">
        <w:rPr>
          <w:sz w:val="24"/>
          <w:szCs w:val="24"/>
        </w:rPr>
        <w:t>.</w:t>
      </w:r>
    </w:p>
    <w:p w:rsidR="00FA7DF0" w:rsidRPr="00DD1860" w:rsidRDefault="00FA7DF0" w:rsidP="00DD1860">
      <w:pPr>
        <w:ind w:left="851"/>
        <w:rPr>
          <w:sz w:val="24"/>
          <w:szCs w:val="24"/>
        </w:rPr>
      </w:pPr>
    </w:p>
    <w:p w:rsidR="00FA7DF0" w:rsidRPr="00DD1860" w:rsidRDefault="00FA7DF0" w:rsidP="00DD1860">
      <w:pPr>
        <w:ind w:left="851"/>
        <w:rPr>
          <w:sz w:val="24"/>
          <w:szCs w:val="24"/>
        </w:rPr>
      </w:pPr>
      <w:r w:rsidRPr="00DD1860">
        <w:rPr>
          <w:sz w:val="24"/>
          <w:szCs w:val="24"/>
        </w:rPr>
        <w:t xml:space="preserve">Alle hjælpestoffer er anført under pkt. 6.1  </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3.</w:t>
      </w:r>
      <w:r w:rsidRPr="00DD1860">
        <w:rPr>
          <w:b/>
          <w:sz w:val="24"/>
          <w:szCs w:val="24"/>
        </w:rPr>
        <w:tab/>
        <w:t>LÆGEMIDDELFORM</w:t>
      </w:r>
    </w:p>
    <w:p w:rsidR="00FA7DF0" w:rsidRPr="00DD1860" w:rsidRDefault="00DA7702" w:rsidP="00DD1860">
      <w:pPr>
        <w:ind w:left="851"/>
        <w:rPr>
          <w:sz w:val="24"/>
          <w:szCs w:val="24"/>
        </w:rPr>
      </w:pPr>
      <w:r>
        <w:rPr>
          <w:sz w:val="24"/>
          <w:szCs w:val="24"/>
        </w:rPr>
        <w:t>Injektionsvæske, opløsning</w:t>
      </w:r>
    </w:p>
    <w:p w:rsidR="00FA7DF0" w:rsidRPr="00DD1860" w:rsidRDefault="00FA7DF0" w:rsidP="00DD1860">
      <w:pPr>
        <w:ind w:left="851"/>
        <w:rPr>
          <w:sz w:val="24"/>
          <w:szCs w:val="24"/>
        </w:rPr>
      </w:pPr>
      <w:r w:rsidRPr="00DD1860">
        <w:rPr>
          <w:sz w:val="24"/>
          <w:szCs w:val="24"/>
        </w:rPr>
        <w:t>En klar, farveløs opløsning, praktisk talt fri for synlige partikler.</w:t>
      </w:r>
    </w:p>
    <w:p w:rsidR="005B0036" w:rsidRPr="00DD1860" w:rsidRDefault="005B0036" w:rsidP="00DD1860">
      <w:pPr>
        <w:ind w:left="851" w:hanging="851"/>
        <w:rPr>
          <w:sz w:val="24"/>
          <w:szCs w:val="24"/>
        </w:rPr>
      </w:pP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w:t>
      </w:r>
      <w:r w:rsidRPr="00DD1860">
        <w:rPr>
          <w:b/>
          <w:sz w:val="24"/>
          <w:szCs w:val="24"/>
        </w:rPr>
        <w:tab/>
        <w:t>KLINISKE OPLYSNINGER</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u w:val="single"/>
        </w:rPr>
      </w:pPr>
      <w:r w:rsidRPr="00DD1860">
        <w:rPr>
          <w:b/>
          <w:sz w:val="24"/>
          <w:szCs w:val="24"/>
        </w:rPr>
        <w:t>4.1</w:t>
      </w:r>
      <w:r w:rsidRPr="00DD1860">
        <w:rPr>
          <w:b/>
          <w:sz w:val="24"/>
          <w:szCs w:val="24"/>
        </w:rPr>
        <w:tab/>
        <w:t>Dyrearter</w:t>
      </w:r>
    </w:p>
    <w:p w:rsidR="00FA7DF0" w:rsidRPr="00DD1860" w:rsidRDefault="00FA7DF0" w:rsidP="00DD1860">
      <w:pPr>
        <w:ind w:left="851"/>
        <w:rPr>
          <w:sz w:val="24"/>
          <w:szCs w:val="24"/>
        </w:rPr>
      </w:pPr>
      <w:r w:rsidRPr="00DD1860">
        <w:rPr>
          <w:sz w:val="24"/>
          <w:szCs w:val="24"/>
        </w:rPr>
        <w:t>Heste.</w:t>
      </w:r>
    </w:p>
    <w:p w:rsidR="005B0036" w:rsidRPr="00DD1860" w:rsidRDefault="005B0036" w:rsidP="00DD1860">
      <w:pPr>
        <w:ind w:left="851" w:hanging="851"/>
        <w:rPr>
          <w:sz w:val="24"/>
          <w:szCs w:val="24"/>
        </w:rPr>
      </w:pPr>
    </w:p>
    <w:p w:rsidR="005B0036" w:rsidRPr="00DD1860" w:rsidRDefault="005B0036" w:rsidP="00DD1860">
      <w:pPr>
        <w:pStyle w:val="Sidehoved"/>
        <w:tabs>
          <w:tab w:val="clear" w:pos="4819"/>
          <w:tab w:val="clear" w:pos="9638"/>
        </w:tabs>
        <w:ind w:left="851" w:hanging="851"/>
        <w:rPr>
          <w:b/>
          <w:szCs w:val="24"/>
        </w:rPr>
      </w:pPr>
      <w:r w:rsidRPr="00DD1860">
        <w:rPr>
          <w:b/>
          <w:szCs w:val="24"/>
        </w:rPr>
        <w:t>4.2</w:t>
      </w:r>
      <w:r w:rsidRPr="00DD1860">
        <w:rPr>
          <w:b/>
          <w:szCs w:val="24"/>
        </w:rPr>
        <w:tab/>
        <w:t>Terapeutiske indikationer</w:t>
      </w:r>
    </w:p>
    <w:p w:rsidR="00FA7DF0" w:rsidRPr="00DD1860" w:rsidRDefault="00FA7DF0" w:rsidP="00DD1860">
      <w:pPr>
        <w:ind w:left="851"/>
        <w:rPr>
          <w:sz w:val="24"/>
          <w:szCs w:val="24"/>
        </w:rPr>
      </w:pPr>
      <w:proofErr w:type="spellStart"/>
      <w:r w:rsidRPr="00DD1860">
        <w:rPr>
          <w:sz w:val="24"/>
          <w:szCs w:val="24"/>
        </w:rPr>
        <w:t>Mepivacain</w:t>
      </w:r>
      <w:proofErr w:type="spellEnd"/>
      <w:r w:rsidRPr="00DD1860">
        <w:rPr>
          <w:sz w:val="24"/>
          <w:szCs w:val="24"/>
        </w:rPr>
        <w:t xml:space="preserve"> er indiceret til </w:t>
      </w:r>
      <w:proofErr w:type="spellStart"/>
      <w:r w:rsidRPr="00DD1860">
        <w:rPr>
          <w:sz w:val="24"/>
          <w:szCs w:val="24"/>
        </w:rPr>
        <w:t>intraartikulær</w:t>
      </w:r>
      <w:proofErr w:type="spellEnd"/>
      <w:r w:rsidRPr="00DD1860">
        <w:rPr>
          <w:sz w:val="24"/>
          <w:szCs w:val="24"/>
        </w:rPr>
        <w:t xml:space="preserve"> og </w:t>
      </w:r>
      <w:proofErr w:type="spellStart"/>
      <w:r w:rsidRPr="00DD1860">
        <w:rPr>
          <w:sz w:val="24"/>
          <w:szCs w:val="24"/>
        </w:rPr>
        <w:t>epidural</w:t>
      </w:r>
      <w:proofErr w:type="spellEnd"/>
      <w:r w:rsidRPr="00DD1860">
        <w:rPr>
          <w:sz w:val="24"/>
          <w:szCs w:val="24"/>
        </w:rPr>
        <w:t xml:space="preserve"> anæstesi hos heste.</w:t>
      </w:r>
    </w:p>
    <w:p w:rsidR="005B0036" w:rsidRPr="00DD1860" w:rsidRDefault="005B0036" w:rsidP="00DD1860">
      <w:pPr>
        <w:pStyle w:val="Sidehoved"/>
        <w:tabs>
          <w:tab w:val="clear" w:pos="4819"/>
          <w:tab w:val="clear" w:pos="9638"/>
        </w:tabs>
        <w:ind w:left="851" w:hanging="851"/>
        <w:rPr>
          <w:szCs w:val="24"/>
        </w:rPr>
      </w:pPr>
    </w:p>
    <w:p w:rsidR="005B0036" w:rsidRPr="00DD1860" w:rsidRDefault="005B0036" w:rsidP="00DD1860">
      <w:pPr>
        <w:pStyle w:val="Sidehoved"/>
        <w:tabs>
          <w:tab w:val="clear" w:pos="4819"/>
          <w:tab w:val="clear" w:pos="9638"/>
        </w:tabs>
        <w:ind w:left="851" w:hanging="851"/>
        <w:rPr>
          <w:b/>
          <w:szCs w:val="24"/>
        </w:rPr>
      </w:pPr>
      <w:r w:rsidRPr="00DD1860">
        <w:rPr>
          <w:b/>
          <w:szCs w:val="24"/>
        </w:rPr>
        <w:t>4.3</w:t>
      </w:r>
      <w:r w:rsidRPr="00DD1860">
        <w:rPr>
          <w:b/>
          <w:szCs w:val="24"/>
        </w:rPr>
        <w:tab/>
        <w:t>Kontraindikationer</w:t>
      </w:r>
    </w:p>
    <w:p w:rsidR="00FA7DF0" w:rsidRPr="00DD1860" w:rsidRDefault="00FA7DF0" w:rsidP="00DD1860">
      <w:pPr>
        <w:ind w:left="851"/>
        <w:rPr>
          <w:sz w:val="24"/>
          <w:szCs w:val="24"/>
        </w:rPr>
      </w:pPr>
      <w:r w:rsidRPr="00DD1860">
        <w:rPr>
          <w:sz w:val="24"/>
          <w:szCs w:val="24"/>
        </w:rPr>
        <w:t xml:space="preserve">Må ikke anvendes i tilfælde ved kendt overfølsomhed over for </w:t>
      </w:r>
      <w:proofErr w:type="spellStart"/>
      <w:r w:rsidRPr="00DD1860">
        <w:rPr>
          <w:sz w:val="24"/>
          <w:szCs w:val="24"/>
        </w:rPr>
        <w:t>lokalanæstetika</w:t>
      </w:r>
      <w:proofErr w:type="spellEnd"/>
      <w:r w:rsidRPr="00DD1860">
        <w:rPr>
          <w:sz w:val="24"/>
          <w:szCs w:val="24"/>
        </w:rPr>
        <w:t>, der tilhører amidgruppen.</w:t>
      </w:r>
    </w:p>
    <w:p w:rsidR="00FA7DF0" w:rsidRPr="00DD1860" w:rsidRDefault="00FA7DF0" w:rsidP="00DD1860">
      <w:pPr>
        <w:ind w:left="851"/>
        <w:rPr>
          <w:sz w:val="24"/>
          <w:szCs w:val="24"/>
        </w:rPr>
      </w:pPr>
      <w:r w:rsidRPr="00DD1860">
        <w:rPr>
          <w:sz w:val="24"/>
          <w:szCs w:val="24"/>
        </w:rPr>
        <w:t xml:space="preserve">Bør ikke anvendes i tilfælde af overfølsomhed over for det aktive stof, eller over for et eller flere af hjælpestofferne. </w:t>
      </w:r>
    </w:p>
    <w:p w:rsidR="005B0036" w:rsidRPr="00DD1860" w:rsidRDefault="005B0036" w:rsidP="00DD1860">
      <w:pPr>
        <w:pStyle w:val="Sidehoved"/>
        <w:tabs>
          <w:tab w:val="clear" w:pos="4819"/>
          <w:tab w:val="clear" w:pos="9638"/>
        </w:tabs>
        <w:ind w:left="851" w:hanging="851"/>
        <w:rPr>
          <w:szCs w:val="24"/>
        </w:rPr>
      </w:pPr>
    </w:p>
    <w:p w:rsidR="005B0036" w:rsidRPr="00DD1860" w:rsidRDefault="005B0036" w:rsidP="00DD1860">
      <w:pPr>
        <w:ind w:left="851" w:hanging="851"/>
        <w:rPr>
          <w:b/>
          <w:sz w:val="24"/>
          <w:szCs w:val="24"/>
        </w:rPr>
      </w:pPr>
      <w:r w:rsidRPr="00DD1860">
        <w:rPr>
          <w:b/>
          <w:sz w:val="24"/>
          <w:szCs w:val="24"/>
        </w:rPr>
        <w:t>4.4</w:t>
      </w:r>
      <w:r w:rsidRPr="00DD1860">
        <w:rPr>
          <w:b/>
          <w:sz w:val="24"/>
          <w:szCs w:val="24"/>
        </w:rPr>
        <w:tab/>
        <w:t>Særlige advarsler</w:t>
      </w:r>
    </w:p>
    <w:p w:rsidR="00FA7DF0" w:rsidRPr="00DD1860" w:rsidRDefault="00DD1860" w:rsidP="00DD1860">
      <w:pPr>
        <w:ind w:left="851" w:hanging="851"/>
        <w:rPr>
          <w:sz w:val="24"/>
          <w:szCs w:val="24"/>
        </w:rPr>
      </w:pPr>
      <w:r>
        <w:rPr>
          <w:sz w:val="24"/>
          <w:szCs w:val="24"/>
        </w:rPr>
        <w:tab/>
      </w:r>
      <w:r w:rsidR="00FA7DF0" w:rsidRPr="00DD1860">
        <w:rPr>
          <w:sz w:val="24"/>
          <w:szCs w:val="24"/>
        </w:rPr>
        <w:t>Ingen.</w:t>
      </w:r>
    </w:p>
    <w:p w:rsidR="005B0036" w:rsidRPr="00DD1860" w:rsidRDefault="005B0036" w:rsidP="00DD1860">
      <w:pPr>
        <w:pStyle w:val="Sidehoved"/>
        <w:tabs>
          <w:tab w:val="clear" w:pos="4819"/>
          <w:tab w:val="clear" w:pos="9638"/>
        </w:tabs>
        <w:ind w:left="851" w:hanging="851"/>
        <w:rPr>
          <w:szCs w:val="24"/>
        </w:rPr>
      </w:pPr>
    </w:p>
    <w:p w:rsidR="005B0036" w:rsidRPr="00DD1860" w:rsidRDefault="005B0036" w:rsidP="00DD1860">
      <w:pPr>
        <w:ind w:left="851" w:hanging="851"/>
        <w:rPr>
          <w:b/>
          <w:sz w:val="24"/>
          <w:szCs w:val="24"/>
        </w:rPr>
      </w:pPr>
      <w:r w:rsidRPr="00DD1860">
        <w:rPr>
          <w:b/>
          <w:sz w:val="24"/>
          <w:szCs w:val="24"/>
        </w:rPr>
        <w:t>4.5</w:t>
      </w:r>
      <w:r w:rsidRPr="00DD1860">
        <w:rPr>
          <w:b/>
          <w:sz w:val="24"/>
          <w:szCs w:val="24"/>
        </w:rPr>
        <w:tab/>
        <w:t>Særlige forsigtighedsregler vedrørende brugen</w:t>
      </w:r>
    </w:p>
    <w:p w:rsidR="005B0036" w:rsidRPr="00DD1860" w:rsidRDefault="005B0036" w:rsidP="00DD1860">
      <w:pPr>
        <w:ind w:left="851" w:hanging="851"/>
        <w:rPr>
          <w:sz w:val="24"/>
          <w:szCs w:val="24"/>
        </w:rPr>
      </w:pPr>
    </w:p>
    <w:p w:rsidR="005B0036" w:rsidRPr="00DD1860" w:rsidRDefault="00DD1860" w:rsidP="00DD1860">
      <w:pPr>
        <w:ind w:left="851" w:hanging="851"/>
        <w:rPr>
          <w:b/>
          <w:sz w:val="24"/>
          <w:szCs w:val="24"/>
        </w:rPr>
      </w:pPr>
      <w:r>
        <w:rPr>
          <w:b/>
          <w:sz w:val="24"/>
          <w:szCs w:val="24"/>
        </w:rPr>
        <w:tab/>
      </w:r>
      <w:r w:rsidR="005B0036" w:rsidRPr="00DD1860">
        <w:rPr>
          <w:b/>
          <w:sz w:val="24"/>
          <w:szCs w:val="24"/>
        </w:rPr>
        <w:t>Særlige forsigtighedsregler for dyret</w:t>
      </w:r>
    </w:p>
    <w:p w:rsidR="00FA7DF0" w:rsidRPr="00DD1860" w:rsidRDefault="00FA7DF0" w:rsidP="00DD1860">
      <w:pPr>
        <w:ind w:left="851"/>
        <w:rPr>
          <w:sz w:val="24"/>
          <w:szCs w:val="24"/>
        </w:rPr>
      </w:pPr>
      <w:r w:rsidRPr="00DD1860">
        <w:rPr>
          <w:sz w:val="24"/>
          <w:szCs w:val="24"/>
        </w:rPr>
        <w:t xml:space="preserve">Der skal udvises forsigtighed for at undgå </w:t>
      </w:r>
      <w:proofErr w:type="spellStart"/>
      <w:r w:rsidRPr="00DD1860">
        <w:rPr>
          <w:sz w:val="24"/>
          <w:szCs w:val="24"/>
        </w:rPr>
        <w:t>intravaskulær</w:t>
      </w:r>
      <w:proofErr w:type="spellEnd"/>
      <w:r w:rsidRPr="00DD1860">
        <w:rPr>
          <w:sz w:val="24"/>
          <w:szCs w:val="24"/>
        </w:rPr>
        <w:t xml:space="preserve"> injektion, derfor skal der udføres aspiration før og under injektionen.</w:t>
      </w:r>
    </w:p>
    <w:p w:rsidR="00FA7DF0" w:rsidRPr="00DD1860" w:rsidRDefault="00FA7DF0" w:rsidP="00DD1860">
      <w:pPr>
        <w:ind w:left="851"/>
        <w:rPr>
          <w:sz w:val="24"/>
          <w:szCs w:val="24"/>
        </w:rPr>
      </w:pPr>
      <w:proofErr w:type="spellStart"/>
      <w:r w:rsidRPr="00DD1860">
        <w:rPr>
          <w:sz w:val="24"/>
          <w:szCs w:val="24"/>
        </w:rPr>
        <w:t>Mepivacains</w:t>
      </w:r>
      <w:proofErr w:type="spellEnd"/>
      <w:r w:rsidRPr="00DD1860">
        <w:rPr>
          <w:sz w:val="24"/>
          <w:szCs w:val="24"/>
        </w:rPr>
        <w:t xml:space="preserve"> </w:t>
      </w:r>
      <w:proofErr w:type="spellStart"/>
      <w:r w:rsidRPr="00DD1860">
        <w:rPr>
          <w:sz w:val="24"/>
          <w:szCs w:val="24"/>
        </w:rPr>
        <w:t>analgetiske</w:t>
      </w:r>
      <w:proofErr w:type="spellEnd"/>
      <w:r w:rsidRPr="00DD1860">
        <w:rPr>
          <w:sz w:val="24"/>
          <w:szCs w:val="24"/>
        </w:rPr>
        <w:t xml:space="preserve"> virkning, når det anvendes i forbindelse med </w:t>
      </w:r>
      <w:proofErr w:type="spellStart"/>
      <w:r w:rsidRPr="00DD1860">
        <w:rPr>
          <w:sz w:val="24"/>
          <w:szCs w:val="24"/>
        </w:rPr>
        <w:t>haltheds</w:t>
      </w:r>
      <w:r w:rsidR="001E0F5C">
        <w:rPr>
          <w:sz w:val="24"/>
          <w:szCs w:val="24"/>
        </w:rPr>
        <w:softHyphen/>
      </w:r>
      <w:r w:rsidRPr="00DD1860">
        <w:rPr>
          <w:sz w:val="24"/>
          <w:szCs w:val="24"/>
        </w:rPr>
        <w:t>undersøgelse</w:t>
      </w:r>
      <w:proofErr w:type="spellEnd"/>
      <w:r w:rsidRPr="00DD1860">
        <w:rPr>
          <w:sz w:val="24"/>
          <w:szCs w:val="24"/>
        </w:rPr>
        <w:t xml:space="preserve">, begynder at aftage efter 45-60 minutter. Imidlertid kan der være nok </w:t>
      </w:r>
      <w:proofErr w:type="spellStart"/>
      <w:r w:rsidRPr="00DD1860">
        <w:rPr>
          <w:sz w:val="24"/>
          <w:szCs w:val="24"/>
        </w:rPr>
        <w:t>analgesi</w:t>
      </w:r>
      <w:proofErr w:type="spellEnd"/>
      <w:r w:rsidRPr="00DD1860">
        <w:rPr>
          <w:sz w:val="24"/>
          <w:szCs w:val="24"/>
        </w:rPr>
        <w:t xml:space="preserve"> til, at </w:t>
      </w:r>
      <w:r w:rsidR="00DA7702">
        <w:rPr>
          <w:sz w:val="24"/>
          <w:szCs w:val="24"/>
        </w:rPr>
        <w:t xml:space="preserve">påvirke </w:t>
      </w:r>
      <w:r w:rsidRPr="00DD1860">
        <w:rPr>
          <w:sz w:val="24"/>
          <w:szCs w:val="24"/>
        </w:rPr>
        <w:t xml:space="preserve">hestens gang </w:t>
      </w:r>
      <w:r w:rsidR="00DA7702">
        <w:rPr>
          <w:sz w:val="24"/>
          <w:szCs w:val="24"/>
        </w:rPr>
        <w:t>i</w:t>
      </w:r>
      <w:r w:rsidRPr="00DD1860">
        <w:rPr>
          <w:sz w:val="24"/>
          <w:szCs w:val="24"/>
        </w:rPr>
        <w:t xml:space="preserve"> over 2 timer. </w:t>
      </w:r>
    </w:p>
    <w:p w:rsidR="005B0036" w:rsidRPr="00DD1860" w:rsidRDefault="005B0036" w:rsidP="00DD1860">
      <w:pPr>
        <w:ind w:left="851" w:hanging="851"/>
        <w:rPr>
          <w:sz w:val="24"/>
          <w:szCs w:val="24"/>
        </w:rPr>
      </w:pPr>
    </w:p>
    <w:p w:rsidR="005B0036" w:rsidRPr="00DD1860" w:rsidRDefault="00DD1860" w:rsidP="00DD1860">
      <w:pPr>
        <w:ind w:left="851" w:hanging="851"/>
        <w:rPr>
          <w:b/>
          <w:sz w:val="24"/>
          <w:szCs w:val="24"/>
        </w:rPr>
      </w:pPr>
      <w:r>
        <w:rPr>
          <w:b/>
          <w:sz w:val="24"/>
          <w:szCs w:val="24"/>
        </w:rPr>
        <w:tab/>
      </w:r>
      <w:r w:rsidR="005B0036" w:rsidRPr="00DD1860">
        <w:rPr>
          <w:b/>
          <w:sz w:val="24"/>
          <w:szCs w:val="24"/>
        </w:rPr>
        <w:t>Særlige forsigtighedsregler for personer, der administrerer lægemidlet</w:t>
      </w:r>
    </w:p>
    <w:p w:rsidR="00FA7DF0" w:rsidRPr="00DD1860" w:rsidRDefault="00FA7DF0" w:rsidP="00DD1860">
      <w:pPr>
        <w:ind w:left="851"/>
        <w:rPr>
          <w:bCs/>
          <w:iCs/>
          <w:sz w:val="24"/>
          <w:szCs w:val="24"/>
        </w:rPr>
      </w:pPr>
      <w:r w:rsidRPr="00DD1860">
        <w:rPr>
          <w:bCs/>
          <w:iCs/>
          <w:sz w:val="24"/>
          <w:szCs w:val="24"/>
        </w:rPr>
        <w:t>Der bør udvises forsigtighed for at undgå utilsigtet selvinjektion. I tilfælde af utilsigtet selvinjektion, skal der straks søges lægehjælp, og indlægssedlen eller etiketten bør vises til lægen.</w:t>
      </w:r>
    </w:p>
    <w:p w:rsidR="00FA7DF0" w:rsidRPr="00DD1860" w:rsidRDefault="00FA7DF0" w:rsidP="00DD1860">
      <w:pPr>
        <w:ind w:left="851"/>
        <w:rPr>
          <w:bCs/>
          <w:iCs/>
          <w:sz w:val="24"/>
          <w:szCs w:val="24"/>
        </w:rPr>
      </w:pPr>
      <w:r w:rsidRPr="00DD1860">
        <w:rPr>
          <w:bCs/>
          <w:iCs/>
          <w:sz w:val="24"/>
          <w:szCs w:val="24"/>
        </w:rPr>
        <w:t xml:space="preserve">Bivirkninger hos fosteret kan ikke udelukkes. </w:t>
      </w:r>
      <w:r w:rsidR="00DA7702">
        <w:rPr>
          <w:bCs/>
          <w:iCs/>
          <w:sz w:val="24"/>
          <w:szCs w:val="24"/>
        </w:rPr>
        <w:t>L</w:t>
      </w:r>
      <w:r w:rsidRPr="00DD1860">
        <w:rPr>
          <w:bCs/>
          <w:iCs/>
          <w:sz w:val="24"/>
          <w:szCs w:val="24"/>
        </w:rPr>
        <w:t xml:space="preserve">ægemidlet bør ikke håndteres af gravide kvinder. </w:t>
      </w:r>
    </w:p>
    <w:p w:rsidR="00FA7DF0" w:rsidRPr="00DD1860" w:rsidRDefault="00FA7DF0" w:rsidP="00DD1860">
      <w:pPr>
        <w:ind w:left="851"/>
        <w:rPr>
          <w:bCs/>
          <w:iCs/>
          <w:sz w:val="24"/>
          <w:szCs w:val="24"/>
        </w:rPr>
      </w:pPr>
      <w:r w:rsidRPr="00DD1860">
        <w:rPr>
          <w:bCs/>
          <w:iCs/>
          <w:sz w:val="24"/>
          <w:szCs w:val="24"/>
        </w:rPr>
        <w:t xml:space="preserve">Personer med kendt overfølsomhed over for </w:t>
      </w:r>
      <w:proofErr w:type="spellStart"/>
      <w:r w:rsidRPr="00DD1860">
        <w:rPr>
          <w:bCs/>
          <w:iCs/>
          <w:sz w:val="24"/>
          <w:szCs w:val="24"/>
        </w:rPr>
        <w:t>mepivacain</w:t>
      </w:r>
      <w:proofErr w:type="spellEnd"/>
      <w:r w:rsidRPr="00DD1860">
        <w:rPr>
          <w:bCs/>
          <w:iCs/>
          <w:sz w:val="24"/>
          <w:szCs w:val="24"/>
        </w:rPr>
        <w:t xml:space="preserve"> eller andre </w:t>
      </w:r>
      <w:proofErr w:type="spellStart"/>
      <w:r w:rsidRPr="00DD1860">
        <w:rPr>
          <w:bCs/>
          <w:iCs/>
          <w:sz w:val="24"/>
          <w:szCs w:val="24"/>
        </w:rPr>
        <w:t>lokalanæstetika</w:t>
      </w:r>
      <w:proofErr w:type="spellEnd"/>
      <w:r w:rsidRPr="00DD1860">
        <w:rPr>
          <w:bCs/>
          <w:iCs/>
          <w:sz w:val="24"/>
          <w:szCs w:val="24"/>
        </w:rPr>
        <w:t xml:space="preserve">, der tilhører amidgruppen, bør undgå kontakt med veterinærlægemidlet. </w:t>
      </w:r>
    </w:p>
    <w:p w:rsidR="00FA7DF0" w:rsidRPr="00DD1860" w:rsidRDefault="00FA7DF0" w:rsidP="00DD1860">
      <w:pPr>
        <w:ind w:left="851"/>
        <w:rPr>
          <w:bCs/>
          <w:iCs/>
          <w:sz w:val="24"/>
          <w:szCs w:val="24"/>
        </w:rPr>
      </w:pPr>
      <w:r w:rsidRPr="00DD1860">
        <w:rPr>
          <w:bCs/>
          <w:iCs/>
          <w:sz w:val="24"/>
          <w:szCs w:val="24"/>
        </w:rPr>
        <w:t>Produktet kan virke irriterende på hud og øjne.</w:t>
      </w:r>
    </w:p>
    <w:p w:rsidR="00FA7DF0" w:rsidRPr="00DD1860" w:rsidRDefault="00FA7DF0" w:rsidP="00DD1860">
      <w:pPr>
        <w:ind w:left="851"/>
        <w:rPr>
          <w:bCs/>
          <w:iCs/>
          <w:sz w:val="24"/>
          <w:szCs w:val="24"/>
        </w:rPr>
      </w:pPr>
      <w:r w:rsidRPr="00DD1860">
        <w:rPr>
          <w:bCs/>
          <w:iCs/>
          <w:sz w:val="24"/>
          <w:szCs w:val="24"/>
        </w:rPr>
        <w:t xml:space="preserve">Undgå kontakt med hud og øjne. Skyl straks </w:t>
      </w:r>
      <w:r w:rsidR="00DA7702">
        <w:rPr>
          <w:bCs/>
          <w:iCs/>
          <w:sz w:val="24"/>
          <w:szCs w:val="24"/>
        </w:rPr>
        <w:t xml:space="preserve">stænk på </w:t>
      </w:r>
      <w:r w:rsidRPr="00DD1860">
        <w:rPr>
          <w:bCs/>
          <w:iCs/>
          <w:sz w:val="24"/>
          <w:szCs w:val="24"/>
        </w:rPr>
        <w:t>huden og øjnene med rigeligt vand. Søg læge</w:t>
      </w:r>
      <w:r w:rsidR="00DA7702">
        <w:rPr>
          <w:bCs/>
          <w:iCs/>
          <w:sz w:val="24"/>
          <w:szCs w:val="24"/>
        </w:rPr>
        <w:t>hjælp</w:t>
      </w:r>
      <w:r w:rsidRPr="00DD1860">
        <w:rPr>
          <w:bCs/>
          <w:iCs/>
          <w:sz w:val="24"/>
          <w:szCs w:val="24"/>
        </w:rPr>
        <w:t>, hvis irritationen fortsætter.</w:t>
      </w:r>
    </w:p>
    <w:p w:rsidR="00FA7DF0" w:rsidRPr="00DD1860" w:rsidRDefault="00FA7DF0" w:rsidP="00DD1860">
      <w:pPr>
        <w:ind w:left="851"/>
        <w:rPr>
          <w:bCs/>
          <w:iCs/>
          <w:sz w:val="24"/>
          <w:szCs w:val="24"/>
        </w:rPr>
      </w:pPr>
      <w:r w:rsidRPr="00DD1860">
        <w:rPr>
          <w:bCs/>
          <w:iCs/>
          <w:sz w:val="24"/>
          <w:szCs w:val="24"/>
        </w:rPr>
        <w:t>Vask hænderne efter brug.</w:t>
      </w:r>
    </w:p>
    <w:p w:rsidR="005B0036" w:rsidRPr="00DD1860" w:rsidRDefault="005B0036" w:rsidP="00DD1860">
      <w:pPr>
        <w:ind w:left="851" w:hanging="851"/>
        <w:rPr>
          <w:sz w:val="24"/>
          <w:szCs w:val="24"/>
        </w:rPr>
      </w:pPr>
    </w:p>
    <w:p w:rsidR="005B0036" w:rsidRPr="00DD1860" w:rsidRDefault="00DD1860" w:rsidP="00DD1860">
      <w:pPr>
        <w:ind w:left="851" w:hanging="851"/>
        <w:rPr>
          <w:b/>
          <w:sz w:val="24"/>
          <w:szCs w:val="24"/>
        </w:rPr>
      </w:pPr>
      <w:r>
        <w:rPr>
          <w:b/>
          <w:sz w:val="24"/>
          <w:szCs w:val="24"/>
        </w:rPr>
        <w:tab/>
      </w:r>
      <w:r w:rsidR="005B0036" w:rsidRPr="00DD1860">
        <w:rPr>
          <w:b/>
          <w:sz w:val="24"/>
          <w:szCs w:val="24"/>
        </w:rPr>
        <w:t>Andre forsigtighedsregler</w:t>
      </w:r>
    </w:p>
    <w:p w:rsidR="005B0036" w:rsidRPr="00DD1860" w:rsidRDefault="00DD1860" w:rsidP="00DD1860">
      <w:pPr>
        <w:ind w:left="851" w:hanging="851"/>
        <w:rPr>
          <w:sz w:val="24"/>
          <w:szCs w:val="24"/>
        </w:rPr>
      </w:pPr>
      <w:r>
        <w:rPr>
          <w:sz w:val="24"/>
          <w:szCs w:val="24"/>
        </w:rPr>
        <w:tab/>
      </w:r>
      <w:r w:rsidR="00FA7DF0" w:rsidRPr="00DD1860">
        <w:rPr>
          <w:sz w:val="24"/>
          <w:szCs w:val="24"/>
        </w:rPr>
        <w:t>-</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4.6</w:t>
      </w:r>
      <w:r w:rsidRPr="00DD1860">
        <w:rPr>
          <w:b/>
          <w:sz w:val="24"/>
          <w:szCs w:val="24"/>
        </w:rPr>
        <w:tab/>
        <w:t>Bivirkninger</w:t>
      </w:r>
    </w:p>
    <w:p w:rsidR="00FA7DF0" w:rsidRPr="00DD1860" w:rsidRDefault="00FA7DF0" w:rsidP="00DD1860">
      <w:pPr>
        <w:ind w:left="851"/>
        <w:rPr>
          <w:bCs/>
          <w:sz w:val="24"/>
          <w:szCs w:val="24"/>
        </w:rPr>
      </w:pPr>
      <w:r w:rsidRPr="00DD1860">
        <w:rPr>
          <w:bCs/>
          <w:iCs/>
          <w:sz w:val="24"/>
          <w:szCs w:val="24"/>
        </w:rPr>
        <w:t xml:space="preserve">I </w:t>
      </w:r>
      <w:r w:rsidR="00DA7702">
        <w:rPr>
          <w:bCs/>
          <w:iCs/>
          <w:sz w:val="24"/>
          <w:szCs w:val="24"/>
        </w:rPr>
        <w:t>få</w:t>
      </w:r>
      <w:r w:rsidRPr="00DD1860">
        <w:rPr>
          <w:bCs/>
          <w:iCs/>
          <w:sz w:val="24"/>
          <w:szCs w:val="24"/>
        </w:rPr>
        <w:t xml:space="preserve"> tilfælde kan der opstå </w:t>
      </w:r>
      <w:r w:rsidRPr="00DD1860">
        <w:rPr>
          <w:bCs/>
          <w:sz w:val="24"/>
          <w:szCs w:val="24"/>
        </w:rPr>
        <w:t>forbigående lokal hævelse af bløddele efter injektion af produktet.</w:t>
      </w:r>
    </w:p>
    <w:p w:rsidR="00FA7DF0" w:rsidRPr="00DD1860" w:rsidRDefault="00FA7DF0" w:rsidP="00DD1860">
      <w:pPr>
        <w:ind w:left="851"/>
        <w:rPr>
          <w:bCs/>
          <w:sz w:val="24"/>
          <w:szCs w:val="24"/>
        </w:rPr>
      </w:pPr>
      <w:r w:rsidRPr="00DD1860">
        <w:rPr>
          <w:bCs/>
          <w:sz w:val="24"/>
          <w:szCs w:val="24"/>
        </w:rPr>
        <w:t xml:space="preserve">Brug af </w:t>
      </w:r>
      <w:proofErr w:type="spellStart"/>
      <w:r w:rsidRPr="00DD1860">
        <w:rPr>
          <w:bCs/>
          <w:sz w:val="24"/>
          <w:szCs w:val="24"/>
        </w:rPr>
        <w:t>lokalanæstetika</w:t>
      </w:r>
      <w:proofErr w:type="spellEnd"/>
      <w:r w:rsidRPr="00DD1860">
        <w:rPr>
          <w:bCs/>
          <w:sz w:val="24"/>
          <w:szCs w:val="24"/>
        </w:rPr>
        <w:t xml:space="preserve"> i høje doser kan forårsage systemisk toksicitet, der er kendetegnet ved påvirkning af CNS.</w:t>
      </w:r>
    </w:p>
    <w:p w:rsidR="00FA7DF0" w:rsidRPr="00DD1860" w:rsidRDefault="00FA7DF0" w:rsidP="00DD1860">
      <w:pPr>
        <w:ind w:left="851"/>
        <w:rPr>
          <w:sz w:val="24"/>
          <w:szCs w:val="24"/>
        </w:rPr>
      </w:pPr>
      <w:r w:rsidRPr="00DD1860">
        <w:rPr>
          <w:sz w:val="24"/>
          <w:szCs w:val="24"/>
        </w:rPr>
        <w:t xml:space="preserve">Hvis der opstår systemisk toksicitet, som følge af utilsigtet </w:t>
      </w:r>
      <w:proofErr w:type="spellStart"/>
      <w:r w:rsidRPr="00DD1860">
        <w:rPr>
          <w:sz w:val="24"/>
          <w:szCs w:val="24"/>
        </w:rPr>
        <w:t>intravaskulær</w:t>
      </w:r>
      <w:proofErr w:type="spellEnd"/>
      <w:r w:rsidRPr="00DD1860">
        <w:rPr>
          <w:sz w:val="24"/>
          <w:szCs w:val="24"/>
        </w:rPr>
        <w:t xml:space="preserve"> injektion, bør det overvejes at indgive ilt til behandling af </w:t>
      </w:r>
      <w:proofErr w:type="spellStart"/>
      <w:r w:rsidRPr="00DD1860">
        <w:rPr>
          <w:sz w:val="24"/>
          <w:szCs w:val="24"/>
        </w:rPr>
        <w:t>kardiorepiratorisk</w:t>
      </w:r>
      <w:proofErr w:type="spellEnd"/>
      <w:r w:rsidRPr="00DD1860">
        <w:rPr>
          <w:sz w:val="24"/>
          <w:szCs w:val="24"/>
        </w:rPr>
        <w:t xml:space="preserve"> depression, og </w:t>
      </w:r>
      <w:proofErr w:type="spellStart"/>
      <w:r w:rsidRPr="00DD1860">
        <w:rPr>
          <w:sz w:val="24"/>
          <w:szCs w:val="24"/>
        </w:rPr>
        <w:t>diazepam</w:t>
      </w:r>
      <w:proofErr w:type="spellEnd"/>
      <w:r w:rsidRPr="00DD1860">
        <w:rPr>
          <w:sz w:val="24"/>
          <w:szCs w:val="24"/>
        </w:rPr>
        <w:t xml:space="preserve"> for at kontrollere kramper.</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4.7</w:t>
      </w:r>
      <w:r w:rsidRPr="00DD1860">
        <w:rPr>
          <w:b/>
          <w:sz w:val="24"/>
          <w:szCs w:val="24"/>
        </w:rPr>
        <w:tab/>
        <w:t>Drægtighed, diegivning eller æglægning</w:t>
      </w:r>
    </w:p>
    <w:p w:rsidR="00FA7DF0" w:rsidRPr="00DD1860" w:rsidRDefault="00DA7702" w:rsidP="00DD1860">
      <w:pPr>
        <w:ind w:left="851"/>
        <w:rPr>
          <w:bCs/>
          <w:iCs/>
          <w:sz w:val="24"/>
          <w:szCs w:val="24"/>
        </w:rPr>
      </w:pPr>
      <w:r>
        <w:rPr>
          <w:bCs/>
          <w:iCs/>
          <w:sz w:val="24"/>
          <w:szCs w:val="24"/>
        </w:rPr>
        <w:t>Lægemidlets s</w:t>
      </w:r>
      <w:r w:rsidR="00FA7DF0" w:rsidRPr="00DD1860">
        <w:rPr>
          <w:bCs/>
          <w:iCs/>
          <w:sz w:val="24"/>
          <w:szCs w:val="24"/>
        </w:rPr>
        <w:t xml:space="preserve">ikkerhed </w:t>
      </w:r>
      <w:r>
        <w:rPr>
          <w:bCs/>
          <w:iCs/>
          <w:sz w:val="24"/>
          <w:szCs w:val="24"/>
        </w:rPr>
        <w:t xml:space="preserve">under drægtighed og diegivning </w:t>
      </w:r>
      <w:r w:rsidR="00FA7DF0" w:rsidRPr="00DD1860">
        <w:rPr>
          <w:bCs/>
          <w:iCs/>
          <w:sz w:val="24"/>
          <w:szCs w:val="24"/>
        </w:rPr>
        <w:t xml:space="preserve">er ikke klarlagt. </w:t>
      </w:r>
      <w:proofErr w:type="spellStart"/>
      <w:r w:rsidR="00FA7DF0" w:rsidRPr="00DD1860">
        <w:rPr>
          <w:bCs/>
          <w:iCs/>
          <w:sz w:val="24"/>
          <w:szCs w:val="24"/>
        </w:rPr>
        <w:t>Mepivacain</w:t>
      </w:r>
      <w:proofErr w:type="spellEnd"/>
      <w:r w:rsidR="00FA7DF0" w:rsidRPr="00DD1860">
        <w:rPr>
          <w:bCs/>
          <w:iCs/>
          <w:sz w:val="24"/>
          <w:szCs w:val="24"/>
        </w:rPr>
        <w:t xml:space="preserve"> krydser placenta. Der er ikke noget det tyder på, at </w:t>
      </w:r>
      <w:proofErr w:type="spellStart"/>
      <w:r w:rsidR="00FA7DF0" w:rsidRPr="00DD1860">
        <w:rPr>
          <w:bCs/>
          <w:iCs/>
          <w:sz w:val="24"/>
          <w:szCs w:val="24"/>
        </w:rPr>
        <w:t>mepivacain</w:t>
      </w:r>
      <w:proofErr w:type="spellEnd"/>
      <w:r w:rsidR="00FA7DF0" w:rsidRPr="00DD1860">
        <w:rPr>
          <w:bCs/>
          <w:iCs/>
          <w:sz w:val="24"/>
          <w:szCs w:val="24"/>
        </w:rPr>
        <w:t xml:space="preserve"> er forbundet med reproduktionstoksicitet eller har </w:t>
      </w:r>
      <w:proofErr w:type="spellStart"/>
      <w:r w:rsidR="00FA7DF0" w:rsidRPr="00DD1860">
        <w:rPr>
          <w:bCs/>
          <w:iCs/>
          <w:sz w:val="24"/>
          <w:szCs w:val="24"/>
        </w:rPr>
        <w:t>teratogene</w:t>
      </w:r>
      <w:proofErr w:type="spellEnd"/>
      <w:r w:rsidR="00FA7DF0" w:rsidRPr="00DD1860">
        <w:rPr>
          <w:bCs/>
          <w:iCs/>
          <w:sz w:val="24"/>
          <w:szCs w:val="24"/>
        </w:rPr>
        <w:t xml:space="preserve"> virkninger. Der er dog risiko for, at </w:t>
      </w:r>
      <w:proofErr w:type="spellStart"/>
      <w:r w:rsidR="00FA7DF0" w:rsidRPr="00DD1860">
        <w:rPr>
          <w:bCs/>
          <w:iCs/>
          <w:sz w:val="24"/>
          <w:szCs w:val="24"/>
        </w:rPr>
        <w:t>anæstetika</w:t>
      </w:r>
      <w:proofErr w:type="spellEnd"/>
      <w:r w:rsidR="00FA7DF0" w:rsidRPr="00DD1860">
        <w:rPr>
          <w:bCs/>
          <w:iCs/>
          <w:sz w:val="24"/>
          <w:szCs w:val="24"/>
        </w:rPr>
        <w:t xml:space="preserve"> i amidgruppen, såsom </w:t>
      </w:r>
      <w:proofErr w:type="spellStart"/>
      <w:r w:rsidR="00FA7DF0" w:rsidRPr="00DD1860">
        <w:rPr>
          <w:bCs/>
          <w:iCs/>
          <w:sz w:val="24"/>
          <w:szCs w:val="24"/>
        </w:rPr>
        <w:t>mepivacain</w:t>
      </w:r>
      <w:proofErr w:type="spellEnd"/>
      <w:r w:rsidR="00FA7DF0" w:rsidRPr="00DD1860">
        <w:rPr>
          <w:bCs/>
          <w:iCs/>
          <w:sz w:val="24"/>
          <w:szCs w:val="24"/>
        </w:rPr>
        <w:t>, kan akkumuleres i hestefosteret, hvilket resulterer i neonatal depression og påvirker genoplivning</w:t>
      </w:r>
      <w:r>
        <w:rPr>
          <w:bCs/>
          <w:iCs/>
          <w:sz w:val="24"/>
          <w:szCs w:val="24"/>
        </w:rPr>
        <w:t>sforsøg</w:t>
      </w:r>
      <w:r w:rsidR="00FA7DF0" w:rsidRPr="00DD1860">
        <w:rPr>
          <w:bCs/>
          <w:iCs/>
          <w:sz w:val="24"/>
          <w:szCs w:val="24"/>
        </w:rPr>
        <w:t xml:space="preserve">. Brug under drægtighed og til obstetrisk anæstesi bør derfor kun ske i overensstemmelse med den ansvarlige dyrlæges vurdering af </w:t>
      </w:r>
      <w:proofErr w:type="spellStart"/>
      <w:r w:rsidR="00FA7DF0" w:rsidRPr="00DD1860">
        <w:rPr>
          <w:bCs/>
          <w:iCs/>
          <w:sz w:val="24"/>
          <w:szCs w:val="24"/>
        </w:rPr>
        <w:t>benefit</w:t>
      </w:r>
      <w:proofErr w:type="spellEnd"/>
      <w:r w:rsidR="00FA7DF0" w:rsidRPr="00DD1860">
        <w:rPr>
          <w:bCs/>
          <w:iCs/>
          <w:sz w:val="24"/>
          <w:szCs w:val="24"/>
        </w:rPr>
        <w:t>/</w:t>
      </w:r>
      <w:proofErr w:type="spellStart"/>
      <w:r w:rsidR="00FA7DF0" w:rsidRPr="00DD1860">
        <w:rPr>
          <w:bCs/>
          <w:iCs/>
          <w:sz w:val="24"/>
          <w:szCs w:val="24"/>
        </w:rPr>
        <w:t>risk</w:t>
      </w:r>
      <w:proofErr w:type="spellEnd"/>
      <w:r w:rsidR="00FA7DF0" w:rsidRPr="00DD1860">
        <w:rPr>
          <w:bCs/>
          <w:iCs/>
          <w:sz w:val="24"/>
          <w:szCs w:val="24"/>
        </w:rPr>
        <w:t>-forholdet.</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4.8</w:t>
      </w:r>
      <w:r w:rsidRPr="00DD1860">
        <w:rPr>
          <w:b/>
          <w:sz w:val="24"/>
          <w:szCs w:val="24"/>
        </w:rPr>
        <w:tab/>
        <w:t>Interaktion med andre lægemidler og andre former for interaktion</w:t>
      </w:r>
    </w:p>
    <w:p w:rsidR="00FA7DF0" w:rsidRPr="00DD1860" w:rsidRDefault="00FA7DF0" w:rsidP="00DD1860">
      <w:pPr>
        <w:ind w:left="851"/>
        <w:rPr>
          <w:bCs/>
          <w:sz w:val="24"/>
          <w:szCs w:val="24"/>
        </w:rPr>
      </w:pPr>
      <w:proofErr w:type="spellStart"/>
      <w:r w:rsidRPr="00DD1860">
        <w:rPr>
          <w:bCs/>
          <w:sz w:val="24"/>
          <w:szCs w:val="24"/>
        </w:rPr>
        <w:t>Mepivacain</w:t>
      </w:r>
      <w:proofErr w:type="spellEnd"/>
      <w:r w:rsidRPr="00DD1860">
        <w:rPr>
          <w:bCs/>
          <w:sz w:val="24"/>
          <w:szCs w:val="24"/>
        </w:rPr>
        <w:t xml:space="preserve"> bør anvendes med forsigtighed hos patienter, som får behandling med andre </w:t>
      </w:r>
      <w:proofErr w:type="spellStart"/>
      <w:r w:rsidRPr="00DD1860">
        <w:rPr>
          <w:bCs/>
          <w:sz w:val="24"/>
          <w:szCs w:val="24"/>
        </w:rPr>
        <w:t>lokalanæstetika</w:t>
      </w:r>
      <w:proofErr w:type="spellEnd"/>
      <w:r w:rsidRPr="00DD1860">
        <w:rPr>
          <w:bCs/>
          <w:sz w:val="24"/>
          <w:szCs w:val="24"/>
        </w:rPr>
        <w:t xml:space="preserve">, der tilhører amidgruppen, da de toksiske virkninger er </w:t>
      </w:r>
      <w:proofErr w:type="spellStart"/>
      <w:r w:rsidRPr="00DD1860">
        <w:rPr>
          <w:bCs/>
          <w:sz w:val="24"/>
          <w:szCs w:val="24"/>
        </w:rPr>
        <w:t>additive</w:t>
      </w:r>
      <w:proofErr w:type="spellEnd"/>
      <w:r w:rsidRPr="00DD1860">
        <w:rPr>
          <w:bCs/>
          <w:sz w:val="24"/>
          <w:szCs w:val="24"/>
        </w:rPr>
        <w:t>.</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4.9</w:t>
      </w:r>
      <w:r w:rsidRPr="00DD1860">
        <w:rPr>
          <w:b/>
          <w:sz w:val="24"/>
          <w:szCs w:val="24"/>
        </w:rPr>
        <w:tab/>
        <w:t>Dosering og indgivelsesmåde</w:t>
      </w:r>
    </w:p>
    <w:p w:rsidR="00FA7DF0" w:rsidRPr="00DD1860" w:rsidRDefault="00FA7DF0" w:rsidP="00DD1860">
      <w:pPr>
        <w:ind w:left="851"/>
        <w:rPr>
          <w:sz w:val="24"/>
          <w:szCs w:val="24"/>
        </w:rPr>
      </w:pPr>
      <w:r w:rsidRPr="00DD1860">
        <w:rPr>
          <w:sz w:val="24"/>
          <w:szCs w:val="24"/>
        </w:rPr>
        <w:t>Alle aseptiske forholdsregler skal overholdes ved injektion af produktet.</w:t>
      </w:r>
    </w:p>
    <w:p w:rsidR="00DA7702" w:rsidRDefault="00DA7702" w:rsidP="00DD1860">
      <w:pPr>
        <w:ind w:left="851"/>
        <w:rPr>
          <w:sz w:val="24"/>
          <w:szCs w:val="24"/>
        </w:rPr>
      </w:pPr>
    </w:p>
    <w:p w:rsidR="00FA7DF0" w:rsidRPr="00DD1860" w:rsidRDefault="00FA7DF0" w:rsidP="00DD1860">
      <w:pPr>
        <w:ind w:left="851"/>
        <w:rPr>
          <w:sz w:val="24"/>
          <w:szCs w:val="24"/>
        </w:rPr>
      </w:pPr>
      <w:proofErr w:type="spellStart"/>
      <w:r w:rsidRPr="00DD1860">
        <w:rPr>
          <w:sz w:val="24"/>
          <w:szCs w:val="24"/>
        </w:rPr>
        <w:lastRenderedPageBreak/>
        <w:t>Intraartikulær</w:t>
      </w:r>
      <w:proofErr w:type="spellEnd"/>
      <w:r w:rsidRPr="00DD1860">
        <w:rPr>
          <w:sz w:val="24"/>
          <w:szCs w:val="24"/>
        </w:rPr>
        <w:t xml:space="preserve"> anvendelse: 3 til 30 ml afhængigt af </w:t>
      </w:r>
      <w:proofErr w:type="spellStart"/>
      <w:r w:rsidRPr="00DD1860">
        <w:rPr>
          <w:sz w:val="24"/>
          <w:szCs w:val="24"/>
        </w:rPr>
        <w:t>ledstørrelsen</w:t>
      </w:r>
      <w:proofErr w:type="spellEnd"/>
      <w:r w:rsidRPr="00DD1860">
        <w:rPr>
          <w:sz w:val="24"/>
          <w:szCs w:val="24"/>
        </w:rPr>
        <w:t>.</w:t>
      </w:r>
    </w:p>
    <w:p w:rsidR="00DA7702" w:rsidRDefault="00DA7702" w:rsidP="00DD1860">
      <w:pPr>
        <w:ind w:left="851"/>
        <w:rPr>
          <w:sz w:val="24"/>
          <w:szCs w:val="24"/>
        </w:rPr>
      </w:pPr>
    </w:p>
    <w:p w:rsidR="00FA7DF0" w:rsidRPr="00DD1860" w:rsidRDefault="00FA7DF0" w:rsidP="00DD1860">
      <w:pPr>
        <w:ind w:left="851"/>
        <w:rPr>
          <w:sz w:val="24"/>
          <w:szCs w:val="24"/>
        </w:rPr>
      </w:pPr>
      <w:proofErr w:type="spellStart"/>
      <w:r w:rsidRPr="00DD1860">
        <w:rPr>
          <w:sz w:val="24"/>
          <w:szCs w:val="24"/>
        </w:rPr>
        <w:t>Epidural</w:t>
      </w:r>
      <w:proofErr w:type="spellEnd"/>
      <w:r w:rsidRPr="00DD1860">
        <w:rPr>
          <w:sz w:val="24"/>
          <w:szCs w:val="24"/>
        </w:rPr>
        <w:t xml:space="preserve"> anvendelse: 0,2 til 0,25 mg/kg (1,0 til 1,25 ml/100 kg), op til en maksimal dosis på 10 ml/hest, alt efter den påkrævede dybde og omfang af anæstesien.</w:t>
      </w:r>
    </w:p>
    <w:p w:rsidR="00DA7702" w:rsidRDefault="00DA7702" w:rsidP="00DD1860">
      <w:pPr>
        <w:ind w:left="851"/>
        <w:rPr>
          <w:sz w:val="24"/>
          <w:szCs w:val="24"/>
        </w:rPr>
      </w:pPr>
    </w:p>
    <w:p w:rsidR="00FA7DF0" w:rsidRPr="00DD1860" w:rsidRDefault="00FA7DF0" w:rsidP="00DD1860">
      <w:pPr>
        <w:ind w:left="851"/>
        <w:rPr>
          <w:sz w:val="24"/>
          <w:szCs w:val="24"/>
        </w:rPr>
      </w:pPr>
      <w:r w:rsidRPr="00DD1860">
        <w:rPr>
          <w:sz w:val="24"/>
          <w:szCs w:val="24"/>
        </w:rPr>
        <w:t xml:space="preserve">I alle tilfælde bør doseringen holdes på den laveste dosis, som er nødvendig, for at frembringe den ønskede effekt. Dybden og omfanget af anæstesien bør bestemmes ved at presse med en stump genstand, såsom spidsen af en kuglepen, før manipulation påbegyndes. Virkningen varer cirka 1 time. Det anbefales at barbere og desinficeres huden grundigt før </w:t>
      </w:r>
      <w:proofErr w:type="spellStart"/>
      <w:r w:rsidRPr="00DD1860">
        <w:rPr>
          <w:sz w:val="24"/>
          <w:szCs w:val="24"/>
        </w:rPr>
        <w:t>intraartikulær</w:t>
      </w:r>
      <w:proofErr w:type="spellEnd"/>
      <w:r w:rsidRPr="00DD1860">
        <w:rPr>
          <w:sz w:val="24"/>
          <w:szCs w:val="24"/>
        </w:rPr>
        <w:t xml:space="preserve"> eller </w:t>
      </w:r>
      <w:proofErr w:type="spellStart"/>
      <w:r w:rsidRPr="00DD1860">
        <w:rPr>
          <w:sz w:val="24"/>
          <w:szCs w:val="24"/>
        </w:rPr>
        <w:t>epidural</w:t>
      </w:r>
      <w:proofErr w:type="spellEnd"/>
      <w:r w:rsidRPr="00DD1860">
        <w:rPr>
          <w:sz w:val="24"/>
          <w:szCs w:val="24"/>
        </w:rPr>
        <w:t xml:space="preserve"> indgivelse.   </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4.10</w:t>
      </w:r>
      <w:r w:rsidRPr="00DD1860">
        <w:rPr>
          <w:b/>
          <w:sz w:val="24"/>
          <w:szCs w:val="24"/>
        </w:rPr>
        <w:tab/>
        <w:t>Overdosering</w:t>
      </w:r>
    </w:p>
    <w:p w:rsidR="00FA7DF0" w:rsidRPr="00DD1860" w:rsidRDefault="00FA7DF0" w:rsidP="00DD1860">
      <w:pPr>
        <w:ind w:left="851"/>
        <w:rPr>
          <w:sz w:val="24"/>
          <w:szCs w:val="24"/>
        </w:rPr>
      </w:pPr>
      <w:r w:rsidRPr="00DD1860">
        <w:rPr>
          <w:sz w:val="24"/>
          <w:szCs w:val="24"/>
        </w:rPr>
        <w:t>Der kan være en øget risiko for at få bivirkninger (se pkt. 4.6) i tilfælde af overdosering.</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4.11</w:t>
      </w:r>
      <w:r w:rsidRPr="00DD1860">
        <w:rPr>
          <w:b/>
          <w:sz w:val="24"/>
          <w:szCs w:val="24"/>
        </w:rPr>
        <w:tab/>
        <w:t>Tilbageholdelsestid</w:t>
      </w:r>
    </w:p>
    <w:p w:rsidR="00FA7DF0" w:rsidRPr="00DD1860" w:rsidRDefault="00DD1860" w:rsidP="00DD1860">
      <w:pPr>
        <w:ind w:left="851" w:hanging="851"/>
        <w:rPr>
          <w:sz w:val="24"/>
          <w:szCs w:val="24"/>
        </w:rPr>
      </w:pPr>
      <w:r>
        <w:rPr>
          <w:sz w:val="24"/>
          <w:szCs w:val="24"/>
        </w:rPr>
        <w:tab/>
      </w:r>
      <w:r w:rsidR="00FA7DF0" w:rsidRPr="00DD1860">
        <w:rPr>
          <w:sz w:val="24"/>
          <w:szCs w:val="24"/>
        </w:rPr>
        <w:t>Slagtning: To dage.</w:t>
      </w:r>
    </w:p>
    <w:p w:rsidR="00FA7DF0" w:rsidRPr="00DD1860" w:rsidRDefault="00DD1860" w:rsidP="00DD1860">
      <w:pPr>
        <w:ind w:left="851" w:hanging="851"/>
        <w:rPr>
          <w:sz w:val="24"/>
          <w:szCs w:val="24"/>
        </w:rPr>
      </w:pPr>
      <w:r>
        <w:rPr>
          <w:sz w:val="24"/>
          <w:szCs w:val="24"/>
        </w:rPr>
        <w:tab/>
      </w:r>
      <w:r w:rsidR="00FA7DF0" w:rsidRPr="00DD1860">
        <w:rPr>
          <w:sz w:val="24"/>
          <w:szCs w:val="24"/>
        </w:rPr>
        <w:t>Mælk: To dage.</w:t>
      </w:r>
    </w:p>
    <w:p w:rsidR="005B0036" w:rsidRPr="00DD1860" w:rsidRDefault="005B0036" w:rsidP="00DD1860">
      <w:pPr>
        <w:pStyle w:val="Sidehoved"/>
        <w:tabs>
          <w:tab w:val="clear" w:pos="4819"/>
          <w:tab w:val="clear" w:pos="9638"/>
        </w:tabs>
        <w:ind w:left="851" w:hanging="851"/>
        <w:rPr>
          <w:szCs w:val="24"/>
        </w:rPr>
      </w:pPr>
    </w:p>
    <w:p w:rsidR="005B0036" w:rsidRPr="00DD1860" w:rsidRDefault="005B0036" w:rsidP="00DD1860">
      <w:pPr>
        <w:ind w:left="851" w:hanging="851"/>
        <w:rPr>
          <w:sz w:val="24"/>
          <w:szCs w:val="24"/>
        </w:rPr>
      </w:pPr>
    </w:p>
    <w:p w:rsidR="005B0036" w:rsidRPr="001E0F5C" w:rsidRDefault="005B0036" w:rsidP="00DD1860">
      <w:pPr>
        <w:ind w:left="851" w:hanging="851"/>
        <w:rPr>
          <w:b/>
          <w:sz w:val="24"/>
          <w:szCs w:val="24"/>
        </w:rPr>
      </w:pPr>
      <w:r w:rsidRPr="001E0F5C">
        <w:rPr>
          <w:b/>
          <w:sz w:val="24"/>
          <w:szCs w:val="24"/>
        </w:rPr>
        <w:t>5.</w:t>
      </w:r>
      <w:r w:rsidRPr="001E0F5C">
        <w:rPr>
          <w:b/>
          <w:sz w:val="24"/>
          <w:szCs w:val="24"/>
        </w:rPr>
        <w:tab/>
        <w:t>FARMAKOLOGISKE EGENSKABER</w:t>
      </w:r>
    </w:p>
    <w:p w:rsidR="005B0036" w:rsidRPr="001E0F5C" w:rsidRDefault="005B0036" w:rsidP="00DD1860">
      <w:pPr>
        <w:ind w:left="851" w:hanging="851"/>
        <w:rPr>
          <w:sz w:val="24"/>
          <w:szCs w:val="24"/>
        </w:rPr>
      </w:pPr>
    </w:p>
    <w:p w:rsidR="00FA7DF0" w:rsidRPr="001E0F5C" w:rsidRDefault="00DD1860" w:rsidP="00DD1860">
      <w:pPr>
        <w:ind w:left="851" w:hanging="851"/>
        <w:rPr>
          <w:sz w:val="24"/>
          <w:szCs w:val="24"/>
        </w:rPr>
      </w:pPr>
      <w:r w:rsidRPr="001E0F5C">
        <w:rPr>
          <w:sz w:val="24"/>
          <w:szCs w:val="24"/>
        </w:rPr>
        <w:tab/>
      </w:r>
      <w:proofErr w:type="spellStart"/>
      <w:r w:rsidR="00FA7DF0" w:rsidRPr="001E0F5C">
        <w:rPr>
          <w:sz w:val="24"/>
          <w:szCs w:val="24"/>
        </w:rPr>
        <w:t>Farmakoterapeutisk</w:t>
      </w:r>
      <w:proofErr w:type="spellEnd"/>
      <w:r w:rsidR="00FA7DF0" w:rsidRPr="001E0F5C">
        <w:rPr>
          <w:sz w:val="24"/>
          <w:szCs w:val="24"/>
        </w:rPr>
        <w:t xml:space="preserve"> gruppe: </w:t>
      </w:r>
      <w:proofErr w:type="spellStart"/>
      <w:r w:rsidR="00FA7DF0" w:rsidRPr="001E0F5C">
        <w:rPr>
          <w:sz w:val="24"/>
          <w:szCs w:val="24"/>
        </w:rPr>
        <w:t>Lokalanæstetika</w:t>
      </w:r>
      <w:proofErr w:type="spellEnd"/>
      <w:r w:rsidR="00FA7DF0" w:rsidRPr="001E0F5C">
        <w:rPr>
          <w:sz w:val="24"/>
          <w:szCs w:val="24"/>
        </w:rPr>
        <w:t xml:space="preserve">, </w:t>
      </w:r>
      <w:r w:rsidR="00DA7702">
        <w:rPr>
          <w:sz w:val="24"/>
          <w:szCs w:val="24"/>
        </w:rPr>
        <w:t>amider</w:t>
      </w:r>
      <w:r w:rsidR="00FA7DF0" w:rsidRPr="001E0F5C">
        <w:rPr>
          <w:sz w:val="24"/>
          <w:szCs w:val="24"/>
        </w:rPr>
        <w:t>.</w:t>
      </w:r>
    </w:p>
    <w:p w:rsidR="00FA7DF0" w:rsidRPr="001E0F5C" w:rsidRDefault="00DD1860" w:rsidP="00DD1860">
      <w:pPr>
        <w:ind w:left="851" w:hanging="851"/>
        <w:rPr>
          <w:sz w:val="24"/>
          <w:szCs w:val="24"/>
        </w:rPr>
      </w:pPr>
      <w:r w:rsidRPr="001E0F5C">
        <w:rPr>
          <w:sz w:val="24"/>
          <w:szCs w:val="24"/>
        </w:rPr>
        <w:tab/>
      </w:r>
      <w:proofErr w:type="spellStart"/>
      <w:r w:rsidR="00FA7DF0" w:rsidRPr="001E0F5C">
        <w:rPr>
          <w:sz w:val="24"/>
          <w:szCs w:val="24"/>
        </w:rPr>
        <w:t>ATCvet</w:t>
      </w:r>
      <w:proofErr w:type="spellEnd"/>
      <w:r w:rsidR="00FA7DF0" w:rsidRPr="001E0F5C">
        <w:rPr>
          <w:sz w:val="24"/>
          <w:szCs w:val="24"/>
        </w:rPr>
        <w:t>-kode: QN</w:t>
      </w:r>
      <w:r w:rsidR="00DA7702">
        <w:rPr>
          <w:sz w:val="24"/>
          <w:szCs w:val="24"/>
        </w:rPr>
        <w:t xml:space="preserve"> </w:t>
      </w:r>
      <w:r w:rsidR="00FA7DF0" w:rsidRPr="001E0F5C">
        <w:rPr>
          <w:sz w:val="24"/>
          <w:szCs w:val="24"/>
        </w:rPr>
        <w:t>01</w:t>
      </w:r>
      <w:r w:rsidR="00DA7702">
        <w:rPr>
          <w:sz w:val="24"/>
          <w:szCs w:val="24"/>
        </w:rPr>
        <w:t xml:space="preserve"> </w:t>
      </w:r>
      <w:r w:rsidR="00FA7DF0" w:rsidRPr="001E0F5C">
        <w:rPr>
          <w:sz w:val="24"/>
          <w:szCs w:val="24"/>
        </w:rPr>
        <w:t>BB</w:t>
      </w:r>
      <w:r w:rsidR="00DA7702">
        <w:rPr>
          <w:sz w:val="24"/>
          <w:szCs w:val="24"/>
        </w:rPr>
        <w:t xml:space="preserve"> </w:t>
      </w:r>
      <w:r w:rsidR="00FA7DF0" w:rsidRPr="001E0F5C">
        <w:rPr>
          <w:sz w:val="24"/>
          <w:szCs w:val="24"/>
        </w:rPr>
        <w:t>03.</w:t>
      </w:r>
    </w:p>
    <w:p w:rsidR="005B0036" w:rsidRPr="001E0F5C" w:rsidRDefault="005B0036" w:rsidP="00DD1860">
      <w:pPr>
        <w:ind w:left="851" w:hanging="851"/>
        <w:rPr>
          <w:sz w:val="24"/>
          <w:szCs w:val="24"/>
        </w:rPr>
      </w:pPr>
    </w:p>
    <w:p w:rsidR="005B0036" w:rsidRPr="001E0F5C" w:rsidRDefault="005B0036" w:rsidP="00DD1860">
      <w:pPr>
        <w:ind w:left="851" w:hanging="851"/>
        <w:rPr>
          <w:b/>
          <w:sz w:val="24"/>
          <w:szCs w:val="24"/>
        </w:rPr>
      </w:pPr>
      <w:r w:rsidRPr="001E0F5C">
        <w:rPr>
          <w:b/>
          <w:sz w:val="24"/>
          <w:szCs w:val="24"/>
        </w:rPr>
        <w:t>5.1</w:t>
      </w:r>
      <w:r w:rsidRPr="001E0F5C">
        <w:rPr>
          <w:b/>
          <w:sz w:val="24"/>
          <w:szCs w:val="24"/>
        </w:rPr>
        <w:tab/>
      </w:r>
      <w:proofErr w:type="spellStart"/>
      <w:r w:rsidRPr="001E0F5C">
        <w:rPr>
          <w:b/>
          <w:sz w:val="24"/>
          <w:szCs w:val="24"/>
        </w:rPr>
        <w:t>Farmakodynamiske</w:t>
      </w:r>
      <w:proofErr w:type="spellEnd"/>
      <w:r w:rsidRPr="001E0F5C">
        <w:rPr>
          <w:b/>
          <w:sz w:val="24"/>
          <w:szCs w:val="24"/>
        </w:rPr>
        <w:t xml:space="preserve"> egenskaber</w:t>
      </w:r>
    </w:p>
    <w:p w:rsidR="00585C04" w:rsidRPr="00DD1860" w:rsidRDefault="00DD1860" w:rsidP="00DD1860">
      <w:pPr>
        <w:pStyle w:val="Sidefod"/>
        <w:tabs>
          <w:tab w:val="clear" w:pos="4819"/>
          <w:tab w:val="clear" w:pos="9638"/>
        </w:tabs>
        <w:ind w:left="851" w:hanging="851"/>
        <w:rPr>
          <w:szCs w:val="24"/>
          <w:lang w:eastAsia="en-US"/>
        </w:rPr>
      </w:pPr>
      <w:r w:rsidRPr="001E0F5C">
        <w:rPr>
          <w:szCs w:val="24"/>
        </w:rPr>
        <w:tab/>
      </w:r>
      <w:proofErr w:type="spellStart"/>
      <w:r w:rsidR="00585C04" w:rsidRPr="001E0F5C">
        <w:rPr>
          <w:szCs w:val="24"/>
        </w:rPr>
        <w:t>Mepivacainhydrochlorid</w:t>
      </w:r>
      <w:proofErr w:type="spellEnd"/>
      <w:r w:rsidR="00585C04" w:rsidRPr="001E0F5C">
        <w:rPr>
          <w:szCs w:val="24"/>
        </w:rPr>
        <w:t xml:space="preserve"> er et potent </w:t>
      </w:r>
      <w:proofErr w:type="spellStart"/>
      <w:r w:rsidR="00585C04" w:rsidRPr="001E0F5C">
        <w:rPr>
          <w:szCs w:val="24"/>
        </w:rPr>
        <w:t>lokalanæstetikum</w:t>
      </w:r>
      <w:proofErr w:type="spellEnd"/>
      <w:r w:rsidR="00585C04" w:rsidRPr="001E0F5C">
        <w:rPr>
          <w:szCs w:val="24"/>
        </w:rPr>
        <w:t xml:space="preserve"> med en hurtigt indsættende virkning. Da det ikke forårsager </w:t>
      </w:r>
      <w:proofErr w:type="spellStart"/>
      <w:r w:rsidR="00585C04" w:rsidRPr="001E0F5C">
        <w:rPr>
          <w:szCs w:val="24"/>
        </w:rPr>
        <w:t>vasodilation</w:t>
      </w:r>
      <w:proofErr w:type="spellEnd"/>
      <w:r w:rsidR="00585C04" w:rsidRPr="001E0F5C">
        <w:rPr>
          <w:szCs w:val="24"/>
        </w:rPr>
        <w:t>, er adrenalin ikke påkrævet for at forlænge virkningen.</w:t>
      </w:r>
    </w:p>
    <w:p w:rsidR="00585C04" w:rsidRPr="00DD1860" w:rsidRDefault="00DD1860" w:rsidP="00DD1860">
      <w:pPr>
        <w:pStyle w:val="Sidefod"/>
        <w:tabs>
          <w:tab w:val="clear" w:pos="4819"/>
          <w:tab w:val="clear" w:pos="9638"/>
        </w:tabs>
        <w:ind w:left="851" w:hanging="851"/>
        <w:rPr>
          <w:szCs w:val="24"/>
        </w:rPr>
      </w:pPr>
      <w:r>
        <w:rPr>
          <w:szCs w:val="24"/>
        </w:rPr>
        <w:tab/>
      </w:r>
      <w:proofErr w:type="spellStart"/>
      <w:r w:rsidR="00585C04" w:rsidRPr="00DD1860">
        <w:rPr>
          <w:szCs w:val="24"/>
        </w:rPr>
        <w:t>Mepivacains</w:t>
      </w:r>
      <w:proofErr w:type="spellEnd"/>
      <w:r w:rsidR="00585C04" w:rsidRPr="00DD1860">
        <w:rPr>
          <w:szCs w:val="24"/>
        </w:rPr>
        <w:t xml:space="preserve"> virkningsmekanisme forhindrer dannelse og overledning af nerveimpulsen. Overledningen blokeres ved at reducere eller forhindre den store, forbigående øgning i nervemembranens </w:t>
      </w:r>
      <w:proofErr w:type="spellStart"/>
      <w:r w:rsidR="00585C04" w:rsidRPr="00DD1860">
        <w:rPr>
          <w:szCs w:val="24"/>
        </w:rPr>
        <w:t>permeabilitet</w:t>
      </w:r>
      <w:proofErr w:type="spellEnd"/>
      <w:r w:rsidR="00585C04" w:rsidRPr="00DD1860">
        <w:rPr>
          <w:szCs w:val="24"/>
        </w:rPr>
        <w:t xml:space="preserve"> over for </w:t>
      </w:r>
      <w:proofErr w:type="spellStart"/>
      <w:r w:rsidR="00585C04" w:rsidRPr="00DD1860">
        <w:rPr>
          <w:szCs w:val="24"/>
        </w:rPr>
        <w:t>Na</w:t>
      </w:r>
      <w:proofErr w:type="spellEnd"/>
      <w:r w:rsidR="00585C04" w:rsidRPr="00DD1860">
        <w:rPr>
          <w:szCs w:val="24"/>
          <w:vertAlign w:val="superscript"/>
        </w:rPr>
        <w:t>+</w:t>
      </w:r>
      <w:r w:rsidR="00585C04" w:rsidRPr="00DD1860">
        <w:rPr>
          <w:szCs w:val="24"/>
        </w:rPr>
        <w:t xml:space="preserve">, som produceres af en lille </w:t>
      </w:r>
      <w:proofErr w:type="spellStart"/>
      <w:r w:rsidR="00585C04" w:rsidRPr="00DD1860">
        <w:rPr>
          <w:szCs w:val="24"/>
        </w:rPr>
        <w:t>depolarisering</w:t>
      </w:r>
      <w:proofErr w:type="spellEnd"/>
      <w:r w:rsidR="00585C04" w:rsidRPr="00DD1860">
        <w:rPr>
          <w:szCs w:val="24"/>
        </w:rPr>
        <w:t xml:space="preserve">. Denne virkning er resultatet af en direkte effekt på spændingsfølsomme </w:t>
      </w:r>
      <w:proofErr w:type="spellStart"/>
      <w:r w:rsidR="00585C04" w:rsidRPr="00DD1860">
        <w:rPr>
          <w:szCs w:val="24"/>
        </w:rPr>
        <w:t>Na</w:t>
      </w:r>
      <w:proofErr w:type="spellEnd"/>
      <w:r w:rsidR="00585C04" w:rsidRPr="00DD1860">
        <w:rPr>
          <w:szCs w:val="24"/>
          <w:vertAlign w:val="superscript"/>
        </w:rPr>
        <w:t>+</w:t>
      </w:r>
      <w:r w:rsidR="00585C04" w:rsidRPr="00DD1860">
        <w:rPr>
          <w:szCs w:val="24"/>
        </w:rPr>
        <w:noBreakHyphen/>
        <w:t xml:space="preserve">kanaler. </w:t>
      </w:r>
      <w:proofErr w:type="spellStart"/>
      <w:r w:rsidR="00585C04" w:rsidRPr="00DD1860">
        <w:rPr>
          <w:szCs w:val="24"/>
        </w:rPr>
        <w:t>Mepivacain</w:t>
      </w:r>
      <w:proofErr w:type="spellEnd"/>
      <w:r w:rsidR="00585C04" w:rsidRPr="00DD1860">
        <w:rPr>
          <w:szCs w:val="24"/>
        </w:rPr>
        <w:t xml:space="preserve"> findes i både ladede og </w:t>
      </w:r>
      <w:proofErr w:type="spellStart"/>
      <w:r w:rsidR="00585C04" w:rsidRPr="00DD1860">
        <w:rPr>
          <w:szCs w:val="24"/>
        </w:rPr>
        <w:t>uladede</w:t>
      </w:r>
      <w:proofErr w:type="spellEnd"/>
      <w:r w:rsidR="00585C04" w:rsidRPr="00DD1860">
        <w:rPr>
          <w:szCs w:val="24"/>
        </w:rPr>
        <w:t xml:space="preserve"> former ved fysiologisk pH, mens det </w:t>
      </w:r>
      <w:proofErr w:type="spellStart"/>
      <w:r w:rsidR="00585C04" w:rsidRPr="00DD1860">
        <w:rPr>
          <w:szCs w:val="24"/>
        </w:rPr>
        <w:t>intracellulære</w:t>
      </w:r>
      <w:proofErr w:type="spellEnd"/>
      <w:r w:rsidR="00585C04" w:rsidRPr="00DD1860">
        <w:rPr>
          <w:szCs w:val="24"/>
        </w:rPr>
        <w:t xml:space="preserve"> miljø understøtter dannelsen af det aktive, ladede molekyle. Virkningen af </w:t>
      </w:r>
      <w:proofErr w:type="spellStart"/>
      <w:r w:rsidR="00585C04" w:rsidRPr="00DD1860">
        <w:rPr>
          <w:szCs w:val="24"/>
        </w:rPr>
        <w:t>mepivacain</w:t>
      </w:r>
      <w:proofErr w:type="spellEnd"/>
      <w:r w:rsidR="00585C04" w:rsidRPr="00DD1860">
        <w:rPr>
          <w:szCs w:val="24"/>
        </w:rPr>
        <w:t xml:space="preserve"> indsætter derfor hurtigt (2</w:t>
      </w:r>
      <w:r w:rsidR="00585C04" w:rsidRPr="00DD1860">
        <w:rPr>
          <w:szCs w:val="24"/>
        </w:rPr>
        <w:noBreakHyphen/>
        <w:t>4 minutter) med en gennemsnitsvarighed</w:t>
      </w:r>
      <w:r w:rsidR="00DA7702">
        <w:rPr>
          <w:szCs w:val="24"/>
        </w:rPr>
        <w:t xml:space="preserve"> på cirka 1 time</w:t>
      </w:r>
      <w:r w:rsidR="00585C04" w:rsidRPr="00DD1860">
        <w:rPr>
          <w:szCs w:val="24"/>
        </w:rPr>
        <w:t xml:space="preserve">. </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1E0F5C">
        <w:rPr>
          <w:b/>
          <w:sz w:val="24"/>
          <w:szCs w:val="24"/>
        </w:rPr>
        <w:t>5.2</w:t>
      </w:r>
      <w:r w:rsidRPr="001E0F5C">
        <w:rPr>
          <w:b/>
          <w:sz w:val="24"/>
          <w:szCs w:val="24"/>
        </w:rPr>
        <w:tab/>
      </w:r>
      <w:proofErr w:type="spellStart"/>
      <w:r w:rsidRPr="001E0F5C">
        <w:rPr>
          <w:b/>
          <w:sz w:val="24"/>
          <w:szCs w:val="24"/>
        </w:rPr>
        <w:t>Farmakokinetiske</w:t>
      </w:r>
      <w:proofErr w:type="spellEnd"/>
      <w:r w:rsidRPr="001E0F5C">
        <w:rPr>
          <w:b/>
          <w:sz w:val="24"/>
          <w:szCs w:val="24"/>
        </w:rPr>
        <w:t xml:space="preserve"> egenskaber</w:t>
      </w:r>
    </w:p>
    <w:p w:rsidR="00585C04" w:rsidRPr="00DD1860" w:rsidRDefault="00585C04" w:rsidP="001E0F5C">
      <w:pPr>
        <w:ind w:left="851"/>
        <w:rPr>
          <w:sz w:val="24"/>
          <w:szCs w:val="24"/>
        </w:rPr>
      </w:pPr>
      <w:r w:rsidRPr="00DD1860">
        <w:rPr>
          <w:sz w:val="24"/>
          <w:szCs w:val="24"/>
        </w:rPr>
        <w:t xml:space="preserve">Maksimal plasmakoncentration af </w:t>
      </w:r>
      <w:proofErr w:type="spellStart"/>
      <w:r w:rsidRPr="00DD1860">
        <w:rPr>
          <w:sz w:val="24"/>
          <w:szCs w:val="24"/>
        </w:rPr>
        <w:t>mepivacain</w:t>
      </w:r>
      <w:proofErr w:type="spellEnd"/>
      <w:r w:rsidRPr="00DD1860">
        <w:rPr>
          <w:sz w:val="24"/>
          <w:szCs w:val="24"/>
        </w:rPr>
        <w:t xml:space="preserve"> er blevet målt i hopper efter </w:t>
      </w:r>
      <w:proofErr w:type="spellStart"/>
      <w:r w:rsidRPr="00DD1860">
        <w:rPr>
          <w:sz w:val="24"/>
          <w:szCs w:val="24"/>
        </w:rPr>
        <w:t>kaudal</w:t>
      </w:r>
      <w:proofErr w:type="spellEnd"/>
      <w:r w:rsidRPr="00DD1860">
        <w:rPr>
          <w:sz w:val="24"/>
          <w:szCs w:val="24"/>
        </w:rPr>
        <w:t xml:space="preserve"> </w:t>
      </w:r>
      <w:proofErr w:type="spellStart"/>
      <w:r w:rsidRPr="00DD1860">
        <w:rPr>
          <w:sz w:val="24"/>
          <w:szCs w:val="24"/>
        </w:rPr>
        <w:t>epidural</w:t>
      </w:r>
      <w:proofErr w:type="spellEnd"/>
      <w:r w:rsidRPr="00DD1860">
        <w:rPr>
          <w:sz w:val="24"/>
          <w:szCs w:val="24"/>
        </w:rPr>
        <w:t xml:space="preserve"> anæstesi eller </w:t>
      </w:r>
      <w:proofErr w:type="spellStart"/>
      <w:r w:rsidRPr="00DD1860">
        <w:rPr>
          <w:sz w:val="24"/>
          <w:szCs w:val="24"/>
        </w:rPr>
        <w:t>kaudal</w:t>
      </w:r>
      <w:proofErr w:type="spellEnd"/>
      <w:r w:rsidRPr="00DD1860">
        <w:rPr>
          <w:sz w:val="24"/>
          <w:szCs w:val="24"/>
        </w:rPr>
        <w:t xml:space="preserve"> </w:t>
      </w:r>
      <w:proofErr w:type="spellStart"/>
      <w:r w:rsidRPr="00DD1860">
        <w:rPr>
          <w:sz w:val="24"/>
          <w:szCs w:val="24"/>
        </w:rPr>
        <w:t>subarachnoidal</w:t>
      </w:r>
      <w:proofErr w:type="spellEnd"/>
      <w:r w:rsidRPr="00DD1860">
        <w:rPr>
          <w:sz w:val="24"/>
          <w:szCs w:val="24"/>
        </w:rPr>
        <w:t xml:space="preserve"> anæstesi. De venøse maksimale koncentrationer var ens (0,05 µg/ml) og blev nået i løbet af 51-55 minutter. Det blev stort set udskilt med urinen inden for 24 timer. </w:t>
      </w:r>
      <w:proofErr w:type="spellStart"/>
      <w:r w:rsidRPr="00DD1860">
        <w:rPr>
          <w:sz w:val="24"/>
          <w:szCs w:val="24"/>
        </w:rPr>
        <w:t>Hovedmetabolitten</w:t>
      </w:r>
      <w:proofErr w:type="spellEnd"/>
      <w:r w:rsidRPr="00DD1860">
        <w:rPr>
          <w:sz w:val="24"/>
          <w:szCs w:val="24"/>
        </w:rPr>
        <w:t xml:space="preserve"> i </w:t>
      </w:r>
      <w:proofErr w:type="spellStart"/>
      <w:r w:rsidRPr="00DD1860">
        <w:rPr>
          <w:sz w:val="24"/>
          <w:szCs w:val="24"/>
        </w:rPr>
        <w:t>hesteurin</w:t>
      </w:r>
      <w:proofErr w:type="spellEnd"/>
      <w:r w:rsidRPr="00DD1860">
        <w:rPr>
          <w:sz w:val="24"/>
          <w:szCs w:val="24"/>
        </w:rPr>
        <w:t xml:space="preserve"> er 3</w:t>
      </w:r>
      <w:r w:rsidRPr="00DD1860">
        <w:rPr>
          <w:sz w:val="24"/>
          <w:szCs w:val="24"/>
        </w:rPr>
        <w:noBreakHyphen/>
        <w:t>hydroxymepivacain.</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5.3</w:t>
      </w:r>
      <w:r w:rsidRPr="00DD1860">
        <w:rPr>
          <w:b/>
          <w:sz w:val="24"/>
          <w:szCs w:val="24"/>
        </w:rPr>
        <w:tab/>
        <w:t>Miljømæssige forhold</w:t>
      </w:r>
    </w:p>
    <w:p w:rsidR="005B0036" w:rsidRPr="00DD1860" w:rsidRDefault="00585C04" w:rsidP="001E0F5C">
      <w:pPr>
        <w:ind w:left="851"/>
        <w:rPr>
          <w:sz w:val="24"/>
          <w:szCs w:val="24"/>
        </w:rPr>
      </w:pPr>
      <w:r w:rsidRPr="00DD1860">
        <w:rPr>
          <w:sz w:val="24"/>
          <w:szCs w:val="24"/>
        </w:rPr>
        <w:t>-</w:t>
      </w:r>
    </w:p>
    <w:p w:rsidR="005B0036" w:rsidRPr="00DD1860" w:rsidRDefault="005B0036" w:rsidP="00DD1860">
      <w:pPr>
        <w:ind w:left="851" w:hanging="851"/>
        <w:rPr>
          <w:sz w:val="24"/>
          <w:szCs w:val="24"/>
        </w:rPr>
      </w:pPr>
    </w:p>
    <w:p w:rsidR="00DA7702" w:rsidRDefault="00DA7702">
      <w:pPr>
        <w:rPr>
          <w:sz w:val="24"/>
          <w:szCs w:val="24"/>
        </w:rPr>
      </w:pPr>
      <w:r>
        <w:rPr>
          <w:sz w:val="24"/>
          <w:szCs w:val="24"/>
        </w:rPr>
        <w:br w:type="page"/>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w:t>
      </w:r>
      <w:r w:rsidRPr="00DD1860">
        <w:rPr>
          <w:b/>
          <w:sz w:val="24"/>
          <w:szCs w:val="24"/>
        </w:rPr>
        <w:tab/>
        <w:t>FARMACEUTISKE OPLYSNINGER</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6.1</w:t>
      </w:r>
      <w:r w:rsidRPr="00DD1860">
        <w:rPr>
          <w:b/>
          <w:sz w:val="24"/>
          <w:szCs w:val="24"/>
        </w:rPr>
        <w:tab/>
        <w:t>Hjælpestoffer</w:t>
      </w:r>
    </w:p>
    <w:p w:rsidR="00585C04" w:rsidRPr="00DD1860" w:rsidRDefault="00585C04" w:rsidP="001E0F5C">
      <w:pPr>
        <w:ind w:left="851"/>
        <w:rPr>
          <w:sz w:val="24"/>
          <w:szCs w:val="24"/>
        </w:rPr>
      </w:pPr>
      <w:proofErr w:type="spellStart"/>
      <w:r w:rsidRPr="00DD1860">
        <w:rPr>
          <w:sz w:val="24"/>
          <w:szCs w:val="24"/>
        </w:rPr>
        <w:t>Natriumchlorid</w:t>
      </w:r>
      <w:proofErr w:type="spellEnd"/>
    </w:p>
    <w:p w:rsidR="00585C04" w:rsidRPr="00DD1860" w:rsidRDefault="00585C04" w:rsidP="001E0F5C">
      <w:pPr>
        <w:ind w:left="851"/>
        <w:rPr>
          <w:sz w:val="24"/>
          <w:szCs w:val="24"/>
        </w:rPr>
      </w:pPr>
      <w:r w:rsidRPr="00DD1860">
        <w:rPr>
          <w:sz w:val="24"/>
          <w:szCs w:val="24"/>
        </w:rPr>
        <w:t>Vand til injektionsvæsker</w:t>
      </w:r>
    </w:p>
    <w:p w:rsidR="00585C04" w:rsidRPr="00DD1860" w:rsidRDefault="00585C04" w:rsidP="001E0F5C">
      <w:pPr>
        <w:pStyle w:val="BODY"/>
        <w:tabs>
          <w:tab w:val="clear" w:pos="567"/>
        </w:tabs>
        <w:spacing w:after="0"/>
        <w:ind w:left="851"/>
        <w:rPr>
          <w:sz w:val="24"/>
          <w:szCs w:val="24"/>
        </w:rPr>
      </w:pPr>
      <w:r w:rsidRPr="00DD1860">
        <w:rPr>
          <w:sz w:val="24"/>
          <w:szCs w:val="24"/>
        </w:rPr>
        <w:t>Natriumhydroxid (pH-justering)</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6.2</w:t>
      </w:r>
      <w:r w:rsidRPr="00DD1860">
        <w:rPr>
          <w:b/>
          <w:sz w:val="24"/>
          <w:szCs w:val="24"/>
        </w:rPr>
        <w:tab/>
        <w:t>Uforligeligheder</w:t>
      </w:r>
    </w:p>
    <w:p w:rsidR="00585C04" w:rsidRPr="00DD1860" w:rsidRDefault="00585C04" w:rsidP="001E0F5C">
      <w:pPr>
        <w:ind w:left="851"/>
        <w:rPr>
          <w:sz w:val="24"/>
          <w:szCs w:val="24"/>
        </w:rPr>
      </w:pPr>
      <w:r w:rsidRPr="00DD1860">
        <w:rPr>
          <w:sz w:val="24"/>
          <w:szCs w:val="24"/>
        </w:rPr>
        <w:t>Da der ikke foreligger undersøgelser vedrørende eventuelle uforligeligheder, bør dette lægemiddel ikke blandes med andre lægemidler.</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6.3</w:t>
      </w:r>
      <w:r w:rsidRPr="00DD1860">
        <w:rPr>
          <w:b/>
          <w:sz w:val="24"/>
          <w:szCs w:val="24"/>
        </w:rPr>
        <w:tab/>
        <w:t>Opbevaringstid</w:t>
      </w:r>
    </w:p>
    <w:p w:rsidR="00585C04" w:rsidRPr="00DD1860" w:rsidRDefault="00DA7702" w:rsidP="001E0F5C">
      <w:pPr>
        <w:ind w:left="851" w:right="-318"/>
        <w:rPr>
          <w:sz w:val="24"/>
          <w:szCs w:val="24"/>
        </w:rPr>
      </w:pPr>
      <w:r>
        <w:rPr>
          <w:sz w:val="24"/>
          <w:szCs w:val="24"/>
        </w:rPr>
        <w:t>I</w:t>
      </w:r>
      <w:r w:rsidR="00585C04" w:rsidRPr="00DD1860">
        <w:rPr>
          <w:sz w:val="24"/>
          <w:szCs w:val="24"/>
        </w:rPr>
        <w:t xml:space="preserve"> salgspakning: 5 år.</w:t>
      </w:r>
    </w:p>
    <w:p w:rsidR="00585C04" w:rsidRPr="00DD1860" w:rsidRDefault="00DA7702" w:rsidP="001E0F5C">
      <w:pPr>
        <w:ind w:left="851" w:right="-318"/>
        <w:rPr>
          <w:sz w:val="24"/>
          <w:szCs w:val="24"/>
        </w:rPr>
      </w:pPr>
      <w:r>
        <w:rPr>
          <w:sz w:val="24"/>
          <w:szCs w:val="24"/>
        </w:rPr>
        <w:t>E</w:t>
      </w:r>
      <w:r w:rsidR="00585C04" w:rsidRPr="00DD1860">
        <w:rPr>
          <w:sz w:val="24"/>
          <w:szCs w:val="24"/>
        </w:rPr>
        <w:t>fter første åbning af den indre emballage: Anvendes straks.</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6.4</w:t>
      </w:r>
      <w:r w:rsidRPr="00DD1860">
        <w:rPr>
          <w:b/>
          <w:sz w:val="24"/>
          <w:szCs w:val="24"/>
        </w:rPr>
        <w:tab/>
        <w:t>Særlige opbevaringsforhold</w:t>
      </w:r>
    </w:p>
    <w:p w:rsidR="00585C04" w:rsidRPr="00DD1860" w:rsidRDefault="00585C04" w:rsidP="001E0F5C">
      <w:pPr>
        <w:ind w:left="851"/>
        <w:rPr>
          <w:noProof/>
          <w:sz w:val="24"/>
          <w:szCs w:val="24"/>
        </w:rPr>
      </w:pPr>
      <w:r w:rsidRPr="00DD1860">
        <w:rPr>
          <w:noProof/>
          <w:sz w:val="24"/>
          <w:szCs w:val="24"/>
        </w:rPr>
        <w:t>Må ikke nedfryses.</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6.5</w:t>
      </w:r>
      <w:r w:rsidRPr="00DD1860">
        <w:rPr>
          <w:b/>
          <w:sz w:val="24"/>
          <w:szCs w:val="24"/>
        </w:rPr>
        <w:tab/>
        <w:t>Emballage</w:t>
      </w:r>
    </w:p>
    <w:p w:rsidR="00585C04" w:rsidRPr="00DD1860" w:rsidRDefault="00585C04" w:rsidP="001E0F5C">
      <w:pPr>
        <w:ind w:left="851"/>
        <w:rPr>
          <w:sz w:val="24"/>
          <w:szCs w:val="24"/>
        </w:rPr>
      </w:pPr>
      <w:r w:rsidRPr="00DD1860">
        <w:rPr>
          <w:sz w:val="24"/>
          <w:szCs w:val="24"/>
        </w:rPr>
        <w:t xml:space="preserve">Klart type I-hætteglas (glas) indeholdende 10 ml, med en rød </w:t>
      </w:r>
      <w:proofErr w:type="spellStart"/>
      <w:r w:rsidRPr="00DD1860">
        <w:rPr>
          <w:sz w:val="24"/>
          <w:szCs w:val="24"/>
        </w:rPr>
        <w:t>chlorbutyl</w:t>
      </w:r>
      <w:proofErr w:type="spellEnd"/>
      <w:r w:rsidRPr="00DD1860">
        <w:rPr>
          <w:sz w:val="24"/>
          <w:szCs w:val="24"/>
        </w:rPr>
        <w:t xml:space="preserve">-gummiprop og aluminiumforsegling. </w:t>
      </w:r>
      <w:r w:rsidR="00DA7702">
        <w:rPr>
          <w:sz w:val="24"/>
          <w:szCs w:val="24"/>
        </w:rPr>
        <w:t>Pakningsstørrelser:</w:t>
      </w:r>
      <w:r w:rsidRPr="00DD1860">
        <w:rPr>
          <w:sz w:val="24"/>
          <w:szCs w:val="24"/>
        </w:rPr>
        <w:t xml:space="preserve"> 6 </w:t>
      </w:r>
      <w:r w:rsidR="00DA7702">
        <w:rPr>
          <w:sz w:val="24"/>
          <w:szCs w:val="24"/>
        </w:rPr>
        <w:t>hætteglas</w:t>
      </w:r>
      <w:r w:rsidRPr="00DD1860">
        <w:rPr>
          <w:sz w:val="24"/>
          <w:szCs w:val="24"/>
        </w:rPr>
        <w:t>.</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6.6</w:t>
      </w:r>
      <w:r w:rsidRPr="00DD1860">
        <w:rPr>
          <w:b/>
          <w:sz w:val="24"/>
          <w:szCs w:val="24"/>
        </w:rPr>
        <w:tab/>
        <w:t>Særlige forholdsregler ved bortskaffelse af rester af lægemidlet eller affald</w:t>
      </w:r>
    </w:p>
    <w:p w:rsidR="00585C04" w:rsidRPr="00DD1860" w:rsidRDefault="00585C04" w:rsidP="001E0F5C">
      <w:pPr>
        <w:ind w:left="851" w:right="-318"/>
        <w:rPr>
          <w:sz w:val="24"/>
          <w:szCs w:val="24"/>
        </w:rPr>
      </w:pPr>
      <w:r w:rsidRPr="00DD1860">
        <w:rPr>
          <w:sz w:val="24"/>
          <w:szCs w:val="24"/>
        </w:rPr>
        <w:t xml:space="preserve">Ikke anvendte veterinærlægemidler, samt affald heraf bør destrueres i henhold til lokale retningslinjer. </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7.</w:t>
      </w:r>
      <w:r w:rsidRPr="00DD1860">
        <w:rPr>
          <w:b/>
          <w:sz w:val="24"/>
          <w:szCs w:val="24"/>
        </w:rPr>
        <w:tab/>
        <w:t>INDEHAVER AF MARKEDSFØRINGSTILLADELSEN</w:t>
      </w:r>
    </w:p>
    <w:p w:rsidR="006D4765" w:rsidRPr="006D4765" w:rsidRDefault="006D4765" w:rsidP="006D4765">
      <w:pPr>
        <w:ind w:left="851"/>
        <w:jc w:val="both"/>
        <w:rPr>
          <w:sz w:val="24"/>
          <w:szCs w:val="24"/>
          <w:lang w:val="en-US"/>
        </w:rPr>
      </w:pPr>
      <w:proofErr w:type="spellStart"/>
      <w:r w:rsidRPr="006D4765">
        <w:rPr>
          <w:sz w:val="24"/>
          <w:szCs w:val="24"/>
          <w:lang w:val="en-US"/>
        </w:rPr>
        <w:t>Dechra</w:t>
      </w:r>
      <w:proofErr w:type="spellEnd"/>
      <w:r w:rsidRPr="006D4765">
        <w:rPr>
          <w:sz w:val="24"/>
          <w:szCs w:val="24"/>
          <w:lang w:val="en-US"/>
        </w:rPr>
        <w:t xml:space="preserve"> Regulatory B.V.</w:t>
      </w:r>
    </w:p>
    <w:p w:rsidR="006D4765" w:rsidRPr="006D4765" w:rsidRDefault="006D4765" w:rsidP="006D4765">
      <w:pPr>
        <w:ind w:left="851"/>
        <w:jc w:val="both"/>
        <w:rPr>
          <w:sz w:val="24"/>
          <w:szCs w:val="24"/>
          <w:lang w:val="en-US"/>
        </w:rPr>
      </w:pPr>
      <w:proofErr w:type="spellStart"/>
      <w:r w:rsidRPr="006D4765">
        <w:rPr>
          <w:sz w:val="24"/>
          <w:szCs w:val="24"/>
          <w:lang w:val="en-US"/>
        </w:rPr>
        <w:t>Handelsweg</w:t>
      </w:r>
      <w:proofErr w:type="spellEnd"/>
      <w:r w:rsidRPr="006D4765">
        <w:rPr>
          <w:sz w:val="24"/>
          <w:szCs w:val="24"/>
          <w:lang w:val="en-US"/>
        </w:rPr>
        <w:t xml:space="preserve"> 25</w:t>
      </w:r>
    </w:p>
    <w:p w:rsidR="006D4765" w:rsidRPr="006D4765" w:rsidRDefault="006D4765" w:rsidP="006D4765">
      <w:pPr>
        <w:ind w:left="851"/>
        <w:jc w:val="both"/>
        <w:rPr>
          <w:sz w:val="24"/>
          <w:szCs w:val="24"/>
        </w:rPr>
      </w:pPr>
      <w:r w:rsidRPr="006D4765">
        <w:rPr>
          <w:sz w:val="24"/>
          <w:szCs w:val="24"/>
        </w:rPr>
        <w:t xml:space="preserve">5531 AE </w:t>
      </w:r>
      <w:proofErr w:type="spellStart"/>
      <w:r w:rsidRPr="006D4765">
        <w:rPr>
          <w:sz w:val="24"/>
          <w:szCs w:val="24"/>
        </w:rPr>
        <w:t>Noord-Brabant</w:t>
      </w:r>
      <w:proofErr w:type="spellEnd"/>
      <w:r w:rsidRPr="006D4765">
        <w:rPr>
          <w:sz w:val="24"/>
          <w:szCs w:val="24"/>
        </w:rPr>
        <w:t xml:space="preserve">, </w:t>
      </w:r>
      <w:proofErr w:type="spellStart"/>
      <w:r w:rsidRPr="006D4765">
        <w:rPr>
          <w:sz w:val="24"/>
          <w:szCs w:val="24"/>
        </w:rPr>
        <w:t>Bladel</w:t>
      </w:r>
      <w:proofErr w:type="spellEnd"/>
    </w:p>
    <w:p w:rsidR="006D4765" w:rsidRPr="006D4765" w:rsidRDefault="006D4765" w:rsidP="006D4765">
      <w:pPr>
        <w:ind w:left="851"/>
        <w:rPr>
          <w:sz w:val="24"/>
          <w:szCs w:val="24"/>
        </w:rPr>
      </w:pPr>
      <w:r w:rsidRPr="006D4765">
        <w:rPr>
          <w:sz w:val="24"/>
          <w:szCs w:val="24"/>
        </w:rPr>
        <w:t>Holland</w:t>
      </w:r>
    </w:p>
    <w:p w:rsidR="006D4765" w:rsidRPr="006D4765" w:rsidRDefault="006D4765" w:rsidP="006D4765">
      <w:pPr>
        <w:ind w:left="851"/>
        <w:rPr>
          <w:sz w:val="24"/>
          <w:szCs w:val="24"/>
        </w:rPr>
      </w:pPr>
    </w:p>
    <w:p w:rsidR="006D4765" w:rsidRPr="006D4765" w:rsidRDefault="006D4765" w:rsidP="006D4765">
      <w:pPr>
        <w:ind w:left="851"/>
        <w:rPr>
          <w:b/>
          <w:sz w:val="24"/>
          <w:szCs w:val="24"/>
        </w:rPr>
      </w:pPr>
      <w:r w:rsidRPr="006D4765">
        <w:rPr>
          <w:b/>
          <w:sz w:val="24"/>
          <w:szCs w:val="24"/>
        </w:rPr>
        <w:t>Repræsentant</w:t>
      </w:r>
    </w:p>
    <w:p w:rsidR="006D4765" w:rsidRPr="006D4765" w:rsidRDefault="006D4765" w:rsidP="006D4765">
      <w:pPr>
        <w:ind w:firstLine="851"/>
        <w:rPr>
          <w:sz w:val="24"/>
          <w:szCs w:val="24"/>
          <w:lang w:val="en-GB"/>
        </w:rPr>
      </w:pPr>
      <w:bookmarkStart w:id="1" w:name="Modtager"/>
      <w:bookmarkEnd w:id="1"/>
      <w:proofErr w:type="spellStart"/>
      <w:r w:rsidRPr="006D4765">
        <w:rPr>
          <w:sz w:val="24"/>
          <w:szCs w:val="24"/>
          <w:lang w:val="en-GB"/>
        </w:rPr>
        <w:t>Dechra</w:t>
      </w:r>
      <w:proofErr w:type="spellEnd"/>
      <w:r w:rsidRPr="006D4765">
        <w:rPr>
          <w:sz w:val="24"/>
          <w:szCs w:val="24"/>
          <w:lang w:val="en-GB"/>
        </w:rPr>
        <w:t xml:space="preserve"> Veterinary Products A/S</w:t>
      </w:r>
    </w:p>
    <w:p w:rsidR="006D4765" w:rsidRPr="006D4765" w:rsidRDefault="006D4765" w:rsidP="006D4765">
      <w:pPr>
        <w:ind w:firstLine="851"/>
        <w:rPr>
          <w:sz w:val="24"/>
          <w:szCs w:val="24"/>
          <w:lang w:val="en-GB"/>
        </w:rPr>
      </w:pPr>
      <w:proofErr w:type="spellStart"/>
      <w:r w:rsidRPr="006D4765">
        <w:rPr>
          <w:sz w:val="24"/>
          <w:szCs w:val="24"/>
          <w:lang w:val="en-GB"/>
        </w:rPr>
        <w:t>Mekuvej</w:t>
      </w:r>
      <w:proofErr w:type="spellEnd"/>
      <w:r w:rsidRPr="006D4765">
        <w:rPr>
          <w:sz w:val="24"/>
          <w:szCs w:val="24"/>
          <w:lang w:val="en-GB"/>
        </w:rPr>
        <w:t xml:space="preserve"> 9</w:t>
      </w:r>
    </w:p>
    <w:p w:rsidR="00585C04" w:rsidRPr="006D4765" w:rsidRDefault="006D4765" w:rsidP="006D4765">
      <w:pPr>
        <w:ind w:left="851"/>
        <w:rPr>
          <w:sz w:val="24"/>
          <w:szCs w:val="24"/>
        </w:rPr>
      </w:pPr>
      <w:r w:rsidRPr="006D4765">
        <w:rPr>
          <w:sz w:val="24"/>
          <w:szCs w:val="24"/>
          <w:lang w:val="en-GB"/>
        </w:rPr>
        <w:t xml:space="preserve">7171 </w:t>
      </w:r>
      <w:proofErr w:type="spellStart"/>
      <w:r w:rsidRPr="006D4765">
        <w:rPr>
          <w:sz w:val="24"/>
          <w:szCs w:val="24"/>
          <w:lang w:val="en-GB"/>
        </w:rPr>
        <w:t>Uldum</w:t>
      </w:r>
      <w:proofErr w:type="spellEnd"/>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8.</w:t>
      </w:r>
      <w:r w:rsidRPr="00DD1860">
        <w:rPr>
          <w:b/>
          <w:sz w:val="24"/>
          <w:szCs w:val="24"/>
        </w:rPr>
        <w:tab/>
        <w:t>MARKEDSFØRINGSTILLADELSESNUMMER (NUMRE)</w:t>
      </w:r>
    </w:p>
    <w:p w:rsidR="005B0036" w:rsidRPr="00DD1860" w:rsidRDefault="009A400B" w:rsidP="001E0F5C">
      <w:pPr>
        <w:ind w:left="851"/>
        <w:rPr>
          <w:sz w:val="24"/>
          <w:szCs w:val="24"/>
        </w:rPr>
      </w:pPr>
      <w:r w:rsidRPr="00DD1860">
        <w:rPr>
          <w:sz w:val="24"/>
          <w:szCs w:val="24"/>
        </w:rPr>
        <w:t>58633</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9.</w:t>
      </w:r>
      <w:r w:rsidRPr="00DD1860">
        <w:rPr>
          <w:b/>
          <w:sz w:val="24"/>
          <w:szCs w:val="24"/>
        </w:rPr>
        <w:tab/>
        <w:t>DATO FOR FØRSTE MARKEDSFØRINGSTILLADELSE</w:t>
      </w:r>
    </w:p>
    <w:p w:rsidR="005B0036" w:rsidRPr="00DD1860" w:rsidRDefault="00591A45" w:rsidP="001E0F5C">
      <w:pPr>
        <w:ind w:left="851"/>
        <w:rPr>
          <w:sz w:val="24"/>
          <w:szCs w:val="24"/>
        </w:rPr>
      </w:pPr>
      <w:r>
        <w:rPr>
          <w:sz w:val="24"/>
          <w:szCs w:val="24"/>
        </w:rPr>
        <w:t>9. november 2017</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10.</w:t>
      </w:r>
      <w:r w:rsidRPr="00DD1860">
        <w:rPr>
          <w:b/>
          <w:sz w:val="24"/>
          <w:szCs w:val="24"/>
        </w:rPr>
        <w:tab/>
        <w:t>DATO FOR ÆNDRING AF TEKSTEN</w:t>
      </w:r>
    </w:p>
    <w:p w:rsidR="005B0036" w:rsidRPr="00DD1860" w:rsidRDefault="006D4765" w:rsidP="001E0F5C">
      <w:pPr>
        <w:ind w:left="851"/>
        <w:rPr>
          <w:sz w:val="24"/>
          <w:szCs w:val="24"/>
        </w:rPr>
      </w:pPr>
      <w:r>
        <w:rPr>
          <w:sz w:val="24"/>
          <w:szCs w:val="24"/>
        </w:rPr>
        <w:t>26. august 2019</w:t>
      </w:r>
    </w:p>
    <w:p w:rsidR="005B0036" w:rsidRPr="00DD1860" w:rsidRDefault="005B0036" w:rsidP="00DD1860">
      <w:pPr>
        <w:ind w:left="851" w:hanging="851"/>
        <w:rPr>
          <w:sz w:val="24"/>
          <w:szCs w:val="24"/>
        </w:rPr>
      </w:pPr>
    </w:p>
    <w:p w:rsidR="005B0036" w:rsidRPr="00DD1860" w:rsidRDefault="005B0036" w:rsidP="00DD1860">
      <w:pPr>
        <w:ind w:left="851" w:hanging="851"/>
        <w:rPr>
          <w:b/>
          <w:sz w:val="24"/>
          <w:szCs w:val="24"/>
        </w:rPr>
      </w:pPr>
      <w:r w:rsidRPr="00DD1860">
        <w:rPr>
          <w:b/>
          <w:sz w:val="24"/>
          <w:szCs w:val="24"/>
        </w:rPr>
        <w:t>11.</w:t>
      </w:r>
      <w:r w:rsidRPr="00DD1860">
        <w:rPr>
          <w:b/>
          <w:sz w:val="24"/>
          <w:szCs w:val="24"/>
        </w:rPr>
        <w:tab/>
        <w:t>UDLEVERINGSBESTEMMELSE</w:t>
      </w:r>
    </w:p>
    <w:p w:rsidR="0003527F" w:rsidRPr="00DD1860" w:rsidRDefault="009A400B" w:rsidP="001E0F5C">
      <w:pPr>
        <w:pStyle w:val="Sidehoved"/>
        <w:tabs>
          <w:tab w:val="clear" w:pos="4819"/>
          <w:tab w:val="clear" w:pos="9638"/>
        </w:tabs>
        <w:ind w:left="851"/>
        <w:rPr>
          <w:szCs w:val="24"/>
        </w:rPr>
      </w:pPr>
      <w:r w:rsidRPr="00DD1860">
        <w:rPr>
          <w:szCs w:val="24"/>
        </w:rPr>
        <w:t>BP</w:t>
      </w:r>
    </w:p>
    <w:sectPr w:rsidR="0003527F" w:rsidRPr="00DD1860"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711" w:rsidRDefault="00E57711">
      <w:r>
        <w:separator/>
      </w:r>
    </w:p>
  </w:endnote>
  <w:endnote w:type="continuationSeparator" w:id="0">
    <w:p w:rsidR="00E57711" w:rsidRDefault="00E5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85C66">
      <w:rPr>
        <w:i/>
        <w:noProof/>
        <w:snapToGrid w:val="0"/>
        <w:sz w:val="18"/>
      </w:rPr>
      <w:t>Mepiblock Vet.,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6D4765">
      <w:rPr>
        <w:i/>
        <w:noProof/>
        <w:snapToGrid w:val="0"/>
        <w:sz w:val="18"/>
      </w:rPr>
      <w:t>4</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6D4765">
      <w:rPr>
        <w:i/>
        <w:noProof/>
        <w:snapToGrid w:val="0"/>
        <w:sz w:val="18"/>
      </w:rPr>
      <w:t>4</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85C66">
      <w:rPr>
        <w:i/>
        <w:noProof/>
        <w:snapToGrid w:val="0"/>
        <w:sz w:val="18"/>
      </w:rPr>
      <w:t>Mepiblock Vet., injektionsvæske, opløsning 20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885C66">
      <w:rPr>
        <w:i/>
        <w:noProof/>
        <w:snapToGrid w:val="0"/>
        <w:sz w:val="18"/>
      </w:rPr>
      <w:t>4</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711" w:rsidRDefault="00E57711">
      <w:r>
        <w:separator/>
      </w:r>
    </w:p>
  </w:footnote>
  <w:footnote w:type="continuationSeparator" w:id="0">
    <w:p w:rsidR="00E57711" w:rsidRDefault="00E57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711"/>
    <w:rsid w:val="0003527F"/>
    <w:rsid w:val="00065C7D"/>
    <w:rsid w:val="000C6CD4"/>
    <w:rsid w:val="001577E4"/>
    <w:rsid w:val="001858CA"/>
    <w:rsid w:val="001C4AEF"/>
    <w:rsid w:val="001D3CC5"/>
    <w:rsid w:val="001E0F5C"/>
    <w:rsid w:val="002F2DF6"/>
    <w:rsid w:val="00322BDE"/>
    <w:rsid w:val="00406EE7"/>
    <w:rsid w:val="00407013"/>
    <w:rsid w:val="004A62CC"/>
    <w:rsid w:val="00565A74"/>
    <w:rsid w:val="00585C04"/>
    <w:rsid w:val="00591A45"/>
    <w:rsid w:val="005B0036"/>
    <w:rsid w:val="005F5831"/>
    <w:rsid w:val="005F5D89"/>
    <w:rsid w:val="00662012"/>
    <w:rsid w:val="00666B01"/>
    <w:rsid w:val="006B1539"/>
    <w:rsid w:val="006D4765"/>
    <w:rsid w:val="006F5621"/>
    <w:rsid w:val="007E2A00"/>
    <w:rsid w:val="008010F2"/>
    <w:rsid w:val="00885C66"/>
    <w:rsid w:val="009202AE"/>
    <w:rsid w:val="00993B7F"/>
    <w:rsid w:val="009A400B"/>
    <w:rsid w:val="009D66C6"/>
    <w:rsid w:val="00A96525"/>
    <w:rsid w:val="00AE29E5"/>
    <w:rsid w:val="00AE5757"/>
    <w:rsid w:val="00B25EB8"/>
    <w:rsid w:val="00BC634B"/>
    <w:rsid w:val="00BF2AE0"/>
    <w:rsid w:val="00C479BF"/>
    <w:rsid w:val="00DA7702"/>
    <w:rsid w:val="00DB1D37"/>
    <w:rsid w:val="00DD1860"/>
    <w:rsid w:val="00DD6D71"/>
    <w:rsid w:val="00DF32BE"/>
    <w:rsid w:val="00E14F0A"/>
    <w:rsid w:val="00E57711"/>
    <w:rsid w:val="00EB5778"/>
    <w:rsid w:val="00EE5253"/>
    <w:rsid w:val="00EE5DAE"/>
    <w:rsid w:val="00FA66E4"/>
    <w:rsid w:val="00FA7DF0"/>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2A6485-6659-470A-9699-28F9BDEE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FA7DF0"/>
    <w:pPr>
      <w:keepNext/>
      <w:spacing w:line="260" w:lineRule="exact"/>
      <w:outlineLvl w:val="3"/>
    </w:pPr>
    <w:rPr>
      <w:b/>
      <w:noProof/>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link w:val="SidefodTegn"/>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4Tegn">
    <w:name w:val="Overskrift 4 Tegn"/>
    <w:basedOn w:val="Standardskrifttypeiafsnit"/>
    <w:link w:val="Overskrift4"/>
    <w:semiHidden/>
    <w:rsid w:val="00FA7DF0"/>
    <w:rPr>
      <w:b/>
      <w:noProof/>
      <w:sz w:val="22"/>
      <w:lang w:eastAsia="en-US"/>
    </w:rPr>
  </w:style>
  <w:style w:type="character" w:customStyle="1" w:styleId="SidefodTegn">
    <w:name w:val="Sidefod Tegn"/>
    <w:basedOn w:val="Standardskrifttypeiafsnit"/>
    <w:link w:val="Sidefod"/>
    <w:rsid w:val="00585C04"/>
    <w:rPr>
      <w:sz w:val="24"/>
    </w:rPr>
  </w:style>
  <w:style w:type="paragraph" w:customStyle="1" w:styleId="BODY">
    <w:name w:val="BODY"/>
    <w:basedOn w:val="Normal"/>
    <w:qFormat/>
    <w:rsid w:val="00585C04"/>
    <w:pPr>
      <w:tabs>
        <w:tab w:val="left" w:pos="567"/>
      </w:tabs>
      <w:spacing w:after="220"/>
      <w:contextualSpacing/>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8080">
      <w:bodyDiv w:val="1"/>
      <w:marLeft w:val="0"/>
      <w:marRight w:val="0"/>
      <w:marTop w:val="0"/>
      <w:marBottom w:val="0"/>
      <w:divBdr>
        <w:top w:val="none" w:sz="0" w:space="0" w:color="auto"/>
        <w:left w:val="none" w:sz="0" w:space="0" w:color="auto"/>
        <w:bottom w:val="none" w:sz="0" w:space="0" w:color="auto"/>
        <w:right w:val="none" w:sz="0" w:space="0" w:color="auto"/>
      </w:divBdr>
    </w:div>
    <w:div w:id="59720761">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405999881">
      <w:bodyDiv w:val="1"/>
      <w:marLeft w:val="0"/>
      <w:marRight w:val="0"/>
      <w:marTop w:val="0"/>
      <w:marBottom w:val="0"/>
      <w:divBdr>
        <w:top w:val="none" w:sz="0" w:space="0" w:color="auto"/>
        <w:left w:val="none" w:sz="0" w:space="0" w:color="auto"/>
        <w:bottom w:val="none" w:sz="0" w:space="0" w:color="auto"/>
        <w:right w:val="none" w:sz="0" w:space="0" w:color="auto"/>
      </w:divBdr>
    </w:div>
    <w:div w:id="498733800">
      <w:bodyDiv w:val="1"/>
      <w:marLeft w:val="0"/>
      <w:marRight w:val="0"/>
      <w:marTop w:val="0"/>
      <w:marBottom w:val="0"/>
      <w:divBdr>
        <w:top w:val="none" w:sz="0" w:space="0" w:color="auto"/>
        <w:left w:val="none" w:sz="0" w:space="0" w:color="auto"/>
        <w:bottom w:val="none" w:sz="0" w:space="0" w:color="auto"/>
        <w:right w:val="none" w:sz="0" w:space="0" w:color="auto"/>
      </w:divBdr>
    </w:div>
    <w:div w:id="538712047">
      <w:bodyDiv w:val="1"/>
      <w:marLeft w:val="0"/>
      <w:marRight w:val="0"/>
      <w:marTop w:val="0"/>
      <w:marBottom w:val="0"/>
      <w:divBdr>
        <w:top w:val="none" w:sz="0" w:space="0" w:color="auto"/>
        <w:left w:val="none" w:sz="0" w:space="0" w:color="auto"/>
        <w:bottom w:val="none" w:sz="0" w:space="0" w:color="auto"/>
        <w:right w:val="none" w:sz="0" w:space="0" w:color="auto"/>
      </w:divBdr>
    </w:div>
    <w:div w:id="748768015">
      <w:bodyDiv w:val="1"/>
      <w:marLeft w:val="0"/>
      <w:marRight w:val="0"/>
      <w:marTop w:val="0"/>
      <w:marBottom w:val="0"/>
      <w:divBdr>
        <w:top w:val="none" w:sz="0" w:space="0" w:color="auto"/>
        <w:left w:val="none" w:sz="0" w:space="0" w:color="auto"/>
        <w:bottom w:val="none" w:sz="0" w:space="0" w:color="auto"/>
        <w:right w:val="none" w:sz="0" w:space="0" w:color="auto"/>
      </w:divBdr>
    </w:div>
    <w:div w:id="808715774">
      <w:bodyDiv w:val="1"/>
      <w:marLeft w:val="0"/>
      <w:marRight w:val="0"/>
      <w:marTop w:val="0"/>
      <w:marBottom w:val="0"/>
      <w:divBdr>
        <w:top w:val="none" w:sz="0" w:space="0" w:color="auto"/>
        <w:left w:val="none" w:sz="0" w:space="0" w:color="auto"/>
        <w:bottom w:val="none" w:sz="0" w:space="0" w:color="auto"/>
        <w:right w:val="none" w:sz="0" w:space="0" w:color="auto"/>
      </w:divBdr>
    </w:div>
    <w:div w:id="989790596">
      <w:bodyDiv w:val="1"/>
      <w:marLeft w:val="0"/>
      <w:marRight w:val="0"/>
      <w:marTop w:val="0"/>
      <w:marBottom w:val="0"/>
      <w:divBdr>
        <w:top w:val="none" w:sz="0" w:space="0" w:color="auto"/>
        <w:left w:val="none" w:sz="0" w:space="0" w:color="auto"/>
        <w:bottom w:val="none" w:sz="0" w:space="0" w:color="auto"/>
        <w:right w:val="none" w:sz="0" w:space="0" w:color="auto"/>
      </w:divBdr>
    </w:div>
    <w:div w:id="1121609672">
      <w:bodyDiv w:val="1"/>
      <w:marLeft w:val="0"/>
      <w:marRight w:val="0"/>
      <w:marTop w:val="0"/>
      <w:marBottom w:val="0"/>
      <w:divBdr>
        <w:top w:val="none" w:sz="0" w:space="0" w:color="auto"/>
        <w:left w:val="none" w:sz="0" w:space="0" w:color="auto"/>
        <w:bottom w:val="none" w:sz="0" w:space="0" w:color="auto"/>
        <w:right w:val="none" w:sz="0" w:space="0" w:color="auto"/>
      </w:divBdr>
    </w:div>
    <w:div w:id="1135416213">
      <w:bodyDiv w:val="1"/>
      <w:marLeft w:val="0"/>
      <w:marRight w:val="0"/>
      <w:marTop w:val="0"/>
      <w:marBottom w:val="0"/>
      <w:divBdr>
        <w:top w:val="none" w:sz="0" w:space="0" w:color="auto"/>
        <w:left w:val="none" w:sz="0" w:space="0" w:color="auto"/>
        <w:bottom w:val="none" w:sz="0" w:space="0" w:color="auto"/>
        <w:right w:val="none" w:sz="0" w:space="0" w:color="auto"/>
      </w:divBdr>
    </w:div>
    <w:div w:id="1218278564">
      <w:bodyDiv w:val="1"/>
      <w:marLeft w:val="0"/>
      <w:marRight w:val="0"/>
      <w:marTop w:val="0"/>
      <w:marBottom w:val="0"/>
      <w:divBdr>
        <w:top w:val="none" w:sz="0" w:space="0" w:color="auto"/>
        <w:left w:val="none" w:sz="0" w:space="0" w:color="auto"/>
        <w:bottom w:val="none" w:sz="0" w:space="0" w:color="auto"/>
        <w:right w:val="none" w:sz="0" w:space="0" w:color="auto"/>
      </w:divBdr>
    </w:div>
    <w:div w:id="1286618808">
      <w:bodyDiv w:val="1"/>
      <w:marLeft w:val="0"/>
      <w:marRight w:val="0"/>
      <w:marTop w:val="0"/>
      <w:marBottom w:val="0"/>
      <w:divBdr>
        <w:top w:val="none" w:sz="0" w:space="0" w:color="auto"/>
        <w:left w:val="none" w:sz="0" w:space="0" w:color="auto"/>
        <w:bottom w:val="none" w:sz="0" w:space="0" w:color="auto"/>
        <w:right w:val="none" w:sz="0" w:space="0" w:color="auto"/>
      </w:divBdr>
    </w:div>
    <w:div w:id="1471435391">
      <w:bodyDiv w:val="1"/>
      <w:marLeft w:val="0"/>
      <w:marRight w:val="0"/>
      <w:marTop w:val="0"/>
      <w:marBottom w:val="0"/>
      <w:divBdr>
        <w:top w:val="none" w:sz="0" w:space="0" w:color="auto"/>
        <w:left w:val="none" w:sz="0" w:space="0" w:color="auto"/>
        <w:bottom w:val="none" w:sz="0" w:space="0" w:color="auto"/>
        <w:right w:val="none" w:sz="0" w:space="0" w:color="auto"/>
      </w:divBdr>
    </w:div>
    <w:div w:id="1542474991">
      <w:bodyDiv w:val="1"/>
      <w:marLeft w:val="0"/>
      <w:marRight w:val="0"/>
      <w:marTop w:val="0"/>
      <w:marBottom w:val="0"/>
      <w:divBdr>
        <w:top w:val="none" w:sz="0" w:space="0" w:color="auto"/>
        <w:left w:val="none" w:sz="0" w:space="0" w:color="auto"/>
        <w:bottom w:val="none" w:sz="0" w:space="0" w:color="auto"/>
        <w:right w:val="none" w:sz="0" w:space="0" w:color="auto"/>
      </w:divBdr>
    </w:div>
    <w:div w:id="1568413847">
      <w:bodyDiv w:val="1"/>
      <w:marLeft w:val="0"/>
      <w:marRight w:val="0"/>
      <w:marTop w:val="0"/>
      <w:marBottom w:val="0"/>
      <w:divBdr>
        <w:top w:val="none" w:sz="0" w:space="0" w:color="auto"/>
        <w:left w:val="none" w:sz="0" w:space="0" w:color="auto"/>
        <w:bottom w:val="none" w:sz="0" w:space="0" w:color="auto"/>
        <w:right w:val="none" w:sz="0" w:space="0" w:color="auto"/>
      </w:divBdr>
    </w:div>
    <w:div w:id="1580015654">
      <w:bodyDiv w:val="1"/>
      <w:marLeft w:val="0"/>
      <w:marRight w:val="0"/>
      <w:marTop w:val="0"/>
      <w:marBottom w:val="0"/>
      <w:divBdr>
        <w:top w:val="none" w:sz="0" w:space="0" w:color="auto"/>
        <w:left w:val="none" w:sz="0" w:space="0" w:color="auto"/>
        <w:bottom w:val="none" w:sz="0" w:space="0" w:color="auto"/>
        <w:right w:val="none" w:sz="0" w:space="0" w:color="auto"/>
      </w:divBdr>
    </w:div>
    <w:div w:id="1605532689">
      <w:bodyDiv w:val="1"/>
      <w:marLeft w:val="0"/>
      <w:marRight w:val="0"/>
      <w:marTop w:val="0"/>
      <w:marBottom w:val="0"/>
      <w:divBdr>
        <w:top w:val="none" w:sz="0" w:space="0" w:color="auto"/>
        <w:left w:val="none" w:sz="0" w:space="0" w:color="auto"/>
        <w:bottom w:val="none" w:sz="0" w:space="0" w:color="auto"/>
        <w:right w:val="none" w:sz="0" w:space="0" w:color="auto"/>
      </w:divBdr>
    </w:div>
    <w:div w:id="1707103333">
      <w:bodyDiv w:val="1"/>
      <w:marLeft w:val="0"/>
      <w:marRight w:val="0"/>
      <w:marTop w:val="0"/>
      <w:marBottom w:val="0"/>
      <w:divBdr>
        <w:top w:val="none" w:sz="0" w:space="0" w:color="auto"/>
        <w:left w:val="none" w:sz="0" w:space="0" w:color="auto"/>
        <w:bottom w:val="none" w:sz="0" w:space="0" w:color="auto"/>
        <w:right w:val="none" w:sz="0" w:space="0" w:color="auto"/>
      </w:divBdr>
    </w:div>
    <w:div w:id="1743597871">
      <w:bodyDiv w:val="1"/>
      <w:marLeft w:val="0"/>
      <w:marRight w:val="0"/>
      <w:marTop w:val="0"/>
      <w:marBottom w:val="0"/>
      <w:divBdr>
        <w:top w:val="none" w:sz="0" w:space="0" w:color="auto"/>
        <w:left w:val="none" w:sz="0" w:space="0" w:color="auto"/>
        <w:bottom w:val="none" w:sz="0" w:space="0" w:color="auto"/>
        <w:right w:val="none" w:sz="0" w:space="0" w:color="auto"/>
      </w:divBdr>
    </w:div>
    <w:div w:id="1905527414">
      <w:bodyDiv w:val="1"/>
      <w:marLeft w:val="0"/>
      <w:marRight w:val="0"/>
      <w:marTop w:val="0"/>
      <w:marBottom w:val="0"/>
      <w:divBdr>
        <w:top w:val="none" w:sz="0" w:space="0" w:color="auto"/>
        <w:left w:val="none" w:sz="0" w:space="0" w:color="auto"/>
        <w:bottom w:val="none" w:sz="0" w:space="0" w:color="auto"/>
        <w:right w:val="none" w:sz="0" w:space="0" w:color="auto"/>
      </w:divBdr>
    </w:div>
    <w:div w:id="2017146217">
      <w:bodyDiv w:val="1"/>
      <w:marLeft w:val="0"/>
      <w:marRight w:val="0"/>
      <w:marTop w:val="0"/>
      <w:marBottom w:val="0"/>
      <w:divBdr>
        <w:top w:val="none" w:sz="0" w:space="0" w:color="auto"/>
        <w:left w:val="none" w:sz="0" w:space="0" w:color="auto"/>
        <w:bottom w:val="none" w:sz="0" w:space="0" w:color="auto"/>
        <w:right w:val="none" w:sz="0" w:space="0" w:color="auto"/>
      </w:divBdr>
    </w:div>
    <w:div w:id="2019573421">
      <w:bodyDiv w:val="1"/>
      <w:marLeft w:val="0"/>
      <w:marRight w:val="0"/>
      <w:marTop w:val="0"/>
      <w:marBottom w:val="0"/>
      <w:divBdr>
        <w:top w:val="none" w:sz="0" w:space="0" w:color="auto"/>
        <w:left w:val="none" w:sz="0" w:space="0" w:color="auto"/>
        <w:bottom w:val="none" w:sz="0" w:space="0" w:color="auto"/>
        <w:right w:val="none" w:sz="0" w:space="0" w:color="auto"/>
      </w:divBdr>
    </w:div>
    <w:div w:id="2091385494">
      <w:bodyDiv w:val="1"/>
      <w:marLeft w:val="0"/>
      <w:marRight w:val="0"/>
      <w:marTop w:val="0"/>
      <w:marBottom w:val="0"/>
      <w:divBdr>
        <w:top w:val="none" w:sz="0" w:space="0" w:color="auto"/>
        <w:left w:val="none" w:sz="0" w:space="0" w:color="auto"/>
        <w:bottom w:val="none" w:sz="0" w:space="0" w:color="auto"/>
        <w:right w:val="none" w:sz="0" w:space="0" w:color="auto"/>
      </w:divBdr>
    </w:div>
    <w:div w:id="21358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895</Words>
  <Characters>5875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6757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 </dc:creator>
  <cp:keywords/>
  <dc:description>2018120388
Skift af MAH fra Dechra Limited + tilføjelse af lokal dansk repræsentant</dc:description>
  <cp:lastModifiedBy>Marianne Ott Jensen</cp:lastModifiedBy>
  <cp:revision>3</cp:revision>
  <cp:lastPrinted>2017-11-06T10:03:00Z</cp:lastPrinted>
  <dcterms:created xsi:type="dcterms:W3CDTF">2019-08-26T11:03:00Z</dcterms:created>
  <dcterms:modified xsi:type="dcterms:W3CDTF">2019-08-26T11:04:00Z</dcterms:modified>
</cp:coreProperties>
</file>