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00C" w:rsidRPr="007B26C8" w:rsidRDefault="004B100C" w:rsidP="004B100C">
      <w:pPr>
        <w:rPr>
          <w:sz w:val="24"/>
          <w:szCs w:val="24"/>
        </w:rPr>
      </w:pPr>
      <w:bookmarkStart w:id="0" w:name="_Hlk52240171"/>
      <w:bookmarkStart w:id="1" w:name="_GoBack"/>
      <w:bookmarkEnd w:id="0"/>
      <w:bookmarkEnd w:id="1"/>
      <w:r w:rsidRPr="007B26C8">
        <w:rPr>
          <w:noProof/>
          <w:sz w:val="24"/>
          <w:szCs w:val="24"/>
          <w:lang w:eastAsia="da-DK"/>
        </w:rPr>
        <w:drawing>
          <wp:inline distT="0" distB="0" distL="0" distR="0" wp14:anchorId="4EB777C4" wp14:editId="6F7A8BB8">
            <wp:extent cx="2430780" cy="685800"/>
            <wp:effectExtent l="0" t="0" r="7620" b="0"/>
            <wp:docPr id="3"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4B100C" w:rsidRPr="007B26C8" w:rsidRDefault="004B100C" w:rsidP="004B100C">
      <w:pPr>
        <w:tabs>
          <w:tab w:val="left" w:pos="6804"/>
        </w:tabs>
        <w:rPr>
          <w:b/>
          <w:sz w:val="24"/>
          <w:szCs w:val="24"/>
        </w:rPr>
      </w:pPr>
    </w:p>
    <w:p w:rsidR="004B100C" w:rsidRPr="007B26C8" w:rsidRDefault="007B26C8" w:rsidP="004B100C">
      <w:pPr>
        <w:tabs>
          <w:tab w:val="left" w:pos="6804"/>
        </w:tabs>
        <w:jc w:val="right"/>
        <w:rPr>
          <w:b/>
          <w:sz w:val="24"/>
          <w:szCs w:val="24"/>
        </w:rPr>
      </w:pPr>
      <w:r w:rsidRPr="007B26C8">
        <w:rPr>
          <w:b/>
          <w:sz w:val="24"/>
          <w:szCs w:val="24"/>
        </w:rPr>
        <w:t>6. marts 2025</w:t>
      </w:r>
    </w:p>
    <w:p w:rsidR="004B100C" w:rsidRPr="007B26C8" w:rsidRDefault="004B100C" w:rsidP="004B100C">
      <w:pPr>
        <w:tabs>
          <w:tab w:val="left" w:pos="8222"/>
        </w:tabs>
        <w:rPr>
          <w:sz w:val="24"/>
          <w:szCs w:val="24"/>
        </w:rPr>
      </w:pPr>
    </w:p>
    <w:p w:rsidR="004B100C" w:rsidRPr="007B26C8" w:rsidRDefault="004B100C" w:rsidP="004B100C">
      <w:pPr>
        <w:tabs>
          <w:tab w:val="left" w:pos="8222"/>
        </w:tabs>
        <w:rPr>
          <w:sz w:val="24"/>
          <w:szCs w:val="24"/>
        </w:rPr>
      </w:pPr>
    </w:p>
    <w:p w:rsidR="004B100C" w:rsidRPr="007B26C8" w:rsidRDefault="004B100C" w:rsidP="004B100C">
      <w:pPr>
        <w:tabs>
          <w:tab w:val="left" w:pos="8222"/>
        </w:tabs>
        <w:jc w:val="center"/>
        <w:rPr>
          <w:b/>
          <w:sz w:val="24"/>
          <w:szCs w:val="24"/>
        </w:rPr>
      </w:pPr>
      <w:r w:rsidRPr="007B26C8">
        <w:rPr>
          <w:b/>
          <w:sz w:val="24"/>
          <w:szCs w:val="24"/>
        </w:rPr>
        <w:t>PRODUKTRESUMÉ</w:t>
      </w:r>
    </w:p>
    <w:p w:rsidR="004B100C" w:rsidRPr="007B26C8" w:rsidRDefault="004B100C" w:rsidP="004B100C">
      <w:pPr>
        <w:tabs>
          <w:tab w:val="left" w:pos="8222"/>
        </w:tabs>
        <w:jc w:val="center"/>
        <w:rPr>
          <w:b/>
          <w:sz w:val="24"/>
          <w:szCs w:val="24"/>
        </w:rPr>
      </w:pPr>
    </w:p>
    <w:p w:rsidR="004B100C" w:rsidRPr="007B26C8" w:rsidRDefault="00AF0FBA" w:rsidP="00AF0FBA">
      <w:pPr>
        <w:tabs>
          <w:tab w:val="center" w:pos="4819"/>
          <w:tab w:val="left" w:pos="8222"/>
        </w:tabs>
        <w:rPr>
          <w:b/>
          <w:sz w:val="24"/>
          <w:szCs w:val="24"/>
        </w:rPr>
      </w:pPr>
      <w:r w:rsidRPr="007B26C8">
        <w:rPr>
          <w:b/>
          <w:sz w:val="24"/>
          <w:szCs w:val="24"/>
        </w:rPr>
        <w:tab/>
      </w:r>
      <w:r w:rsidR="004B100C" w:rsidRPr="007B26C8">
        <w:rPr>
          <w:b/>
          <w:sz w:val="24"/>
          <w:szCs w:val="24"/>
        </w:rPr>
        <w:t>for</w:t>
      </w:r>
    </w:p>
    <w:p w:rsidR="004B100C" w:rsidRPr="007B26C8" w:rsidRDefault="004B100C" w:rsidP="004B100C">
      <w:pPr>
        <w:tabs>
          <w:tab w:val="left" w:pos="8222"/>
        </w:tabs>
        <w:jc w:val="center"/>
        <w:rPr>
          <w:b/>
          <w:sz w:val="24"/>
          <w:szCs w:val="24"/>
        </w:rPr>
      </w:pPr>
    </w:p>
    <w:p w:rsidR="004B100C" w:rsidRPr="007B26C8" w:rsidRDefault="004B100C" w:rsidP="004B100C">
      <w:pPr>
        <w:tabs>
          <w:tab w:val="left" w:pos="8222"/>
        </w:tabs>
        <w:jc w:val="center"/>
        <w:rPr>
          <w:b/>
          <w:sz w:val="24"/>
          <w:szCs w:val="24"/>
        </w:rPr>
      </w:pPr>
      <w:proofErr w:type="spellStart"/>
      <w:r w:rsidRPr="007B26C8">
        <w:rPr>
          <w:b/>
          <w:sz w:val="24"/>
          <w:szCs w:val="24"/>
        </w:rPr>
        <w:t>Metrobactin</w:t>
      </w:r>
      <w:proofErr w:type="spellEnd"/>
      <w:r w:rsidRPr="007B26C8">
        <w:rPr>
          <w:b/>
          <w:sz w:val="24"/>
          <w:szCs w:val="24"/>
        </w:rPr>
        <w:t xml:space="preserve"> </w:t>
      </w:r>
      <w:proofErr w:type="spellStart"/>
      <w:r w:rsidRPr="007B26C8">
        <w:rPr>
          <w:b/>
          <w:sz w:val="24"/>
          <w:szCs w:val="24"/>
        </w:rPr>
        <w:t>Vet</w:t>
      </w:r>
      <w:proofErr w:type="spellEnd"/>
      <w:r w:rsidRPr="007B26C8">
        <w:rPr>
          <w:b/>
          <w:sz w:val="24"/>
          <w:szCs w:val="24"/>
        </w:rPr>
        <w:t>., tabletter</w:t>
      </w:r>
    </w:p>
    <w:p w:rsidR="004B100C" w:rsidRPr="007B26C8" w:rsidRDefault="004B100C" w:rsidP="004B100C">
      <w:pPr>
        <w:tabs>
          <w:tab w:val="left" w:pos="8222"/>
        </w:tabs>
        <w:jc w:val="both"/>
        <w:rPr>
          <w:sz w:val="24"/>
          <w:szCs w:val="24"/>
        </w:rPr>
      </w:pPr>
    </w:p>
    <w:p w:rsidR="004B100C" w:rsidRPr="007B26C8" w:rsidRDefault="004B100C" w:rsidP="004B100C">
      <w:pPr>
        <w:tabs>
          <w:tab w:val="left" w:pos="8222"/>
        </w:tabs>
        <w:jc w:val="both"/>
        <w:rPr>
          <w:sz w:val="24"/>
          <w:szCs w:val="24"/>
        </w:rPr>
      </w:pPr>
    </w:p>
    <w:p w:rsidR="004B100C" w:rsidRPr="007B26C8" w:rsidRDefault="004B100C" w:rsidP="007B26C8">
      <w:pPr>
        <w:tabs>
          <w:tab w:val="left" w:pos="567"/>
          <w:tab w:val="left" w:pos="8222"/>
        </w:tabs>
        <w:ind w:left="851" w:hanging="851"/>
        <w:rPr>
          <w:b/>
          <w:sz w:val="24"/>
          <w:szCs w:val="24"/>
        </w:rPr>
      </w:pPr>
      <w:r w:rsidRPr="007B26C8">
        <w:rPr>
          <w:b/>
          <w:sz w:val="24"/>
          <w:szCs w:val="24"/>
        </w:rPr>
        <w:t>0.</w:t>
      </w:r>
      <w:r w:rsidRPr="007B26C8">
        <w:rPr>
          <w:b/>
          <w:sz w:val="24"/>
          <w:szCs w:val="24"/>
        </w:rPr>
        <w:tab/>
        <w:t>D.SP.NR.</w:t>
      </w:r>
    </w:p>
    <w:p w:rsidR="004B100C" w:rsidRPr="007B26C8" w:rsidRDefault="004B100C" w:rsidP="007B26C8">
      <w:pPr>
        <w:tabs>
          <w:tab w:val="left" w:pos="8222"/>
        </w:tabs>
        <w:ind w:left="567"/>
        <w:rPr>
          <w:sz w:val="24"/>
          <w:szCs w:val="24"/>
        </w:rPr>
      </w:pPr>
      <w:r w:rsidRPr="007B26C8">
        <w:rPr>
          <w:sz w:val="24"/>
          <w:szCs w:val="24"/>
        </w:rPr>
        <w:t>29513</w:t>
      </w:r>
    </w:p>
    <w:p w:rsidR="004B100C" w:rsidRPr="007B26C8" w:rsidRDefault="004B100C" w:rsidP="004B100C">
      <w:pPr>
        <w:tabs>
          <w:tab w:val="left" w:pos="8222"/>
        </w:tabs>
        <w:ind w:left="851"/>
        <w:rPr>
          <w:sz w:val="24"/>
          <w:szCs w:val="24"/>
        </w:rPr>
      </w:pPr>
    </w:p>
    <w:p w:rsidR="007B26C8" w:rsidRPr="007B26C8" w:rsidRDefault="007B26C8" w:rsidP="007B26C8">
      <w:pPr>
        <w:pStyle w:val="Style1"/>
        <w:rPr>
          <w:sz w:val="24"/>
          <w:szCs w:val="24"/>
        </w:rPr>
      </w:pPr>
      <w:r w:rsidRPr="007B26C8">
        <w:rPr>
          <w:sz w:val="24"/>
          <w:szCs w:val="24"/>
        </w:rPr>
        <w:t>1.</w:t>
      </w:r>
      <w:r w:rsidRPr="007B26C8">
        <w:rPr>
          <w:sz w:val="24"/>
          <w:szCs w:val="24"/>
        </w:rPr>
        <w:tab/>
        <w:t>VETERINÆRLÆGEMIDLETS NAVN</w:t>
      </w:r>
    </w:p>
    <w:p w:rsidR="007B26C8" w:rsidRPr="007B26C8" w:rsidRDefault="007B26C8" w:rsidP="007B26C8">
      <w:pPr>
        <w:rPr>
          <w:sz w:val="24"/>
          <w:szCs w:val="24"/>
        </w:rPr>
      </w:pPr>
    </w:p>
    <w:p w:rsidR="007B26C8" w:rsidRPr="007B26C8" w:rsidRDefault="007B26C8" w:rsidP="007B26C8">
      <w:pPr>
        <w:ind w:left="567"/>
        <w:rPr>
          <w:sz w:val="24"/>
          <w:szCs w:val="24"/>
        </w:rPr>
      </w:pPr>
      <w:proofErr w:type="spellStart"/>
      <w:r w:rsidRPr="007B26C8">
        <w:rPr>
          <w:sz w:val="24"/>
          <w:szCs w:val="24"/>
        </w:rPr>
        <w:t>Metrobactin</w:t>
      </w:r>
      <w:proofErr w:type="spellEnd"/>
      <w:r w:rsidRPr="007B26C8">
        <w:rPr>
          <w:sz w:val="24"/>
          <w:szCs w:val="24"/>
        </w:rPr>
        <w:t xml:space="preserve"> </w:t>
      </w:r>
      <w:proofErr w:type="spellStart"/>
      <w:r w:rsidRPr="007B26C8">
        <w:rPr>
          <w:sz w:val="24"/>
          <w:szCs w:val="24"/>
        </w:rPr>
        <w:t>vet</w:t>
      </w:r>
      <w:proofErr w:type="spellEnd"/>
      <w:r w:rsidRPr="007B26C8">
        <w:rPr>
          <w:sz w:val="24"/>
          <w:szCs w:val="24"/>
        </w:rPr>
        <w:t>.</w:t>
      </w:r>
    </w:p>
    <w:p w:rsidR="007B26C8" w:rsidRPr="007B26C8" w:rsidRDefault="007B26C8" w:rsidP="007B26C8">
      <w:pPr>
        <w:ind w:left="567"/>
        <w:rPr>
          <w:sz w:val="24"/>
          <w:szCs w:val="24"/>
        </w:rPr>
      </w:pPr>
      <w:r w:rsidRPr="007B26C8">
        <w:rPr>
          <w:sz w:val="24"/>
          <w:szCs w:val="24"/>
        </w:rPr>
        <w:t>Lægemiddelform: tabletter</w:t>
      </w:r>
    </w:p>
    <w:p w:rsidR="007B26C8" w:rsidRPr="007B26C8" w:rsidRDefault="007B26C8" w:rsidP="007B26C8">
      <w:pPr>
        <w:ind w:left="567"/>
        <w:rPr>
          <w:sz w:val="24"/>
          <w:szCs w:val="24"/>
        </w:rPr>
      </w:pPr>
      <w:r w:rsidRPr="007B26C8">
        <w:rPr>
          <w:sz w:val="24"/>
          <w:szCs w:val="24"/>
        </w:rPr>
        <w:t>Styrke: 250 mg</w:t>
      </w:r>
    </w:p>
    <w:p w:rsidR="007B26C8" w:rsidRPr="007B26C8" w:rsidRDefault="007B26C8" w:rsidP="007B26C8">
      <w:pPr>
        <w:ind w:left="567"/>
        <w:rPr>
          <w:sz w:val="24"/>
          <w:szCs w:val="24"/>
        </w:rPr>
      </w:pPr>
    </w:p>
    <w:p w:rsidR="007B26C8" w:rsidRPr="007B26C8" w:rsidRDefault="007B26C8" w:rsidP="007B26C8">
      <w:pPr>
        <w:ind w:left="567"/>
        <w:rPr>
          <w:sz w:val="24"/>
          <w:szCs w:val="24"/>
        </w:rPr>
      </w:pPr>
      <w:proofErr w:type="spellStart"/>
      <w:r w:rsidRPr="007B26C8">
        <w:rPr>
          <w:sz w:val="24"/>
          <w:szCs w:val="24"/>
        </w:rPr>
        <w:t>Metrobactin</w:t>
      </w:r>
      <w:proofErr w:type="spellEnd"/>
      <w:r w:rsidRPr="007B26C8">
        <w:rPr>
          <w:sz w:val="24"/>
          <w:szCs w:val="24"/>
        </w:rPr>
        <w:t xml:space="preserve"> </w:t>
      </w:r>
      <w:proofErr w:type="spellStart"/>
      <w:r w:rsidRPr="007B26C8">
        <w:rPr>
          <w:sz w:val="24"/>
          <w:szCs w:val="24"/>
        </w:rPr>
        <w:t>vet</w:t>
      </w:r>
      <w:proofErr w:type="spellEnd"/>
      <w:r w:rsidRPr="007B26C8">
        <w:rPr>
          <w:sz w:val="24"/>
          <w:szCs w:val="24"/>
        </w:rPr>
        <w:t>.</w:t>
      </w:r>
    </w:p>
    <w:p w:rsidR="007B26C8" w:rsidRPr="007B26C8" w:rsidRDefault="007B26C8" w:rsidP="007B26C8">
      <w:pPr>
        <w:ind w:left="567"/>
        <w:rPr>
          <w:sz w:val="24"/>
          <w:szCs w:val="24"/>
        </w:rPr>
      </w:pPr>
      <w:r w:rsidRPr="007B26C8">
        <w:rPr>
          <w:sz w:val="24"/>
          <w:szCs w:val="24"/>
        </w:rPr>
        <w:t>Lægemiddelform: tabletter</w:t>
      </w:r>
    </w:p>
    <w:p w:rsidR="007B26C8" w:rsidRPr="007B26C8" w:rsidRDefault="007B26C8" w:rsidP="007B26C8">
      <w:pPr>
        <w:ind w:left="567"/>
        <w:rPr>
          <w:sz w:val="24"/>
          <w:szCs w:val="24"/>
        </w:rPr>
      </w:pPr>
      <w:r w:rsidRPr="007B26C8">
        <w:rPr>
          <w:sz w:val="24"/>
          <w:szCs w:val="24"/>
        </w:rPr>
        <w:t>Styrke: 500 mg</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2.</w:t>
      </w:r>
      <w:r w:rsidRPr="007B26C8">
        <w:rPr>
          <w:sz w:val="24"/>
          <w:szCs w:val="24"/>
        </w:rPr>
        <w:tab/>
        <w:t>KVALITATIV OG KVANTITATIV SAMMENSÆTNING</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Hver tablet indeholder:</w:t>
      </w:r>
    </w:p>
    <w:p w:rsidR="007B26C8" w:rsidRPr="007B26C8" w:rsidRDefault="007B26C8" w:rsidP="007B26C8">
      <w:pPr>
        <w:rPr>
          <w:sz w:val="24"/>
          <w:szCs w:val="24"/>
        </w:rPr>
      </w:pPr>
    </w:p>
    <w:p w:rsidR="007B26C8" w:rsidRPr="007B26C8" w:rsidRDefault="007B26C8" w:rsidP="007B26C8">
      <w:pPr>
        <w:ind w:left="567"/>
        <w:rPr>
          <w:b/>
          <w:sz w:val="24"/>
          <w:szCs w:val="24"/>
        </w:rPr>
      </w:pPr>
      <w:r w:rsidRPr="007B26C8">
        <w:rPr>
          <w:b/>
          <w:sz w:val="24"/>
          <w:szCs w:val="24"/>
        </w:rPr>
        <w:t>Aktivt stof:</w:t>
      </w:r>
    </w:p>
    <w:p w:rsidR="007B26C8" w:rsidRPr="007B26C8" w:rsidRDefault="007B26C8" w:rsidP="007B26C8">
      <w:pPr>
        <w:ind w:left="567"/>
        <w:rPr>
          <w:sz w:val="24"/>
          <w:szCs w:val="24"/>
        </w:rPr>
      </w:pPr>
      <w:proofErr w:type="spellStart"/>
      <w:r w:rsidRPr="007B26C8">
        <w:rPr>
          <w:sz w:val="24"/>
          <w:szCs w:val="24"/>
        </w:rPr>
        <w:t>Metronidazol</w:t>
      </w:r>
      <w:proofErr w:type="spellEnd"/>
      <w:r w:rsidRPr="007B26C8">
        <w:rPr>
          <w:sz w:val="24"/>
          <w:szCs w:val="24"/>
        </w:rPr>
        <w:tab/>
      </w:r>
      <w:r w:rsidRPr="007B26C8">
        <w:rPr>
          <w:sz w:val="24"/>
          <w:szCs w:val="24"/>
        </w:rPr>
        <w:tab/>
        <w:t>250 mg eller 500 mg</w:t>
      </w:r>
    </w:p>
    <w:p w:rsidR="007B26C8" w:rsidRPr="007B26C8" w:rsidRDefault="007B26C8" w:rsidP="007B26C8">
      <w:pPr>
        <w:ind w:left="567"/>
        <w:rPr>
          <w:sz w:val="24"/>
          <w:szCs w:val="24"/>
        </w:rPr>
      </w:pPr>
    </w:p>
    <w:p w:rsidR="007B26C8" w:rsidRPr="007B26C8" w:rsidRDefault="007B26C8" w:rsidP="007B26C8">
      <w:pPr>
        <w:ind w:left="567"/>
        <w:rPr>
          <w:sz w:val="24"/>
          <w:szCs w:val="24"/>
        </w:rPr>
      </w:pPr>
      <w:r w:rsidRPr="007B26C8">
        <w:rPr>
          <w:b/>
          <w:sz w:val="24"/>
          <w:szCs w:val="24"/>
        </w:rPr>
        <w:t>Hjælpestoffer:</w:t>
      </w:r>
    </w:p>
    <w:p w:rsidR="007B26C8" w:rsidRPr="007B26C8" w:rsidRDefault="007B26C8" w:rsidP="007B26C8">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7B26C8" w:rsidRPr="007B26C8" w:rsidTr="007B26C8">
        <w:tc>
          <w:tcPr>
            <w:tcW w:w="4518" w:type="dxa"/>
            <w:shd w:val="clear" w:color="auto" w:fill="auto"/>
            <w:vAlign w:val="center"/>
          </w:tcPr>
          <w:p w:rsidR="007B26C8" w:rsidRPr="007B26C8" w:rsidRDefault="007B26C8" w:rsidP="00302016">
            <w:pPr>
              <w:spacing w:before="60" w:after="60"/>
              <w:rPr>
                <w:b/>
                <w:bCs/>
                <w:iCs/>
                <w:sz w:val="24"/>
                <w:szCs w:val="24"/>
              </w:rPr>
            </w:pPr>
            <w:r w:rsidRPr="007B26C8">
              <w:rPr>
                <w:b/>
                <w:bCs/>
                <w:iCs/>
                <w:sz w:val="24"/>
                <w:szCs w:val="24"/>
              </w:rPr>
              <w:t>Kvalitativ sammensætning af hjælpestoffer og andre bestanddele</w:t>
            </w:r>
          </w:p>
        </w:tc>
      </w:tr>
      <w:tr w:rsidR="007B26C8" w:rsidRPr="007B26C8" w:rsidTr="007B26C8">
        <w:tc>
          <w:tcPr>
            <w:tcW w:w="4518" w:type="dxa"/>
            <w:shd w:val="clear" w:color="auto" w:fill="auto"/>
          </w:tcPr>
          <w:p w:rsidR="007B26C8" w:rsidRPr="007B26C8" w:rsidRDefault="007B26C8" w:rsidP="00302016">
            <w:pPr>
              <w:spacing w:before="60" w:after="60"/>
              <w:ind w:left="567" w:hanging="567"/>
              <w:rPr>
                <w:iCs/>
                <w:sz w:val="24"/>
                <w:szCs w:val="24"/>
              </w:rPr>
            </w:pPr>
            <w:r w:rsidRPr="007B26C8">
              <w:rPr>
                <w:sz w:val="24"/>
                <w:szCs w:val="24"/>
              </w:rPr>
              <w:t>Cellulose, mikrokrystallinsk</w:t>
            </w:r>
          </w:p>
        </w:tc>
      </w:tr>
      <w:tr w:rsidR="007B26C8" w:rsidRPr="007B26C8" w:rsidTr="007B26C8">
        <w:tc>
          <w:tcPr>
            <w:tcW w:w="4518" w:type="dxa"/>
            <w:shd w:val="clear" w:color="auto" w:fill="auto"/>
          </w:tcPr>
          <w:p w:rsidR="007B26C8" w:rsidRPr="007B26C8" w:rsidRDefault="007B26C8" w:rsidP="00302016">
            <w:pPr>
              <w:spacing w:before="60" w:after="60"/>
              <w:rPr>
                <w:iCs/>
                <w:sz w:val="24"/>
                <w:szCs w:val="24"/>
              </w:rPr>
            </w:pPr>
            <w:proofErr w:type="spellStart"/>
            <w:r w:rsidRPr="007B26C8">
              <w:rPr>
                <w:sz w:val="24"/>
                <w:szCs w:val="24"/>
              </w:rPr>
              <w:t>Natriumstivelsesglycolat</w:t>
            </w:r>
            <w:proofErr w:type="spellEnd"/>
            <w:r w:rsidRPr="007B26C8">
              <w:rPr>
                <w:sz w:val="24"/>
                <w:szCs w:val="24"/>
              </w:rPr>
              <w:t>, type A</w:t>
            </w:r>
          </w:p>
        </w:tc>
      </w:tr>
      <w:tr w:rsidR="007B26C8" w:rsidRPr="007B26C8" w:rsidTr="007B26C8">
        <w:tc>
          <w:tcPr>
            <w:tcW w:w="4518" w:type="dxa"/>
            <w:shd w:val="clear" w:color="auto" w:fill="auto"/>
          </w:tcPr>
          <w:p w:rsidR="007B26C8" w:rsidRPr="007B26C8" w:rsidRDefault="007B26C8" w:rsidP="00302016">
            <w:pPr>
              <w:spacing w:before="60" w:after="60"/>
              <w:rPr>
                <w:iCs/>
                <w:sz w:val="24"/>
                <w:szCs w:val="24"/>
              </w:rPr>
            </w:pPr>
            <w:proofErr w:type="spellStart"/>
            <w:r w:rsidRPr="007B26C8">
              <w:rPr>
                <w:sz w:val="24"/>
                <w:szCs w:val="24"/>
              </w:rPr>
              <w:t>Hydroxypropylcellulose</w:t>
            </w:r>
            <w:proofErr w:type="spellEnd"/>
          </w:p>
        </w:tc>
      </w:tr>
      <w:tr w:rsidR="007B26C8" w:rsidRPr="007B26C8" w:rsidTr="007B26C8">
        <w:tc>
          <w:tcPr>
            <w:tcW w:w="4518" w:type="dxa"/>
            <w:shd w:val="clear" w:color="auto" w:fill="auto"/>
          </w:tcPr>
          <w:p w:rsidR="007B26C8" w:rsidRPr="007B26C8" w:rsidRDefault="007B26C8" w:rsidP="00302016">
            <w:pPr>
              <w:spacing w:before="60" w:after="60"/>
              <w:ind w:left="567" w:hanging="567"/>
              <w:rPr>
                <w:b/>
                <w:bCs/>
                <w:iCs/>
                <w:sz w:val="24"/>
                <w:szCs w:val="24"/>
              </w:rPr>
            </w:pPr>
            <w:r w:rsidRPr="007B26C8">
              <w:rPr>
                <w:sz w:val="24"/>
                <w:szCs w:val="24"/>
              </w:rPr>
              <w:t>Gær (tørt)</w:t>
            </w:r>
          </w:p>
        </w:tc>
      </w:tr>
      <w:tr w:rsidR="007B26C8" w:rsidRPr="007B26C8" w:rsidTr="007B26C8">
        <w:tc>
          <w:tcPr>
            <w:tcW w:w="4518" w:type="dxa"/>
            <w:shd w:val="clear" w:color="auto" w:fill="auto"/>
          </w:tcPr>
          <w:p w:rsidR="007B26C8" w:rsidRPr="007B26C8" w:rsidRDefault="007B26C8" w:rsidP="00302016">
            <w:pPr>
              <w:spacing w:before="60" w:after="60"/>
              <w:rPr>
                <w:iCs/>
                <w:sz w:val="24"/>
                <w:szCs w:val="24"/>
              </w:rPr>
            </w:pPr>
            <w:r w:rsidRPr="007B26C8">
              <w:rPr>
                <w:sz w:val="24"/>
                <w:szCs w:val="24"/>
              </w:rPr>
              <w:t>Kyllingesmag</w:t>
            </w:r>
          </w:p>
        </w:tc>
      </w:tr>
      <w:tr w:rsidR="007B26C8" w:rsidRPr="007B26C8" w:rsidTr="007B26C8">
        <w:tc>
          <w:tcPr>
            <w:tcW w:w="4518" w:type="dxa"/>
            <w:shd w:val="clear" w:color="auto" w:fill="auto"/>
          </w:tcPr>
          <w:p w:rsidR="007B26C8" w:rsidRPr="007B26C8" w:rsidRDefault="007B26C8" w:rsidP="00302016">
            <w:pPr>
              <w:spacing w:before="60" w:after="60"/>
              <w:rPr>
                <w:iCs/>
                <w:sz w:val="24"/>
                <w:szCs w:val="24"/>
              </w:rPr>
            </w:pPr>
            <w:proofErr w:type="spellStart"/>
            <w:r w:rsidRPr="007B26C8">
              <w:rPr>
                <w:sz w:val="24"/>
                <w:szCs w:val="24"/>
              </w:rPr>
              <w:t>Magnesiumstearat</w:t>
            </w:r>
            <w:proofErr w:type="spellEnd"/>
          </w:p>
        </w:tc>
      </w:tr>
    </w:tbl>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lastRenderedPageBreak/>
        <w:t xml:space="preserve">Lysebrun med brune prikker, rund og konveks tablet med smag samt en </w:t>
      </w:r>
      <w:proofErr w:type="spellStart"/>
      <w:r w:rsidRPr="007B26C8">
        <w:rPr>
          <w:sz w:val="24"/>
          <w:szCs w:val="24"/>
        </w:rPr>
        <w:t>krydsformet</w:t>
      </w:r>
      <w:proofErr w:type="spellEnd"/>
      <w:r w:rsidRPr="007B26C8">
        <w:rPr>
          <w:sz w:val="24"/>
          <w:szCs w:val="24"/>
        </w:rPr>
        <w:t xml:space="preserve"> delekærv på den ene side.</w:t>
      </w:r>
    </w:p>
    <w:p w:rsidR="007B26C8" w:rsidRPr="007B26C8" w:rsidRDefault="007B26C8" w:rsidP="007B26C8">
      <w:pPr>
        <w:ind w:left="567"/>
        <w:rPr>
          <w:sz w:val="24"/>
          <w:szCs w:val="24"/>
        </w:rPr>
      </w:pPr>
      <w:r w:rsidRPr="007B26C8">
        <w:rPr>
          <w:sz w:val="24"/>
          <w:szCs w:val="24"/>
        </w:rPr>
        <w:t>Tabletten kan deles i to eller fire lige store dele.</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w:t>
      </w:r>
      <w:r w:rsidRPr="007B26C8">
        <w:rPr>
          <w:sz w:val="24"/>
          <w:szCs w:val="24"/>
        </w:rPr>
        <w:tab/>
        <w:t>KLINISKE OPLYSNINGER</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3.1</w:t>
      </w:r>
      <w:r w:rsidRPr="007B26C8">
        <w:rPr>
          <w:sz w:val="24"/>
          <w:szCs w:val="24"/>
        </w:rPr>
        <w:tab/>
        <w:t>Dyrearter, som lægemidlet er beregnet til</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Hund og kat.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3.2</w:t>
      </w:r>
      <w:r w:rsidRPr="007B26C8">
        <w:rPr>
          <w:sz w:val="24"/>
          <w:szCs w:val="24"/>
        </w:rPr>
        <w:tab/>
        <w:t>Terapeutiske indikationer for hver dyreart, som lægemidlet er beregnet til</w:t>
      </w:r>
    </w:p>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t xml:space="preserve">Behandling af infektioner i mave-tarm-kanalen forårsaget af </w:t>
      </w:r>
      <w:proofErr w:type="spellStart"/>
      <w:r w:rsidRPr="007B26C8">
        <w:rPr>
          <w:i/>
          <w:iCs/>
          <w:sz w:val="24"/>
          <w:szCs w:val="24"/>
        </w:rPr>
        <w:t>Giardia</w:t>
      </w:r>
      <w:proofErr w:type="spellEnd"/>
      <w:r w:rsidRPr="007B26C8">
        <w:rPr>
          <w:i/>
          <w:iCs/>
          <w:sz w:val="24"/>
          <w:szCs w:val="24"/>
        </w:rPr>
        <w:t xml:space="preserve"> </w:t>
      </w:r>
      <w:proofErr w:type="spellStart"/>
      <w:r w:rsidRPr="007B26C8">
        <w:rPr>
          <w:sz w:val="24"/>
          <w:szCs w:val="24"/>
        </w:rPr>
        <w:t>spp</w:t>
      </w:r>
      <w:proofErr w:type="spellEnd"/>
      <w:r w:rsidRPr="007B26C8">
        <w:rPr>
          <w:sz w:val="24"/>
          <w:szCs w:val="24"/>
        </w:rPr>
        <w:t xml:space="preserve">. og </w:t>
      </w:r>
      <w:proofErr w:type="spellStart"/>
      <w:r w:rsidRPr="007B26C8">
        <w:rPr>
          <w:i/>
          <w:iCs/>
          <w:sz w:val="24"/>
          <w:szCs w:val="24"/>
        </w:rPr>
        <w:t>Clostridium</w:t>
      </w:r>
      <w:proofErr w:type="spellEnd"/>
      <w:r w:rsidRPr="007B26C8">
        <w:rPr>
          <w:sz w:val="24"/>
          <w:szCs w:val="24"/>
        </w:rPr>
        <w:t xml:space="preserve"> </w:t>
      </w:r>
      <w:proofErr w:type="spellStart"/>
      <w:r w:rsidRPr="007B26C8">
        <w:rPr>
          <w:sz w:val="24"/>
          <w:szCs w:val="24"/>
        </w:rPr>
        <w:t>spp</w:t>
      </w:r>
      <w:proofErr w:type="spellEnd"/>
      <w:r w:rsidRPr="007B26C8">
        <w:rPr>
          <w:sz w:val="24"/>
          <w:szCs w:val="24"/>
        </w:rPr>
        <w:t xml:space="preserve">. (dvs. </w:t>
      </w:r>
      <w:r w:rsidRPr="007B26C8">
        <w:rPr>
          <w:i/>
          <w:iCs/>
          <w:sz w:val="24"/>
          <w:szCs w:val="24"/>
        </w:rPr>
        <w:t xml:space="preserve">C. </w:t>
      </w:r>
      <w:proofErr w:type="spellStart"/>
      <w:r w:rsidRPr="007B26C8">
        <w:rPr>
          <w:i/>
          <w:iCs/>
          <w:sz w:val="24"/>
          <w:szCs w:val="24"/>
        </w:rPr>
        <w:t>perfringens</w:t>
      </w:r>
      <w:proofErr w:type="spellEnd"/>
      <w:r w:rsidRPr="007B26C8">
        <w:rPr>
          <w:sz w:val="24"/>
          <w:szCs w:val="24"/>
        </w:rPr>
        <w:t xml:space="preserve"> eller </w:t>
      </w:r>
      <w:r w:rsidRPr="007B26C8">
        <w:rPr>
          <w:i/>
          <w:iCs/>
          <w:sz w:val="24"/>
          <w:szCs w:val="24"/>
        </w:rPr>
        <w:t>C. difficile</w:t>
      </w:r>
      <w:r w:rsidRPr="007B26C8">
        <w:rPr>
          <w:sz w:val="24"/>
          <w:szCs w:val="24"/>
        </w:rPr>
        <w:t>).</w:t>
      </w:r>
    </w:p>
    <w:p w:rsidR="007B26C8" w:rsidRPr="007B26C8" w:rsidRDefault="007B26C8" w:rsidP="007B26C8">
      <w:pPr>
        <w:ind w:left="567"/>
        <w:rPr>
          <w:sz w:val="24"/>
          <w:szCs w:val="24"/>
        </w:rPr>
      </w:pPr>
      <w:r w:rsidRPr="007B26C8">
        <w:rPr>
          <w:sz w:val="24"/>
          <w:szCs w:val="24"/>
        </w:rPr>
        <w:t xml:space="preserve">Behandling af infektioner i det urogenitale system, mundhulen, halsen og huden forårsaget af obligate anaerobe bakterier (f.eks. </w:t>
      </w:r>
      <w:proofErr w:type="spellStart"/>
      <w:r w:rsidRPr="007B26C8">
        <w:rPr>
          <w:i/>
          <w:iCs/>
          <w:sz w:val="24"/>
          <w:szCs w:val="24"/>
        </w:rPr>
        <w:t>Clostridium</w:t>
      </w:r>
      <w:proofErr w:type="spellEnd"/>
      <w:r w:rsidRPr="007B26C8">
        <w:rPr>
          <w:i/>
          <w:iCs/>
          <w:sz w:val="24"/>
          <w:szCs w:val="24"/>
        </w:rPr>
        <w:t xml:space="preserve"> </w:t>
      </w:r>
      <w:proofErr w:type="spellStart"/>
      <w:r w:rsidRPr="007B26C8">
        <w:rPr>
          <w:sz w:val="24"/>
          <w:szCs w:val="24"/>
        </w:rPr>
        <w:t>spp</w:t>
      </w:r>
      <w:proofErr w:type="spellEnd"/>
      <w:r w:rsidRPr="007B26C8">
        <w:rPr>
          <w:sz w:val="24"/>
          <w:szCs w:val="24"/>
        </w:rPr>
        <w: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3.3</w:t>
      </w:r>
      <w:r w:rsidRPr="007B26C8">
        <w:rPr>
          <w:sz w:val="24"/>
          <w:szCs w:val="24"/>
        </w:rPr>
        <w:tab/>
        <w:t>Kontraindikationer</w:t>
      </w:r>
    </w:p>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t>Må ikke anvendes i tilfælde af leversygdomme.</w:t>
      </w:r>
    </w:p>
    <w:p w:rsidR="007B26C8" w:rsidRPr="007B26C8" w:rsidRDefault="007B26C8" w:rsidP="007B26C8">
      <w:pPr>
        <w:ind w:left="567"/>
        <w:rPr>
          <w:sz w:val="24"/>
          <w:szCs w:val="24"/>
        </w:rPr>
      </w:pPr>
      <w:r w:rsidRPr="007B26C8">
        <w:rPr>
          <w:sz w:val="24"/>
          <w:szCs w:val="24"/>
        </w:rPr>
        <w:t>Må ikke anvendes i tilfælde af overfølsomhed over for det aktive stof, eller over for et eller flere af hjælpestofferne.</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3.4</w:t>
      </w:r>
      <w:r w:rsidRPr="007B26C8">
        <w:rPr>
          <w:sz w:val="24"/>
          <w:szCs w:val="24"/>
        </w:rPr>
        <w:tab/>
        <w:t>Særlige advarsler</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Ingen.</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3.5</w:t>
      </w:r>
      <w:r w:rsidRPr="007B26C8">
        <w:rPr>
          <w:sz w:val="24"/>
          <w:szCs w:val="24"/>
        </w:rPr>
        <w:tab/>
        <w:t>Særlige forholdsregler vedrørende brugen</w:t>
      </w:r>
    </w:p>
    <w:p w:rsidR="007B26C8" w:rsidRPr="007B26C8" w:rsidRDefault="007B26C8" w:rsidP="007B26C8">
      <w:pPr>
        <w:rPr>
          <w:sz w:val="24"/>
          <w:szCs w:val="24"/>
        </w:rPr>
      </w:pPr>
    </w:p>
    <w:p w:rsidR="007B26C8" w:rsidRPr="007B26C8" w:rsidRDefault="007B26C8" w:rsidP="007B26C8">
      <w:pPr>
        <w:ind w:left="567"/>
        <w:rPr>
          <w:sz w:val="24"/>
          <w:szCs w:val="24"/>
          <w:u w:val="single"/>
        </w:rPr>
      </w:pPr>
      <w:r w:rsidRPr="007B26C8">
        <w:rPr>
          <w:sz w:val="24"/>
          <w:szCs w:val="24"/>
          <w:u w:val="single"/>
        </w:rPr>
        <w:t>Særlige forholdsregler vedrørende sikker brug hos de dyrearter, som lægemidlet er beregnet til:</w:t>
      </w:r>
    </w:p>
    <w:p w:rsidR="007B26C8" w:rsidRPr="007B26C8" w:rsidRDefault="007B26C8" w:rsidP="007B26C8">
      <w:pPr>
        <w:ind w:left="567"/>
        <w:rPr>
          <w:sz w:val="24"/>
          <w:szCs w:val="24"/>
        </w:rPr>
      </w:pPr>
      <w:r w:rsidRPr="007B26C8">
        <w:rPr>
          <w:sz w:val="24"/>
          <w:szCs w:val="24"/>
        </w:rPr>
        <w:t xml:space="preserve">På grund af den sandsynlige variabilitet (tidsmæssigt, geografisk) i forekomsten af </w:t>
      </w:r>
      <w:proofErr w:type="spellStart"/>
      <w:r w:rsidRPr="007B26C8">
        <w:rPr>
          <w:sz w:val="24"/>
          <w:szCs w:val="24"/>
        </w:rPr>
        <w:t>metronidazolresistente</w:t>
      </w:r>
      <w:proofErr w:type="spellEnd"/>
      <w:r w:rsidRPr="007B26C8">
        <w:rPr>
          <w:sz w:val="24"/>
          <w:szCs w:val="24"/>
        </w:rPr>
        <w:t xml:space="preserve"> bakterier, anbefales bakteriologisk prøvetagning og </w:t>
      </w:r>
      <w:proofErr w:type="spellStart"/>
      <w:r w:rsidRPr="007B26C8">
        <w:rPr>
          <w:sz w:val="24"/>
          <w:szCs w:val="24"/>
        </w:rPr>
        <w:t>følsomhedstesting</w:t>
      </w:r>
      <w:proofErr w:type="spellEnd"/>
      <w:r w:rsidRPr="007B26C8">
        <w:rPr>
          <w:sz w:val="24"/>
          <w:szCs w:val="24"/>
        </w:rPr>
        <w:t>.</w:t>
      </w:r>
    </w:p>
    <w:p w:rsidR="007B26C8" w:rsidRPr="007B26C8" w:rsidRDefault="007B26C8" w:rsidP="007B26C8">
      <w:pPr>
        <w:ind w:left="567"/>
        <w:rPr>
          <w:sz w:val="24"/>
          <w:szCs w:val="24"/>
        </w:rPr>
      </w:pPr>
      <w:r w:rsidRPr="007B26C8">
        <w:rPr>
          <w:sz w:val="24"/>
          <w:szCs w:val="24"/>
        </w:rPr>
        <w:t xml:space="preserve">Når det er muligt, bør veterinærlægemidlet kun anvendes baseret på </w:t>
      </w:r>
      <w:proofErr w:type="spellStart"/>
      <w:r w:rsidRPr="007B26C8">
        <w:rPr>
          <w:sz w:val="24"/>
          <w:szCs w:val="24"/>
        </w:rPr>
        <w:t>følsomhedstesting</w:t>
      </w:r>
      <w:proofErr w:type="spellEnd"/>
      <w:r w:rsidRPr="007B26C8">
        <w:rPr>
          <w:sz w:val="24"/>
          <w:szCs w:val="24"/>
        </w:rPr>
        <w:t>.</w:t>
      </w:r>
    </w:p>
    <w:p w:rsidR="007B26C8" w:rsidRPr="007B26C8" w:rsidRDefault="007B26C8" w:rsidP="007B26C8">
      <w:pPr>
        <w:ind w:left="567"/>
        <w:rPr>
          <w:sz w:val="24"/>
          <w:szCs w:val="24"/>
        </w:rPr>
      </w:pPr>
      <w:r w:rsidRPr="007B26C8">
        <w:rPr>
          <w:sz w:val="24"/>
          <w:szCs w:val="24"/>
        </w:rPr>
        <w:t xml:space="preserve">Officielle, nationale og regionale retningslinjer for anvendelse af antimikrobielle præparater bør tages i betragtning, når veterinærlægemidlet anvendes. </w:t>
      </w:r>
    </w:p>
    <w:p w:rsidR="007B26C8" w:rsidRPr="007B26C8" w:rsidRDefault="007B26C8" w:rsidP="007B26C8">
      <w:pPr>
        <w:ind w:left="567"/>
        <w:rPr>
          <w:sz w:val="24"/>
          <w:szCs w:val="24"/>
        </w:rPr>
      </w:pPr>
      <w:r w:rsidRPr="007B26C8">
        <w:rPr>
          <w:sz w:val="24"/>
          <w:szCs w:val="24"/>
        </w:rPr>
        <w:t xml:space="preserve">Tabletterne indeholder smagsstof. For at undgå indgift ved hændeligt uheld skal tabletterne opbevares utilgængeligt for dyrene. Især efter langvarig behandling med </w:t>
      </w:r>
      <w:proofErr w:type="spellStart"/>
      <w:r w:rsidRPr="007B26C8">
        <w:rPr>
          <w:sz w:val="24"/>
          <w:szCs w:val="24"/>
        </w:rPr>
        <w:t>metronidazol</w:t>
      </w:r>
      <w:proofErr w:type="spellEnd"/>
      <w:r w:rsidRPr="007B26C8">
        <w:rPr>
          <w:sz w:val="24"/>
          <w:szCs w:val="24"/>
        </w:rPr>
        <w:t xml:space="preserve"> kan neurologiske tegn forekomme.</w:t>
      </w:r>
    </w:p>
    <w:p w:rsidR="007B26C8" w:rsidRPr="007B26C8" w:rsidRDefault="007B26C8" w:rsidP="007B26C8">
      <w:pPr>
        <w:ind w:left="567"/>
        <w:rPr>
          <w:sz w:val="24"/>
          <w:szCs w:val="24"/>
        </w:rPr>
      </w:pPr>
    </w:p>
    <w:p w:rsidR="007B26C8" w:rsidRPr="007B26C8" w:rsidRDefault="007B26C8" w:rsidP="007B26C8">
      <w:pPr>
        <w:ind w:left="567"/>
        <w:rPr>
          <w:sz w:val="24"/>
          <w:szCs w:val="24"/>
          <w:u w:val="single"/>
        </w:rPr>
      </w:pPr>
      <w:r w:rsidRPr="007B26C8">
        <w:rPr>
          <w:sz w:val="24"/>
          <w:szCs w:val="24"/>
          <w:u w:val="single"/>
        </w:rPr>
        <w:t>Særlige forholdsregler for personer, der administrerer veterinærlægemidlet til dyr:</w:t>
      </w:r>
    </w:p>
    <w:p w:rsidR="007B26C8" w:rsidRPr="007B26C8" w:rsidRDefault="007B26C8" w:rsidP="007B26C8">
      <w:pPr>
        <w:ind w:left="567"/>
        <w:rPr>
          <w:sz w:val="24"/>
          <w:szCs w:val="24"/>
        </w:rPr>
      </w:pPr>
      <w:proofErr w:type="spellStart"/>
      <w:r w:rsidRPr="007B26C8">
        <w:rPr>
          <w:sz w:val="24"/>
          <w:szCs w:val="24"/>
        </w:rPr>
        <w:t>Metronidazol</w:t>
      </w:r>
      <w:proofErr w:type="spellEnd"/>
      <w:r w:rsidRPr="007B26C8">
        <w:rPr>
          <w:sz w:val="24"/>
          <w:szCs w:val="24"/>
        </w:rPr>
        <w:t xml:space="preserve"> kan forårsage overfølsomhedsreaktioner. Ved overfølsomhed over for </w:t>
      </w:r>
      <w:proofErr w:type="spellStart"/>
      <w:r w:rsidRPr="007B26C8">
        <w:rPr>
          <w:sz w:val="24"/>
          <w:szCs w:val="24"/>
        </w:rPr>
        <w:t>metronidazol</w:t>
      </w:r>
      <w:proofErr w:type="spellEnd"/>
      <w:r w:rsidRPr="007B26C8">
        <w:rPr>
          <w:sz w:val="24"/>
          <w:szCs w:val="24"/>
        </w:rPr>
        <w:t xml:space="preserve"> bør kontakt med veterinærlægemidlet undgås. </w:t>
      </w:r>
      <w:proofErr w:type="spellStart"/>
      <w:r w:rsidRPr="007B26C8">
        <w:rPr>
          <w:sz w:val="24"/>
          <w:szCs w:val="24"/>
        </w:rPr>
        <w:t>Metronidazol</w:t>
      </w:r>
      <w:proofErr w:type="spellEnd"/>
      <w:r w:rsidRPr="007B26C8">
        <w:rPr>
          <w:sz w:val="24"/>
          <w:szCs w:val="24"/>
        </w:rPr>
        <w:t xml:space="preserve"> har bekræftede mutagene og genotoksiske egenskaber i laboratoriedyr samt hos mennesker. </w:t>
      </w:r>
      <w:proofErr w:type="spellStart"/>
      <w:r w:rsidRPr="007B26C8">
        <w:rPr>
          <w:sz w:val="24"/>
          <w:szCs w:val="24"/>
        </w:rPr>
        <w:t>Metronidazol</w:t>
      </w:r>
      <w:proofErr w:type="spellEnd"/>
      <w:r w:rsidRPr="007B26C8">
        <w:rPr>
          <w:sz w:val="24"/>
          <w:szCs w:val="24"/>
        </w:rPr>
        <w:t xml:space="preserve"> har også en bekræftet </w:t>
      </w:r>
      <w:proofErr w:type="gramStart"/>
      <w:r w:rsidRPr="007B26C8">
        <w:rPr>
          <w:sz w:val="24"/>
          <w:szCs w:val="24"/>
        </w:rPr>
        <w:t>karcinogen virkning</w:t>
      </w:r>
      <w:proofErr w:type="gramEnd"/>
      <w:r w:rsidRPr="007B26C8">
        <w:rPr>
          <w:sz w:val="24"/>
          <w:szCs w:val="24"/>
        </w:rPr>
        <w:t xml:space="preserve"> på laboratoriedyr og en mulig karcinogen virkning på mennesker. Hos mennesker er der imidlertid utilstrækkeligt bevis for </w:t>
      </w:r>
      <w:proofErr w:type="spellStart"/>
      <w:r w:rsidRPr="007B26C8">
        <w:rPr>
          <w:sz w:val="24"/>
          <w:szCs w:val="24"/>
        </w:rPr>
        <w:t>karcinogeniciteten</w:t>
      </w:r>
      <w:proofErr w:type="spellEnd"/>
      <w:r w:rsidRPr="007B26C8">
        <w:rPr>
          <w:sz w:val="24"/>
          <w:szCs w:val="24"/>
        </w:rPr>
        <w:t xml:space="preserve"> af </w:t>
      </w:r>
      <w:proofErr w:type="spellStart"/>
      <w:r w:rsidRPr="007B26C8">
        <w:rPr>
          <w:sz w:val="24"/>
          <w:szCs w:val="24"/>
        </w:rPr>
        <w:t>metronidazol</w:t>
      </w:r>
      <w:proofErr w:type="spellEnd"/>
      <w:r w:rsidRPr="007B26C8">
        <w:rPr>
          <w:sz w:val="24"/>
          <w:szCs w:val="24"/>
        </w:rPr>
        <w:t>.</w:t>
      </w:r>
    </w:p>
    <w:p w:rsidR="007B26C8" w:rsidRPr="007B26C8" w:rsidRDefault="007B26C8" w:rsidP="007B26C8">
      <w:pPr>
        <w:ind w:left="567"/>
        <w:rPr>
          <w:sz w:val="24"/>
          <w:szCs w:val="24"/>
        </w:rPr>
      </w:pPr>
      <w:bookmarkStart w:id="2" w:name="_Hlk57108669"/>
      <w:proofErr w:type="spellStart"/>
      <w:r w:rsidRPr="007B26C8">
        <w:rPr>
          <w:sz w:val="24"/>
          <w:szCs w:val="24"/>
        </w:rPr>
        <w:t>Metronidazol</w:t>
      </w:r>
      <w:proofErr w:type="spellEnd"/>
      <w:r w:rsidRPr="007B26C8">
        <w:rPr>
          <w:sz w:val="24"/>
          <w:szCs w:val="24"/>
        </w:rPr>
        <w:t xml:space="preserve"> kan være skadeligt for det ufødte barn.</w:t>
      </w:r>
    </w:p>
    <w:p w:rsidR="007B26C8" w:rsidRPr="007B26C8" w:rsidRDefault="007B26C8" w:rsidP="007B26C8">
      <w:pPr>
        <w:ind w:left="567"/>
        <w:rPr>
          <w:sz w:val="24"/>
          <w:szCs w:val="24"/>
        </w:rPr>
      </w:pPr>
      <w:r w:rsidRPr="007B26C8">
        <w:rPr>
          <w:sz w:val="24"/>
          <w:szCs w:val="24"/>
        </w:rPr>
        <w:lastRenderedPageBreak/>
        <w:t>Undgå utilsigtet indtagelse og kontakt med huden eller slimhinderne herunder hånd-til-mund-kontakt. For at undgå en sådan kontakt skal der bæres uigennemtrængelige handsker, når veterinærlægemidlet håndteres og/eller indgives direkte i dyrets mund.</w:t>
      </w:r>
    </w:p>
    <w:p w:rsidR="007B26C8" w:rsidRPr="007B26C8" w:rsidRDefault="007B26C8" w:rsidP="007B26C8">
      <w:pPr>
        <w:ind w:left="567"/>
        <w:rPr>
          <w:sz w:val="24"/>
          <w:szCs w:val="24"/>
        </w:rPr>
      </w:pPr>
      <w:r w:rsidRPr="007B26C8">
        <w:rPr>
          <w:sz w:val="24"/>
          <w:szCs w:val="24"/>
        </w:rPr>
        <w:t>Undgå at behandlede hunde slikker på personer umiddelbart efter indtagelse af lægemidlet. I tilfælde af hudkontakt skal det berørte hudområde vaskes grundigt.</w:t>
      </w:r>
      <w:bookmarkEnd w:id="2"/>
    </w:p>
    <w:p w:rsidR="007B26C8" w:rsidRPr="007B26C8" w:rsidRDefault="007B26C8" w:rsidP="007B26C8">
      <w:pPr>
        <w:ind w:left="567"/>
        <w:rPr>
          <w:sz w:val="24"/>
          <w:szCs w:val="24"/>
        </w:rPr>
      </w:pPr>
      <w:bookmarkStart w:id="3" w:name="_Hlk57114289"/>
      <w:r w:rsidRPr="007B26C8">
        <w:rPr>
          <w:sz w:val="24"/>
          <w:szCs w:val="24"/>
        </w:rPr>
        <w:t>For at undgå indgift ved hændeligt uheld, især for børn, skal de ubrugte dele af tabletterne sættes tilbage på den åbne plads i blisterkortet, der indsættes i yderpakningen, og opbevares på et sikkert sted, der er utilgængeligt for børn, indtil næste administration.</w:t>
      </w:r>
    </w:p>
    <w:bookmarkEnd w:id="3"/>
    <w:p w:rsidR="007B26C8" w:rsidRPr="007B26C8" w:rsidRDefault="007B26C8" w:rsidP="007B26C8">
      <w:pPr>
        <w:ind w:left="567"/>
        <w:rPr>
          <w:sz w:val="24"/>
          <w:szCs w:val="24"/>
        </w:rPr>
      </w:pPr>
      <w:r w:rsidRPr="007B26C8">
        <w:rPr>
          <w:sz w:val="24"/>
          <w:szCs w:val="24"/>
        </w:rPr>
        <w:t xml:space="preserve">I tilfælde af utilsigtet indtagelse ved hændeligt uheld skal der straks søges lægehjælp, og indlægssedlen eller etiketten bør vises til lægen. Vask hænderne grundigt efter brug. </w:t>
      </w:r>
    </w:p>
    <w:p w:rsidR="007B26C8" w:rsidRPr="007B26C8" w:rsidRDefault="007B26C8" w:rsidP="007B26C8">
      <w:pPr>
        <w:ind w:left="567"/>
        <w:rPr>
          <w:sz w:val="24"/>
          <w:szCs w:val="24"/>
        </w:rPr>
      </w:pPr>
    </w:p>
    <w:p w:rsidR="007B26C8" w:rsidRPr="007B26C8" w:rsidRDefault="007B26C8" w:rsidP="007B26C8">
      <w:pPr>
        <w:ind w:left="567"/>
        <w:rPr>
          <w:sz w:val="24"/>
          <w:szCs w:val="24"/>
          <w:u w:val="single"/>
        </w:rPr>
      </w:pPr>
      <w:r w:rsidRPr="007B26C8">
        <w:rPr>
          <w:sz w:val="24"/>
          <w:szCs w:val="24"/>
          <w:u w:val="single"/>
        </w:rPr>
        <w:t>Særlige forholdsregler vedrørende beskyttelse af miljøet:</w:t>
      </w:r>
    </w:p>
    <w:p w:rsidR="007B26C8" w:rsidRPr="007B26C8" w:rsidRDefault="007B26C8" w:rsidP="007B26C8">
      <w:pPr>
        <w:ind w:left="567"/>
        <w:rPr>
          <w:sz w:val="24"/>
          <w:szCs w:val="24"/>
        </w:rPr>
      </w:pPr>
      <w:r w:rsidRPr="007B26C8">
        <w:rPr>
          <w:sz w:val="24"/>
          <w:szCs w:val="24"/>
        </w:rPr>
        <w:t>Ikke relevant.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3.6</w:t>
      </w:r>
      <w:r w:rsidRPr="007B26C8">
        <w:rPr>
          <w:sz w:val="24"/>
          <w:szCs w:val="24"/>
        </w:rPr>
        <w:tab/>
        <w:t>Bivirkninger</w:t>
      </w:r>
    </w:p>
    <w:p w:rsidR="007B26C8" w:rsidRPr="007B26C8" w:rsidRDefault="007B26C8" w:rsidP="007B26C8">
      <w:pPr>
        <w:rPr>
          <w:sz w:val="24"/>
          <w:szCs w:val="24"/>
        </w:rPr>
      </w:pPr>
    </w:p>
    <w:p w:rsidR="007B26C8" w:rsidRPr="007B26C8" w:rsidRDefault="007B26C8" w:rsidP="007B26C8">
      <w:pPr>
        <w:ind w:firstLine="567"/>
        <w:rPr>
          <w:sz w:val="24"/>
          <w:szCs w:val="24"/>
        </w:rPr>
      </w:pPr>
      <w:bookmarkStart w:id="4" w:name="_Hlk57108168"/>
      <w:r w:rsidRPr="007B26C8">
        <w:rPr>
          <w:sz w:val="24"/>
          <w:szCs w:val="24"/>
        </w:rPr>
        <w:t>Hunde, katte:</w:t>
      </w:r>
    </w:p>
    <w:p w:rsidR="007B26C8" w:rsidRPr="007B26C8" w:rsidRDefault="007B26C8" w:rsidP="007B26C8">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7B26C8" w:rsidRPr="007B26C8" w:rsidTr="007B26C8">
        <w:tc>
          <w:tcPr>
            <w:tcW w:w="1957" w:type="pct"/>
          </w:tcPr>
          <w:p w:rsidR="007B26C8" w:rsidRPr="007B26C8" w:rsidRDefault="007B26C8" w:rsidP="00302016">
            <w:pPr>
              <w:spacing w:before="60" w:after="60"/>
              <w:rPr>
                <w:sz w:val="24"/>
                <w:szCs w:val="24"/>
                <w:lang w:val="sv-SE"/>
              </w:rPr>
            </w:pPr>
            <w:proofErr w:type="spellStart"/>
            <w:r w:rsidRPr="007B26C8">
              <w:rPr>
                <w:sz w:val="24"/>
                <w:szCs w:val="24"/>
                <w:lang w:val="sv-SE"/>
              </w:rPr>
              <w:t>Meget</w:t>
            </w:r>
            <w:proofErr w:type="spellEnd"/>
            <w:r w:rsidRPr="007B26C8">
              <w:rPr>
                <w:sz w:val="24"/>
                <w:szCs w:val="24"/>
                <w:lang w:val="sv-SE"/>
              </w:rPr>
              <w:t xml:space="preserve"> </w:t>
            </w:r>
            <w:proofErr w:type="spellStart"/>
            <w:r w:rsidRPr="007B26C8">
              <w:rPr>
                <w:sz w:val="24"/>
                <w:szCs w:val="24"/>
                <w:lang w:val="sv-SE"/>
              </w:rPr>
              <w:t>sjælden</w:t>
            </w:r>
            <w:proofErr w:type="spellEnd"/>
          </w:p>
          <w:p w:rsidR="007B26C8" w:rsidRPr="007B26C8" w:rsidRDefault="007B26C8" w:rsidP="00302016">
            <w:pPr>
              <w:spacing w:before="60" w:after="60"/>
              <w:rPr>
                <w:sz w:val="24"/>
                <w:szCs w:val="24"/>
                <w:lang w:val="sv-SE"/>
              </w:rPr>
            </w:pPr>
            <w:proofErr w:type="gramStart"/>
            <w:r w:rsidRPr="007B26C8">
              <w:rPr>
                <w:sz w:val="24"/>
                <w:szCs w:val="24"/>
                <w:lang w:val="sv-SE"/>
              </w:rPr>
              <w:t>(&lt; 1</w:t>
            </w:r>
            <w:proofErr w:type="gramEnd"/>
            <w:r w:rsidRPr="007B26C8">
              <w:rPr>
                <w:sz w:val="24"/>
                <w:szCs w:val="24"/>
                <w:lang w:val="sv-SE"/>
              </w:rPr>
              <w:t xml:space="preserve"> dyr </w:t>
            </w:r>
            <w:proofErr w:type="spellStart"/>
            <w:r w:rsidRPr="007B26C8">
              <w:rPr>
                <w:sz w:val="24"/>
                <w:szCs w:val="24"/>
                <w:lang w:val="sv-SE"/>
              </w:rPr>
              <w:t>ud</w:t>
            </w:r>
            <w:proofErr w:type="spellEnd"/>
            <w:r w:rsidRPr="007B26C8">
              <w:rPr>
                <w:sz w:val="24"/>
                <w:szCs w:val="24"/>
                <w:lang w:val="sv-SE"/>
              </w:rPr>
              <w:t xml:space="preserve"> </w:t>
            </w:r>
            <w:proofErr w:type="spellStart"/>
            <w:r w:rsidRPr="007B26C8">
              <w:rPr>
                <w:sz w:val="24"/>
                <w:szCs w:val="24"/>
                <w:lang w:val="sv-SE"/>
              </w:rPr>
              <w:t>af</w:t>
            </w:r>
            <w:proofErr w:type="spellEnd"/>
            <w:r w:rsidRPr="007B26C8">
              <w:rPr>
                <w:sz w:val="24"/>
                <w:szCs w:val="24"/>
                <w:lang w:val="sv-SE"/>
              </w:rPr>
              <w:t xml:space="preserve"> 10.000 </w:t>
            </w:r>
            <w:proofErr w:type="spellStart"/>
            <w:r w:rsidRPr="007B26C8">
              <w:rPr>
                <w:sz w:val="24"/>
                <w:szCs w:val="24"/>
                <w:lang w:val="sv-SE"/>
              </w:rPr>
              <w:t>behandlede</w:t>
            </w:r>
            <w:proofErr w:type="spellEnd"/>
            <w:r w:rsidRPr="007B26C8">
              <w:rPr>
                <w:sz w:val="24"/>
                <w:szCs w:val="24"/>
                <w:lang w:val="sv-SE"/>
              </w:rPr>
              <w:t xml:space="preserve"> dyr, </w:t>
            </w:r>
            <w:proofErr w:type="spellStart"/>
            <w:r w:rsidRPr="007B26C8">
              <w:rPr>
                <w:sz w:val="24"/>
                <w:szCs w:val="24"/>
                <w:lang w:val="sv-SE"/>
              </w:rPr>
              <w:t>herunder</w:t>
            </w:r>
            <w:proofErr w:type="spellEnd"/>
            <w:r w:rsidRPr="007B26C8">
              <w:rPr>
                <w:sz w:val="24"/>
                <w:szCs w:val="24"/>
                <w:lang w:val="sv-SE"/>
              </w:rPr>
              <w:t xml:space="preserve"> </w:t>
            </w:r>
            <w:proofErr w:type="spellStart"/>
            <w:r w:rsidRPr="007B26C8">
              <w:rPr>
                <w:sz w:val="24"/>
                <w:szCs w:val="24"/>
                <w:lang w:val="sv-SE"/>
              </w:rPr>
              <w:t>enkeltstående</w:t>
            </w:r>
            <w:proofErr w:type="spellEnd"/>
            <w:r w:rsidRPr="007B26C8">
              <w:rPr>
                <w:sz w:val="24"/>
                <w:szCs w:val="24"/>
                <w:lang w:val="sv-SE"/>
              </w:rPr>
              <w:t xml:space="preserve"> </w:t>
            </w:r>
            <w:proofErr w:type="spellStart"/>
            <w:r w:rsidRPr="007B26C8">
              <w:rPr>
                <w:sz w:val="24"/>
                <w:szCs w:val="24"/>
                <w:lang w:val="sv-SE"/>
              </w:rPr>
              <w:t>indberetninger</w:t>
            </w:r>
            <w:proofErr w:type="spellEnd"/>
            <w:r w:rsidRPr="007B26C8">
              <w:rPr>
                <w:sz w:val="24"/>
                <w:szCs w:val="24"/>
                <w:lang w:val="sv-SE"/>
              </w:rPr>
              <w:t>):</w:t>
            </w:r>
          </w:p>
        </w:tc>
        <w:tc>
          <w:tcPr>
            <w:tcW w:w="3043" w:type="pct"/>
            <w:hideMark/>
          </w:tcPr>
          <w:p w:rsidR="007B26C8" w:rsidRPr="007B26C8" w:rsidRDefault="007B26C8" w:rsidP="00302016">
            <w:pPr>
              <w:spacing w:before="60" w:after="60"/>
              <w:rPr>
                <w:iCs/>
                <w:sz w:val="24"/>
                <w:szCs w:val="24"/>
                <w:lang w:val="sv-SE"/>
              </w:rPr>
            </w:pPr>
            <w:r w:rsidRPr="007B26C8">
              <w:rPr>
                <w:iCs/>
                <w:sz w:val="24"/>
                <w:szCs w:val="24"/>
                <w:lang w:val="sv-SE"/>
              </w:rPr>
              <w:t xml:space="preserve">Neurologiske </w:t>
            </w:r>
            <w:proofErr w:type="spellStart"/>
            <w:r w:rsidRPr="007B26C8">
              <w:rPr>
                <w:iCs/>
                <w:sz w:val="24"/>
                <w:szCs w:val="24"/>
                <w:lang w:val="sv-SE"/>
              </w:rPr>
              <w:t>tegn</w:t>
            </w:r>
            <w:proofErr w:type="spellEnd"/>
          </w:p>
          <w:p w:rsidR="007B26C8" w:rsidRPr="007B26C8" w:rsidRDefault="007B26C8" w:rsidP="00302016">
            <w:pPr>
              <w:spacing w:before="60" w:after="60"/>
              <w:rPr>
                <w:iCs/>
                <w:sz w:val="24"/>
                <w:szCs w:val="24"/>
                <w:lang w:val="sv-SE"/>
              </w:rPr>
            </w:pPr>
            <w:proofErr w:type="spellStart"/>
            <w:r w:rsidRPr="007B26C8">
              <w:rPr>
                <w:iCs/>
                <w:sz w:val="24"/>
                <w:szCs w:val="24"/>
                <w:lang w:val="sv-SE"/>
              </w:rPr>
              <w:t>Opkastning</w:t>
            </w:r>
            <w:proofErr w:type="spellEnd"/>
          </w:p>
          <w:p w:rsidR="007B26C8" w:rsidRPr="007B26C8" w:rsidRDefault="007B26C8" w:rsidP="00302016">
            <w:pPr>
              <w:spacing w:before="60" w:after="60"/>
              <w:rPr>
                <w:iCs/>
                <w:sz w:val="24"/>
                <w:szCs w:val="24"/>
                <w:lang w:val="sv-SE"/>
              </w:rPr>
            </w:pPr>
            <w:proofErr w:type="spellStart"/>
            <w:r w:rsidRPr="007B26C8">
              <w:rPr>
                <w:iCs/>
                <w:sz w:val="24"/>
                <w:szCs w:val="24"/>
                <w:lang w:val="sv-SE"/>
              </w:rPr>
              <w:t>Hepatisk</w:t>
            </w:r>
            <w:proofErr w:type="spellEnd"/>
            <w:r w:rsidRPr="007B26C8">
              <w:rPr>
                <w:iCs/>
                <w:sz w:val="24"/>
                <w:szCs w:val="24"/>
                <w:lang w:val="sv-SE"/>
              </w:rPr>
              <w:t xml:space="preserve"> </w:t>
            </w:r>
            <w:proofErr w:type="spellStart"/>
            <w:r w:rsidRPr="007B26C8">
              <w:rPr>
                <w:iCs/>
                <w:sz w:val="24"/>
                <w:szCs w:val="24"/>
                <w:lang w:val="sv-SE"/>
              </w:rPr>
              <w:t>toksicitet</w:t>
            </w:r>
            <w:proofErr w:type="spellEnd"/>
          </w:p>
          <w:p w:rsidR="007B26C8" w:rsidRPr="007B26C8" w:rsidRDefault="007B26C8" w:rsidP="00302016">
            <w:pPr>
              <w:spacing w:before="60" w:after="60"/>
              <w:rPr>
                <w:iCs/>
                <w:sz w:val="24"/>
                <w:szCs w:val="24"/>
                <w:lang w:val="sv-SE"/>
              </w:rPr>
            </w:pPr>
            <w:proofErr w:type="spellStart"/>
            <w:r w:rsidRPr="007B26C8">
              <w:rPr>
                <w:iCs/>
                <w:sz w:val="24"/>
                <w:szCs w:val="24"/>
                <w:lang w:val="sv-SE"/>
              </w:rPr>
              <w:t>Neutropeni</w:t>
            </w:r>
            <w:proofErr w:type="spellEnd"/>
          </w:p>
        </w:tc>
      </w:tr>
      <w:bookmarkEnd w:id="4"/>
    </w:tbl>
    <w:p w:rsidR="007B26C8" w:rsidRPr="007B26C8" w:rsidRDefault="007B26C8" w:rsidP="007B26C8">
      <w:pPr>
        <w:ind w:left="567"/>
        <w:rPr>
          <w:sz w:val="24"/>
          <w:szCs w:val="24"/>
        </w:rPr>
      </w:pPr>
    </w:p>
    <w:p w:rsidR="007B26C8" w:rsidRPr="007B26C8" w:rsidRDefault="007B26C8" w:rsidP="007B26C8">
      <w:pPr>
        <w:ind w:left="567"/>
        <w:rPr>
          <w:sz w:val="24"/>
          <w:szCs w:val="24"/>
        </w:rPr>
      </w:pPr>
      <w:r w:rsidRPr="007B26C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3.7</w:t>
      </w:r>
      <w:r w:rsidRPr="007B26C8">
        <w:rPr>
          <w:sz w:val="24"/>
          <w:szCs w:val="24"/>
        </w:rPr>
        <w:tab/>
        <w:t>Anvendelse under drægtighed, laktation eller æglægning</w:t>
      </w:r>
    </w:p>
    <w:p w:rsidR="007B26C8" w:rsidRPr="007B26C8" w:rsidRDefault="007B26C8" w:rsidP="007B26C8">
      <w:pPr>
        <w:rPr>
          <w:sz w:val="24"/>
          <w:szCs w:val="24"/>
        </w:rPr>
      </w:pPr>
    </w:p>
    <w:p w:rsidR="007B26C8" w:rsidRPr="007B26C8" w:rsidRDefault="007B26C8" w:rsidP="007B26C8">
      <w:pPr>
        <w:ind w:left="567"/>
        <w:rPr>
          <w:sz w:val="24"/>
          <w:szCs w:val="24"/>
          <w:u w:val="single"/>
        </w:rPr>
      </w:pPr>
      <w:r w:rsidRPr="007B26C8">
        <w:rPr>
          <w:sz w:val="24"/>
          <w:szCs w:val="24"/>
          <w:u w:val="single"/>
        </w:rPr>
        <w:t>Drægtighed:</w:t>
      </w:r>
    </w:p>
    <w:p w:rsidR="007B26C8" w:rsidRPr="007B26C8" w:rsidRDefault="007B26C8" w:rsidP="007B26C8">
      <w:pPr>
        <w:ind w:left="567"/>
        <w:rPr>
          <w:sz w:val="24"/>
          <w:szCs w:val="24"/>
        </w:rPr>
      </w:pPr>
      <w:r w:rsidRPr="007B26C8">
        <w:rPr>
          <w:sz w:val="24"/>
          <w:szCs w:val="24"/>
        </w:rPr>
        <w:t xml:space="preserve">Studier af laboratoriedyr har vist inkonsistente resultater hvad angår </w:t>
      </w:r>
      <w:proofErr w:type="spellStart"/>
      <w:r w:rsidRPr="007B26C8">
        <w:rPr>
          <w:sz w:val="24"/>
          <w:szCs w:val="24"/>
        </w:rPr>
        <w:t>teratogene</w:t>
      </w:r>
      <w:proofErr w:type="spellEnd"/>
      <w:r w:rsidRPr="007B26C8">
        <w:rPr>
          <w:sz w:val="24"/>
          <w:szCs w:val="24"/>
        </w:rPr>
        <w:t xml:space="preserve">/embryotoksiske virkninger af </w:t>
      </w:r>
      <w:proofErr w:type="spellStart"/>
      <w:r w:rsidRPr="007B26C8">
        <w:rPr>
          <w:sz w:val="24"/>
          <w:szCs w:val="24"/>
        </w:rPr>
        <w:t>metronidazol</w:t>
      </w:r>
      <w:proofErr w:type="spellEnd"/>
      <w:r w:rsidRPr="007B26C8">
        <w:rPr>
          <w:sz w:val="24"/>
          <w:szCs w:val="24"/>
        </w:rPr>
        <w:t>. Derfor frarådes anvendelsen af dette veterinærlægemiddel under drægtighed.</w:t>
      </w:r>
    </w:p>
    <w:p w:rsidR="007B26C8" w:rsidRPr="007B26C8" w:rsidRDefault="007B26C8" w:rsidP="007B26C8">
      <w:pPr>
        <w:ind w:left="567"/>
        <w:rPr>
          <w:sz w:val="24"/>
          <w:szCs w:val="24"/>
        </w:rPr>
      </w:pPr>
    </w:p>
    <w:p w:rsidR="007B26C8" w:rsidRPr="007B26C8" w:rsidRDefault="007B26C8" w:rsidP="007B26C8">
      <w:pPr>
        <w:ind w:left="567"/>
        <w:rPr>
          <w:sz w:val="24"/>
          <w:szCs w:val="24"/>
          <w:u w:val="single"/>
        </w:rPr>
      </w:pPr>
      <w:r w:rsidRPr="007B26C8">
        <w:rPr>
          <w:sz w:val="24"/>
          <w:szCs w:val="24"/>
          <w:u w:val="single"/>
        </w:rPr>
        <w:t>Laktation:</w:t>
      </w:r>
    </w:p>
    <w:p w:rsidR="007B26C8" w:rsidRPr="007B26C8" w:rsidRDefault="007B26C8" w:rsidP="007B26C8">
      <w:pPr>
        <w:ind w:left="567"/>
        <w:rPr>
          <w:sz w:val="24"/>
          <w:szCs w:val="24"/>
        </w:rPr>
      </w:pPr>
      <w:proofErr w:type="spellStart"/>
      <w:r w:rsidRPr="007B26C8">
        <w:rPr>
          <w:sz w:val="24"/>
          <w:szCs w:val="24"/>
        </w:rPr>
        <w:t>Metronidazol</w:t>
      </w:r>
      <w:proofErr w:type="spellEnd"/>
      <w:r w:rsidRPr="007B26C8">
        <w:rPr>
          <w:sz w:val="24"/>
          <w:szCs w:val="24"/>
        </w:rPr>
        <w:t xml:space="preserve"> udskilles i mælken, og anvendelsen frarådes derfor under laktation.</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3.8</w:t>
      </w:r>
      <w:r w:rsidRPr="007B26C8">
        <w:rPr>
          <w:sz w:val="24"/>
          <w:szCs w:val="24"/>
        </w:rPr>
        <w:tab/>
        <w:t>Interaktion med andre lægemidler og andre former for interaktion</w:t>
      </w:r>
    </w:p>
    <w:p w:rsidR="007B26C8" w:rsidRPr="007B26C8" w:rsidRDefault="007B26C8" w:rsidP="007B26C8">
      <w:pPr>
        <w:rPr>
          <w:sz w:val="24"/>
          <w:szCs w:val="24"/>
        </w:rPr>
      </w:pPr>
    </w:p>
    <w:p w:rsidR="007B26C8" w:rsidRPr="007B26C8" w:rsidRDefault="007B26C8" w:rsidP="007B26C8">
      <w:pPr>
        <w:ind w:left="567"/>
        <w:rPr>
          <w:sz w:val="24"/>
          <w:szCs w:val="24"/>
        </w:rPr>
      </w:pPr>
      <w:proofErr w:type="spellStart"/>
      <w:r w:rsidRPr="007B26C8">
        <w:rPr>
          <w:sz w:val="24"/>
          <w:szCs w:val="24"/>
        </w:rPr>
        <w:t>Metronidazol</w:t>
      </w:r>
      <w:proofErr w:type="spellEnd"/>
      <w:r w:rsidRPr="007B26C8">
        <w:rPr>
          <w:sz w:val="24"/>
          <w:szCs w:val="24"/>
        </w:rPr>
        <w:t xml:space="preserve"> kan have en hæmmende virkning på nedbrydningen af andre lægemidler i leveren, såsom </w:t>
      </w:r>
      <w:proofErr w:type="spellStart"/>
      <w:r w:rsidRPr="007B26C8">
        <w:rPr>
          <w:sz w:val="24"/>
          <w:szCs w:val="24"/>
        </w:rPr>
        <w:t>phenytoin</w:t>
      </w:r>
      <w:proofErr w:type="spellEnd"/>
      <w:r w:rsidRPr="007B26C8">
        <w:rPr>
          <w:sz w:val="24"/>
          <w:szCs w:val="24"/>
        </w:rPr>
        <w:t xml:space="preserve">, </w:t>
      </w:r>
      <w:proofErr w:type="spellStart"/>
      <w:r w:rsidRPr="007B26C8">
        <w:rPr>
          <w:sz w:val="24"/>
          <w:szCs w:val="24"/>
        </w:rPr>
        <w:t>ciclosporin</w:t>
      </w:r>
      <w:proofErr w:type="spellEnd"/>
      <w:r w:rsidRPr="007B26C8">
        <w:rPr>
          <w:sz w:val="24"/>
          <w:szCs w:val="24"/>
        </w:rPr>
        <w:t xml:space="preserve"> og </w:t>
      </w:r>
      <w:proofErr w:type="spellStart"/>
      <w:r w:rsidRPr="007B26C8">
        <w:rPr>
          <w:sz w:val="24"/>
          <w:szCs w:val="24"/>
        </w:rPr>
        <w:t>warfarin</w:t>
      </w:r>
      <w:proofErr w:type="spellEnd"/>
      <w:r w:rsidRPr="007B26C8">
        <w:rPr>
          <w:sz w:val="24"/>
          <w:szCs w:val="24"/>
        </w:rPr>
        <w:t>.</w:t>
      </w:r>
    </w:p>
    <w:p w:rsidR="007B26C8" w:rsidRPr="007B26C8" w:rsidRDefault="007B26C8" w:rsidP="007B26C8">
      <w:pPr>
        <w:ind w:left="567"/>
        <w:rPr>
          <w:sz w:val="24"/>
          <w:szCs w:val="24"/>
        </w:rPr>
      </w:pPr>
      <w:proofErr w:type="spellStart"/>
      <w:r w:rsidRPr="007B26C8">
        <w:rPr>
          <w:sz w:val="24"/>
          <w:szCs w:val="24"/>
        </w:rPr>
        <w:t>Cimetidin</w:t>
      </w:r>
      <w:proofErr w:type="spellEnd"/>
      <w:r w:rsidRPr="007B26C8">
        <w:rPr>
          <w:sz w:val="24"/>
          <w:szCs w:val="24"/>
        </w:rPr>
        <w:t xml:space="preserve"> kan nedsætte levermetabolismen af </w:t>
      </w:r>
      <w:proofErr w:type="spellStart"/>
      <w:r w:rsidRPr="007B26C8">
        <w:rPr>
          <w:sz w:val="24"/>
          <w:szCs w:val="24"/>
        </w:rPr>
        <w:t>metronidazol</w:t>
      </w:r>
      <w:proofErr w:type="spellEnd"/>
      <w:r w:rsidRPr="007B26C8">
        <w:rPr>
          <w:sz w:val="24"/>
          <w:szCs w:val="24"/>
        </w:rPr>
        <w:t xml:space="preserve"> og føre til øgede serumkoncentrationer af </w:t>
      </w:r>
      <w:proofErr w:type="spellStart"/>
      <w:r w:rsidRPr="007B26C8">
        <w:rPr>
          <w:sz w:val="24"/>
          <w:szCs w:val="24"/>
        </w:rPr>
        <w:t>metronidazol</w:t>
      </w:r>
      <w:proofErr w:type="spellEnd"/>
      <w:r w:rsidRPr="007B26C8">
        <w:rPr>
          <w:sz w:val="24"/>
          <w:szCs w:val="24"/>
        </w:rPr>
        <w:t>.</w:t>
      </w:r>
    </w:p>
    <w:p w:rsidR="007B26C8" w:rsidRPr="007B26C8" w:rsidRDefault="007B26C8" w:rsidP="007B26C8">
      <w:pPr>
        <w:ind w:left="567"/>
        <w:rPr>
          <w:sz w:val="24"/>
          <w:szCs w:val="24"/>
        </w:rPr>
      </w:pPr>
      <w:proofErr w:type="spellStart"/>
      <w:r w:rsidRPr="007B26C8">
        <w:rPr>
          <w:sz w:val="24"/>
          <w:szCs w:val="24"/>
        </w:rPr>
        <w:t>Phenobarbital</w:t>
      </w:r>
      <w:proofErr w:type="spellEnd"/>
      <w:r w:rsidRPr="007B26C8">
        <w:rPr>
          <w:sz w:val="24"/>
          <w:szCs w:val="24"/>
        </w:rPr>
        <w:t xml:space="preserve"> kan øge levermetabolismen af </w:t>
      </w:r>
      <w:proofErr w:type="spellStart"/>
      <w:r w:rsidRPr="007B26C8">
        <w:rPr>
          <w:sz w:val="24"/>
          <w:szCs w:val="24"/>
        </w:rPr>
        <w:t>metronidazol</w:t>
      </w:r>
      <w:proofErr w:type="spellEnd"/>
      <w:r w:rsidRPr="007B26C8">
        <w:rPr>
          <w:sz w:val="24"/>
          <w:szCs w:val="24"/>
        </w:rPr>
        <w:t xml:space="preserve">, og føre til nedsatte serumkoncentrationer af </w:t>
      </w:r>
      <w:proofErr w:type="spellStart"/>
      <w:r w:rsidRPr="007B26C8">
        <w:rPr>
          <w:sz w:val="24"/>
          <w:szCs w:val="24"/>
        </w:rPr>
        <w:t>metronidazol</w:t>
      </w:r>
      <w:proofErr w:type="spellEnd"/>
      <w:r w:rsidRPr="007B26C8">
        <w:rPr>
          <w:sz w:val="24"/>
          <w:szCs w:val="24"/>
        </w:rPr>
        <w:t xml:space="preserve">. </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3.9</w:t>
      </w:r>
      <w:r w:rsidRPr="007B26C8">
        <w:rPr>
          <w:sz w:val="24"/>
          <w:szCs w:val="24"/>
        </w:rPr>
        <w:tab/>
        <w:t>Administrationsveje og dosering</w:t>
      </w:r>
    </w:p>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lastRenderedPageBreak/>
        <w:t>Oral anvendelse.</w:t>
      </w:r>
    </w:p>
    <w:p w:rsidR="007B26C8" w:rsidRPr="007B26C8" w:rsidRDefault="007B26C8" w:rsidP="007B26C8">
      <w:pPr>
        <w:ind w:left="567"/>
        <w:rPr>
          <w:sz w:val="24"/>
          <w:szCs w:val="24"/>
        </w:rPr>
      </w:pPr>
      <w:r w:rsidRPr="007B26C8">
        <w:rPr>
          <w:sz w:val="24"/>
          <w:szCs w:val="24"/>
        </w:rPr>
        <w:t xml:space="preserve">Den anbefalede dosis er 50 mg </w:t>
      </w:r>
      <w:proofErr w:type="spellStart"/>
      <w:r w:rsidRPr="007B26C8">
        <w:rPr>
          <w:sz w:val="24"/>
          <w:szCs w:val="24"/>
        </w:rPr>
        <w:t>metronidazol</w:t>
      </w:r>
      <w:proofErr w:type="spellEnd"/>
      <w:r w:rsidRPr="007B26C8">
        <w:rPr>
          <w:sz w:val="24"/>
          <w:szCs w:val="24"/>
        </w:rPr>
        <w:t xml:space="preserve"> pr. kg legemsvægt pr. dag i 5-7 dage.</w:t>
      </w:r>
    </w:p>
    <w:p w:rsidR="007B26C8" w:rsidRPr="007B26C8" w:rsidRDefault="007B26C8" w:rsidP="007B26C8">
      <w:pPr>
        <w:ind w:left="567"/>
        <w:rPr>
          <w:sz w:val="24"/>
          <w:szCs w:val="24"/>
        </w:rPr>
      </w:pPr>
      <w:r w:rsidRPr="007B26C8">
        <w:rPr>
          <w:sz w:val="24"/>
          <w:szCs w:val="24"/>
        </w:rPr>
        <w:t>Den daglige dosis kan deles i to lige store dele for administration to gange daglig (dvs. 25 mg/kg legemsvægt to gange daglig).</w:t>
      </w:r>
    </w:p>
    <w:p w:rsidR="007B26C8" w:rsidRPr="007B26C8" w:rsidRDefault="007B26C8" w:rsidP="007B26C8">
      <w:pPr>
        <w:ind w:left="567"/>
        <w:rPr>
          <w:sz w:val="24"/>
          <w:szCs w:val="24"/>
        </w:rPr>
      </w:pPr>
    </w:p>
    <w:p w:rsidR="007B26C8" w:rsidRPr="007B26C8" w:rsidRDefault="007B26C8" w:rsidP="007B26C8">
      <w:pPr>
        <w:ind w:left="567"/>
        <w:rPr>
          <w:sz w:val="24"/>
          <w:szCs w:val="24"/>
        </w:rPr>
      </w:pPr>
      <w:r w:rsidRPr="007B26C8">
        <w:rPr>
          <w:sz w:val="24"/>
          <w:szCs w:val="24"/>
        </w:rPr>
        <w:t>For at sikre administration af den korrekte dosering bør legemsvægten beregnes så nøjagtigt som muligt.</w:t>
      </w:r>
    </w:p>
    <w:p w:rsidR="007B26C8" w:rsidRPr="007B26C8" w:rsidRDefault="007B26C8" w:rsidP="007B26C8">
      <w:pPr>
        <w:ind w:left="567"/>
        <w:rPr>
          <w:sz w:val="24"/>
          <w:szCs w:val="24"/>
        </w:rPr>
      </w:pPr>
    </w:p>
    <w:p w:rsidR="007B26C8" w:rsidRPr="007B26C8" w:rsidRDefault="007B26C8" w:rsidP="007B26C8">
      <w:pPr>
        <w:ind w:left="567"/>
        <w:rPr>
          <w:sz w:val="24"/>
          <w:szCs w:val="24"/>
        </w:rPr>
      </w:pPr>
      <w:r w:rsidRPr="007B26C8">
        <w:rPr>
          <w:sz w:val="24"/>
          <w:szCs w:val="24"/>
        </w:rPr>
        <w:t>Tabletterne kan deles i 2 eller 4 lige store dele for at sikre en akkurat dosering.</w:t>
      </w:r>
    </w:p>
    <w:p w:rsidR="007B26C8" w:rsidRPr="007B26C8" w:rsidRDefault="007B26C8" w:rsidP="007B26C8">
      <w:pPr>
        <w:ind w:left="567"/>
        <w:rPr>
          <w:sz w:val="24"/>
          <w:szCs w:val="24"/>
        </w:rPr>
      </w:pPr>
      <w:r w:rsidRPr="007B26C8">
        <w:rPr>
          <w:sz w:val="24"/>
          <w:szCs w:val="24"/>
        </w:rPr>
        <w:t>Placer tabletten på en flad overflade med delekærven opad og den konvekse (afrundede) side mod overfladen.</w:t>
      </w:r>
    </w:p>
    <w:p w:rsidR="007B26C8" w:rsidRPr="007B26C8" w:rsidRDefault="007B26C8" w:rsidP="007B26C8">
      <w:pPr>
        <w:ind w:left="567"/>
        <w:rPr>
          <w:sz w:val="24"/>
          <w:szCs w:val="24"/>
        </w:rPr>
      </w:pPr>
      <w:r w:rsidRPr="007B26C8">
        <w:rPr>
          <w:noProof/>
          <w:sz w:val="24"/>
          <w:szCs w:val="24"/>
        </w:rPr>
        <w:drawing>
          <wp:inline distT="0" distB="0" distL="0" distR="0" wp14:anchorId="5E6C51D6" wp14:editId="7C8C647E">
            <wp:extent cx="2308860" cy="19507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rsidR="007B26C8" w:rsidRPr="007B26C8" w:rsidRDefault="007B26C8" w:rsidP="007B26C8">
      <w:pPr>
        <w:ind w:left="567"/>
        <w:rPr>
          <w:sz w:val="24"/>
          <w:szCs w:val="24"/>
        </w:rPr>
      </w:pPr>
      <w:r w:rsidRPr="007B26C8">
        <w:rPr>
          <w:sz w:val="24"/>
          <w:szCs w:val="24"/>
        </w:rPr>
        <w:t>Halvdele: Tryk ned med tommelfingrene på begge sider af tabletten.</w:t>
      </w:r>
    </w:p>
    <w:p w:rsidR="007B26C8" w:rsidRPr="007B26C8" w:rsidRDefault="007B26C8" w:rsidP="007B26C8">
      <w:pPr>
        <w:ind w:left="567"/>
        <w:rPr>
          <w:sz w:val="24"/>
          <w:szCs w:val="24"/>
        </w:rPr>
      </w:pPr>
      <w:r w:rsidRPr="007B26C8">
        <w:rPr>
          <w:sz w:val="24"/>
          <w:szCs w:val="24"/>
        </w:rPr>
        <w:t>Fire dele: Tryk ned med tommelfingeren midt på tabletten.</w:t>
      </w:r>
    </w:p>
    <w:p w:rsidR="007B26C8" w:rsidRPr="007B26C8" w:rsidRDefault="007B26C8" w:rsidP="007B26C8">
      <w:pPr>
        <w:rPr>
          <w:b/>
          <w:sz w:val="24"/>
          <w:szCs w:val="24"/>
        </w:rPr>
      </w:pPr>
    </w:p>
    <w:p w:rsidR="007B26C8" w:rsidRPr="007B26C8" w:rsidRDefault="007B26C8" w:rsidP="007B26C8">
      <w:pPr>
        <w:pStyle w:val="Style1"/>
        <w:rPr>
          <w:sz w:val="24"/>
          <w:szCs w:val="24"/>
        </w:rPr>
      </w:pPr>
      <w:r w:rsidRPr="007B26C8">
        <w:rPr>
          <w:sz w:val="24"/>
          <w:szCs w:val="24"/>
        </w:rPr>
        <w:t>3.10</w:t>
      </w:r>
      <w:r w:rsidRPr="007B26C8">
        <w:rPr>
          <w:sz w:val="24"/>
          <w:szCs w:val="24"/>
        </w:rPr>
        <w:tab/>
        <w:t>Symptomer på overdosering (og, hvis relevant, nødforanstaltninger og modgift)</w:t>
      </w:r>
    </w:p>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t>Det er mere sandsynligt, at der opstår uønskede hændelser ved doseringer og behandlingsvarigheder over det anbefalede behandlingsprogram. Hvis der opstår neurologiske symptomer, skal behandlingen seponeres, og patienten skal behandles symptomatisk.</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3.11</w:t>
      </w:r>
      <w:r w:rsidRPr="007B26C8">
        <w:rPr>
          <w:sz w:val="24"/>
          <w:szCs w:val="24"/>
        </w:rPr>
        <w:tab/>
        <w:t>Særlige begrænsninger og betingelser for anvendelse, herunder begrænsninger for anvendelsen af antimikrobielle og antiparasitære veterinærlægemidler for at begrænse risikoen for udvikling af resistens</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Ikke relevant.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3.12</w:t>
      </w:r>
      <w:r w:rsidRPr="007B26C8">
        <w:rPr>
          <w:sz w:val="24"/>
          <w:szCs w:val="24"/>
        </w:rPr>
        <w:tab/>
        <w:t>Tilbageholdelsestid(er)</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Ikke relevant.</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4.</w:t>
      </w:r>
      <w:r w:rsidRPr="007B26C8">
        <w:rPr>
          <w:sz w:val="24"/>
          <w:szCs w:val="24"/>
        </w:rPr>
        <w:tab/>
        <w:t>FARMAKOLOGISKE OPLYSNINGER</w:t>
      </w:r>
    </w:p>
    <w:p w:rsidR="007B26C8" w:rsidRPr="007B26C8" w:rsidRDefault="007B26C8" w:rsidP="007B26C8">
      <w:pPr>
        <w:rPr>
          <w:sz w:val="24"/>
          <w:szCs w:val="24"/>
        </w:rPr>
      </w:pPr>
    </w:p>
    <w:p w:rsidR="007B26C8" w:rsidRPr="007B26C8" w:rsidRDefault="007B26C8" w:rsidP="007B26C8">
      <w:pPr>
        <w:tabs>
          <w:tab w:val="left" w:pos="567"/>
        </w:tabs>
        <w:rPr>
          <w:b/>
          <w:sz w:val="24"/>
          <w:szCs w:val="24"/>
        </w:rPr>
      </w:pPr>
      <w:r w:rsidRPr="007B26C8">
        <w:rPr>
          <w:b/>
          <w:sz w:val="24"/>
          <w:szCs w:val="24"/>
        </w:rPr>
        <w:t>4.1</w:t>
      </w:r>
      <w:r w:rsidRPr="007B26C8">
        <w:rPr>
          <w:b/>
          <w:sz w:val="24"/>
          <w:szCs w:val="24"/>
        </w:rPr>
        <w:tab/>
      </w:r>
      <w:proofErr w:type="spellStart"/>
      <w:r w:rsidRPr="007B26C8">
        <w:rPr>
          <w:b/>
          <w:sz w:val="24"/>
          <w:szCs w:val="24"/>
        </w:rPr>
        <w:t>ATCvet</w:t>
      </w:r>
      <w:proofErr w:type="spellEnd"/>
      <w:r w:rsidRPr="007B26C8">
        <w:rPr>
          <w:b/>
          <w:sz w:val="24"/>
          <w:szCs w:val="24"/>
        </w:rPr>
        <w:t>-kode:</w:t>
      </w:r>
      <w:r w:rsidRPr="007B26C8">
        <w:rPr>
          <w:sz w:val="24"/>
          <w:szCs w:val="24"/>
        </w:rPr>
        <w:t xml:space="preserve"> QJ01XD01</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4.2</w:t>
      </w:r>
      <w:r w:rsidRPr="007B26C8">
        <w:rPr>
          <w:sz w:val="24"/>
          <w:szCs w:val="24"/>
        </w:rPr>
        <w:tab/>
      </w:r>
      <w:proofErr w:type="spellStart"/>
      <w:r w:rsidRPr="007B26C8">
        <w:rPr>
          <w:sz w:val="24"/>
          <w:szCs w:val="24"/>
        </w:rPr>
        <w:t>Farmakodynamiske</w:t>
      </w:r>
      <w:proofErr w:type="spellEnd"/>
      <w:r w:rsidRPr="007B26C8">
        <w:rPr>
          <w:sz w:val="24"/>
          <w:szCs w:val="24"/>
        </w:rPr>
        <w:t xml:space="preserve"> oplysninger</w:t>
      </w:r>
    </w:p>
    <w:p w:rsidR="007B26C8" w:rsidRPr="007B26C8" w:rsidRDefault="007B26C8" w:rsidP="007B26C8">
      <w:pPr>
        <w:rPr>
          <w:sz w:val="24"/>
          <w:szCs w:val="24"/>
        </w:rPr>
      </w:pPr>
    </w:p>
    <w:p w:rsidR="007B26C8" w:rsidRPr="007B26C8" w:rsidRDefault="007B26C8" w:rsidP="007B26C8">
      <w:pPr>
        <w:ind w:left="567"/>
        <w:rPr>
          <w:sz w:val="24"/>
          <w:szCs w:val="24"/>
        </w:rPr>
      </w:pPr>
      <w:r w:rsidRPr="007B26C8">
        <w:rPr>
          <w:sz w:val="24"/>
          <w:szCs w:val="24"/>
        </w:rPr>
        <w:t xml:space="preserve">Efter </w:t>
      </w:r>
      <w:proofErr w:type="spellStart"/>
      <w:r w:rsidRPr="007B26C8">
        <w:rPr>
          <w:sz w:val="24"/>
          <w:szCs w:val="24"/>
        </w:rPr>
        <w:t>metronidazol</w:t>
      </w:r>
      <w:proofErr w:type="spellEnd"/>
      <w:r w:rsidRPr="007B26C8">
        <w:rPr>
          <w:sz w:val="24"/>
          <w:szCs w:val="24"/>
        </w:rPr>
        <w:t xml:space="preserve"> har penetreret bakterierne, reduceres molekylet af følsomme bakterier (anaerobe). De dannede metabolitter har en toksisk virkning på bakterierne via binding til </w:t>
      </w:r>
      <w:r w:rsidRPr="007B26C8">
        <w:rPr>
          <w:sz w:val="24"/>
          <w:szCs w:val="24"/>
        </w:rPr>
        <w:lastRenderedPageBreak/>
        <w:t xml:space="preserve">bakterielt dna. Generelt er </w:t>
      </w:r>
      <w:proofErr w:type="spellStart"/>
      <w:r w:rsidRPr="007B26C8">
        <w:rPr>
          <w:sz w:val="24"/>
          <w:szCs w:val="24"/>
        </w:rPr>
        <w:t>metronidazol</w:t>
      </w:r>
      <w:proofErr w:type="spellEnd"/>
      <w:r w:rsidRPr="007B26C8">
        <w:rPr>
          <w:sz w:val="24"/>
          <w:szCs w:val="24"/>
        </w:rPr>
        <w:t xml:space="preserve"> baktericidalt for følsomme bakterier i koncentrationer lig med eller lidt højere end den minimalt hæmmende koncentration (MIC).</w:t>
      </w:r>
    </w:p>
    <w:p w:rsidR="007B26C8" w:rsidRPr="007B26C8" w:rsidRDefault="007B26C8" w:rsidP="007B26C8">
      <w:pPr>
        <w:ind w:left="567"/>
        <w:rPr>
          <w:sz w:val="24"/>
          <w:szCs w:val="24"/>
        </w:rPr>
      </w:pPr>
      <w:r w:rsidRPr="007B26C8">
        <w:rPr>
          <w:sz w:val="24"/>
          <w:szCs w:val="24"/>
        </w:rPr>
        <w:t xml:space="preserve">Klinisk har </w:t>
      </w:r>
      <w:proofErr w:type="spellStart"/>
      <w:r w:rsidRPr="007B26C8">
        <w:rPr>
          <w:sz w:val="24"/>
          <w:szCs w:val="24"/>
        </w:rPr>
        <w:t>metronidazol</w:t>
      </w:r>
      <w:proofErr w:type="spellEnd"/>
      <w:r w:rsidRPr="007B26C8">
        <w:rPr>
          <w:sz w:val="24"/>
          <w:szCs w:val="24"/>
        </w:rPr>
        <w:t xml:space="preserve"> ingen relevant virkning på fakultative anaerobe, obligat aerobe og </w:t>
      </w:r>
      <w:proofErr w:type="spellStart"/>
      <w:r w:rsidRPr="007B26C8">
        <w:rPr>
          <w:sz w:val="24"/>
          <w:szCs w:val="24"/>
        </w:rPr>
        <w:t>mikroaerofile</w:t>
      </w:r>
      <w:proofErr w:type="spellEnd"/>
      <w:r w:rsidRPr="007B26C8">
        <w:rPr>
          <w:sz w:val="24"/>
          <w:szCs w:val="24"/>
        </w:rPr>
        <w:t xml:space="preserve"> bakterier.</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4.3</w:t>
      </w:r>
      <w:r w:rsidRPr="007B26C8">
        <w:rPr>
          <w:sz w:val="24"/>
          <w:szCs w:val="24"/>
        </w:rPr>
        <w:tab/>
      </w:r>
      <w:proofErr w:type="spellStart"/>
      <w:r w:rsidRPr="007B26C8">
        <w:rPr>
          <w:sz w:val="24"/>
          <w:szCs w:val="24"/>
        </w:rPr>
        <w:t>Farmakokinetiske</w:t>
      </w:r>
      <w:proofErr w:type="spellEnd"/>
      <w:r w:rsidRPr="007B26C8">
        <w:rPr>
          <w:sz w:val="24"/>
          <w:szCs w:val="24"/>
        </w:rPr>
        <w:t xml:space="preserve"> oplysninger</w:t>
      </w:r>
    </w:p>
    <w:p w:rsidR="007B26C8" w:rsidRPr="007B26C8" w:rsidRDefault="007B26C8" w:rsidP="007B26C8">
      <w:pPr>
        <w:rPr>
          <w:sz w:val="24"/>
          <w:szCs w:val="24"/>
        </w:rPr>
      </w:pPr>
    </w:p>
    <w:p w:rsidR="007B26C8" w:rsidRPr="007B26C8" w:rsidRDefault="007B26C8" w:rsidP="007B26C8">
      <w:pPr>
        <w:ind w:left="567"/>
        <w:rPr>
          <w:sz w:val="24"/>
          <w:szCs w:val="24"/>
        </w:rPr>
      </w:pPr>
      <w:proofErr w:type="spellStart"/>
      <w:r w:rsidRPr="007B26C8">
        <w:rPr>
          <w:sz w:val="24"/>
          <w:szCs w:val="24"/>
        </w:rPr>
        <w:t>Metronidazol</w:t>
      </w:r>
      <w:proofErr w:type="spellEnd"/>
      <w:r w:rsidRPr="007B26C8">
        <w:rPr>
          <w:sz w:val="24"/>
          <w:szCs w:val="24"/>
        </w:rPr>
        <w:t xml:space="preserve"> absorberes øjeblikkeligt og godt efter oral administration. Efter 1 time nås en plasmakoncentration på 10 mikrogram/ml med en enkeltdosis på 50 mg. Biotilgængeligheden af </w:t>
      </w:r>
      <w:proofErr w:type="spellStart"/>
      <w:r w:rsidRPr="007B26C8">
        <w:rPr>
          <w:sz w:val="24"/>
          <w:szCs w:val="24"/>
        </w:rPr>
        <w:t>metronidazol</w:t>
      </w:r>
      <w:proofErr w:type="spellEnd"/>
      <w:r w:rsidRPr="007B26C8">
        <w:rPr>
          <w:sz w:val="24"/>
          <w:szCs w:val="24"/>
        </w:rPr>
        <w:t xml:space="preserve"> er næsten 100 %, og halveringstiden i plasma er ca. 8-10 timer. </w:t>
      </w:r>
      <w:proofErr w:type="spellStart"/>
      <w:r w:rsidRPr="007B26C8">
        <w:rPr>
          <w:sz w:val="24"/>
          <w:szCs w:val="24"/>
        </w:rPr>
        <w:t>Metronidazol</w:t>
      </w:r>
      <w:proofErr w:type="spellEnd"/>
      <w:r w:rsidRPr="007B26C8">
        <w:rPr>
          <w:sz w:val="24"/>
          <w:szCs w:val="24"/>
        </w:rPr>
        <w:t xml:space="preserve"> penetrerer vævet og legemsvæskerne godt, såsom spyt, mælk, vaginal secernering og sæd. </w:t>
      </w:r>
      <w:proofErr w:type="spellStart"/>
      <w:r w:rsidRPr="007B26C8">
        <w:rPr>
          <w:sz w:val="24"/>
          <w:szCs w:val="24"/>
        </w:rPr>
        <w:t>Metronidazol</w:t>
      </w:r>
      <w:proofErr w:type="spellEnd"/>
      <w:r w:rsidRPr="007B26C8">
        <w:rPr>
          <w:sz w:val="24"/>
          <w:szCs w:val="24"/>
        </w:rPr>
        <w:t xml:space="preserve"> </w:t>
      </w:r>
      <w:proofErr w:type="spellStart"/>
      <w:r w:rsidRPr="007B26C8">
        <w:rPr>
          <w:sz w:val="24"/>
          <w:szCs w:val="24"/>
        </w:rPr>
        <w:t>metaboliseres</w:t>
      </w:r>
      <w:proofErr w:type="spellEnd"/>
      <w:r w:rsidRPr="007B26C8">
        <w:rPr>
          <w:sz w:val="24"/>
          <w:szCs w:val="24"/>
        </w:rPr>
        <w:t xml:space="preserve"> primært i leveren. Inden for 24 timer efter oral administration udskilles 35-65 % af den administrerede dosis (</w:t>
      </w:r>
      <w:proofErr w:type="spellStart"/>
      <w:r w:rsidRPr="007B26C8">
        <w:rPr>
          <w:sz w:val="24"/>
          <w:szCs w:val="24"/>
        </w:rPr>
        <w:t>metronidazol</w:t>
      </w:r>
      <w:proofErr w:type="spellEnd"/>
      <w:r w:rsidRPr="007B26C8">
        <w:rPr>
          <w:sz w:val="24"/>
          <w:szCs w:val="24"/>
        </w:rPr>
        <w:t xml:space="preserve"> og dets metabolitter) i urinen.</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w:t>
      </w:r>
      <w:r w:rsidRPr="007B26C8">
        <w:rPr>
          <w:sz w:val="24"/>
          <w:szCs w:val="24"/>
        </w:rPr>
        <w:tab/>
        <w:t>FARMACEUTISKE OPLYSNINGER</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5.1</w:t>
      </w:r>
      <w:r w:rsidRPr="007B26C8">
        <w:rPr>
          <w:sz w:val="24"/>
          <w:szCs w:val="24"/>
        </w:rPr>
        <w:tab/>
        <w:t>Væsentlige uforligeligheder</w:t>
      </w:r>
    </w:p>
    <w:p w:rsidR="007B26C8" w:rsidRPr="007B26C8" w:rsidRDefault="007B26C8" w:rsidP="007B26C8">
      <w:pPr>
        <w:rPr>
          <w:sz w:val="24"/>
          <w:szCs w:val="24"/>
        </w:rPr>
      </w:pPr>
    </w:p>
    <w:p w:rsidR="007B26C8" w:rsidRPr="007B26C8" w:rsidRDefault="007B26C8" w:rsidP="007B26C8">
      <w:pPr>
        <w:ind w:firstLine="567"/>
        <w:rPr>
          <w:sz w:val="24"/>
          <w:szCs w:val="24"/>
        </w:rPr>
      </w:pPr>
      <w:r w:rsidRPr="007B26C8">
        <w:rPr>
          <w:sz w:val="24"/>
          <w:szCs w:val="24"/>
        </w:rPr>
        <w:t>Ikke relevant.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5.2</w:t>
      </w:r>
      <w:r w:rsidRPr="007B26C8">
        <w:rPr>
          <w:sz w:val="24"/>
          <w:szCs w:val="24"/>
        </w:rPr>
        <w:tab/>
        <w:t>Opbevaringstid</w:t>
      </w:r>
    </w:p>
    <w:p w:rsidR="007B26C8" w:rsidRPr="007B26C8" w:rsidRDefault="007B26C8" w:rsidP="007B26C8">
      <w:pPr>
        <w:rPr>
          <w:sz w:val="24"/>
          <w:szCs w:val="24"/>
        </w:rPr>
      </w:pPr>
    </w:p>
    <w:p w:rsidR="007B26C8" w:rsidRPr="007B26C8" w:rsidRDefault="007B26C8" w:rsidP="00882480">
      <w:pPr>
        <w:ind w:left="567"/>
        <w:rPr>
          <w:sz w:val="24"/>
          <w:szCs w:val="24"/>
        </w:rPr>
      </w:pPr>
      <w:r w:rsidRPr="007B26C8">
        <w:rPr>
          <w:sz w:val="24"/>
          <w:szCs w:val="24"/>
        </w:rPr>
        <w:t>Opbevaringstid for veterinærlægemidlet i salgspakning: 3 år.</w:t>
      </w:r>
    </w:p>
    <w:p w:rsidR="007B26C8" w:rsidRPr="007B26C8" w:rsidRDefault="007B26C8" w:rsidP="00882480">
      <w:pPr>
        <w:ind w:left="567"/>
        <w:rPr>
          <w:sz w:val="24"/>
          <w:szCs w:val="24"/>
        </w:rPr>
      </w:pPr>
      <w:r w:rsidRPr="007B26C8">
        <w:rPr>
          <w:sz w:val="24"/>
          <w:szCs w:val="24"/>
        </w:rPr>
        <w:t>Opbevaringstid for delte tabletter: 3 dage.</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5.3</w:t>
      </w:r>
      <w:r w:rsidRPr="007B26C8">
        <w:rPr>
          <w:sz w:val="24"/>
          <w:szCs w:val="24"/>
        </w:rPr>
        <w:tab/>
        <w:t>Særlige forholdsregler vedrørende opbevaring</w:t>
      </w:r>
    </w:p>
    <w:p w:rsidR="007B26C8" w:rsidRPr="007B26C8" w:rsidRDefault="007B26C8" w:rsidP="007B26C8">
      <w:pPr>
        <w:rPr>
          <w:sz w:val="24"/>
          <w:szCs w:val="24"/>
        </w:rPr>
      </w:pPr>
    </w:p>
    <w:p w:rsidR="007B26C8" w:rsidRPr="007B26C8" w:rsidRDefault="007B26C8" w:rsidP="00882480">
      <w:pPr>
        <w:ind w:firstLine="567"/>
        <w:rPr>
          <w:sz w:val="24"/>
          <w:szCs w:val="24"/>
        </w:rPr>
      </w:pPr>
      <w:r w:rsidRPr="007B26C8">
        <w:rPr>
          <w:sz w:val="24"/>
          <w:szCs w:val="24"/>
        </w:rPr>
        <w:t>Der er ingen særlige krav vedrørende opbevaringsforhold for dette veterinærlægemiddel.</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5.4</w:t>
      </w:r>
      <w:r w:rsidRPr="007B26C8">
        <w:rPr>
          <w:sz w:val="24"/>
          <w:szCs w:val="24"/>
        </w:rPr>
        <w:tab/>
        <w:t>Den indre emballages art og indhold</w:t>
      </w:r>
    </w:p>
    <w:p w:rsidR="007B26C8" w:rsidRPr="007B26C8" w:rsidRDefault="007B26C8" w:rsidP="007B26C8">
      <w:pPr>
        <w:rPr>
          <w:sz w:val="24"/>
          <w:szCs w:val="24"/>
        </w:rPr>
      </w:pPr>
    </w:p>
    <w:p w:rsidR="007B26C8" w:rsidRPr="007B26C8" w:rsidRDefault="007B26C8" w:rsidP="00882480">
      <w:pPr>
        <w:ind w:left="567"/>
        <w:rPr>
          <w:sz w:val="24"/>
          <w:szCs w:val="24"/>
        </w:rPr>
      </w:pPr>
      <w:r w:rsidRPr="007B26C8">
        <w:rPr>
          <w:sz w:val="24"/>
          <w:szCs w:val="24"/>
        </w:rPr>
        <w:t>Aluminium-PVC/PE/PVDC-blisterkort.</w:t>
      </w:r>
    </w:p>
    <w:p w:rsidR="007B26C8" w:rsidRPr="007B26C8" w:rsidRDefault="007B26C8" w:rsidP="00882480">
      <w:pPr>
        <w:ind w:left="567"/>
        <w:rPr>
          <w:sz w:val="24"/>
          <w:szCs w:val="24"/>
        </w:rPr>
      </w:pPr>
    </w:p>
    <w:p w:rsidR="007B26C8" w:rsidRPr="007B26C8" w:rsidRDefault="007B26C8" w:rsidP="00882480">
      <w:pPr>
        <w:ind w:left="567"/>
        <w:rPr>
          <w:sz w:val="24"/>
          <w:szCs w:val="24"/>
        </w:rPr>
      </w:pPr>
      <w:r w:rsidRPr="007B26C8">
        <w:rPr>
          <w:sz w:val="24"/>
          <w:szCs w:val="24"/>
        </w:rPr>
        <w:t>Kartonæske med 1, 2, 3, 4, 5, 6, 7, 8, 9, 10, 25 eller 50 blisterkort med 10 tabletter.</w:t>
      </w:r>
    </w:p>
    <w:p w:rsidR="007B26C8" w:rsidRPr="007B26C8" w:rsidRDefault="007B26C8" w:rsidP="00882480">
      <w:pPr>
        <w:ind w:left="567"/>
        <w:rPr>
          <w:sz w:val="24"/>
          <w:szCs w:val="24"/>
        </w:rPr>
      </w:pPr>
      <w:r w:rsidRPr="007B26C8">
        <w:rPr>
          <w:sz w:val="24"/>
          <w:szCs w:val="24"/>
        </w:rPr>
        <w:t xml:space="preserve">Kartonæske </w:t>
      </w:r>
      <w:proofErr w:type="spellStart"/>
      <w:r w:rsidRPr="007B26C8">
        <w:rPr>
          <w:sz w:val="24"/>
          <w:szCs w:val="24"/>
        </w:rPr>
        <w:t>indenholdende</w:t>
      </w:r>
      <w:proofErr w:type="spellEnd"/>
      <w:r w:rsidRPr="007B26C8">
        <w:rPr>
          <w:sz w:val="24"/>
          <w:szCs w:val="24"/>
        </w:rPr>
        <w:t xml:space="preserve"> 10 æsker, der hver indeholder 1 eller 10 blisterkort med 10 tabletter.</w:t>
      </w:r>
    </w:p>
    <w:p w:rsidR="007B26C8" w:rsidRPr="007B26C8" w:rsidRDefault="007B26C8" w:rsidP="00882480">
      <w:pPr>
        <w:ind w:left="567"/>
        <w:rPr>
          <w:sz w:val="24"/>
          <w:szCs w:val="24"/>
        </w:rPr>
      </w:pPr>
    </w:p>
    <w:p w:rsidR="007B26C8" w:rsidRPr="007B26C8" w:rsidRDefault="007B26C8" w:rsidP="00882480">
      <w:pPr>
        <w:ind w:left="567"/>
        <w:rPr>
          <w:sz w:val="24"/>
          <w:szCs w:val="24"/>
        </w:rPr>
      </w:pPr>
      <w:r w:rsidRPr="007B26C8">
        <w:rPr>
          <w:sz w:val="24"/>
          <w:szCs w:val="24"/>
        </w:rPr>
        <w:t>Ikke alle pakningsstørrelser er nødvendigvis markedsført.</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5.5</w:t>
      </w:r>
      <w:r w:rsidRPr="007B26C8">
        <w:rPr>
          <w:sz w:val="24"/>
          <w:szCs w:val="24"/>
        </w:rPr>
        <w:tab/>
        <w:t>Særlige forholdsregler vedrørende bortskaffelse af ubrugte veterinærlægemidler eller affaldsmaterialer fra brugen heraf</w:t>
      </w:r>
    </w:p>
    <w:p w:rsidR="007B26C8" w:rsidRPr="007B26C8" w:rsidRDefault="007B26C8" w:rsidP="007B26C8">
      <w:pPr>
        <w:rPr>
          <w:sz w:val="24"/>
          <w:szCs w:val="24"/>
        </w:rPr>
      </w:pPr>
    </w:p>
    <w:p w:rsidR="007B26C8" w:rsidRPr="007B26C8" w:rsidRDefault="007B26C8" w:rsidP="00882480">
      <w:pPr>
        <w:ind w:left="567"/>
        <w:rPr>
          <w:sz w:val="24"/>
          <w:szCs w:val="24"/>
        </w:rPr>
      </w:pPr>
      <w:r w:rsidRPr="007B26C8">
        <w:rPr>
          <w:sz w:val="24"/>
          <w:szCs w:val="24"/>
        </w:rPr>
        <w:t>Lægemidler må ikke bortskaffes sammen med spildevand eller husholdningsaffald.</w:t>
      </w:r>
    </w:p>
    <w:p w:rsidR="007B26C8" w:rsidRPr="007B26C8" w:rsidRDefault="007B26C8" w:rsidP="00882480">
      <w:pPr>
        <w:ind w:left="567"/>
        <w:rPr>
          <w:sz w:val="24"/>
          <w:szCs w:val="24"/>
        </w:rPr>
      </w:pPr>
    </w:p>
    <w:p w:rsidR="007B26C8" w:rsidRPr="007B26C8" w:rsidRDefault="007B26C8" w:rsidP="00882480">
      <w:pPr>
        <w:ind w:left="567"/>
        <w:rPr>
          <w:sz w:val="24"/>
          <w:szCs w:val="24"/>
        </w:rPr>
      </w:pPr>
      <w:r w:rsidRPr="007B26C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6.</w:t>
      </w:r>
      <w:r w:rsidRPr="007B26C8">
        <w:rPr>
          <w:sz w:val="24"/>
          <w:szCs w:val="24"/>
        </w:rPr>
        <w:tab/>
        <w:t>NAVN PÅ INDEHAVEREN AF MARKEDSFØRINGSTILLADELSEN</w:t>
      </w:r>
    </w:p>
    <w:p w:rsidR="007B26C8" w:rsidRPr="007B26C8" w:rsidRDefault="007B26C8" w:rsidP="007B26C8">
      <w:pPr>
        <w:rPr>
          <w:sz w:val="24"/>
          <w:szCs w:val="24"/>
        </w:rPr>
      </w:pPr>
    </w:p>
    <w:p w:rsidR="007B26C8" w:rsidRPr="007B26C8" w:rsidRDefault="007B26C8" w:rsidP="00882480">
      <w:pPr>
        <w:ind w:left="567"/>
        <w:rPr>
          <w:sz w:val="24"/>
          <w:szCs w:val="24"/>
        </w:rPr>
      </w:pPr>
      <w:proofErr w:type="spellStart"/>
      <w:r w:rsidRPr="007B26C8">
        <w:rPr>
          <w:sz w:val="24"/>
          <w:szCs w:val="24"/>
        </w:rPr>
        <w:t>Dechra</w:t>
      </w:r>
      <w:proofErr w:type="spellEnd"/>
      <w:r w:rsidRPr="007B26C8">
        <w:rPr>
          <w:sz w:val="24"/>
          <w:szCs w:val="24"/>
        </w:rPr>
        <w:t xml:space="preserve"> Regulatory B.V.</w:t>
      </w:r>
    </w:p>
    <w:p w:rsidR="007B26C8" w:rsidRPr="007B26C8" w:rsidRDefault="007B26C8" w:rsidP="00882480">
      <w:pPr>
        <w:ind w:left="567"/>
        <w:rPr>
          <w:sz w:val="24"/>
          <w:szCs w:val="24"/>
        </w:rPr>
      </w:pPr>
      <w:proofErr w:type="spellStart"/>
      <w:r w:rsidRPr="007B26C8">
        <w:rPr>
          <w:sz w:val="24"/>
          <w:szCs w:val="24"/>
        </w:rPr>
        <w:t>Handelweg</w:t>
      </w:r>
      <w:proofErr w:type="spellEnd"/>
      <w:r w:rsidRPr="007B26C8">
        <w:rPr>
          <w:sz w:val="24"/>
          <w:szCs w:val="24"/>
        </w:rPr>
        <w:t xml:space="preserve"> 25</w:t>
      </w:r>
    </w:p>
    <w:p w:rsidR="007B26C8" w:rsidRPr="007B26C8" w:rsidRDefault="007B26C8" w:rsidP="00882480">
      <w:pPr>
        <w:ind w:left="567"/>
        <w:rPr>
          <w:sz w:val="24"/>
          <w:szCs w:val="24"/>
        </w:rPr>
      </w:pPr>
      <w:r w:rsidRPr="007B26C8">
        <w:rPr>
          <w:sz w:val="24"/>
          <w:szCs w:val="24"/>
        </w:rPr>
        <w:t xml:space="preserve">5531 AE </w:t>
      </w:r>
      <w:proofErr w:type="spellStart"/>
      <w:r w:rsidRPr="007B26C8">
        <w:rPr>
          <w:sz w:val="24"/>
          <w:szCs w:val="24"/>
        </w:rPr>
        <w:t>Bladel</w:t>
      </w:r>
      <w:proofErr w:type="spellEnd"/>
    </w:p>
    <w:p w:rsidR="007B26C8" w:rsidRPr="007B26C8" w:rsidRDefault="007B26C8" w:rsidP="00882480">
      <w:pPr>
        <w:ind w:left="567"/>
        <w:rPr>
          <w:sz w:val="24"/>
          <w:szCs w:val="24"/>
        </w:rPr>
      </w:pPr>
      <w:r w:rsidRPr="007B26C8">
        <w:rPr>
          <w:sz w:val="24"/>
          <w:szCs w:val="24"/>
        </w:rPr>
        <w:t>Holland</w:t>
      </w:r>
    </w:p>
    <w:p w:rsidR="007B26C8" w:rsidRPr="007B26C8" w:rsidRDefault="007B26C8" w:rsidP="00882480">
      <w:pPr>
        <w:ind w:left="567"/>
        <w:rPr>
          <w:b/>
          <w:sz w:val="24"/>
          <w:szCs w:val="24"/>
        </w:rPr>
      </w:pPr>
    </w:p>
    <w:p w:rsidR="007B26C8" w:rsidRPr="007B26C8" w:rsidRDefault="007B26C8" w:rsidP="00882480">
      <w:pPr>
        <w:ind w:left="567"/>
        <w:rPr>
          <w:b/>
          <w:sz w:val="24"/>
          <w:szCs w:val="24"/>
        </w:rPr>
      </w:pPr>
      <w:r w:rsidRPr="007B26C8">
        <w:rPr>
          <w:b/>
          <w:sz w:val="24"/>
          <w:szCs w:val="24"/>
        </w:rPr>
        <w:t>Repræsentant</w:t>
      </w:r>
    </w:p>
    <w:p w:rsidR="007B26C8" w:rsidRPr="007B26C8" w:rsidRDefault="007B26C8" w:rsidP="00882480">
      <w:pPr>
        <w:ind w:left="567"/>
        <w:rPr>
          <w:sz w:val="24"/>
          <w:szCs w:val="24"/>
        </w:rPr>
      </w:pPr>
      <w:proofErr w:type="spellStart"/>
      <w:r w:rsidRPr="007B26C8">
        <w:rPr>
          <w:sz w:val="24"/>
          <w:szCs w:val="24"/>
        </w:rPr>
        <w:t>Dechra</w:t>
      </w:r>
      <w:proofErr w:type="spellEnd"/>
      <w:r w:rsidRPr="007B26C8">
        <w:rPr>
          <w:sz w:val="24"/>
          <w:szCs w:val="24"/>
        </w:rPr>
        <w:t xml:space="preserve"> Veterinary Products A/S</w:t>
      </w:r>
    </w:p>
    <w:p w:rsidR="007B26C8" w:rsidRPr="007B26C8" w:rsidRDefault="007B26C8" w:rsidP="00882480">
      <w:pPr>
        <w:ind w:left="567"/>
        <w:rPr>
          <w:sz w:val="24"/>
          <w:szCs w:val="24"/>
        </w:rPr>
      </w:pPr>
      <w:proofErr w:type="spellStart"/>
      <w:r w:rsidRPr="007B26C8">
        <w:rPr>
          <w:sz w:val="24"/>
          <w:szCs w:val="24"/>
        </w:rPr>
        <w:t>Mekuvej</w:t>
      </w:r>
      <w:proofErr w:type="spellEnd"/>
      <w:r w:rsidRPr="007B26C8">
        <w:rPr>
          <w:sz w:val="24"/>
          <w:szCs w:val="24"/>
        </w:rPr>
        <w:t xml:space="preserve"> 9</w:t>
      </w:r>
    </w:p>
    <w:p w:rsidR="007B26C8" w:rsidRPr="007B26C8" w:rsidRDefault="007B26C8" w:rsidP="00882480">
      <w:pPr>
        <w:ind w:left="567"/>
        <w:rPr>
          <w:sz w:val="24"/>
          <w:szCs w:val="24"/>
        </w:rPr>
      </w:pPr>
      <w:r w:rsidRPr="007B26C8">
        <w:rPr>
          <w:sz w:val="24"/>
          <w:szCs w:val="24"/>
        </w:rPr>
        <w:t>7171 Uldum</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7.</w:t>
      </w:r>
      <w:r w:rsidRPr="007B26C8">
        <w:rPr>
          <w:sz w:val="24"/>
          <w:szCs w:val="24"/>
        </w:rPr>
        <w:tab/>
        <w:t>MARKEDSFØRINGSTILLADELSESNUMMER (-NUMRE)</w:t>
      </w:r>
    </w:p>
    <w:p w:rsidR="007B26C8" w:rsidRPr="007B26C8" w:rsidRDefault="007B26C8" w:rsidP="007B26C8">
      <w:pPr>
        <w:rPr>
          <w:sz w:val="24"/>
          <w:szCs w:val="24"/>
        </w:rPr>
      </w:pPr>
    </w:p>
    <w:p w:rsidR="007B26C8" w:rsidRPr="007B26C8" w:rsidRDefault="007B26C8" w:rsidP="00882480">
      <w:pPr>
        <w:tabs>
          <w:tab w:val="left" w:pos="1985"/>
        </w:tabs>
        <w:ind w:left="567"/>
        <w:rPr>
          <w:sz w:val="24"/>
          <w:szCs w:val="24"/>
        </w:rPr>
      </w:pPr>
      <w:r w:rsidRPr="007B26C8">
        <w:rPr>
          <w:sz w:val="24"/>
          <w:szCs w:val="24"/>
        </w:rPr>
        <w:t>250 mg:</w:t>
      </w:r>
      <w:r w:rsidR="00882480">
        <w:rPr>
          <w:sz w:val="24"/>
          <w:szCs w:val="24"/>
        </w:rPr>
        <w:tab/>
      </w:r>
      <w:r w:rsidRPr="007B26C8">
        <w:rPr>
          <w:sz w:val="24"/>
          <w:szCs w:val="24"/>
        </w:rPr>
        <w:t>55018</w:t>
      </w:r>
    </w:p>
    <w:p w:rsidR="007B26C8" w:rsidRPr="007B26C8" w:rsidRDefault="007B26C8" w:rsidP="00882480">
      <w:pPr>
        <w:tabs>
          <w:tab w:val="left" w:pos="1985"/>
        </w:tabs>
        <w:ind w:left="567"/>
        <w:rPr>
          <w:sz w:val="24"/>
          <w:szCs w:val="24"/>
        </w:rPr>
      </w:pPr>
      <w:r w:rsidRPr="007B26C8">
        <w:rPr>
          <w:sz w:val="24"/>
          <w:szCs w:val="24"/>
        </w:rPr>
        <w:t>500 mg:</w:t>
      </w:r>
      <w:r w:rsidR="00882480">
        <w:rPr>
          <w:sz w:val="24"/>
          <w:szCs w:val="24"/>
        </w:rPr>
        <w:tab/>
      </w:r>
      <w:r w:rsidRPr="007B26C8">
        <w:rPr>
          <w:sz w:val="24"/>
          <w:szCs w:val="24"/>
        </w:rPr>
        <w:t>55019</w:t>
      </w: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8.</w:t>
      </w:r>
      <w:r w:rsidRPr="007B26C8">
        <w:rPr>
          <w:sz w:val="24"/>
          <w:szCs w:val="24"/>
        </w:rPr>
        <w:tab/>
        <w:t>DATO FOR FØRSTE TILLADELSE</w:t>
      </w:r>
    </w:p>
    <w:p w:rsidR="007B26C8" w:rsidRPr="007B26C8" w:rsidRDefault="007B26C8" w:rsidP="007B26C8">
      <w:pPr>
        <w:rPr>
          <w:sz w:val="24"/>
          <w:szCs w:val="24"/>
        </w:rPr>
      </w:pPr>
    </w:p>
    <w:p w:rsidR="007B26C8" w:rsidRPr="007B26C8" w:rsidRDefault="007B26C8" w:rsidP="00882480">
      <w:pPr>
        <w:ind w:firstLine="567"/>
        <w:rPr>
          <w:sz w:val="24"/>
          <w:szCs w:val="24"/>
        </w:rPr>
      </w:pPr>
      <w:r w:rsidRPr="007B26C8">
        <w:rPr>
          <w:sz w:val="24"/>
          <w:szCs w:val="24"/>
        </w:rPr>
        <w:t>Dato for første markedsføringstilladelse: 11. november 2015</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9.</w:t>
      </w:r>
      <w:r w:rsidRPr="007B26C8">
        <w:rPr>
          <w:sz w:val="24"/>
          <w:szCs w:val="24"/>
        </w:rPr>
        <w:tab/>
        <w:t>DATO FOR SENESTE ÆNDRING AF PRODUKTRESUMÉET</w:t>
      </w:r>
    </w:p>
    <w:p w:rsidR="007B26C8" w:rsidRPr="007B26C8" w:rsidRDefault="007B26C8" w:rsidP="007B26C8">
      <w:pPr>
        <w:rPr>
          <w:sz w:val="24"/>
          <w:szCs w:val="24"/>
        </w:rPr>
      </w:pPr>
    </w:p>
    <w:p w:rsidR="007B26C8" w:rsidRPr="007B26C8" w:rsidRDefault="00882480" w:rsidP="00882480">
      <w:pPr>
        <w:ind w:firstLine="567"/>
        <w:rPr>
          <w:sz w:val="24"/>
          <w:szCs w:val="24"/>
        </w:rPr>
      </w:pPr>
      <w:r>
        <w:rPr>
          <w:sz w:val="24"/>
          <w:szCs w:val="24"/>
        </w:rPr>
        <w:t xml:space="preserve">6. marts </w:t>
      </w:r>
      <w:r w:rsidR="007B26C8" w:rsidRPr="007B26C8">
        <w:rPr>
          <w:sz w:val="24"/>
          <w:szCs w:val="24"/>
        </w:rPr>
        <w:t>2025</w:t>
      </w:r>
    </w:p>
    <w:p w:rsidR="007B26C8" w:rsidRPr="007B26C8" w:rsidRDefault="007B26C8" w:rsidP="007B26C8">
      <w:pPr>
        <w:rPr>
          <w:sz w:val="24"/>
          <w:szCs w:val="24"/>
        </w:rPr>
      </w:pPr>
    </w:p>
    <w:p w:rsidR="007B26C8" w:rsidRPr="007B26C8" w:rsidRDefault="007B26C8" w:rsidP="007B26C8">
      <w:pPr>
        <w:rPr>
          <w:sz w:val="24"/>
          <w:szCs w:val="24"/>
        </w:rPr>
      </w:pPr>
    </w:p>
    <w:p w:rsidR="007B26C8" w:rsidRPr="007B26C8" w:rsidRDefault="007B26C8" w:rsidP="007B26C8">
      <w:pPr>
        <w:pStyle w:val="Style1"/>
        <w:rPr>
          <w:sz w:val="24"/>
          <w:szCs w:val="24"/>
        </w:rPr>
      </w:pPr>
      <w:r w:rsidRPr="007B26C8">
        <w:rPr>
          <w:sz w:val="24"/>
          <w:szCs w:val="24"/>
        </w:rPr>
        <w:t>10.</w:t>
      </w:r>
      <w:r w:rsidRPr="007B26C8">
        <w:rPr>
          <w:sz w:val="24"/>
          <w:szCs w:val="24"/>
        </w:rPr>
        <w:tab/>
        <w:t>KLASSIFICERING AF VETERINÆRLÆGEMIDLER</w:t>
      </w:r>
    </w:p>
    <w:p w:rsidR="007B26C8" w:rsidRPr="007B26C8" w:rsidRDefault="007B26C8" w:rsidP="007B26C8">
      <w:pPr>
        <w:rPr>
          <w:sz w:val="24"/>
          <w:szCs w:val="24"/>
        </w:rPr>
      </w:pPr>
    </w:p>
    <w:p w:rsidR="007B26C8" w:rsidRPr="007B26C8" w:rsidRDefault="007B26C8" w:rsidP="00882480">
      <w:pPr>
        <w:ind w:left="567"/>
        <w:rPr>
          <w:sz w:val="24"/>
          <w:szCs w:val="24"/>
        </w:rPr>
      </w:pPr>
      <w:r w:rsidRPr="007B26C8">
        <w:rPr>
          <w:sz w:val="24"/>
          <w:szCs w:val="24"/>
        </w:rPr>
        <w:t>B</w:t>
      </w:r>
    </w:p>
    <w:p w:rsidR="007B26C8" w:rsidRPr="007B26C8" w:rsidRDefault="007B26C8" w:rsidP="00882480">
      <w:pPr>
        <w:ind w:left="567"/>
        <w:rPr>
          <w:sz w:val="24"/>
          <w:szCs w:val="24"/>
        </w:rPr>
      </w:pPr>
    </w:p>
    <w:p w:rsidR="007B26C8" w:rsidRPr="007B26C8" w:rsidRDefault="007B26C8" w:rsidP="00882480">
      <w:pPr>
        <w:ind w:left="567"/>
        <w:rPr>
          <w:sz w:val="24"/>
          <w:szCs w:val="24"/>
        </w:rPr>
      </w:pPr>
      <w:bookmarkStart w:id="5" w:name="_Hlk73467306"/>
      <w:r w:rsidRPr="007B26C8">
        <w:rPr>
          <w:sz w:val="24"/>
          <w:szCs w:val="24"/>
        </w:rPr>
        <w:t>Der findes detaljerede oplysninger om dette veterinærlægemiddel i EU-lægemiddeldatabasen.</w:t>
      </w:r>
    </w:p>
    <w:bookmarkEnd w:id="5"/>
    <w:p w:rsidR="007B26C8" w:rsidRPr="007B26C8" w:rsidRDefault="007B26C8" w:rsidP="007B26C8">
      <w:pPr>
        <w:rPr>
          <w:sz w:val="24"/>
          <w:szCs w:val="24"/>
        </w:rPr>
      </w:pPr>
    </w:p>
    <w:p w:rsidR="0003527F" w:rsidRPr="007B26C8" w:rsidRDefault="0003527F" w:rsidP="007B26C8">
      <w:pPr>
        <w:tabs>
          <w:tab w:val="left" w:pos="8222"/>
        </w:tabs>
        <w:ind w:left="851" w:hanging="851"/>
        <w:rPr>
          <w:sz w:val="24"/>
          <w:szCs w:val="24"/>
        </w:rPr>
      </w:pPr>
    </w:p>
    <w:sectPr w:rsidR="0003527F" w:rsidRPr="007B26C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00C" w:rsidRDefault="004B100C">
      <w:r>
        <w:separator/>
      </w:r>
    </w:p>
  </w:endnote>
  <w:endnote w:type="continuationSeparator" w:id="0">
    <w:p w:rsidR="004B100C" w:rsidRDefault="004B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114C">
      <w:rPr>
        <w:i/>
        <w:noProof/>
        <w:snapToGrid w:val="0"/>
        <w:sz w:val="18"/>
      </w:rPr>
      <w:t>Metrobactin Vet., tabletter 250 mg og 500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114C">
      <w:rPr>
        <w:i/>
        <w:noProof/>
        <w:snapToGrid w:val="0"/>
        <w:sz w:val="18"/>
      </w:rPr>
      <w:t>Metrobactin Vet., tabletter 250 mg og 500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00C" w:rsidRDefault="004B100C">
      <w:r>
        <w:separator/>
      </w:r>
    </w:p>
  </w:footnote>
  <w:footnote w:type="continuationSeparator" w:id="0">
    <w:p w:rsidR="004B100C" w:rsidRDefault="004B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3D0"/>
    <w:multiLevelType w:val="hybridMultilevel"/>
    <w:tmpl w:val="1C38E4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D956C0F"/>
    <w:multiLevelType w:val="hybridMultilevel"/>
    <w:tmpl w:val="6FA21A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C"/>
    <w:rsid w:val="0003527F"/>
    <w:rsid w:val="00065C7D"/>
    <w:rsid w:val="000670E9"/>
    <w:rsid w:val="000C6CD4"/>
    <w:rsid w:val="001577E4"/>
    <w:rsid w:val="001858CA"/>
    <w:rsid w:val="001C4AEF"/>
    <w:rsid w:val="001D0572"/>
    <w:rsid w:val="001D3CC5"/>
    <w:rsid w:val="002B6F90"/>
    <w:rsid w:val="00322BDE"/>
    <w:rsid w:val="00406EE7"/>
    <w:rsid w:val="00407013"/>
    <w:rsid w:val="00454049"/>
    <w:rsid w:val="004A62CC"/>
    <w:rsid w:val="004B100C"/>
    <w:rsid w:val="00565A74"/>
    <w:rsid w:val="005B0036"/>
    <w:rsid w:val="005F5831"/>
    <w:rsid w:val="00662012"/>
    <w:rsid w:val="00666B01"/>
    <w:rsid w:val="006B1539"/>
    <w:rsid w:val="006D4B41"/>
    <w:rsid w:val="006F5621"/>
    <w:rsid w:val="007B26C8"/>
    <w:rsid w:val="007E2A00"/>
    <w:rsid w:val="008010F2"/>
    <w:rsid w:val="00826E70"/>
    <w:rsid w:val="00882480"/>
    <w:rsid w:val="009202AE"/>
    <w:rsid w:val="00932676"/>
    <w:rsid w:val="009D66C6"/>
    <w:rsid w:val="00A7722B"/>
    <w:rsid w:val="00A96525"/>
    <w:rsid w:val="00AE29E5"/>
    <w:rsid w:val="00AE5757"/>
    <w:rsid w:val="00AF0FBA"/>
    <w:rsid w:val="00B25EB8"/>
    <w:rsid w:val="00B7114C"/>
    <w:rsid w:val="00BA7699"/>
    <w:rsid w:val="00BC634B"/>
    <w:rsid w:val="00BF2AE0"/>
    <w:rsid w:val="00C434B2"/>
    <w:rsid w:val="00C479BF"/>
    <w:rsid w:val="00C9409A"/>
    <w:rsid w:val="00D02AD7"/>
    <w:rsid w:val="00D567AA"/>
    <w:rsid w:val="00DD6D71"/>
    <w:rsid w:val="00DF32BE"/>
    <w:rsid w:val="00E14F0A"/>
    <w:rsid w:val="00E16AB7"/>
    <w:rsid w:val="00E511F0"/>
    <w:rsid w:val="00EB5778"/>
    <w:rsid w:val="00EE5253"/>
    <w:rsid w:val="00FA66E4"/>
    <w:rsid w:val="00FD6433"/>
    <w:rsid w:val="00FF3A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30738-836A-4947-B43B-9B7E8C3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4B100C"/>
    <w:pPr>
      <w:ind w:left="720"/>
      <w:contextualSpacing/>
    </w:pPr>
  </w:style>
  <w:style w:type="paragraph" w:customStyle="1" w:styleId="BodytextAgency">
    <w:name w:val="Body text (Agency)"/>
    <w:basedOn w:val="Normal"/>
    <w:link w:val="BodytextAgencyChar"/>
    <w:qFormat/>
    <w:rsid w:val="004B100C"/>
    <w:pPr>
      <w:spacing w:after="140" w:line="280" w:lineRule="atLeast"/>
    </w:pPr>
    <w:rPr>
      <w:rFonts w:ascii="Verdana" w:hAnsi="Verdana" w:cs="Verdana"/>
      <w:sz w:val="18"/>
      <w:szCs w:val="18"/>
      <w:lang w:eastAsia="da-DK"/>
    </w:rPr>
  </w:style>
  <w:style w:type="character" w:customStyle="1" w:styleId="BodytextAgencyChar">
    <w:name w:val="Body text (Agency) Char"/>
    <w:link w:val="BodytextAgency"/>
    <w:locked/>
    <w:rsid w:val="004B100C"/>
    <w:rPr>
      <w:rFonts w:ascii="Verdana" w:hAnsi="Verdana" w:cs="Verdana"/>
      <w:sz w:val="18"/>
      <w:szCs w:val="18"/>
    </w:rPr>
  </w:style>
  <w:style w:type="paragraph" w:customStyle="1" w:styleId="Style1">
    <w:name w:val="Style1"/>
    <w:basedOn w:val="Normal"/>
    <w:qFormat/>
    <w:rsid w:val="007B26C8"/>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7981</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2024030495 QRD9</dc:description>
  <cp:lastModifiedBy>Alexandra Wæver</cp:lastModifiedBy>
  <cp:revision>2</cp:revision>
  <dcterms:created xsi:type="dcterms:W3CDTF">2025-03-06T08:54:00Z</dcterms:created>
  <dcterms:modified xsi:type="dcterms:W3CDTF">2025-03-06T08:54:00Z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