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4979F" w14:textId="77777777" w:rsidR="008203A8" w:rsidRPr="001D1887" w:rsidRDefault="008203A8" w:rsidP="008203A8">
      <w:pPr>
        <w:rPr>
          <w:sz w:val="24"/>
          <w:szCs w:val="24"/>
        </w:rPr>
      </w:pPr>
      <w:bookmarkStart w:id="0" w:name="_GoBack"/>
      <w:bookmarkEnd w:id="0"/>
      <w:r w:rsidRPr="001D1887">
        <w:rPr>
          <w:noProof/>
          <w:sz w:val="24"/>
          <w:szCs w:val="24"/>
          <w:lang w:eastAsia="da-DK"/>
        </w:rPr>
        <w:drawing>
          <wp:inline distT="0" distB="0" distL="0" distR="0" wp14:anchorId="4C9BA17A" wp14:editId="098EA87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B196E14" w14:textId="77777777" w:rsidR="008203A8" w:rsidRPr="001D1887" w:rsidRDefault="008203A8" w:rsidP="008203A8">
      <w:pPr>
        <w:rPr>
          <w:sz w:val="24"/>
          <w:szCs w:val="24"/>
        </w:rPr>
      </w:pPr>
    </w:p>
    <w:p w14:paraId="09A0BB67" w14:textId="5D89817F" w:rsidR="008203A8" w:rsidRPr="001D1887" w:rsidRDefault="008203A8" w:rsidP="008203A8">
      <w:pPr>
        <w:tabs>
          <w:tab w:val="right" w:pos="9356"/>
        </w:tabs>
        <w:rPr>
          <w:b/>
          <w:sz w:val="24"/>
          <w:szCs w:val="24"/>
        </w:rPr>
      </w:pPr>
      <w:r w:rsidRPr="001D1887">
        <w:rPr>
          <w:b/>
          <w:sz w:val="24"/>
          <w:szCs w:val="24"/>
        </w:rPr>
        <w:tab/>
      </w:r>
      <w:r w:rsidR="003D362D">
        <w:rPr>
          <w:b/>
          <w:sz w:val="24"/>
          <w:szCs w:val="24"/>
        </w:rPr>
        <w:t>20. december 2022</w:t>
      </w:r>
    </w:p>
    <w:p w14:paraId="7642127D" w14:textId="157AC2AC" w:rsidR="008203A8" w:rsidRDefault="008203A8" w:rsidP="008203A8">
      <w:pPr>
        <w:rPr>
          <w:sz w:val="24"/>
          <w:szCs w:val="24"/>
        </w:rPr>
      </w:pPr>
    </w:p>
    <w:p w14:paraId="218AF9A8" w14:textId="6B986C35" w:rsidR="001D1887" w:rsidRDefault="001D1887" w:rsidP="008203A8">
      <w:pPr>
        <w:rPr>
          <w:sz w:val="24"/>
          <w:szCs w:val="24"/>
        </w:rPr>
      </w:pPr>
    </w:p>
    <w:p w14:paraId="517C26B6" w14:textId="77777777" w:rsidR="001D1887" w:rsidRPr="001D1887" w:rsidRDefault="001D1887" w:rsidP="008203A8">
      <w:pPr>
        <w:rPr>
          <w:sz w:val="24"/>
          <w:szCs w:val="24"/>
        </w:rPr>
      </w:pPr>
    </w:p>
    <w:p w14:paraId="3BF8F9F3" w14:textId="77777777" w:rsidR="008203A8" w:rsidRPr="001D1887" w:rsidRDefault="008203A8" w:rsidP="008203A8">
      <w:pPr>
        <w:jc w:val="center"/>
        <w:rPr>
          <w:b/>
          <w:sz w:val="24"/>
          <w:szCs w:val="24"/>
        </w:rPr>
      </w:pPr>
      <w:r w:rsidRPr="001D1887">
        <w:rPr>
          <w:b/>
          <w:sz w:val="24"/>
          <w:szCs w:val="24"/>
        </w:rPr>
        <w:t>PRODUKTRESUMÉ</w:t>
      </w:r>
    </w:p>
    <w:p w14:paraId="5999BE6F" w14:textId="77777777" w:rsidR="008203A8" w:rsidRPr="001D1887" w:rsidRDefault="008203A8" w:rsidP="008203A8">
      <w:pPr>
        <w:jc w:val="center"/>
        <w:rPr>
          <w:b/>
          <w:sz w:val="24"/>
          <w:szCs w:val="24"/>
        </w:rPr>
      </w:pPr>
    </w:p>
    <w:p w14:paraId="7A2B9C63" w14:textId="77777777" w:rsidR="008203A8" w:rsidRPr="001D1887" w:rsidRDefault="008203A8" w:rsidP="008203A8">
      <w:pPr>
        <w:jc w:val="center"/>
        <w:rPr>
          <w:b/>
          <w:sz w:val="24"/>
          <w:szCs w:val="24"/>
        </w:rPr>
      </w:pPr>
      <w:r w:rsidRPr="001D1887">
        <w:rPr>
          <w:b/>
          <w:sz w:val="24"/>
          <w:szCs w:val="24"/>
        </w:rPr>
        <w:t>for</w:t>
      </w:r>
    </w:p>
    <w:p w14:paraId="761B69AA" w14:textId="77777777" w:rsidR="008203A8" w:rsidRPr="001D1887" w:rsidRDefault="008203A8" w:rsidP="008203A8">
      <w:pPr>
        <w:jc w:val="center"/>
        <w:rPr>
          <w:b/>
          <w:sz w:val="24"/>
          <w:szCs w:val="24"/>
        </w:rPr>
      </w:pPr>
    </w:p>
    <w:p w14:paraId="14B18796" w14:textId="5E75CE9B" w:rsidR="008203A8" w:rsidRPr="001D1887" w:rsidRDefault="00F408F3" w:rsidP="008203A8">
      <w:pPr>
        <w:jc w:val="center"/>
        <w:rPr>
          <w:b/>
          <w:sz w:val="24"/>
          <w:szCs w:val="24"/>
        </w:rPr>
      </w:pPr>
      <w:proofErr w:type="spellStart"/>
      <w:r w:rsidRPr="001D1887">
        <w:rPr>
          <w:b/>
          <w:sz w:val="24"/>
          <w:szCs w:val="24"/>
        </w:rPr>
        <w:t>Mexxam</w:t>
      </w:r>
      <w:proofErr w:type="spellEnd"/>
      <w:r w:rsidRPr="001D1887">
        <w:rPr>
          <w:b/>
          <w:sz w:val="24"/>
          <w:szCs w:val="24"/>
        </w:rPr>
        <w:t xml:space="preserve"> </w:t>
      </w:r>
      <w:proofErr w:type="spellStart"/>
      <w:r w:rsidRPr="001D1887">
        <w:rPr>
          <w:b/>
          <w:sz w:val="24"/>
          <w:szCs w:val="24"/>
        </w:rPr>
        <w:t>Vet</w:t>
      </w:r>
      <w:proofErr w:type="spellEnd"/>
      <w:r w:rsidRPr="001D1887">
        <w:rPr>
          <w:b/>
          <w:sz w:val="24"/>
          <w:szCs w:val="24"/>
        </w:rPr>
        <w:t>., tyggetabletter</w:t>
      </w:r>
    </w:p>
    <w:p w14:paraId="79AB3D76" w14:textId="22E5FEE4" w:rsidR="008203A8" w:rsidRDefault="008203A8" w:rsidP="008203A8">
      <w:pPr>
        <w:jc w:val="both"/>
        <w:rPr>
          <w:sz w:val="24"/>
          <w:szCs w:val="24"/>
        </w:rPr>
      </w:pPr>
    </w:p>
    <w:p w14:paraId="77DC312E" w14:textId="77777777" w:rsidR="008203A8" w:rsidRPr="001D1887" w:rsidRDefault="008203A8" w:rsidP="008203A8">
      <w:pPr>
        <w:jc w:val="both"/>
        <w:rPr>
          <w:sz w:val="24"/>
          <w:szCs w:val="24"/>
        </w:rPr>
      </w:pPr>
    </w:p>
    <w:p w14:paraId="5557A45A" w14:textId="77777777" w:rsidR="008203A8" w:rsidRPr="001D1887" w:rsidRDefault="008203A8" w:rsidP="008203A8">
      <w:pPr>
        <w:ind w:left="851" w:hanging="851"/>
        <w:rPr>
          <w:b/>
          <w:sz w:val="24"/>
          <w:szCs w:val="24"/>
        </w:rPr>
      </w:pPr>
      <w:r w:rsidRPr="001D1887">
        <w:rPr>
          <w:b/>
          <w:sz w:val="24"/>
          <w:szCs w:val="24"/>
        </w:rPr>
        <w:t>0.</w:t>
      </w:r>
      <w:r w:rsidRPr="001D1887">
        <w:rPr>
          <w:b/>
          <w:sz w:val="24"/>
          <w:szCs w:val="24"/>
        </w:rPr>
        <w:tab/>
        <w:t>D.SP.NR.</w:t>
      </w:r>
    </w:p>
    <w:p w14:paraId="1E48E73D" w14:textId="55A81140" w:rsidR="008203A8" w:rsidRPr="001D1887" w:rsidRDefault="00F408F3" w:rsidP="008203A8">
      <w:pPr>
        <w:ind w:left="851"/>
        <w:rPr>
          <w:sz w:val="24"/>
          <w:szCs w:val="24"/>
        </w:rPr>
      </w:pPr>
      <w:r w:rsidRPr="001D1887">
        <w:rPr>
          <w:sz w:val="24"/>
          <w:szCs w:val="24"/>
        </w:rPr>
        <w:t>32665</w:t>
      </w:r>
    </w:p>
    <w:p w14:paraId="6DDBE121" w14:textId="77777777" w:rsidR="008203A8" w:rsidRPr="001D1887" w:rsidRDefault="008203A8" w:rsidP="008203A8">
      <w:pPr>
        <w:ind w:left="851"/>
        <w:rPr>
          <w:sz w:val="24"/>
          <w:szCs w:val="24"/>
        </w:rPr>
      </w:pPr>
    </w:p>
    <w:p w14:paraId="2758A441" w14:textId="77777777" w:rsidR="008203A8" w:rsidRPr="001D1887" w:rsidRDefault="008203A8" w:rsidP="008203A8">
      <w:pPr>
        <w:ind w:left="851" w:hanging="851"/>
        <w:rPr>
          <w:b/>
          <w:sz w:val="24"/>
          <w:szCs w:val="24"/>
        </w:rPr>
      </w:pPr>
      <w:r w:rsidRPr="001D1887">
        <w:rPr>
          <w:b/>
          <w:sz w:val="24"/>
          <w:szCs w:val="24"/>
        </w:rPr>
        <w:t>1.</w:t>
      </w:r>
      <w:r w:rsidRPr="001D1887">
        <w:rPr>
          <w:b/>
          <w:sz w:val="24"/>
          <w:szCs w:val="24"/>
        </w:rPr>
        <w:tab/>
        <w:t>VETERINÆRLÆGEMIDLETS NAVN</w:t>
      </w:r>
    </w:p>
    <w:p w14:paraId="0EA20F6F" w14:textId="627161FB" w:rsidR="008203A8" w:rsidRPr="001D1887" w:rsidRDefault="00F408F3" w:rsidP="008203A8">
      <w:pPr>
        <w:ind w:left="851"/>
        <w:rPr>
          <w:sz w:val="24"/>
          <w:szCs w:val="24"/>
        </w:rPr>
      </w:pPr>
      <w:proofErr w:type="spellStart"/>
      <w:r w:rsidRPr="001D1887">
        <w:rPr>
          <w:sz w:val="24"/>
          <w:szCs w:val="24"/>
        </w:rPr>
        <w:t>Mexxam</w:t>
      </w:r>
      <w:proofErr w:type="spellEnd"/>
      <w:r w:rsidRPr="001D1887">
        <w:rPr>
          <w:sz w:val="24"/>
          <w:szCs w:val="24"/>
        </w:rPr>
        <w:t xml:space="preserve"> </w:t>
      </w:r>
      <w:proofErr w:type="spellStart"/>
      <w:r w:rsidRPr="001D1887">
        <w:rPr>
          <w:sz w:val="24"/>
          <w:szCs w:val="24"/>
        </w:rPr>
        <w:t>Vet</w:t>
      </w:r>
      <w:proofErr w:type="spellEnd"/>
      <w:r w:rsidRPr="001D1887">
        <w:rPr>
          <w:sz w:val="24"/>
          <w:szCs w:val="24"/>
        </w:rPr>
        <w:t>.</w:t>
      </w:r>
    </w:p>
    <w:p w14:paraId="7A36C32D" w14:textId="77777777" w:rsidR="008203A8" w:rsidRPr="001D1887" w:rsidRDefault="008203A8" w:rsidP="008203A8">
      <w:pPr>
        <w:ind w:left="851"/>
        <w:rPr>
          <w:sz w:val="24"/>
          <w:szCs w:val="24"/>
        </w:rPr>
      </w:pPr>
    </w:p>
    <w:p w14:paraId="21EA9BD9" w14:textId="7E5930DF" w:rsidR="008203A8" w:rsidRPr="001D1887" w:rsidRDefault="008203A8" w:rsidP="008203A8">
      <w:pPr>
        <w:ind w:left="851"/>
        <w:rPr>
          <w:sz w:val="24"/>
          <w:szCs w:val="24"/>
        </w:rPr>
      </w:pPr>
      <w:r w:rsidRPr="001D1887">
        <w:rPr>
          <w:sz w:val="24"/>
          <w:szCs w:val="24"/>
        </w:rPr>
        <w:t xml:space="preserve">Lægemiddelform: </w:t>
      </w:r>
      <w:r w:rsidR="00F408F3" w:rsidRPr="001D1887">
        <w:rPr>
          <w:sz w:val="24"/>
          <w:szCs w:val="24"/>
        </w:rPr>
        <w:t>Tyggetabletter</w:t>
      </w:r>
    </w:p>
    <w:p w14:paraId="4069891B" w14:textId="1573A012" w:rsidR="008203A8" w:rsidRPr="001D1887" w:rsidRDefault="008203A8" w:rsidP="008203A8">
      <w:pPr>
        <w:ind w:left="851"/>
        <w:rPr>
          <w:sz w:val="24"/>
          <w:szCs w:val="24"/>
        </w:rPr>
      </w:pPr>
      <w:r w:rsidRPr="001D1887">
        <w:rPr>
          <w:sz w:val="24"/>
          <w:szCs w:val="24"/>
        </w:rPr>
        <w:t xml:space="preserve">Styrke(r): </w:t>
      </w:r>
      <w:r w:rsidR="00F408F3" w:rsidRPr="001D1887">
        <w:rPr>
          <w:sz w:val="24"/>
          <w:szCs w:val="24"/>
        </w:rPr>
        <w:t>0,25 mg</w:t>
      </w:r>
    </w:p>
    <w:p w14:paraId="2BBDB045" w14:textId="77777777" w:rsidR="008203A8" w:rsidRPr="001D1887" w:rsidRDefault="008203A8" w:rsidP="008203A8">
      <w:pPr>
        <w:ind w:left="851"/>
        <w:rPr>
          <w:sz w:val="24"/>
          <w:szCs w:val="24"/>
        </w:rPr>
      </w:pPr>
    </w:p>
    <w:p w14:paraId="27200A47" w14:textId="77777777" w:rsidR="008203A8" w:rsidRPr="001D1887" w:rsidRDefault="008203A8" w:rsidP="008203A8">
      <w:pPr>
        <w:ind w:left="851" w:hanging="851"/>
        <w:rPr>
          <w:b/>
          <w:sz w:val="24"/>
          <w:szCs w:val="24"/>
        </w:rPr>
      </w:pPr>
      <w:r w:rsidRPr="001D1887">
        <w:rPr>
          <w:b/>
          <w:sz w:val="24"/>
          <w:szCs w:val="24"/>
        </w:rPr>
        <w:t>2.</w:t>
      </w:r>
      <w:r w:rsidRPr="001D1887">
        <w:rPr>
          <w:b/>
          <w:sz w:val="24"/>
          <w:szCs w:val="24"/>
        </w:rPr>
        <w:tab/>
        <w:t>KVALITATIV OG KVANTITATIV SAMMENSÆTNING</w:t>
      </w:r>
    </w:p>
    <w:p w14:paraId="6CFDAA92" w14:textId="77777777" w:rsidR="00F408F3" w:rsidRPr="001D1887" w:rsidRDefault="00F408F3" w:rsidP="00BE1953">
      <w:pPr>
        <w:ind w:left="851"/>
        <w:rPr>
          <w:bCs/>
          <w:sz w:val="24"/>
          <w:szCs w:val="24"/>
        </w:rPr>
      </w:pPr>
      <w:bookmarkStart w:id="1" w:name="_Hlk86056647"/>
      <w:r w:rsidRPr="001D1887">
        <w:rPr>
          <w:sz w:val="24"/>
          <w:szCs w:val="24"/>
        </w:rPr>
        <w:t>Hver tablet indeholder:</w:t>
      </w:r>
    </w:p>
    <w:p w14:paraId="5A85930E" w14:textId="77777777" w:rsidR="00F408F3" w:rsidRPr="001D1887" w:rsidRDefault="00F408F3" w:rsidP="00BE1953">
      <w:pPr>
        <w:ind w:left="851"/>
        <w:rPr>
          <w:b/>
          <w:sz w:val="24"/>
          <w:szCs w:val="24"/>
        </w:rPr>
      </w:pPr>
    </w:p>
    <w:p w14:paraId="51676F34" w14:textId="77777777" w:rsidR="00F408F3" w:rsidRPr="001D1887" w:rsidRDefault="00F408F3" w:rsidP="00BE1953">
      <w:pPr>
        <w:ind w:left="851"/>
        <w:rPr>
          <w:b/>
          <w:sz w:val="24"/>
          <w:szCs w:val="24"/>
        </w:rPr>
      </w:pPr>
      <w:bookmarkStart w:id="2" w:name="_Hlk86056096"/>
      <w:r w:rsidRPr="001D1887">
        <w:rPr>
          <w:b/>
          <w:sz w:val="24"/>
          <w:szCs w:val="24"/>
        </w:rPr>
        <w:t>Aktivt stof:</w:t>
      </w:r>
    </w:p>
    <w:p w14:paraId="0822060B" w14:textId="29FEBE87" w:rsidR="00F408F3" w:rsidRPr="001D1887" w:rsidRDefault="00F408F3" w:rsidP="00BE1953">
      <w:pPr>
        <w:ind w:left="851"/>
        <w:rPr>
          <w:bCs/>
          <w:sz w:val="24"/>
          <w:szCs w:val="24"/>
        </w:rPr>
      </w:pPr>
      <w:proofErr w:type="spellStart"/>
      <w:r w:rsidRPr="001D1887">
        <w:rPr>
          <w:sz w:val="24"/>
          <w:szCs w:val="24"/>
        </w:rPr>
        <w:t>Meloxicam</w:t>
      </w:r>
      <w:proofErr w:type="spellEnd"/>
      <w:r w:rsidRPr="001D1887">
        <w:rPr>
          <w:sz w:val="24"/>
          <w:szCs w:val="24"/>
        </w:rPr>
        <w:tab/>
      </w:r>
      <w:r w:rsidRPr="001D1887">
        <w:rPr>
          <w:sz w:val="24"/>
          <w:szCs w:val="24"/>
        </w:rPr>
        <w:tab/>
        <w:t>0,25 mg</w:t>
      </w:r>
    </w:p>
    <w:bookmarkEnd w:id="1"/>
    <w:bookmarkEnd w:id="2"/>
    <w:p w14:paraId="1C4E99E8" w14:textId="77777777" w:rsidR="00F408F3" w:rsidRPr="001D1887" w:rsidRDefault="00F408F3" w:rsidP="00BE1953">
      <w:pPr>
        <w:ind w:left="851"/>
        <w:rPr>
          <w:sz w:val="24"/>
          <w:szCs w:val="24"/>
        </w:rPr>
      </w:pPr>
    </w:p>
    <w:p w14:paraId="0E731ED1" w14:textId="77777777" w:rsidR="00F408F3" w:rsidRPr="001D1887" w:rsidRDefault="00F408F3" w:rsidP="00BE1953">
      <w:pPr>
        <w:ind w:left="851"/>
        <w:rPr>
          <w:sz w:val="24"/>
          <w:szCs w:val="24"/>
        </w:rPr>
      </w:pPr>
      <w:r w:rsidRPr="001D1887">
        <w:rPr>
          <w:b/>
          <w:sz w:val="24"/>
          <w:szCs w:val="24"/>
        </w:rPr>
        <w:t>Hjælpestoffer:</w:t>
      </w:r>
    </w:p>
    <w:p w14:paraId="717200FA" w14:textId="77777777" w:rsidR="00F408F3" w:rsidRPr="001D1887" w:rsidRDefault="00F408F3" w:rsidP="00F408F3">
      <w:pPr>
        <w:tabs>
          <w:tab w:val="left" w:pos="1304"/>
        </w:tabs>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F408F3" w:rsidRPr="001D1887" w14:paraId="37218C68" w14:textId="77777777" w:rsidTr="00BE1953">
        <w:tc>
          <w:tcPr>
            <w:tcW w:w="4643" w:type="dxa"/>
            <w:tcBorders>
              <w:top w:val="single" w:sz="4" w:space="0" w:color="000000"/>
              <w:left w:val="single" w:sz="4" w:space="0" w:color="000000"/>
              <w:bottom w:val="single" w:sz="4" w:space="0" w:color="000000"/>
              <w:right w:val="single" w:sz="4" w:space="0" w:color="000000"/>
            </w:tcBorders>
            <w:vAlign w:val="center"/>
            <w:hideMark/>
          </w:tcPr>
          <w:p w14:paraId="3D9C7AD8" w14:textId="77777777" w:rsidR="00F408F3" w:rsidRPr="001D1887" w:rsidRDefault="00F408F3">
            <w:pPr>
              <w:spacing w:before="60" w:after="60"/>
              <w:rPr>
                <w:iCs/>
                <w:sz w:val="24"/>
                <w:szCs w:val="24"/>
              </w:rPr>
            </w:pPr>
            <w:r w:rsidRPr="001D1887">
              <w:rPr>
                <w:b/>
                <w:bCs/>
                <w:sz w:val="24"/>
                <w:szCs w:val="24"/>
              </w:rPr>
              <w:t>Kvalitativ sammensætning af hjælpestoffer og andre bestanddele</w:t>
            </w:r>
          </w:p>
        </w:tc>
      </w:tr>
      <w:tr w:rsidR="00F408F3" w:rsidRPr="001D1887" w14:paraId="2DEB0CD7" w14:textId="77777777" w:rsidTr="00BE1953">
        <w:tc>
          <w:tcPr>
            <w:tcW w:w="4643" w:type="dxa"/>
            <w:tcBorders>
              <w:top w:val="single" w:sz="4" w:space="0" w:color="000000"/>
              <w:left w:val="single" w:sz="4" w:space="0" w:color="000000"/>
              <w:bottom w:val="single" w:sz="4" w:space="0" w:color="000000"/>
              <w:right w:val="single" w:sz="4" w:space="0" w:color="000000"/>
            </w:tcBorders>
            <w:hideMark/>
          </w:tcPr>
          <w:p w14:paraId="1D1446C1" w14:textId="77777777" w:rsidR="00F408F3" w:rsidRPr="001D1887" w:rsidRDefault="00F408F3">
            <w:pPr>
              <w:spacing w:before="60" w:after="60"/>
              <w:ind w:left="567" w:hanging="567"/>
              <w:rPr>
                <w:iCs/>
                <w:sz w:val="24"/>
                <w:szCs w:val="24"/>
              </w:rPr>
            </w:pPr>
            <w:r w:rsidRPr="001D1887">
              <w:rPr>
                <w:sz w:val="24"/>
                <w:szCs w:val="24"/>
              </w:rPr>
              <w:t>Natriumcitrat</w:t>
            </w:r>
          </w:p>
        </w:tc>
      </w:tr>
      <w:tr w:rsidR="00F408F3" w:rsidRPr="001D1887" w14:paraId="34539087" w14:textId="77777777" w:rsidTr="00BE1953">
        <w:tc>
          <w:tcPr>
            <w:tcW w:w="4643" w:type="dxa"/>
            <w:tcBorders>
              <w:top w:val="single" w:sz="4" w:space="0" w:color="000000"/>
              <w:left w:val="single" w:sz="4" w:space="0" w:color="000000"/>
              <w:bottom w:val="single" w:sz="4" w:space="0" w:color="000000"/>
              <w:right w:val="single" w:sz="4" w:space="0" w:color="000000"/>
            </w:tcBorders>
            <w:hideMark/>
          </w:tcPr>
          <w:p w14:paraId="2D586CD2" w14:textId="57078466" w:rsidR="00F408F3" w:rsidRPr="001D1887" w:rsidRDefault="00F408F3">
            <w:pPr>
              <w:spacing w:before="60" w:after="60"/>
              <w:rPr>
                <w:b/>
                <w:iCs/>
                <w:sz w:val="24"/>
                <w:szCs w:val="24"/>
              </w:rPr>
            </w:pPr>
            <w:r w:rsidRPr="001D1887">
              <w:rPr>
                <w:sz w:val="24"/>
                <w:szCs w:val="24"/>
              </w:rPr>
              <w:t>Cellulose, mikrokrystallinsk</w:t>
            </w:r>
          </w:p>
        </w:tc>
      </w:tr>
      <w:tr w:rsidR="00F408F3" w:rsidRPr="001D1887" w14:paraId="13C9BE4A" w14:textId="77777777" w:rsidTr="00BE1953">
        <w:tc>
          <w:tcPr>
            <w:tcW w:w="4643" w:type="dxa"/>
            <w:tcBorders>
              <w:top w:val="single" w:sz="4" w:space="0" w:color="000000"/>
              <w:left w:val="single" w:sz="4" w:space="0" w:color="000000"/>
              <w:bottom w:val="single" w:sz="4" w:space="0" w:color="000000"/>
              <w:right w:val="single" w:sz="4" w:space="0" w:color="000000"/>
            </w:tcBorders>
            <w:hideMark/>
          </w:tcPr>
          <w:p w14:paraId="04DC5587" w14:textId="77777777" w:rsidR="00F408F3" w:rsidRPr="001D1887" w:rsidRDefault="00F408F3">
            <w:pPr>
              <w:spacing w:before="60" w:after="60"/>
              <w:rPr>
                <w:iCs/>
                <w:sz w:val="24"/>
                <w:szCs w:val="24"/>
              </w:rPr>
            </w:pPr>
            <w:r w:rsidRPr="001D1887">
              <w:rPr>
                <w:sz w:val="24"/>
                <w:szCs w:val="24"/>
              </w:rPr>
              <w:t>Laktosemonohydrat</w:t>
            </w:r>
          </w:p>
        </w:tc>
      </w:tr>
      <w:tr w:rsidR="00F408F3" w:rsidRPr="001D1887" w14:paraId="37758A73" w14:textId="77777777" w:rsidTr="00BE1953">
        <w:tc>
          <w:tcPr>
            <w:tcW w:w="4643" w:type="dxa"/>
            <w:tcBorders>
              <w:top w:val="single" w:sz="4" w:space="0" w:color="000000"/>
              <w:left w:val="single" w:sz="4" w:space="0" w:color="000000"/>
              <w:bottom w:val="single" w:sz="4" w:space="0" w:color="000000"/>
              <w:right w:val="single" w:sz="4" w:space="0" w:color="000000"/>
            </w:tcBorders>
            <w:hideMark/>
          </w:tcPr>
          <w:p w14:paraId="3D95D0BC" w14:textId="77777777" w:rsidR="00F408F3" w:rsidRPr="001D1887" w:rsidRDefault="00F408F3">
            <w:pPr>
              <w:spacing w:before="60" w:after="60"/>
              <w:ind w:left="567" w:hanging="567"/>
              <w:rPr>
                <w:b/>
                <w:bCs/>
                <w:iCs/>
                <w:sz w:val="24"/>
                <w:szCs w:val="24"/>
              </w:rPr>
            </w:pPr>
            <w:proofErr w:type="spellStart"/>
            <w:r w:rsidRPr="001D1887">
              <w:rPr>
                <w:sz w:val="24"/>
                <w:szCs w:val="24"/>
              </w:rPr>
              <w:t>Crospovidon</w:t>
            </w:r>
            <w:proofErr w:type="spellEnd"/>
          </w:p>
        </w:tc>
      </w:tr>
      <w:tr w:rsidR="00F408F3" w:rsidRPr="001D1887" w14:paraId="3133BE69" w14:textId="77777777" w:rsidTr="00BE1953">
        <w:tc>
          <w:tcPr>
            <w:tcW w:w="4643" w:type="dxa"/>
            <w:tcBorders>
              <w:top w:val="single" w:sz="4" w:space="0" w:color="000000"/>
              <w:left w:val="single" w:sz="4" w:space="0" w:color="000000"/>
              <w:bottom w:val="single" w:sz="4" w:space="0" w:color="000000"/>
              <w:right w:val="single" w:sz="4" w:space="0" w:color="000000"/>
            </w:tcBorders>
            <w:hideMark/>
          </w:tcPr>
          <w:p w14:paraId="334D2290" w14:textId="77777777" w:rsidR="00F408F3" w:rsidRPr="001D1887" w:rsidRDefault="00F408F3">
            <w:pPr>
              <w:spacing w:before="60" w:after="60"/>
              <w:rPr>
                <w:iCs/>
                <w:sz w:val="24"/>
                <w:szCs w:val="24"/>
              </w:rPr>
            </w:pPr>
            <w:proofErr w:type="spellStart"/>
            <w:r w:rsidRPr="001D1887">
              <w:rPr>
                <w:sz w:val="24"/>
                <w:szCs w:val="24"/>
              </w:rPr>
              <w:t>Silica</w:t>
            </w:r>
            <w:proofErr w:type="spellEnd"/>
            <w:r w:rsidRPr="001D1887">
              <w:rPr>
                <w:sz w:val="24"/>
                <w:szCs w:val="24"/>
              </w:rPr>
              <w:t>, kolloid vandfri</w:t>
            </w:r>
          </w:p>
        </w:tc>
      </w:tr>
      <w:tr w:rsidR="00F408F3" w:rsidRPr="001D1887" w14:paraId="4A98B8B5" w14:textId="77777777" w:rsidTr="00BE1953">
        <w:tc>
          <w:tcPr>
            <w:tcW w:w="4643" w:type="dxa"/>
            <w:tcBorders>
              <w:top w:val="single" w:sz="4" w:space="0" w:color="000000"/>
              <w:left w:val="single" w:sz="4" w:space="0" w:color="000000"/>
              <w:bottom w:val="single" w:sz="4" w:space="0" w:color="000000"/>
              <w:right w:val="single" w:sz="4" w:space="0" w:color="000000"/>
            </w:tcBorders>
            <w:hideMark/>
          </w:tcPr>
          <w:p w14:paraId="291CA2A7" w14:textId="77777777" w:rsidR="00F408F3" w:rsidRPr="001D1887" w:rsidRDefault="00F408F3">
            <w:pPr>
              <w:spacing w:before="60" w:after="60"/>
              <w:rPr>
                <w:iCs/>
                <w:sz w:val="24"/>
                <w:szCs w:val="24"/>
              </w:rPr>
            </w:pPr>
            <w:r w:rsidRPr="001D1887">
              <w:rPr>
                <w:sz w:val="24"/>
                <w:szCs w:val="24"/>
              </w:rPr>
              <w:t>Kyllingearoma</w:t>
            </w:r>
          </w:p>
        </w:tc>
      </w:tr>
      <w:tr w:rsidR="00F408F3" w:rsidRPr="001D1887" w14:paraId="03D50992" w14:textId="77777777" w:rsidTr="00BE1953">
        <w:tc>
          <w:tcPr>
            <w:tcW w:w="4643" w:type="dxa"/>
            <w:tcBorders>
              <w:top w:val="single" w:sz="4" w:space="0" w:color="000000"/>
              <w:left w:val="single" w:sz="4" w:space="0" w:color="000000"/>
              <w:bottom w:val="single" w:sz="4" w:space="0" w:color="000000"/>
              <w:right w:val="single" w:sz="4" w:space="0" w:color="000000"/>
            </w:tcBorders>
            <w:hideMark/>
          </w:tcPr>
          <w:p w14:paraId="5FF2E200" w14:textId="77777777" w:rsidR="00F408F3" w:rsidRPr="001D1887" w:rsidRDefault="00F408F3">
            <w:pPr>
              <w:spacing w:before="60" w:after="60"/>
              <w:rPr>
                <w:iCs/>
                <w:sz w:val="24"/>
                <w:szCs w:val="24"/>
              </w:rPr>
            </w:pPr>
            <w:r w:rsidRPr="001D1887">
              <w:rPr>
                <w:sz w:val="24"/>
                <w:szCs w:val="24"/>
              </w:rPr>
              <w:t>Gær (tørret)</w:t>
            </w:r>
          </w:p>
        </w:tc>
      </w:tr>
      <w:tr w:rsidR="00F408F3" w:rsidRPr="001D1887" w14:paraId="1C3AAFFA" w14:textId="77777777" w:rsidTr="00BE1953">
        <w:tc>
          <w:tcPr>
            <w:tcW w:w="4643" w:type="dxa"/>
            <w:tcBorders>
              <w:top w:val="single" w:sz="4" w:space="0" w:color="000000"/>
              <w:left w:val="single" w:sz="4" w:space="0" w:color="000000"/>
              <w:bottom w:val="single" w:sz="4" w:space="0" w:color="000000"/>
              <w:right w:val="single" w:sz="4" w:space="0" w:color="000000"/>
            </w:tcBorders>
            <w:hideMark/>
          </w:tcPr>
          <w:p w14:paraId="1EDCEB46" w14:textId="77777777" w:rsidR="00F408F3" w:rsidRPr="001D1887" w:rsidRDefault="00F408F3">
            <w:pPr>
              <w:spacing w:before="60" w:after="60"/>
              <w:rPr>
                <w:iCs/>
                <w:sz w:val="24"/>
                <w:szCs w:val="24"/>
              </w:rPr>
            </w:pPr>
            <w:proofErr w:type="spellStart"/>
            <w:r w:rsidRPr="001D1887">
              <w:rPr>
                <w:sz w:val="24"/>
                <w:szCs w:val="24"/>
              </w:rPr>
              <w:t>Magnesiumstearat</w:t>
            </w:r>
            <w:proofErr w:type="spellEnd"/>
          </w:p>
        </w:tc>
      </w:tr>
    </w:tbl>
    <w:p w14:paraId="127DD19B" w14:textId="77777777" w:rsidR="00F408F3" w:rsidRPr="001D1887" w:rsidRDefault="00F408F3" w:rsidP="00F408F3">
      <w:pPr>
        <w:tabs>
          <w:tab w:val="left" w:pos="1304"/>
        </w:tabs>
        <w:rPr>
          <w:sz w:val="24"/>
          <w:szCs w:val="24"/>
        </w:rPr>
      </w:pPr>
    </w:p>
    <w:p w14:paraId="7FDEDB3B" w14:textId="77777777" w:rsidR="00F408F3" w:rsidRPr="001D1887" w:rsidRDefault="00F408F3" w:rsidP="00BE1953">
      <w:pPr>
        <w:ind w:left="851"/>
        <w:rPr>
          <w:sz w:val="24"/>
          <w:szCs w:val="24"/>
        </w:rPr>
      </w:pPr>
      <w:bookmarkStart w:id="3" w:name="_Hlk86056655"/>
      <w:bookmarkStart w:id="4" w:name="_Hlk86056127"/>
      <w:r w:rsidRPr="001D1887">
        <w:rPr>
          <w:sz w:val="24"/>
          <w:szCs w:val="24"/>
        </w:rPr>
        <w:t>Tyggetablet</w:t>
      </w:r>
    </w:p>
    <w:p w14:paraId="238D61EB" w14:textId="77777777" w:rsidR="00F408F3" w:rsidRPr="001D1887" w:rsidRDefault="00F408F3" w:rsidP="00BE1953">
      <w:pPr>
        <w:ind w:left="851"/>
        <w:rPr>
          <w:iCs/>
          <w:sz w:val="24"/>
          <w:szCs w:val="24"/>
        </w:rPr>
      </w:pPr>
      <w:bookmarkStart w:id="5" w:name="_Hlk86399260"/>
      <w:r w:rsidRPr="001D1887">
        <w:rPr>
          <w:sz w:val="24"/>
          <w:szCs w:val="24"/>
        </w:rPr>
        <w:t xml:space="preserve">Lysebrun, let prikket, rund, </w:t>
      </w:r>
      <w:proofErr w:type="spellStart"/>
      <w:r w:rsidRPr="001D1887">
        <w:rPr>
          <w:sz w:val="24"/>
          <w:szCs w:val="24"/>
        </w:rPr>
        <w:t>bikonveks</w:t>
      </w:r>
      <w:proofErr w:type="spellEnd"/>
      <w:r w:rsidRPr="001D1887">
        <w:rPr>
          <w:sz w:val="24"/>
          <w:szCs w:val="24"/>
        </w:rPr>
        <w:t xml:space="preserve"> tablet med en længde på 7 mm og en </w:t>
      </w:r>
      <w:proofErr w:type="spellStart"/>
      <w:r w:rsidRPr="001D1887">
        <w:rPr>
          <w:sz w:val="24"/>
          <w:szCs w:val="24"/>
        </w:rPr>
        <w:t>krydsformet</w:t>
      </w:r>
      <w:proofErr w:type="spellEnd"/>
      <w:r w:rsidRPr="001D1887">
        <w:rPr>
          <w:sz w:val="24"/>
          <w:szCs w:val="24"/>
        </w:rPr>
        <w:t xml:space="preserve"> delekærv på den ene side.</w:t>
      </w:r>
    </w:p>
    <w:p w14:paraId="01F2350A" w14:textId="77777777" w:rsidR="00F408F3" w:rsidRPr="001D1887" w:rsidRDefault="00F408F3" w:rsidP="00BE1953">
      <w:pPr>
        <w:ind w:left="851"/>
        <w:rPr>
          <w:sz w:val="24"/>
          <w:szCs w:val="24"/>
        </w:rPr>
      </w:pPr>
      <w:bookmarkStart w:id="6" w:name="_Hlk103332299"/>
      <w:r w:rsidRPr="001D1887">
        <w:rPr>
          <w:sz w:val="24"/>
          <w:szCs w:val="24"/>
        </w:rPr>
        <w:lastRenderedPageBreak/>
        <w:t>Tabletterne kan deles i to eller fire lige store dele.</w:t>
      </w:r>
      <w:bookmarkEnd w:id="3"/>
      <w:bookmarkEnd w:id="4"/>
      <w:bookmarkEnd w:id="5"/>
      <w:bookmarkEnd w:id="6"/>
    </w:p>
    <w:p w14:paraId="4460C00D" w14:textId="77777777" w:rsidR="008203A8" w:rsidRPr="001D1887" w:rsidRDefault="008203A8" w:rsidP="008203A8">
      <w:pPr>
        <w:ind w:left="851"/>
        <w:rPr>
          <w:sz w:val="24"/>
          <w:szCs w:val="24"/>
        </w:rPr>
      </w:pPr>
    </w:p>
    <w:p w14:paraId="4EB482E5" w14:textId="77777777" w:rsidR="008203A8" w:rsidRPr="001D1887" w:rsidRDefault="008203A8" w:rsidP="008203A8">
      <w:pPr>
        <w:ind w:left="851"/>
        <w:rPr>
          <w:sz w:val="24"/>
          <w:szCs w:val="24"/>
        </w:rPr>
      </w:pPr>
    </w:p>
    <w:p w14:paraId="7E0E72AA" w14:textId="77777777" w:rsidR="008203A8" w:rsidRPr="001D1887" w:rsidRDefault="008203A8" w:rsidP="008203A8">
      <w:pPr>
        <w:ind w:left="851" w:hanging="851"/>
        <w:rPr>
          <w:b/>
          <w:sz w:val="24"/>
          <w:szCs w:val="24"/>
        </w:rPr>
      </w:pPr>
      <w:r w:rsidRPr="001D1887">
        <w:rPr>
          <w:b/>
          <w:sz w:val="24"/>
          <w:szCs w:val="24"/>
        </w:rPr>
        <w:t>3.</w:t>
      </w:r>
      <w:r w:rsidRPr="001D1887">
        <w:rPr>
          <w:b/>
          <w:sz w:val="24"/>
          <w:szCs w:val="24"/>
        </w:rPr>
        <w:tab/>
        <w:t>KLINISKE OPLYSNINGER</w:t>
      </w:r>
    </w:p>
    <w:p w14:paraId="0B51DE0B" w14:textId="77777777" w:rsidR="008203A8" w:rsidRPr="001D1887" w:rsidRDefault="008203A8" w:rsidP="008203A8">
      <w:pPr>
        <w:tabs>
          <w:tab w:val="left" w:pos="851"/>
        </w:tabs>
        <w:ind w:left="851"/>
        <w:rPr>
          <w:sz w:val="24"/>
          <w:szCs w:val="24"/>
        </w:rPr>
      </w:pPr>
    </w:p>
    <w:p w14:paraId="5EC01041" w14:textId="77777777" w:rsidR="008203A8" w:rsidRPr="001D1887" w:rsidRDefault="008203A8" w:rsidP="008203A8">
      <w:pPr>
        <w:ind w:left="851" w:hanging="851"/>
        <w:rPr>
          <w:b/>
          <w:sz w:val="24"/>
          <w:szCs w:val="24"/>
          <w:u w:val="single"/>
        </w:rPr>
      </w:pPr>
      <w:r w:rsidRPr="001D1887">
        <w:rPr>
          <w:b/>
          <w:sz w:val="24"/>
          <w:szCs w:val="24"/>
        </w:rPr>
        <w:t>3.1</w:t>
      </w:r>
      <w:r w:rsidRPr="001D1887">
        <w:rPr>
          <w:b/>
          <w:sz w:val="24"/>
          <w:szCs w:val="24"/>
        </w:rPr>
        <w:tab/>
        <w:t>Dyrearter, som lægemidlet er beregnet til</w:t>
      </w:r>
    </w:p>
    <w:p w14:paraId="7B94A1E5" w14:textId="77777777" w:rsidR="00F408F3" w:rsidRPr="001D1887" w:rsidRDefault="00F408F3" w:rsidP="00BE1953">
      <w:pPr>
        <w:ind w:left="851"/>
        <w:rPr>
          <w:bCs/>
          <w:sz w:val="24"/>
          <w:szCs w:val="24"/>
        </w:rPr>
      </w:pPr>
      <w:r w:rsidRPr="001D1887">
        <w:rPr>
          <w:sz w:val="24"/>
          <w:szCs w:val="24"/>
        </w:rPr>
        <w:t>Katte</w:t>
      </w:r>
    </w:p>
    <w:p w14:paraId="70141F62" w14:textId="77777777" w:rsidR="008203A8" w:rsidRPr="001D1887" w:rsidRDefault="008203A8" w:rsidP="008203A8">
      <w:pPr>
        <w:ind w:left="851"/>
        <w:rPr>
          <w:sz w:val="24"/>
          <w:szCs w:val="24"/>
        </w:rPr>
      </w:pPr>
    </w:p>
    <w:p w14:paraId="4F04EE62" w14:textId="77777777" w:rsidR="008203A8" w:rsidRPr="001D1887" w:rsidRDefault="008203A8" w:rsidP="008203A8">
      <w:pPr>
        <w:pStyle w:val="Sidehoved"/>
        <w:tabs>
          <w:tab w:val="clear" w:pos="4819"/>
        </w:tabs>
        <w:ind w:left="851" w:hanging="851"/>
        <w:rPr>
          <w:b/>
          <w:szCs w:val="24"/>
        </w:rPr>
      </w:pPr>
      <w:r w:rsidRPr="001D1887">
        <w:rPr>
          <w:b/>
          <w:szCs w:val="24"/>
        </w:rPr>
        <w:t>3.2</w:t>
      </w:r>
      <w:r w:rsidRPr="001D1887">
        <w:rPr>
          <w:b/>
          <w:szCs w:val="24"/>
        </w:rPr>
        <w:tab/>
        <w:t>Terapeutiske indikationer for hver dyreart, som lægemidlet er beregnet til</w:t>
      </w:r>
    </w:p>
    <w:p w14:paraId="69F02F76" w14:textId="77777777" w:rsidR="00F408F3" w:rsidRPr="001D1887" w:rsidRDefault="00F408F3" w:rsidP="00BE1953">
      <w:pPr>
        <w:ind w:left="851"/>
        <w:rPr>
          <w:rStyle w:val="fontstyle01"/>
          <w:rFonts w:ascii="Times New Roman" w:hAnsi="Times New Roman"/>
          <w:sz w:val="24"/>
          <w:szCs w:val="24"/>
          <w:lang w:eastAsia="en-GB"/>
        </w:rPr>
      </w:pPr>
      <w:bookmarkStart w:id="7" w:name="_Hlk86056665"/>
      <w:r w:rsidRPr="001D1887">
        <w:rPr>
          <w:rStyle w:val="fontstyle01"/>
          <w:rFonts w:ascii="Times New Roman" w:hAnsi="Times New Roman"/>
          <w:sz w:val="24"/>
          <w:szCs w:val="24"/>
        </w:rPr>
        <w:t>Lindring af milde til moderate postoperative smerter og inflammation efter kirurgiske indgreb, f.eks. ortopædisk kirurgi og bløddelskirurgi.</w:t>
      </w:r>
    </w:p>
    <w:p w14:paraId="3E599F4E" w14:textId="77777777" w:rsidR="00F408F3" w:rsidRPr="001D1887" w:rsidRDefault="00F408F3" w:rsidP="00BE1953">
      <w:pPr>
        <w:ind w:left="851"/>
        <w:rPr>
          <w:sz w:val="24"/>
          <w:szCs w:val="24"/>
        </w:rPr>
      </w:pPr>
      <w:r w:rsidRPr="001D1887">
        <w:rPr>
          <w:rStyle w:val="fontstyle01"/>
          <w:rFonts w:ascii="Times New Roman" w:hAnsi="Times New Roman"/>
          <w:sz w:val="24"/>
          <w:szCs w:val="24"/>
        </w:rPr>
        <w:t>Lindring af smerter og inflammation ved akutte og kroniske lidelser i bevægeapparatet.</w:t>
      </w:r>
      <w:bookmarkEnd w:id="7"/>
    </w:p>
    <w:p w14:paraId="4B70DF11" w14:textId="77777777" w:rsidR="008203A8" w:rsidRPr="001D1887" w:rsidRDefault="008203A8" w:rsidP="008203A8">
      <w:pPr>
        <w:pStyle w:val="Sidehoved"/>
        <w:ind w:left="851"/>
        <w:rPr>
          <w:szCs w:val="24"/>
        </w:rPr>
      </w:pPr>
    </w:p>
    <w:p w14:paraId="442A6DA9" w14:textId="77777777" w:rsidR="008203A8" w:rsidRPr="001D1887" w:rsidRDefault="008203A8" w:rsidP="008203A8">
      <w:pPr>
        <w:pStyle w:val="Sidehoved"/>
        <w:tabs>
          <w:tab w:val="clear" w:pos="4819"/>
          <w:tab w:val="left" w:pos="851"/>
        </w:tabs>
        <w:ind w:left="851" w:hanging="851"/>
        <w:rPr>
          <w:b/>
          <w:szCs w:val="24"/>
        </w:rPr>
      </w:pPr>
      <w:r w:rsidRPr="001D1887">
        <w:rPr>
          <w:b/>
          <w:szCs w:val="24"/>
        </w:rPr>
        <w:t>3.3</w:t>
      </w:r>
      <w:r w:rsidRPr="001D1887">
        <w:rPr>
          <w:b/>
          <w:szCs w:val="24"/>
        </w:rPr>
        <w:tab/>
        <w:t>Kontraindikationer</w:t>
      </w:r>
    </w:p>
    <w:p w14:paraId="535A43B6" w14:textId="77777777" w:rsidR="00F408F3" w:rsidRPr="001D1887" w:rsidRDefault="00F408F3" w:rsidP="00BE1953">
      <w:pPr>
        <w:ind w:left="851"/>
        <w:rPr>
          <w:sz w:val="24"/>
          <w:szCs w:val="24"/>
          <w:lang w:eastAsia="en-GB"/>
        </w:rPr>
      </w:pPr>
      <w:bookmarkStart w:id="8" w:name="_Hlk86056672"/>
      <w:r w:rsidRPr="001D1887">
        <w:rPr>
          <w:sz w:val="24"/>
          <w:szCs w:val="24"/>
        </w:rPr>
        <w:t>Må ikke anvendes til drægtige eller diegivende katte.</w:t>
      </w:r>
    </w:p>
    <w:p w14:paraId="48E480B2" w14:textId="77777777" w:rsidR="00F408F3" w:rsidRPr="001D1887" w:rsidRDefault="00F408F3" w:rsidP="00BE1953">
      <w:pPr>
        <w:ind w:left="851"/>
        <w:rPr>
          <w:sz w:val="24"/>
          <w:szCs w:val="24"/>
        </w:rPr>
      </w:pPr>
      <w:r w:rsidRPr="001D1887">
        <w:rPr>
          <w:sz w:val="24"/>
          <w:szCs w:val="24"/>
        </w:rPr>
        <w:t xml:space="preserve">Må ikke anvendes til katte med </w:t>
      </w:r>
      <w:proofErr w:type="spellStart"/>
      <w:r w:rsidRPr="001D1887">
        <w:rPr>
          <w:sz w:val="24"/>
          <w:szCs w:val="24"/>
        </w:rPr>
        <w:t>gastrointestinale</w:t>
      </w:r>
      <w:proofErr w:type="spellEnd"/>
      <w:r w:rsidRPr="001D1887">
        <w:rPr>
          <w:sz w:val="24"/>
          <w:szCs w:val="24"/>
        </w:rPr>
        <w:t xml:space="preserve"> lidelser som f.eks. irritation og blødning eller til dyr med svækket lever-, hjerte- eller nyrefunktion eller </w:t>
      </w:r>
      <w:proofErr w:type="spellStart"/>
      <w:r w:rsidRPr="001D1887">
        <w:rPr>
          <w:sz w:val="24"/>
          <w:szCs w:val="24"/>
        </w:rPr>
        <w:t>hæmoragiske</w:t>
      </w:r>
      <w:proofErr w:type="spellEnd"/>
      <w:r w:rsidRPr="001D1887">
        <w:rPr>
          <w:sz w:val="24"/>
          <w:szCs w:val="24"/>
        </w:rPr>
        <w:t xml:space="preserve"> lidelser.</w:t>
      </w:r>
    </w:p>
    <w:p w14:paraId="012A15DE" w14:textId="77777777" w:rsidR="00F408F3" w:rsidRPr="001D1887" w:rsidRDefault="00F408F3" w:rsidP="00BE1953">
      <w:pPr>
        <w:ind w:left="851"/>
        <w:rPr>
          <w:rStyle w:val="fontstyle01"/>
          <w:rFonts w:ascii="Times New Roman" w:hAnsi="Times New Roman"/>
          <w:sz w:val="24"/>
          <w:szCs w:val="24"/>
        </w:rPr>
      </w:pPr>
      <w:r w:rsidRPr="001D1887">
        <w:rPr>
          <w:rStyle w:val="fontstyle01"/>
          <w:rFonts w:ascii="Times New Roman" w:hAnsi="Times New Roman"/>
          <w:sz w:val="24"/>
          <w:szCs w:val="24"/>
        </w:rPr>
        <w:t>Må ikke anvendes i tilfælde af overfølsomhed over for det aktive stof eller over for et eller flere af hjælpestofferne.</w:t>
      </w:r>
    </w:p>
    <w:p w14:paraId="46959A06" w14:textId="77777777" w:rsidR="00F408F3" w:rsidRPr="001D1887" w:rsidRDefault="00F408F3" w:rsidP="00BE1953">
      <w:pPr>
        <w:ind w:left="851"/>
        <w:rPr>
          <w:rStyle w:val="fontstyle01"/>
          <w:rFonts w:ascii="Times New Roman" w:hAnsi="Times New Roman"/>
          <w:sz w:val="24"/>
          <w:szCs w:val="24"/>
        </w:rPr>
      </w:pPr>
      <w:r w:rsidRPr="001D1887">
        <w:rPr>
          <w:rStyle w:val="fontstyle01"/>
          <w:rFonts w:ascii="Times New Roman" w:hAnsi="Times New Roman"/>
          <w:sz w:val="24"/>
          <w:szCs w:val="24"/>
        </w:rPr>
        <w:t xml:space="preserve">Må ikke anvendes til katte under 6 uger </w:t>
      </w:r>
      <w:bookmarkStart w:id="9" w:name="_Hlk105149855"/>
      <w:r w:rsidRPr="001D1887">
        <w:rPr>
          <w:rStyle w:val="fontstyle01"/>
          <w:rFonts w:ascii="Times New Roman" w:hAnsi="Times New Roman"/>
          <w:sz w:val="24"/>
          <w:szCs w:val="24"/>
        </w:rPr>
        <w:t>eller med en vægt på under 1,25 kg</w:t>
      </w:r>
      <w:bookmarkEnd w:id="9"/>
      <w:r w:rsidRPr="001D1887">
        <w:rPr>
          <w:rStyle w:val="fontstyle01"/>
          <w:rFonts w:ascii="Times New Roman" w:hAnsi="Times New Roman"/>
          <w:sz w:val="24"/>
          <w:szCs w:val="24"/>
        </w:rPr>
        <w:t>.</w:t>
      </w:r>
      <w:bookmarkEnd w:id="8"/>
    </w:p>
    <w:p w14:paraId="4DB29A3C" w14:textId="77777777" w:rsidR="008203A8" w:rsidRPr="001D1887" w:rsidRDefault="008203A8" w:rsidP="008203A8">
      <w:pPr>
        <w:pStyle w:val="Sidehoved"/>
        <w:tabs>
          <w:tab w:val="clear" w:pos="4819"/>
        </w:tabs>
        <w:ind w:left="851"/>
        <w:rPr>
          <w:szCs w:val="24"/>
        </w:rPr>
      </w:pPr>
    </w:p>
    <w:p w14:paraId="57D3D540" w14:textId="77777777" w:rsidR="008203A8" w:rsidRPr="001D1887" w:rsidRDefault="008203A8" w:rsidP="008203A8">
      <w:pPr>
        <w:tabs>
          <w:tab w:val="left" w:pos="851"/>
        </w:tabs>
        <w:ind w:left="851" w:hanging="851"/>
        <w:rPr>
          <w:b/>
          <w:sz w:val="24"/>
          <w:szCs w:val="24"/>
        </w:rPr>
      </w:pPr>
      <w:r w:rsidRPr="001D1887">
        <w:rPr>
          <w:b/>
          <w:sz w:val="24"/>
          <w:szCs w:val="24"/>
        </w:rPr>
        <w:t>3.4</w:t>
      </w:r>
      <w:r w:rsidRPr="001D1887">
        <w:rPr>
          <w:b/>
          <w:sz w:val="24"/>
          <w:szCs w:val="24"/>
        </w:rPr>
        <w:tab/>
        <w:t>Særlige advarsler</w:t>
      </w:r>
    </w:p>
    <w:p w14:paraId="7299E2D5" w14:textId="77777777" w:rsidR="00F408F3" w:rsidRPr="001D1887" w:rsidRDefault="00F408F3" w:rsidP="00BE1953">
      <w:pPr>
        <w:ind w:left="851"/>
        <w:rPr>
          <w:sz w:val="24"/>
          <w:szCs w:val="24"/>
        </w:rPr>
      </w:pPr>
      <w:r w:rsidRPr="001D1887">
        <w:rPr>
          <w:sz w:val="24"/>
          <w:szCs w:val="24"/>
        </w:rPr>
        <w:t>Ingen.</w:t>
      </w:r>
    </w:p>
    <w:p w14:paraId="74A8CFD7" w14:textId="321F3751" w:rsidR="008203A8" w:rsidRPr="001D1887" w:rsidRDefault="008203A8" w:rsidP="008203A8">
      <w:pPr>
        <w:tabs>
          <w:tab w:val="left" w:pos="851"/>
        </w:tabs>
        <w:ind w:left="851"/>
        <w:rPr>
          <w:sz w:val="24"/>
          <w:szCs w:val="24"/>
        </w:rPr>
      </w:pPr>
    </w:p>
    <w:p w14:paraId="57651336" w14:textId="77777777" w:rsidR="008203A8" w:rsidRPr="001D1887" w:rsidRDefault="008203A8" w:rsidP="008203A8">
      <w:pPr>
        <w:tabs>
          <w:tab w:val="left" w:pos="851"/>
        </w:tabs>
        <w:ind w:left="851" w:hanging="851"/>
        <w:rPr>
          <w:b/>
          <w:sz w:val="24"/>
          <w:szCs w:val="24"/>
        </w:rPr>
      </w:pPr>
      <w:r w:rsidRPr="001D1887">
        <w:rPr>
          <w:b/>
          <w:sz w:val="24"/>
          <w:szCs w:val="24"/>
        </w:rPr>
        <w:t>3.5</w:t>
      </w:r>
      <w:r w:rsidRPr="001D1887">
        <w:rPr>
          <w:b/>
          <w:sz w:val="24"/>
          <w:szCs w:val="24"/>
        </w:rPr>
        <w:tab/>
        <w:t>Særlige forholdsregler vedrørende brugen</w:t>
      </w:r>
    </w:p>
    <w:p w14:paraId="5B9EE7F7" w14:textId="77777777" w:rsidR="008203A8" w:rsidRPr="001D1887" w:rsidRDefault="008203A8" w:rsidP="008203A8">
      <w:pPr>
        <w:tabs>
          <w:tab w:val="left" w:pos="851"/>
        </w:tabs>
        <w:ind w:left="851"/>
        <w:rPr>
          <w:sz w:val="24"/>
          <w:szCs w:val="24"/>
        </w:rPr>
      </w:pPr>
    </w:p>
    <w:p w14:paraId="7A35D767" w14:textId="77777777" w:rsidR="008203A8" w:rsidRPr="001D1887" w:rsidRDefault="008203A8" w:rsidP="008203A8">
      <w:pPr>
        <w:tabs>
          <w:tab w:val="left" w:pos="851"/>
        </w:tabs>
        <w:ind w:left="851"/>
        <w:rPr>
          <w:sz w:val="24"/>
          <w:szCs w:val="24"/>
          <w:u w:val="single"/>
        </w:rPr>
      </w:pPr>
      <w:r w:rsidRPr="001D1887">
        <w:rPr>
          <w:sz w:val="24"/>
          <w:szCs w:val="24"/>
          <w:u w:val="single"/>
        </w:rPr>
        <w:t>Særlige forholdsregler vedrørende sikker brug hos de dyrearter, som lægemidlet er beregnet til</w:t>
      </w:r>
    </w:p>
    <w:p w14:paraId="703151BB" w14:textId="77777777" w:rsidR="00F408F3" w:rsidRPr="001D1887" w:rsidRDefault="00F408F3" w:rsidP="00BE1953">
      <w:pPr>
        <w:ind w:left="851"/>
        <w:rPr>
          <w:rStyle w:val="fontstyle01"/>
          <w:rFonts w:ascii="Times New Roman" w:hAnsi="Times New Roman"/>
          <w:sz w:val="24"/>
          <w:szCs w:val="24"/>
        </w:rPr>
      </w:pPr>
      <w:r w:rsidRPr="001D1887">
        <w:rPr>
          <w:rStyle w:val="BodytextAgencyChar"/>
          <w:rFonts w:ascii="Times New Roman" w:hAnsi="Times New Roman" w:cs="Times New Roman"/>
          <w:sz w:val="24"/>
          <w:szCs w:val="24"/>
        </w:rPr>
        <w:t xml:space="preserve">Undgå behandling af dehydrerede, </w:t>
      </w:r>
      <w:proofErr w:type="spellStart"/>
      <w:r w:rsidRPr="001D1887">
        <w:rPr>
          <w:rStyle w:val="BodytextAgencyChar"/>
          <w:rFonts w:ascii="Times New Roman" w:hAnsi="Times New Roman" w:cs="Times New Roman"/>
          <w:sz w:val="24"/>
          <w:szCs w:val="24"/>
        </w:rPr>
        <w:t>hypovolæmiske</w:t>
      </w:r>
      <w:proofErr w:type="spellEnd"/>
      <w:r w:rsidRPr="001D1887">
        <w:rPr>
          <w:rStyle w:val="BodytextAgencyChar"/>
          <w:rFonts w:ascii="Times New Roman" w:hAnsi="Times New Roman" w:cs="Times New Roman"/>
          <w:sz w:val="24"/>
          <w:szCs w:val="24"/>
        </w:rPr>
        <w:t xml:space="preserve"> eller </w:t>
      </w:r>
      <w:proofErr w:type="spellStart"/>
      <w:r w:rsidRPr="001D1887">
        <w:rPr>
          <w:rStyle w:val="BodytextAgencyChar"/>
          <w:rFonts w:ascii="Times New Roman" w:hAnsi="Times New Roman" w:cs="Times New Roman"/>
          <w:sz w:val="24"/>
          <w:szCs w:val="24"/>
        </w:rPr>
        <w:t>hypotensive</w:t>
      </w:r>
      <w:proofErr w:type="spellEnd"/>
      <w:r w:rsidRPr="001D1887">
        <w:rPr>
          <w:rStyle w:val="BodytextAgencyChar"/>
          <w:rFonts w:ascii="Times New Roman" w:hAnsi="Times New Roman" w:cs="Times New Roman"/>
          <w:sz w:val="24"/>
          <w:szCs w:val="24"/>
        </w:rPr>
        <w:t xml:space="preserve"> katte, idet der foreligger en potentiel risiko for øget toksisk påvirkning af nyrerne.</w:t>
      </w:r>
    </w:p>
    <w:p w14:paraId="2F196F2B" w14:textId="77777777" w:rsidR="00F408F3" w:rsidRPr="001D1887" w:rsidRDefault="00F408F3" w:rsidP="00BE1953">
      <w:pPr>
        <w:ind w:left="851"/>
        <w:rPr>
          <w:sz w:val="24"/>
          <w:szCs w:val="24"/>
        </w:rPr>
      </w:pPr>
      <w:bookmarkStart w:id="10" w:name="_Hlk115439250"/>
      <w:r w:rsidRPr="001D1887">
        <w:rPr>
          <w:sz w:val="24"/>
          <w:szCs w:val="24"/>
        </w:rPr>
        <w:t>Tyggetabletterne indeholder aroma og bør derfor opbevares utilgængeligt for katte for at undgå utilsigtet indtagelse.</w:t>
      </w:r>
    </w:p>
    <w:bookmarkEnd w:id="10"/>
    <w:p w14:paraId="7DCA7E63" w14:textId="77777777" w:rsidR="00F408F3" w:rsidRPr="001D1887" w:rsidRDefault="00F408F3" w:rsidP="00BE1953">
      <w:pPr>
        <w:ind w:left="851"/>
        <w:rPr>
          <w:sz w:val="24"/>
          <w:szCs w:val="24"/>
        </w:rPr>
      </w:pPr>
    </w:p>
    <w:p w14:paraId="5C5F9DE4" w14:textId="77777777" w:rsidR="00F408F3" w:rsidRPr="001D1887" w:rsidRDefault="00F408F3" w:rsidP="00BE1953">
      <w:pPr>
        <w:ind w:left="851"/>
        <w:rPr>
          <w:sz w:val="24"/>
          <w:szCs w:val="24"/>
          <w:u w:val="single"/>
        </w:rPr>
      </w:pPr>
      <w:r w:rsidRPr="001D1887">
        <w:rPr>
          <w:sz w:val="24"/>
          <w:szCs w:val="24"/>
          <w:u w:val="single"/>
        </w:rPr>
        <w:t>Postoperativ anvendelse:</w:t>
      </w:r>
    </w:p>
    <w:p w14:paraId="5B390C78" w14:textId="77777777" w:rsidR="00F408F3" w:rsidRPr="001D1887" w:rsidRDefault="00F408F3" w:rsidP="00BE1953">
      <w:pPr>
        <w:ind w:left="851"/>
        <w:rPr>
          <w:sz w:val="24"/>
          <w:szCs w:val="24"/>
        </w:rPr>
      </w:pPr>
      <w:r w:rsidRPr="001D1887">
        <w:rPr>
          <w:sz w:val="24"/>
          <w:szCs w:val="24"/>
        </w:rPr>
        <w:t>I tilfælde, hvor supplerende smertelindring er nødvendig, bør multimodal smertebehandling overvejes.</w:t>
      </w:r>
    </w:p>
    <w:p w14:paraId="36A02CDD" w14:textId="77777777" w:rsidR="00F408F3" w:rsidRPr="001D1887" w:rsidRDefault="00F408F3" w:rsidP="00BE1953">
      <w:pPr>
        <w:ind w:left="851"/>
        <w:rPr>
          <w:sz w:val="24"/>
          <w:szCs w:val="24"/>
        </w:rPr>
      </w:pPr>
    </w:p>
    <w:p w14:paraId="39E5E8E3" w14:textId="77777777" w:rsidR="00F408F3" w:rsidRPr="001D1887" w:rsidRDefault="00F408F3" w:rsidP="00BE1953">
      <w:pPr>
        <w:ind w:left="851"/>
        <w:rPr>
          <w:sz w:val="24"/>
          <w:szCs w:val="24"/>
          <w:u w:val="single"/>
        </w:rPr>
      </w:pPr>
      <w:r w:rsidRPr="001D1887">
        <w:rPr>
          <w:sz w:val="24"/>
          <w:szCs w:val="24"/>
          <w:u w:val="single"/>
        </w:rPr>
        <w:t>Kroniske lidelser i bevægeapparatet:</w:t>
      </w:r>
    </w:p>
    <w:p w14:paraId="442414B2" w14:textId="77777777" w:rsidR="00F408F3" w:rsidRPr="001D1887" w:rsidRDefault="00F408F3" w:rsidP="00BE1953">
      <w:pPr>
        <w:ind w:left="851"/>
        <w:rPr>
          <w:sz w:val="24"/>
          <w:szCs w:val="24"/>
        </w:rPr>
      </w:pPr>
      <w:r w:rsidRPr="001D1887">
        <w:rPr>
          <w:sz w:val="24"/>
          <w:szCs w:val="24"/>
        </w:rPr>
        <w:t>Reaktion ved langtidsbehandling bør overvåges regelmæssigt af dyrlægen.</w:t>
      </w:r>
    </w:p>
    <w:p w14:paraId="4886B7DC" w14:textId="77777777" w:rsidR="008203A8" w:rsidRPr="001D1887" w:rsidRDefault="008203A8" w:rsidP="00BE1953">
      <w:pPr>
        <w:ind w:left="851"/>
        <w:rPr>
          <w:sz w:val="24"/>
          <w:szCs w:val="24"/>
        </w:rPr>
      </w:pPr>
    </w:p>
    <w:p w14:paraId="73483EAC" w14:textId="77777777" w:rsidR="008203A8" w:rsidRPr="001D1887" w:rsidRDefault="008203A8" w:rsidP="008203A8">
      <w:pPr>
        <w:tabs>
          <w:tab w:val="left" w:pos="851"/>
        </w:tabs>
        <w:ind w:left="851"/>
        <w:rPr>
          <w:sz w:val="24"/>
          <w:szCs w:val="24"/>
          <w:u w:val="single"/>
        </w:rPr>
      </w:pPr>
      <w:r w:rsidRPr="001D1887">
        <w:rPr>
          <w:sz w:val="24"/>
          <w:szCs w:val="24"/>
          <w:u w:val="single"/>
        </w:rPr>
        <w:t>Særlige forholdsregler for personer, der administrerer veterinærlægemidlet til dyr</w:t>
      </w:r>
    </w:p>
    <w:p w14:paraId="40E4F53E" w14:textId="77777777" w:rsidR="00F408F3" w:rsidRPr="001D1887" w:rsidRDefault="00F408F3" w:rsidP="00BE1953">
      <w:pPr>
        <w:ind w:left="851"/>
        <w:rPr>
          <w:rStyle w:val="fontstyle01"/>
          <w:rFonts w:ascii="Times New Roman" w:hAnsi="Times New Roman"/>
          <w:sz w:val="24"/>
          <w:szCs w:val="24"/>
          <w:lang w:eastAsia="en-GB"/>
        </w:rPr>
      </w:pPr>
      <w:bookmarkStart w:id="11" w:name="_Hlk105150596"/>
      <w:proofErr w:type="spellStart"/>
      <w:r w:rsidRPr="001D1887">
        <w:rPr>
          <w:rStyle w:val="fontstyle01"/>
          <w:rFonts w:ascii="Times New Roman" w:hAnsi="Times New Roman"/>
          <w:sz w:val="24"/>
          <w:szCs w:val="24"/>
        </w:rPr>
        <w:t>Meloxicam</w:t>
      </w:r>
      <w:proofErr w:type="spellEnd"/>
      <w:r w:rsidRPr="001D1887">
        <w:rPr>
          <w:rStyle w:val="fontstyle01"/>
          <w:rFonts w:ascii="Times New Roman" w:hAnsi="Times New Roman"/>
          <w:sz w:val="24"/>
          <w:szCs w:val="24"/>
        </w:rPr>
        <w:t xml:space="preserve"> og andre non-</w:t>
      </w:r>
      <w:proofErr w:type="spellStart"/>
      <w:r w:rsidRPr="001D1887">
        <w:rPr>
          <w:rStyle w:val="fontstyle01"/>
          <w:rFonts w:ascii="Times New Roman" w:hAnsi="Times New Roman"/>
          <w:sz w:val="24"/>
          <w:szCs w:val="24"/>
        </w:rPr>
        <w:t>steroide</w:t>
      </w:r>
      <w:proofErr w:type="spellEnd"/>
      <w:r w:rsidRPr="001D1887">
        <w:rPr>
          <w:rStyle w:val="fontstyle01"/>
          <w:rFonts w:ascii="Times New Roman" w:hAnsi="Times New Roman"/>
          <w:sz w:val="24"/>
          <w:szCs w:val="24"/>
        </w:rPr>
        <w:t xml:space="preserve"> antiinflammatoriske lægemidler (</w:t>
      </w:r>
      <w:proofErr w:type="spellStart"/>
      <w:r w:rsidRPr="001D1887">
        <w:rPr>
          <w:rStyle w:val="fontstyle01"/>
          <w:rFonts w:ascii="Times New Roman" w:hAnsi="Times New Roman"/>
          <w:sz w:val="24"/>
          <w:szCs w:val="24"/>
        </w:rPr>
        <w:t>NSAID'er</w:t>
      </w:r>
      <w:proofErr w:type="spellEnd"/>
      <w:r w:rsidRPr="001D1887">
        <w:rPr>
          <w:rStyle w:val="fontstyle01"/>
          <w:rFonts w:ascii="Times New Roman" w:hAnsi="Times New Roman"/>
          <w:sz w:val="24"/>
          <w:szCs w:val="24"/>
        </w:rPr>
        <w:t xml:space="preserve">) kan medføre overfølsomhedsreaktioner. Ved overfølsomhed over for </w:t>
      </w:r>
      <w:proofErr w:type="spellStart"/>
      <w:r w:rsidRPr="001D1887">
        <w:rPr>
          <w:rStyle w:val="fontstyle01"/>
          <w:rFonts w:ascii="Times New Roman" w:hAnsi="Times New Roman"/>
          <w:sz w:val="24"/>
          <w:szCs w:val="24"/>
        </w:rPr>
        <w:t>NSAID'er</w:t>
      </w:r>
      <w:proofErr w:type="spellEnd"/>
      <w:r w:rsidRPr="001D1887">
        <w:rPr>
          <w:rStyle w:val="fontstyle01"/>
          <w:rFonts w:ascii="Times New Roman" w:hAnsi="Times New Roman"/>
          <w:sz w:val="24"/>
          <w:szCs w:val="24"/>
        </w:rPr>
        <w:t xml:space="preserve"> bør kontakt med veterinærlægemidlet undgås. Vask hænder efter anvendelse. </w:t>
      </w:r>
    </w:p>
    <w:p w14:paraId="2AA12DC2" w14:textId="77777777" w:rsidR="00F408F3" w:rsidRPr="001D1887" w:rsidRDefault="00F408F3" w:rsidP="00BE1953">
      <w:pPr>
        <w:ind w:left="851"/>
        <w:rPr>
          <w:rStyle w:val="fontstyle01"/>
          <w:rFonts w:ascii="Times New Roman" w:hAnsi="Times New Roman"/>
          <w:sz w:val="24"/>
          <w:szCs w:val="24"/>
        </w:rPr>
      </w:pPr>
    </w:p>
    <w:p w14:paraId="046523FA" w14:textId="77777777" w:rsidR="00F408F3" w:rsidRPr="001D1887" w:rsidRDefault="00F408F3" w:rsidP="00BE1953">
      <w:pPr>
        <w:ind w:left="851"/>
        <w:rPr>
          <w:rStyle w:val="fontstyle01"/>
          <w:rFonts w:ascii="Times New Roman" w:hAnsi="Times New Roman"/>
          <w:sz w:val="24"/>
          <w:szCs w:val="24"/>
        </w:rPr>
      </w:pPr>
      <w:bookmarkStart w:id="12" w:name="_Hlk115439276"/>
      <w:r w:rsidRPr="001D1887">
        <w:rPr>
          <w:rStyle w:val="fontstyle01"/>
          <w:rFonts w:ascii="Times New Roman" w:hAnsi="Times New Roman"/>
          <w:sz w:val="24"/>
          <w:szCs w:val="24"/>
        </w:rPr>
        <w:t>Hvis et barn ved et uheld kommer til at indtage veterinærlægemidlet, kan det være skadeligt. Ubrugte tabletdele skal derfor lægges tilbage i blisterpakningen og æsken og opbevares et sikkert sted. Ubrugte tabletdele bør anvendes ved den næste dosis. Hvis et barn ved et uheld kommer til at indtage veterinærlægemidlet, skal der straks søges lægehjælp, og indlægssedlen eller etiketten skal vises til lægen.</w:t>
      </w:r>
      <w:bookmarkEnd w:id="11"/>
      <w:bookmarkEnd w:id="12"/>
    </w:p>
    <w:p w14:paraId="530C05AF" w14:textId="77777777" w:rsidR="008203A8" w:rsidRPr="001D1887" w:rsidRDefault="008203A8" w:rsidP="008203A8">
      <w:pPr>
        <w:tabs>
          <w:tab w:val="left" w:pos="851"/>
        </w:tabs>
        <w:ind w:left="851"/>
        <w:rPr>
          <w:sz w:val="24"/>
          <w:szCs w:val="24"/>
        </w:rPr>
      </w:pPr>
    </w:p>
    <w:p w14:paraId="0F42ED09" w14:textId="77777777" w:rsidR="008203A8" w:rsidRPr="001D1887" w:rsidRDefault="008203A8" w:rsidP="008203A8">
      <w:pPr>
        <w:tabs>
          <w:tab w:val="left" w:pos="851"/>
        </w:tabs>
        <w:ind w:left="851"/>
        <w:rPr>
          <w:sz w:val="24"/>
          <w:szCs w:val="24"/>
          <w:u w:val="single"/>
        </w:rPr>
      </w:pPr>
      <w:r w:rsidRPr="001D1887">
        <w:rPr>
          <w:sz w:val="24"/>
          <w:szCs w:val="24"/>
          <w:u w:val="single"/>
        </w:rPr>
        <w:lastRenderedPageBreak/>
        <w:t>Særlige forholdsregler vedrørende beskyttelse af miljøet</w:t>
      </w:r>
    </w:p>
    <w:p w14:paraId="1DE34546" w14:textId="77777777" w:rsidR="00F408F3" w:rsidRPr="001D1887" w:rsidRDefault="00F408F3" w:rsidP="00BE1953">
      <w:pPr>
        <w:ind w:left="851"/>
        <w:rPr>
          <w:sz w:val="24"/>
          <w:szCs w:val="24"/>
        </w:rPr>
      </w:pPr>
      <w:r w:rsidRPr="001D1887">
        <w:rPr>
          <w:sz w:val="24"/>
          <w:szCs w:val="24"/>
        </w:rPr>
        <w:t>Ikke relevant.</w:t>
      </w:r>
    </w:p>
    <w:p w14:paraId="3AB3B787" w14:textId="77777777" w:rsidR="008203A8" w:rsidRPr="001D1887" w:rsidRDefault="008203A8" w:rsidP="008203A8">
      <w:pPr>
        <w:tabs>
          <w:tab w:val="left" w:pos="851"/>
        </w:tabs>
        <w:ind w:left="851"/>
        <w:rPr>
          <w:sz w:val="24"/>
          <w:szCs w:val="24"/>
        </w:rPr>
      </w:pPr>
    </w:p>
    <w:p w14:paraId="1B9488FE" w14:textId="77777777" w:rsidR="008203A8" w:rsidRPr="001D1887" w:rsidRDefault="008203A8" w:rsidP="008203A8">
      <w:pPr>
        <w:tabs>
          <w:tab w:val="left" w:pos="851"/>
        </w:tabs>
        <w:ind w:left="851"/>
        <w:rPr>
          <w:sz w:val="24"/>
          <w:szCs w:val="24"/>
          <w:u w:val="single"/>
        </w:rPr>
      </w:pPr>
      <w:r w:rsidRPr="001D1887">
        <w:rPr>
          <w:sz w:val="24"/>
          <w:szCs w:val="24"/>
          <w:u w:val="single"/>
        </w:rPr>
        <w:t>Andre forholdsregler</w:t>
      </w:r>
    </w:p>
    <w:p w14:paraId="2C582EAC" w14:textId="1FE4B58B" w:rsidR="008203A8" w:rsidRPr="001D1887" w:rsidRDefault="00F408F3" w:rsidP="008203A8">
      <w:pPr>
        <w:tabs>
          <w:tab w:val="left" w:pos="851"/>
        </w:tabs>
        <w:ind w:left="851"/>
        <w:rPr>
          <w:sz w:val="24"/>
          <w:szCs w:val="24"/>
        </w:rPr>
      </w:pPr>
      <w:r w:rsidRPr="001D1887">
        <w:rPr>
          <w:sz w:val="24"/>
          <w:szCs w:val="24"/>
        </w:rPr>
        <w:t>-</w:t>
      </w:r>
    </w:p>
    <w:p w14:paraId="4E035161" w14:textId="77777777" w:rsidR="008203A8" w:rsidRPr="001D1887" w:rsidRDefault="008203A8" w:rsidP="008203A8">
      <w:pPr>
        <w:tabs>
          <w:tab w:val="left" w:pos="851"/>
        </w:tabs>
        <w:ind w:left="851"/>
        <w:rPr>
          <w:sz w:val="24"/>
          <w:szCs w:val="24"/>
        </w:rPr>
      </w:pPr>
    </w:p>
    <w:p w14:paraId="7055C85B" w14:textId="77777777" w:rsidR="008203A8" w:rsidRPr="001D1887" w:rsidRDefault="008203A8" w:rsidP="008203A8">
      <w:pPr>
        <w:tabs>
          <w:tab w:val="left" w:pos="851"/>
        </w:tabs>
        <w:ind w:left="851" w:hanging="851"/>
        <w:rPr>
          <w:b/>
          <w:sz w:val="24"/>
          <w:szCs w:val="24"/>
        </w:rPr>
      </w:pPr>
      <w:r w:rsidRPr="001D1887">
        <w:rPr>
          <w:b/>
          <w:sz w:val="24"/>
          <w:szCs w:val="24"/>
        </w:rPr>
        <w:t>3.6</w:t>
      </w:r>
      <w:r w:rsidRPr="001D1887">
        <w:rPr>
          <w:b/>
          <w:sz w:val="24"/>
          <w:szCs w:val="24"/>
        </w:rPr>
        <w:tab/>
        <w:t>Bivirkninger</w:t>
      </w:r>
    </w:p>
    <w:p w14:paraId="2DD2C635" w14:textId="77777777" w:rsidR="00F408F3" w:rsidRPr="001D1887" w:rsidRDefault="00F408F3" w:rsidP="00BE1953">
      <w:pPr>
        <w:ind w:left="851"/>
        <w:rPr>
          <w:sz w:val="24"/>
          <w:szCs w:val="24"/>
        </w:rPr>
      </w:pPr>
      <w:bookmarkStart w:id="13" w:name="_Hlk115439406"/>
      <w:r w:rsidRPr="001D1887">
        <w:rPr>
          <w:sz w:val="24"/>
          <w:szCs w:val="24"/>
        </w:rPr>
        <w:t>Katte:</w:t>
      </w:r>
    </w:p>
    <w:p w14:paraId="0A0AB8CC" w14:textId="77777777" w:rsidR="00F408F3" w:rsidRPr="001D1887" w:rsidRDefault="00F408F3" w:rsidP="001D1887">
      <w:pPr>
        <w:ind w:left="851"/>
        <w:rPr>
          <w:sz w:val="24"/>
          <w:szCs w:val="24"/>
        </w:rPr>
      </w:pPr>
    </w:p>
    <w:tbl>
      <w:tblPr>
        <w:tblW w:w="449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4879"/>
      </w:tblGrid>
      <w:tr w:rsidR="00F408F3" w:rsidRPr="001D1887" w14:paraId="087263E7" w14:textId="77777777" w:rsidTr="00BE1953">
        <w:tc>
          <w:tcPr>
            <w:tcW w:w="2179" w:type="pct"/>
            <w:tcBorders>
              <w:top w:val="single" w:sz="4" w:space="0" w:color="auto"/>
              <w:left w:val="single" w:sz="4" w:space="0" w:color="auto"/>
              <w:bottom w:val="single" w:sz="4" w:space="0" w:color="auto"/>
              <w:right w:val="single" w:sz="4" w:space="0" w:color="auto"/>
            </w:tcBorders>
            <w:hideMark/>
          </w:tcPr>
          <w:p w14:paraId="58601FE8" w14:textId="77777777" w:rsidR="00F408F3" w:rsidRPr="001D1887" w:rsidRDefault="00F408F3">
            <w:pPr>
              <w:spacing w:before="60" w:after="60"/>
              <w:rPr>
                <w:sz w:val="24"/>
                <w:szCs w:val="24"/>
              </w:rPr>
            </w:pPr>
            <w:bookmarkStart w:id="14" w:name="_Hlk103331518"/>
            <w:r w:rsidRPr="001D1887">
              <w:rPr>
                <w:sz w:val="24"/>
                <w:szCs w:val="24"/>
              </w:rPr>
              <w:t>Meget sjældne bivirkninger</w:t>
            </w:r>
          </w:p>
          <w:p w14:paraId="7AB4F127" w14:textId="77777777" w:rsidR="00F408F3" w:rsidRPr="001D1887" w:rsidRDefault="00F408F3">
            <w:pPr>
              <w:spacing w:before="60" w:after="60"/>
              <w:rPr>
                <w:sz w:val="24"/>
                <w:szCs w:val="24"/>
              </w:rPr>
            </w:pPr>
            <w:r w:rsidRPr="001D1887">
              <w:rPr>
                <w:sz w:val="24"/>
                <w:szCs w:val="24"/>
              </w:rPr>
              <w:t>(&lt; 1 ud af 10.000 behandlede dyr, herunder enkeltstående indberetninger):</w:t>
            </w:r>
          </w:p>
        </w:tc>
        <w:tc>
          <w:tcPr>
            <w:tcW w:w="2821" w:type="pct"/>
            <w:tcBorders>
              <w:top w:val="single" w:sz="4" w:space="0" w:color="auto"/>
              <w:left w:val="single" w:sz="4" w:space="0" w:color="auto"/>
              <w:bottom w:val="single" w:sz="4" w:space="0" w:color="auto"/>
              <w:right w:val="single" w:sz="4" w:space="0" w:color="auto"/>
            </w:tcBorders>
          </w:tcPr>
          <w:p w14:paraId="0A945843" w14:textId="77777777" w:rsidR="00F408F3" w:rsidRPr="001D1887" w:rsidRDefault="00F408F3">
            <w:pPr>
              <w:tabs>
                <w:tab w:val="left" w:pos="1304"/>
              </w:tabs>
              <w:rPr>
                <w:sz w:val="24"/>
                <w:szCs w:val="24"/>
              </w:rPr>
            </w:pPr>
            <w:r w:rsidRPr="001D1887">
              <w:rPr>
                <w:sz w:val="24"/>
                <w:szCs w:val="24"/>
              </w:rPr>
              <w:t>Manglende appetit, opkastning, diarré, blod i afføringen*</w:t>
            </w:r>
          </w:p>
          <w:p w14:paraId="780AB5D0" w14:textId="77777777" w:rsidR="00F408F3" w:rsidRPr="001D1887" w:rsidRDefault="00F408F3">
            <w:pPr>
              <w:tabs>
                <w:tab w:val="left" w:pos="1304"/>
              </w:tabs>
              <w:rPr>
                <w:sz w:val="24"/>
                <w:szCs w:val="24"/>
              </w:rPr>
            </w:pPr>
            <w:r w:rsidRPr="001D1887">
              <w:rPr>
                <w:sz w:val="24"/>
                <w:szCs w:val="24"/>
              </w:rPr>
              <w:t>Letargi*</w:t>
            </w:r>
          </w:p>
          <w:p w14:paraId="4DEDE499" w14:textId="77777777" w:rsidR="00F408F3" w:rsidRPr="001D1887" w:rsidRDefault="00F408F3">
            <w:pPr>
              <w:tabs>
                <w:tab w:val="left" w:pos="1304"/>
              </w:tabs>
              <w:rPr>
                <w:sz w:val="24"/>
                <w:szCs w:val="24"/>
              </w:rPr>
            </w:pPr>
            <w:r w:rsidRPr="001D1887">
              <w:rPr>
                <w:sz w:val="24"/>
                <w:szCs w:val="24"/>
              </w:rPr>
              <w:t xml:space="preserve">Nyresvigt* </w:t>
            </w:r>
          </w:p>
          <w:p w14:paraId="3A679B1F" w14:textId="77777777" w:rsidR="00F408F3" w:rsidRPr="001D1887" w:rsidRDefault="00F408F3">
            <w:pPr>
              <w:tabs>
                <w:tab w:val="left" w:pos="1304"/>
              </w:tabs>
              <w:rPr>
                <w:sz w:val="24"/>
                <w:szCs w:val="24"/>
              </w:rPr>
            </w:pPr>
            <w:proofErr w:type="spellStart"/>
            <w:r w:rsidRPr="001D1887">
              <w:rPr>
                <w:sz w:val="24"/>
                <w:szCs w:val="24"/>
              </w:rPr>
              <w:t>Gastrointestinal</w:t>
            </w:r>
            <w:proofErr w:type="spellEnd"/>
            <w:r w:rsidRPr="001D1887">
              <w:rPr>
                <w:sz w:val="24"/>
                <w:szCs w:val="24"/>
              </w:rPr>
              <w:t xml:space="preserve"> </w:t>
            </w:r>
            <w:proofErr w:type="spellStart"/>
            <w:r w:rsidRPr="001D1887">
              <w:rPr>
                <w:sz w:val="24"/>
                <w:szCs w:val="24"/>
              </w:rPr>
              <w:t>ulceration</w:t>
            </w:r>
            <w:proofErr w:type="spellEnd"/>
            <w:r w:rsidRPr="001D1887">
              <w:rPr>
                <w:sz w:val="24"/>
                <w:szCs w:val="24"/>
              </w:rPr>
              <w:t xml:space="preserve"> </w:t>
            </w:r>
          </w:p>
          <w:p w14:paraId="33B6D06D" w14:textId="77777777" w:rsidR="00F408F3" w:rsidRPr="001D1887" w:rsidRDefault="00F408F3">
            <w:pPr>
              <w:tabs>
                <w:tab w:val="left" w:pos="1304"/>
              </w:tabs>
              <w:rPr>
                <w:sz w:val="24"/>
                <w:szCs w:val="24"/>
              </w:rPr>
            </w:pPr>
            <w:r w:rsidRPr="001D1887">
              <w:rPr>
                <w:sz w:val="24"/>
                <w:szCs w:val="24"/>
              </w:rPr>
              <w:t xml:space="preserve">Forhøjede levertal </w:t>
            </w:r>
          </w:p>
          <w:p w14:paraId="0766A91D" w14:textId="77777777" w:rsidR="00F408F3" w:rsidRPr="001D1887" w:rsidRDefault="00F408F3">
            <w:pPr>
              <w:tabs>
                <w:tab w:val="left" w:pos="1304"/>
              </w:tabs>
              <w:rPr>
                <w:sz w:val="24"/>
                <w:szCs w:val="24"/>
              </w:rPr>
            </w:pPr>
          </w:p>
        </w:tc>
      </w:tr>
    </w:tbl>
    <w:bookmarkEnd w:id="14"/>
    <w:p w14:paraId="276F4865" w14:textId="77777777" w:rsidR="00F408F3" w:rsidRPr="001D1887" w:rsidRDefault="00F408F3" w:rsidP="00BE1953">
      <w:pPr>
        <w:ind w:left="851"/>
        <w:rPr>
          <w:sz w:val="24"/>
          <w:szCs w:val="24"/>
        </w:rPr>
      </w:pPr>
      <w:r w:rsidRPr="001D1887">
        <w:rPr>
          <w:sz w:val="24"/>
          <w:szCs w:val="24"/>
        </w:rPr>
        <w:t xml:space="preserve">* Typiske bivirkninger ved </w:t>
      </w:r>
      <w:proofErr w:type="spellStart"/>
      <w:r w:rsidRPr="001D1887">
        <w:rPr>
          <w:sz w:val="24"/>
          <w:szCs w:val="24"/>
        </w:rPr>
        <w:t>NSAID'er</w:t>
      </w:r>
      <w:proofErr w:type="spellEnd"/>
    </w:p>
    <w:p w14:paraId="73391C5C" w14:textId="77777777" w:rsidR="00F408F3" w:rsidRPr="001D1887" w:rsidRDefault="00F408F3" w:rsidP="00BE1953">
      <w:pPr>
        <w:ind w:left="851"/>
        <w:rPr>
          <w:sz w:val="24"/>
          <w:szCs w:val="24"/>
        </w:rPr>
      </w:pPr>
    </w:p>
    <w:p w14:paraId="7101F52C" w14:textId="77777777" w:rsidR="00F408F3" w:rsidRPr="001D1887" w:rsidRDefault="00F408F3" w:rsidP="00BE1953">
      <w:pPr>
        <w:ind w:left="851"/>
        <w:rPr>
          <w:sz w:val="24"/>
          <w:szCs w:val="24"/>
        </w:rPr>
      </w:pPr>
      <w:r w:rsidRPr="001D1887">
        <w:rPr>
          <w:sz w:val="24"/>
          <w:szCs w:val="24"/>
        </w:rPr>
        <w:t>Disse bivirkninger er i de fleste tilfælde forbigående og forsvinder ved behandlingens ophør, men i meget sjældne tilfælde kan de være alvorlige eller fatale. Hvis der forekommer bivirkninger, bør behandlingen afbrydes og dyrlægen kontaktes.</w:t>
      </w:r>
    </w:p>
    <w:bookmarkEnd w:id="13"/>
    <w:p w14:paraId="73278DA5" w14:textId="77777777" w:rsidR="00F408F3" w:rsidRPr="001D1887" w:rsidRDefault="00F408F3" w:rsidP="00BE1953">
      <w:pPr>
        <w:ind w:left="851"/>
        <w:rPr>
          <w:sz w:val="24"/>
          <w:szCs w:val="24"/>
        </w:rPr>
      </w:pPr>
    </w:p>
    <w:p w14:paraId="4F71EC1A" w14:textId="77777777" w:rsidR="00F408F3" w:rsidRPr="001D1887" w:rsidRDefault="00F408F3" w:rsidP="00BE1953">
      <w:pPr>
        <w:ind w:left="851"/>
        <w:rPr>
          <w:sz w:val="24"/>
          <w:szCs w:val="24"/>
        </w:rPr>
      </w:pPr>
      <w:bookmarkStart w:id="15" w:name="_Hlk66891708"/>
      <w:r w:rsidRPr="001D1887">
        <w:rPr>
          <w:sz w:val="24"/>
          <w:szCs w:val="24"/>
        </w:rPr>
        <w:t xml:space="preserve">Indberetning af bivirkninger er vigtigt, da det muliggør løbende sikkerhedsovervågning af et veterinærlægemiddel. Indberetningerne sendes, helst via en dyrlæge, til enten indehaveren af markedsføringstilladelsen eller til den nationale kompetente myndighed via det nationale rapporteringssystem. </w:t>
      </w:r>
      <w:bookmarkStart w:id="16" w:name="_Hlk119578328"/>
      <w:r w:rsidRPr="001D1887">
        <w:rPr>
          <w:sz w:val="24"/>
          <w:szCs w:val="24"/>
        </w:rPr>
        <w:t>Se afsnittet vedrørende kontaktoplysninger i indlægssedlen.</w:t>
      </w:r>
    </w:p>
    <w:bookmarkEnd w:id="15"/>
    <w:bookmarkEnd w:id="16"/>
    <w:p w14:paraId="286B15EA" w14:textId="77777777" w:rsidR="008203A8" w:rsidRPr="001D1887" w:rsidRDefault="008203A8" w:rsidP="008203A8">
      <w:pPr>
        <w:tabs>
          <w:tab w:val="left" w:pos="851"/>
        </w:tabs>
        <w:ind w:left="851"/>
        <w:rPr>
          <w:sz w:val="24"/>
          <w:szCs w:val="24"/>
        </w:rPr>
      </w:pPr>
    </w:p>
    <w:p w14:paraId="2F3486FA" w14:textId="77777777" w:rsidR="008203A8" w:rsidRPr="001D1887" w:rsidRDefault="008203A8" w:rsidP="008203A8">
      <w:pPr>
        <w:tabs>
          <w:tab w:val="left" w:pos="851"/>
        </w:tabs>
        <w:ind w:left="851" w:hanging="851"/>
        <w:rPr>
          <w:b/>
          <w:sz w:val="24"/>
          <w:szCs w:val="24"/>
        </w:rPr>
      </w:pPr>
      <w:r w:rsidRPr="001D1887">
        <w:rPr>
          <w:b/>
          <w:sz w:val="24"/>
          <w:szCs w:val="24"/>
        </w:rPr>
        <w:t>3.7</w:t>
      </w:r>
      <w:r w:rsidRPr="001D1887">
        <w:rPr>
          <w:b/>
          <w:sz w:val="24"/>
          <w:szCs w:val="24"/>
        </w:rPr>
        <w:tab/>
        <w:t>Anvendelse under drægtighed, laktation eller æglægning</w:t>
      </w:r>
    </w:p>
    <w:p w14:paraId="273CE203" w14:textId="77777777" w:rsidR="00F408F3" w:rsidRPr="001D1887" w:rsidRDefault="00F408F3" w:rsidP="00BE1953">
      <w:pPr>
        <w:ind w:left="851"/>
        <w:rPr>
          <w:rStyle w:val="fontstyle01"/>
          <w:rFonts w:ascii="Times New Roman" w:hAnsi="Times New Roman"/>
          <w:sz w:val="24"/>
          <w:szCs w:val="24"/>
          <w:lang w:eastAsia="en-GB"/>
        </w:rPr>
      </w:pPr>
      <w:bookmarkStart w:id="17" w:name="_Hlk86056824"/>
      <w:r w:rsidRPr="001D1887">
        <w:rPr>
          <w:rStyle w:val="fontstyle01"/>
          <w:rFonts w:ascii="Times New Roman" w:hAnsi="Times New Roman"/>
          <w:sz w:val="24"/>
          <w:szCs w:val="24"/>
        </w:rPr>
        <w:t>Veterinærlægemidlets sikkerhed under drægtighed og laktation er ikke fastlagt (se pkt. 3.3).</w:t>
      </w:r>
      <w:bookmarkEnd w:id="17"/>
    </w:p>
    <w:p w14:paraId="455BAC5C" w14:textId="77777777" w:rsidR="008203A8" w:rsidRPr="001D1887" w:rsidRDefault="008203A8" w:rsidP="008203A8">
      <w:pPr>
        <w:tabs>
          <w:tab w:val="left" w:pos="851"/>
        </w:tabs>
        <w:ind w:left="851"/>
        <w:rPr>
          <w:sz w:val="24"/>
          <w:szCs w:val="24"/>
        </w:rPr>
      </w:pPr>
    </w:p>
    <w:p w14:paraId="68F021A8" w14:textId="77777777" w:rsidR="008203A8" w:rsidRPr="001D1887" w:rsidRDefault="008203A8" w:rsidP="008203A8">
      <w:pPr>
        <w:tabs>
          <w:tab w:val="left" w:pos="851"/>
        </w:tabs>
        <w:ind w:left="851" w:hanging="851"/>
        <w:rPr>
          <w:b/>
          <w:sz w:val="24"/>
          <w:szCs w:val="24"/>
        </w:rPr>
      </w:pPr>
      <w:r w:rsidRPr="001D1887">
        <w:rPr>
          <w:b/>
          <w:sz w:val="24"/>
          <w:szCs w:val="24"/>
        </w:rPr>
        <w:t>3.8</w:t>
      </w:r>
      <w:r w:rsidRPr="001D1887">
        <w:rPr>
          <w:b/>
          <w:sz w:val="24"/>
          <w:szCs w:val="24"/>
        </w:rPr>
        <w:tab/>
        <w:t>Interaktion med andre lægemidler og andre former for interaktion</w:t>
      </w:r>
    </w:p>
    <w:p w14:paraId="160C1AC7" w14:textId="77777777" w:rsidR="00F408F3" w:rsidRPr="001D1887" w:rsidRDefault="00F408F3" w:rsidP="00BE1953">
      <w:pPr>
        <w:ind w:left="851"/>
        <w:rPr>
          <w:sz w:val="24"/>
          <w:szCs w:val="24"/>
        </w:rPr>
      </w:pPr>
      <w:r w:rsidRPr="001D1887">
        <w:rPr>
          <w:sz w:val="24"/>
          <w:szCs w:val="24"/>
        </w:rPr>
        <w:t xml:space="preserve">Andre NSAID-præparater, </w:t>
      </w:r>
      <w:proofErr w:type="spellStart"/>
      <w:r w:rsidRPr="001D1887">
        <w:rPr>
          <w:sz w:val="24"/>
          <w:szCs w:val="24"/>
        </w:rPr>
        <w:t>diuretika</w:t>
      </w:r>
      <w:proofErr w:type="spellEnd"/>
      <w:r w:rsidRPr="001D1887">
        <w:rPr>
          <w:sz w:val="24"/>
          <w:szCs w:val="24"/>
        </w:rPr>
        <w:t xml:space="preserve">, </w:t>
      </w:r>
      <w:proofErr w:type="spellStart"/>
      <w:r w:rsidRPr="001D1887">
        <w:rPr>
          <w:sz w:val="24"/>
          <w:szCs w:val="24"/>
        </w:rPr>
        <w:t>antikoagulantia</w:t>
      </w:r>
      <w:proofErr w:type="spellEnd"/>
      <w:r w:rsidRPr="001D1887">
        <w:rPr>
          <w:sz w:val="24"/>
          <w:szCs w:val="24"/>
        </w:rPr>
        <w:t xml:space="preserve">, aminoglykosid-antibiotika og substanser med høj proteinbinding kan konkurrere om bindingen og således føre til toksisk virkning. </w:t>
      </w:r>
      <w:proofErr w:type="spellStart"/>
      <w:r w:rsidRPr="001D1887">
        <w:rPr>
          <w:sz w:val="24"/>
          <w:szCs w:val="24"/>
        </w:rPr>
        <w:t>Meloxicam</w:t>
      </w:r>
      <w:proofErr w:type="spellEnd"/>
      <w:r w:rsidRPr="001D1887">
        <w:rPr>
          <w:sz w:val="24"/>
          <w:szCs w:val="24"/>
        </w:rPr>
        <w:t xml:space="preserve"> må ikke gives samtidig med andre NSAID-præparater eller </w:t>
      </w:r>
      <w:proofErr w:type="spellStart"/>
      <w:r w:rsidRPr="001D1887">
        <w:rPr>
          <w:sz w:val="24"/>
          <w:szCs w:val="24"/>
        </w:rPr>
        <w:t>glukokortikosteroider</w:t>
      </w:r>
      <w:proofErr w:type="spellEnd"/>
      <w:r w:rsidRPr="001D1887">
        <w:rPr>
          <w:sz w:val="24"/>
          <w:szCs w:val="24"/>
        </w:rPr>
        <w:t xml:space="preserve">. Samtidig administration af potentielt </w:t>
      </w:r>
      <w:proofErr w:type="spellStart"/>
      <w:r w:rsidRPr="001D1887">
        <w:rPr>
          <w:sz w:val="24"/>
          <w:szCs w:val="24"/>
        </w:rPr>
        <w:t>nefrotoksiske</w:t>
      </w:r>
      <w:proofErr w:type="spellEnd"/>
      <w:r w:rsidRPr="001D1887">
        <w:rPr>
          <w:sz w:val="24"/>
          <w:szCs w:val="24"/>
        </w:rPr>
        <w:t xml:space="preserve"> lægemidler bør undgås.</w:t>
      </w:r>
    </w:p>
    <w:p w14:paraId="696C0AA6" w14:textId="77777777" w:rsidR="00F408F3" w:rsidRPr="001D1887" w:rsidRDefault="00F408F3" w:rsidP="00BE1953">
      <w:pPr>
        <w:ind w:left="851"/>
        <w:rPr>
          <w:sz w:val="24"/>
          <w:szCs w:val="24"/>
        </w:rPr>
      </w:pPr>
    </w:p>
    <w:p w14:paraId="70E171A5" w14:textId="77777777" w:rsidR="00F408F3" w:rsidRPr="001D1887" w:rsidRDefault="00F408F3" w:rsidP="00BE1953">
      <w:pPr>
        <w:ind w:left="851"/>
        <w:rPr>
          <w:sz w:val="24"/>
          <w:szCs w:val="24"/>
        </w:rPr>
      </w:pPr>
      <w:r w:rsidRPr="001D1887">
        <w:rPr>
          <w:sz w:val="24"/>
          <w:szCs w:val="24"/>
        </w:rPr>
        <w:t xml:space="preserve">Forudgående behandling med andre antiinflammatoriske substanser end </w:t>
      </w:r>
      <w:proofErr w:type="spellStart"/>
      <w:r w:rsidRPr="001D1887">
        <w:rPr>
          <w:sz w:val="24"/>
          <w:szCs w:val="24"/>
        </w:rPr>
        <w:t>meloxicam</w:t>
      </w:r>
      <w:proofErr w:type="spellEnd"/>
      <w:r w:rsidRPr="001D1887">
        <w:rPr>
          <w:sz w:val="24"/>
          <w:szCs w:val="24"/>
        </w:rPr>
        <w:t xml:space="preserve"> i en enkelt dosis på 0,2 mg/kg kan resultere i yderligere eller forstærkede bivirkninger, og derfor bør der indlægges en periode uden behandling med sådanne veterinære lægemidler på mindst 24 timer, inden behandlingen påbegyndes. Længden af den behandlingsfri periode bør dog fastlægges under hensyntagen til de farmakologiske egenskaber af tidligere anvendte præparater.</w:t>
      </w:r>
    </w:p>
    <w:p w14:paraId="6C3BCBFA" w14:textId="77777777" w:rsidR="008203A8" w:rsidRPr="001D1887" w:rsidRDefault="008203A8" w:rsidP="008203A8">
      <w:pPr>
        <w:tabs>
          <w:tab w:val="left" w:pos="851"/>
        </w:tabs>
        <w:ind w:left="851"/>
        <w:rPr>
          <w:sz w:val="24"/>
          <w:szCs w:val="24"/>
        </w:rPr>
      </w:pPr>
    </w:p>
    <w:p w14:paraId="4D0D3666" w14:textId="77777777" w:rsidR="008203A8" w:rsidRPr="001D1887" w:rsidRDefault="008203A8" w:rsidP="008203A8">
      <w:pPr>
        <w:tabs>
          <w:tab w:val="left" w:pos="851"/>
        </w:tabs>
        <w:ind w:left="851" w:hanging="851"/>
        <w:rPr>
          <w:b/>
          <w:sz w:val="24"/>
          <w:szCs w:val="24"/>
        </w:rPr>
      </w:pPr>
      <w:r w:rsidRPr="001D1887">
        <w:rPr>
          <w:b/>
          <w:sz w:val="24"/>
          <w:szCs w:val="24"/>
        </w:rPr>
        <w:t>3.9</w:t>
      </w:r>
      <w:r w:rsidRPr="001D1887">
        <w:rPr>
          <w:b/>
          <w:sz w:val="24"/>
          <w:szCs w:val="24"/>
        </w:rPr>
        <w:tab/>
        <w:t>Administrationsveje og dosering</w:t>
      </w:r>
    </w:p>
    <w:p w14:paraId="39E2229B" w14:textId="77777777" w:rsidR="00F408F3" w:rsidRPr="001D1887" w:rsidRDefault="00F408F3" w:rsidP="00BE1953">
      <w:pPr>
        <w:ind w:left="851"/>
        <w:rPr>
          <w:sz w:val="24"/>
          <w:szCs w:val="24"/>
        </w:rPr>
      </w:pPr>
      <w:bookmarkStart w:id="18" w:name="_Hlk86056737"/>
      <w:r w:rsidRPr="001D1887">
        <w:rPr>
          <w:sz w:val="24"/>
          <w:szCs w:val="24"/>
        </w:rPr>
        <w:t>Til oral anvendelse.</w:t>
      </w:r>
    </w:p>
    <w:p w14:paraId="335660BD" w14:textId="566F1671" w:rsidR="00D336B1" w:rsidRDefault="00D336B1">
      <w:pPr>
        <w:rPr>
          <w:sz w:val="24"/>
          <w:szCs w:val="24"/>
          <w:u w:val="single"/>
        </w:rPr>
      </w:pPr>
      <w:r>
        <w:rPr>
          <w:sz w:val="24"/>
          <w:szCs w:val="24"/>
          <w:u w:val="single"/>
        </w:rPr>
        <w:br w:type="page"/>
      </w:r>
    </w:p>
    <w:p w14:paraId="7EBCE1A3" w14:textId="77777777" w:rsidR="00F408F3" w:rsidRPr="001D1887" w:rsidRDefault="00F408F3" w:rsidP="00BE1953">
      <w:pPr>
        <w:ind w:left="851"/>
        <w:rPr>
          <w:sz w:val="24"/>
          <w:szCs w:val="24"/>
          <w:u w:val="single"/>
        </w:rPr>
      </w:pPr>
    </w:p>
    <w:p w14:paraId="13C9F0A1" w14:textId="77777777" w:rsidR="00F408F3" w:rsidRPr="001D1887" w:rsidRDefault="00F408F3" w:rsidP="00BE1953">
      <w:pPr>
        <w:ind w:left="851"/>
        <w:rPr>
          <w:sz w:val="24"/>
          <w:szCs w:val="24"/>
          <w:u w:val="single"/>
        </w:rPr>
      </w:pPr>
      <w:r w:rsidRPr="001D1887">
        <w:rPr>
          <w:sz w:val="24"/>
          <w:szCs w:val="24"/>
          <w:u w:val="single"/>
        </w:rPr>
        <w:t>Postoperative smerter og inflammation efter kirurgiske indgreb:</w:t>
      </w:r>
    </w:p>
    <w:p w14:paraId="45210C48" w14:textId="2F291C55" w:rsidR="00F408F3" w:rsidRPr="001D1887" w:rsidRDefault="00F408F3" w:rsidP="00BE1953">
      <w:pPr>
        <w:ind w:left="851"/>
        <w:rPr>
          <w:sz w:val="24"/>
          <w:szCs w:val="24"/>
        </w:rPr>
      </w:pPr>
      <w:bookmarkStart w:id="19" w:name="_Hlk103331741"/>
      <w:r w:rsidRPr="001D1887">
        <w:rPr>
          <w:sz w:val="24"/>
          <w:szCs w:val="24"/>
        </w:rPr>
        <w:t xml:space="preserve">Efter indledende behandling med en egnet </w:t>
      </w:r>
      <w:proofErr w:type="spellStart"/>
      <w:r w:rsidRPr="001D1887">
        <w:rPr>
          <w:sz w:val="24"/>
          <w:szCs w:val="24"/>
        </w:rPr>
        <w:t>injicerbar</w:t>
      </w:r>
      <w:proofErr w:type="spellEnd"/>
      <w:r w:rsidRPr="001D1887">
        <w:rPr>
          <w:sz w:val="24"/>
          <w:szCs w:val="24"/>
        </w:rPr>
        <w:t xml:space="preserve"> formulering af </w:t>
      </w:r>
      <w:proofErr w:type="spellStart"/>
      <w:r w:rsidRPr="001D1887">
        <w:rPr>
          <w:sz w:val="24"/>
          <w:szCs w:val="24"/>
        </w:rPr>
        <w:t>meloxicam</w:t>
      </w:r>
      <w:proofErr w:type="spellEnd"/>
      <w:r w:rsidRPr="001D1887">
        <w:rPr>
          <w:sz w:val="24"/>
          <w:szCs w:val="24"/>
        </w:rPr>
        <w:t xml:space="preserve"> til katte</w:t>
      </w:r>
      <w:bookmarkEnd w:id="19"/>
      <w:r w:rsidRPr="001D1887">
        <w:rPr>
          <w:sz w:val="24"/>
          <w:szCs w:val="24"/>
        </w:rPr>
        <w:t xml:space="preserve"> fortsættes behandlingen 24 timer senere med en dosis på 0,05 mg </w:t>
      </w:r>
      <w:proofErr w:type="spellStart"/>
      <w:r w:rsidRPr="001D1887">
        <w:rPr>
          <w:sz w:val="24"/>
          <w:szCs w:val="24"/>
        </w:rPr>
        <w:t>meloxicam</w:t>
      </w:r>
      <w:proofErr w:type="spellEnd"/>
      <w:r w:rsidRPr="001D1887">
        <w:rPr>
          <w:sz w:val="24"/>
          <w:szCs w:val="24"/>
        </w:rPr>
        <w:t>/kg legemsvægt. Den perorale opfølgningsdosis må indgives én gang dagligt (24 timers interval) i op til 4 dage.</w:t>
      </w:r>
    </w:p>
    <w:p w14:paraId="1FE0FE0D" w14:textId="77777777" w:rsidR="00F408F3" w:rsidRPr="001D1887" w:rsidRDefault="00F408F3" w:rsidP="00BE1953">
      <w:pPr>
        <w:ind w:left="851"/>
        <w:rPr>
          <w:sz w:val="24"/>
          <w:szCs w:val="24"/>
        </w:rPr>
      </w:pPr>
    </w:p>
    <w:p w14:paraId="157EEEAD" w14:textId="77777777" w:rsidR="00F408F3" w:rsidRPr="001D1887" w:rsidRDefault="00F408F3" w:rsidP="00BE1953">
      <w:pPr>
        <w:ind w:left="851"/>
        <w:rPr>
          <w:sz w:val="24"/>
          <w:szCs w:val="24"/>
          <w:u w:val="single"/>
        </w:rPr>
      </w:pPr>
      <w:r w:rsidRPr="001D1887">
        <w:rPr>
          <w:sz w:val="24"/>
          <w:szCs w:val="24"/>
          <w:u w:val="single"/>
        </w:rPr>
        <w:t>Akutte lidelser i bevægeapparatet:</w:t>
      </w:r>
    </w:p>
    <w:p w14:paraId="41970DEF" w14:textId="77777777" w:rsidR="00F408F3" w:rsidRPr="001D1887" w:rsidRDefault="00F408F3" w:rsidP="00BE1953">
      <w:pPr>
        <w:ind w:left="851"/>
        <w:rPr>
          <w:sz w:val="24"/>
          <w:szCs w:val="24"/>
        </w:rPr>
      </w:pPr>
      <w:r w:rsidRPr="001D1887">
        <w:rPr>
          <w:sz w:val="24"/>
          <w:szCs w:val="24"/>
        </w:rPr>
        <w:t xml:space="preserve">Indledende behandling er en enkelt oral dosis på 0,2 mg </w:t>
      </w:r>
      <w:proofErr w:type="spellStart"/>
      <w:r w:rsidRPr="001D1887">
        <w:rPr>
          <w:sz w:val="24"/>
          <w:szCs w:val="24"/>
        </w:rPr>
        <w:t>meloxicam</w:t>
      </w:r>
      <w:proofErr w:type="spellEnd"/>
      <w:r w:rsidRPr="001D1887">
        <w:rPr>
          <w:sz w:val="24"/>
          <w:szCs w:val="24"/>
        </w:rPr>
        <w:t xml:space="preserve">/kg legemsvægt den første dag. Behandlingen fortsættes én gang dagligt med peroral administration (24 timers interval) med en dosis på 0,05 mg </w:t>
      </w:r>
      <w:proofErr w:type="spellStart"/>
      <w:r w:rsidRPr="001D1887">
        <w:rPr>
          <w:sz w:val="24"/>
          <w:szCs w:val="24"/>
        </w:rPr>
        <w:t>meloxicam</w:t>
      </w:r>
      <w:proofErr w:type="spellEnd"/>
      <w:r w:rsidRPr="001D1887">
        <w:rPr>
          <w:sz w:val="24"/>
          <w:szCs w:val="24"/>
        </w:rPr>
        <w:t>/kg legemsvægt, så længe den akutte smerte og inflammation varer ved.</w:t>
      </w:r>
    </w:p>
    <w:p w14:paraId="5AFE4E4F" w14:textId="77777777" w:rsidR="00F408F3" w:rsidRPr="001D1887" w:rsidRDefault="00F408F3" w:rsidP="00BE1953">
      <w:pPr>
        <w:ind w:left="851"/>
        <w:rPr>
          <w:sz w:val="24"/>
          <w:szCs w:val="24"/>
        </w:rPr>
      </w:pPr>
    </w:p>
    <w:p w14:paraId="690F0749" w14:textId="77777777" w:rsidR="00F408F3" w:rsidRPr="001D1887" w:rsidRDefault="00F408F3" w:rsidP="00BE1953">
      <w:pPr>
        <w:ind w:left="851"/>
        <w:rPr>
          <w:sz w:val="24"/>
          <w:szCs w:val="24"/>
          <w:u w:val="single"/>
        </w:rPr>
      </w:pPr>
      <w:r w:rsidRPr="001D1887">
        <w:rPr>
          <w:sz w:val="24"/>
          <w:szCs w:val="24"/>
          <w:u w:val="single"/>
        </w:rPr>
        <w:t>Kroniske lidelser i bevægeapparatet:</w:t>
      </w:r>
    </w:p>
    <w:p w14:paraId="00976C84" w14:textId="77777777" w:rsidR="00F408F3" w:rsidRPr="001D1887" w:rsidRDefault="00F408F3" w:rsidP="00BE1953">
      <w:pPr>
        <w:ind w:left="851"/>
        <w:rPr>
          <w:sz w:val="24"/>
          <w:szCs w:val="24"/>
        </w:rPr>
      </w:pPr>
      <w:r w:rsidRPr="001D1887">
        <w:rPr>
          <w:sz w:val="24"/>
          <w:szCs w:val="24"/>
        </w:rPr>
        <w:t xml:space="preserve">Indledende behandling er en enkelt oral dosis på 0,1 mg </w:t>
      </w:r>
      <w:proofErr w:type="spellStart"/>
      <w:r w:rsidRPr="001D1887">
        <w:rPr>
          <w:sz w:val="24"/>
          <w:szCs w:val="24"/>
        </w:rPr>
        <w:t>meloxicam</w:t>
      </w:r>
      <w:proofErr w:type="spellEnd"/>
      <w:r w:rsidRPr="001D1887">
        <w:rPr>
          <w:sz w:val="24"/>
          <w:szCs w:val="24"/>
        </w:rPr>
        <w:t xml:space="preserve">/kg legemsvægt den første dag. Behandlingen fortsættes én gang dagligt med peroral administration (24 timers interval) af en vedligeholdelsesdosis på 0,05 mg </w:t>
      </w:r>
      <w:proofErr w:type="spellStart"/>
      <w:r w:rsidRPr="001D1887">
        <w:rPr>
          <w:sz w:val="24"/>
          <w:szCs w:val="24"/>
        </w:rPr>
        <w:t>meloxicam</w:t>
      </w:r>
      <w:proofErr w:type="spellEnd"/>
      <w:r w:rsidRPr="001D1887">
        <w:rPr>
          <w:sz w:val="24"/>
          <w:szCs w:val="24"/>
        </w:rPr>
        <w:t>/kg legemsvægt. En klinisk reaktion ses normalt inden for 7 dage. Behandlingen bør afbrydes senest efter 14 dage, hvis der ikke ses klinisk bedring.</w:t>
      </w:r>
    </w:p>
    <w:p w14:paraId="4C2AB422" w14:textId="77777777" w:rsidR="00F408F3" w:rsidRPr="001D1887" w:rsidRDefault="00F408F3" w:rsidP="00BE1953">
      <w:pPr>
        <w:ind w:left="851"/>
        <w:rPr>
          <w:sz w:val="24"/>
          <w:szCs w:val="24"/>
        </w:rPr>
      </w:pPr>
    </w:p>
    <w:p w14:paraId="1D4D4E54" w14:textId="77777777" w:rsidR="00F408F3" w:rsidRPr="001D1887" w:rsidRDefault="00F408F3" w:rsidP="00BE1953">
      <w:pPr>
        <w:ind w:left="851"/>
        <w:rPr>
          <w:sz w:val="24"/>
          <w:szCs w:val="24"/>
        </w:rPr>
      </w:pPr>
      <w:bookmarkStart w:id="20" w:name="_Hlk103331760"/>
      <w:bookmarkStart w:id="21" w:name="_Hlk115439494"/>
      <w:r w:rsidRPr="001D1887">
        <w:rPr>
          <w:sz w:val="24"/>
          <w:szCs w:val="24"/>
        </w:rPr>
        <w:t>Doseringstabel for vedligeholdelsesdosis på 0,05 mg/kg:</w:t>
      </w:r>
    </w:p>
    <w:p w14:paraId="39C2A084" w14:textId="77777777" w:rsidR="00F408F3" w:rsidRPr="001D1887" w:rsidRDefault="00F408F3" w:rsidP="001D1887">
      <w:pPr>
        <w:ind w:left="851"/>
        <w:rPr>
          <w:sz w:val="24"/>
          <w:szCs w:val="24"/>
        </w:rPr>
      </w:pPr>
    </w:p>
    <w:tbl>
      <w:tblPr>
        <w:tblW w:w="4050" w:type="dxa"/>
        <w:tblInd w:w="84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7E6E6"/>
        <w:tblLayout w:type="fixed"/>
        <w:tblLook w:val="04A0" w:firstRow="1" w:lastRow="0" w:firstColumn="1" w:lastColumn="0" w:noHBand="0" w:noVBand="1"/>
      </w:tblPr>
      <w:tblGrid>
        <w:gridCol w:w="1278"/>
        <w:gridCol w:w="1485"/>
        <w:gridCol w:w="1287"/>
      </w:tblGrid>
      <w:tr w:rsidR="00F408F3" w:rsidRPr="001D1887" w14:paraId="6168FCFB" w14:textId="77777777" w:rsidTr="00BE1953">
        <w:trPr>
          <w:trHeight w:val="655"/>
        </w:trPr>
        <w:tc>
          <w:tcPr>
            <w:tcW w:w="1278" w:type="dxa"/>
            <w:tcBorders>
              <w:top w:val="single" w:sz="4" w:space="0" w:color="FFFFFF"/>
              <w:left w:val="single" w:sz="4" w:space="0" w:color="FFFFFF"/>
              <w:bottom w:val="single" w:sz="4" w:space="0" w:color="FFFFFF"/>
              <w:right w:val="single" w:sz="4" w:space="0" w:color="FFFFFF"/>
            </w:tcBorders>
            <w:shd w:val="clear" w:color="auto" w:fill="E7E6E6"/>
            <w:hideMark/>
          </w:tcPr>
          <w:bookmarkEnd w:id="20"/>
          <w:p w14:paraId="7A94C409" w14:textId="77777777" w:rsidR="00F408F3" w:rsidRPr="001D1887" w:rsidRDefault="00F408F3">
            <w:pPr>
              <w:rPr>
                <w:b/>
                <w:sz w:val="24"/>
                <w:szCs w:val="24"/>
              </w:rPr>
            </w:pPr>
            <w:r w:rsidRPr="001D1887">
              <w:rPr>
                <w:b/>
                <w:sz w:val="24"/>
                <w:szCs w:val="24"/>
              </w:rPr>
              <w:t>Vægt (kg)</w:t>
            </w:r>
          </w:p>
        </w:tc>
        <w:tc>
          <w:tcPr>
            <w:tcW w:w="2772" w:type="dxa"/>
            <w:gridSpan w:val="2"/>
            <w:tcBorders>
              <w:top w:val="single" w:sz="4" w:space="0" w:color="FFFFFF"/>
              <w:left w:val="single" w:sz="4" w:space="0" w:color="FFFFFF"/>
              <w:bottom w:val="single" w:sz="4" w:space="0" w:color="FFFFFF"/>
              <w:right w:val="single" w:sz="4" w:space="0" w:color="FFFFFF"/>
            </w:tcBorders>
            <w:shd w:val="clear" w:color="auto" w:fill="E7E6E6"/>
            <w:hideMark/>
          </w:tcPr>
          <w:p w14:paraId="3831968A" w14:textId="77777777" w:rsidR="00F408F3" w:rsidRPr="001D1887" w:rsidRDefault="00F408F3">
            <w:pPr>
              <w:jc w:val="center"/>
              <w:rPr>
                <w:b/>
                <w:sz w:val="24"/>
                <w:szCs w:val="24"/>
              </w:rPr>
            </w:pPr>
            <w:r w:rsidRPr="001D1887">
              <w:rPr>
                <w:b/>
                <w:sz w:val="24"/>
                <w:szCs w:val="24"/>
              </w:rPr>
              <w:t>Tablet</w:t>
            </w:r>
          </w:p>
        </w:tc>
      </w:tr>
      <w:tr w:rsidR="00F408F3" w:rsidRPr="001D1887" w14:paraId="60B469B4" w14:textId="77777777" w:rsidTr="00BE1953">
        <w:trPr>
          <w:trHeight w:val="483"/>
        </w:trPr>
        <w:tc>
          <w:tcPr>
            <w:tcW w:w="1278" w:type="dxa"/>
            <w:tcBorders>
              <w:top w:val="single" w:sz="4" w:space="0" w:color="FFFFFF"/>
              <w:left w:val="single" w:sz="4" w:space="0" w:color="FFFFFF"/>
              <w:bottom w:val="single" w:sz="4" w:space="0" w:color="FFFFFF"/>
              <w:right w:val="single" w:sz="4" w:space="0" w:color="FFFFFF"/>
            </w:tcBorders>
            <w:shd w:val="clear" w:color="auto" w:fill="E7E6E6"/>
            <w:hideMark/>
          </w:tcPr>
          <w:p w14:paraId="13BE02A7" w14:textId="77777777" w:rsidR="00F408F3" w:rsidRPr="001D1887" w:rsidRDefault="00F408F3">
            <w:pPr>
              <w:spacing w:before="120"/>
              <w:rPr>
                <w:b/>
                <w:sz w:val="24"/>
                <w:szCs w:val="24"/>
              </w:rPr>
            </w:pPr>
            <w:r w:rsidRPr="001D1887">
              <w:rPr>
                <w:b/>
                <w:sz w:val="24"/>
                <w:szCs w:val="24"/>
              </w:rPr>
              <w:t>1,25-2,2</w:t>
            </w:r>
          </w:p>
        </w:tc>
        <w:tc>
          <w:tcPr>
            <w:tcW w:w="1485" w:type="dxa"/>
            <w:tcBorders>
              <w:top w:val="single" w:sz="4" w:space="0" w:color="FFFFFF"/>
              <w:left w:val="single" w:sz="4" w:space="0" w:color="FFFFFF"/>
              <w:bottom w:val="single" w:sz="4" w:space="0" w:color="FFFFFF"/>
              <w:right w:val="single" w:sz="4" w:space="0" w:color="FFFFFF"/>
            </w:tcBorders>
            <w:shd w:val="clear" w:color="auto" w:fill="E7E6E6"/>
            <w:hideMark/>
          </w:tcPr>
          <w:p w14:paraId="7B786F7F" w14:textId="61593B32" w:rsidR="00F408F3" w:rsidRPr="001D1887" w:rsidRDefault="00F408F3">
            <w:pPr>
              <w:rPr>
                <w:bCs/>
                <w:sz w:val="24"/>
                <w:szCs w:val="24"/>
              </w:rPr>
            </w:pPr>
            <w:r w:rsidRPr="001D1887">
              <w:rPr>
                <w:noProof/>
                <w:sz w:val="24"/>
                <w:szCs w:val="24"/>
              </w:rPr>
              <mc:AlternateContent>
                <mc:Choice Requires="wps">
                  <w:drawing>
                    <wp:anchor distT="0" distB="0" distL="114300" distR="114300" simplePos="0" relativeHeight="251656704" behindDoc="0" locked="0" layoutInCell="1" allowOverlap="1" wp14:anchorId="146B47DE" wp14:editId="2E17C7D0">
                      <wp:simplePos x="0" y="0"/>
                      <wp:positionH relativeFrom="column">
                        <wp:posOffset>13335</wp:posOffset>
                      </wp:positionH>
                      <wp:positionV relativeFrom="paragraph">
                        <wp:posOffset>52070</wp:posOffset>
                      </wp:positionV>
                      <wp:extent cx="190500" cy="200025"/>
                      <wp:effectExtent l="13335" t="13970" r="0" b="0"/>
                      <wp:wrapNone/>
                      <wp:docPr id="8" name="Kombinationstegning: figu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00025"/>
                              </a:xfrm>
                              <a:custGeom>
                                <a:avLst/>
                                <a:gdLst>
                                  <a:gd name="T0" fmla="*/ 0 w 190500"/>
                                  <a:gd name="T1" fmla="*/ 99991 h 200025"/>
                                  <a:gd name="T2" fmla="*/ 95250 w 190500"/>
                                  <a:gd name="T3" fmla="*/ -1 h 200025"/>
                                  <a:gd name="T4" fmla="*/ 95250 w 190500"/>
                                  <a:gd name="T5" fmla="*/ 100013 h 200025"/>
                                  <a:gd name="T6" fmla="*/ 0 w 190500"/>
                                  <a:gd name="T7" fmla="*/ 99991 h 20002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0500" h="200025">
                                    <a:moveTo>
                                      <a:pt x="0" y="99991"/>
                                    </a:moveTo>
                                    <a:cubicBezTo>
                                      <a:pt x="11" y="44764"/>
                                      <a:pt x="42653" y="-1"/>
                                      <a:pt x="95250" y="-1"/>
                                    </a:cubicBezTo>
                                    <a:lnTo>
                                      <a:pt x="95250" y="100013"/>
                                    </a:lnTo>
                                    <a:lnTo>
                                      <a:pt x="0" y="99991"/>
                                    </a:lnTo>
                                    <a:close/>
                                  </a:path>
                                </a:pathLst>
                              </a:custGeom>
                              <a:solidFill>
                                <a:srgbClr val="FFFFFF"/>
                              </a:solidFill>
                              <a:ln w="12700">
                                <a:solidFill>
                                  <a:srgbClr val="7F7F7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DE76F" id="Kombinationstegning: figur 8" o:spid="_x0000_s1026" style="position:absolute;margin-left:1.05pt;margin-top:4.1pt;width:1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" path="m,99991c11,44764,42653,-1,95250,-1r,100014l,99991xe" strokecolor="#7f7f7f" strokeweight="1pt">
                      <v:stroke joinstyle="miter"/>
                      <v:path arrowok="t" o:connecttype="custom" o:connectlocs="0,99991;95250,-1;95250,100013;0,99991" o:connectangles="0,0,0,0"/>
                    </v:shape>
                  </w:pict>
                </mc:Fallback>
              </mc:AlternateContent>
            </w:r>
          </w:p>
        </w:tc>
        <w:tc>
          <w:tcPr>
            <w:tcW w:w="1287" w:type="dxa"/>
            <w:tcBorders>
              <w:top w:val="single" w:sz="4" w:space="0" w:color="FFFFFF"/>
              <w:left w:val="single" w:sz="4" w:space="0" w:color="FFFFFF"/>
              <w:bottom w:val="single" w:sz="4" w:space="0" w:color="FFFFFF"/>
              <w:right w:val="single" w:sz="4" w:space="0" w:color="FFFFFF"/>
            </w:tcBorders>
            <w:shd w:val="clear" w:color="auto" w:fill="E7E6E6"/>
            <w:hideMark/>
          </w:tcPr>
          <w:p w14:paraId="565A4921" w14:textId="77777777" w:rsidR="00F408F3" w:rsidRPr="001D1887" w:rsidRDefault="00F408F3">
            <w:pPr>
              <w:spacing w:before="120"/>
              <w:rPr>
                <w:bCs/>
                <w:sz w:val="24"/>
                <w:szCs w:val="24"/>
              </w:rPr>
            </w:pPr>
            <w:r w:rsidRPr="001D1887">
              <w:rPr>
                <w:sz w:val="24"/>
                <w:szCs w:val="24"/>
              </w:rPr>
              <w:t>¼ tablet</w:t>
            </w:r>
          </w:p>
        </w:tc>
      </w:tr>
      <w:tr w:rsidR="00F408F3" w:rsidRPr="001D1887" w14:paraId="1D26E649" w14:textId="77777777" w:rsidTr="00BE1953">
        <w:trPr>
          <w:trHeight w:val="431"/>
        </w:trPr>
        <w:tc>
          <w:tcPr>
            <w:tcW w:w="1278" w:type="dxa"/>
            <w:tcBorders>
              <w:top w:val="single" w:sz="4" w:space="0" w:color="FFFFFF"/>
              <w:left w:val="single" w:sz="4" w:space="0" w:color="FFFFFF"/>
              <w:bottom w:val="single" w:sz="4" w:space="0" w:color="FFFFFF"/>
              <w:right w:val="single" w:sz="4" w:space="0" w:color="FFFFFF"/>
            </w:tcBorders>
            <w:shd w:val="clear" w:color="auto" w:fill="E7E6E6"/>
            <w:hideMark/>
          </w:tcPr>
          <w:p w14:paraId="0447FBC1" w14:textId="77777777" w:rsidR="00F408F3" w:rsidRPr="001D1887" w:rsidRDefault="00F408F3">
            <w:pPr>
              <w:spacing w:before="120"/>
              <w:rPr>
                <w:b/>
                <w:sz w:val="24"/>
                <w:szCs w:val="24"/>
              </w:rPr>
            </w:pPr>
            <w:r w:rsidRPr="001D1887">
              <w:rPr>
                <w:b/>
                <w:sz w:val="24"/>
                <w:szCs w:val="24"/>
              </w:rPr>
              <w:t>2,3-3,4</w:t>
            </w:r>
          </w:p>
        </w:tc>
        <w:tc>
          <w:tcPr>
            <w:tcW w:w="1485" w:type="dxa"/>
            <w:tcBorders>
              <w:top w:val="single" w:sz="4" w:space="0" w:color="FFFFFF"/>
              <w:left w:val="single" w:sz="4" w:space="0" w:color="FFFFFF"/>
              <w:bottom w:val="single" w:sz="4" w:space="0" w:color="FFFFFF"/>
              <w:right w:val="single" w:sz="4" w:space="0" w:color="FFFFFF"/>
            </w:tcBorders>
            <w:shd w:val="clear" w:color="auto" w:fill="E7E6E6"/>
            <w:hideMark/>
          </w:tcPr>
          <w:p w14:paraId="5891DB07" w14:textId="7AE1B902" w:rsidR="00F408F3" w:rsidRPr="001D1887" w:rsidRDefault="00F408F3">
            <w:pPr>
              <w:spacing w:before="120"/>
              <w:rPr>
                <w:bCs/>
                <w:sz w:val="24"/>
                <w:szCs w:val="24"/>
              </w:rPr>
            </w:pPr>
            <w:r w:rsidRPr="001D1887">
              <w:rPr>
                <w:noProof/>
                <w:sz w:val="24"/>
                <w:szCs w:val="24"/>
              </w:rPr>
              <mc:AlternateContent>
                <mc:Choice Requires="wps">
                  <w:drawing>
                    <wp:inline distT="0" distB="0" distL="0" distR="0" wp14:anchorId="72B0BD5A" wp14:editId="3F45FC02">
                      <wp:extent cx="190500" cy="171450"/>
                      <wp:effectExtent l="9525" t="9525" r="0" b="9525"/>
                      <wp:docPr id="7" name="Kombinationstegning: figur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1450"/>
                              </a:xfrm>
                              <a:custGeom>
                                <a:avLst/>
                                <a:gdLst>
                                  <a:gd name="T0" fmla="*/ 95250 w 190500"/>
                                  <a:gd name="T1" fmla="*/ 171450 h 171450"/>
                                  <a:gd name="T2" fmla="*/ 0 w 190500"/>
                                  <a:gd name="T3" fmla="*/ 85725 h 171450"/>
                                  <a:gd name="T4" fmla="*/ 95250 w 190500"/>
                                  <a:gd name="T5" fmla="*/ 0 h 171450"/>
                                  <a:gd name="T6" fmla="*/ 95250 w 190500"/>
                                  <a:gd name="T7" fmla="*/ 85725 h 171450"/>
                                  <a:gd name="T8" fmla="*/ 95250 w 190500"/>
                                  <a:gd name="T9" fmla="*/ 171450 h 1714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0500" h="171450">
                                    <a:moveTo>
                                      <a:pt x="95250" y="171450"/>
                                    </a:moveTo>
                                    <a:cubicBezTo>
                                      <a:pt x="42645" y="171450"/>
                                      <a:pt x="0" y="133070"/>
                                      <a:pt x="0" y="85725"/>
                                    </a:cubicBezTo>
                                    <a:cubicBezTo>
                                      <a:pt x="0" y="38380"/>
                                      <a:pt x="42645" y="0"/>
                                      <a:pt x="95250" y="0"/>
                                    </a:cubicBezTo>
                                    <a:lnTo>
                                      <a:pt x="95250" y="85725"/>
                                    </a:lnTo>
                                    <a:lnTo>
                                      <a:pt x="95250" y="171450"/>
                                    </a:lnTo>
                                    <a:close/>
                                  </a:path>
                                </a:pathLst>
                              </a:custGeom>
                              <a:solidFill>
                                <a:srgbClr val="FFFFFF"/>
                              </a:solidFill>
                              <a:ln w="12700">
                                <a:solidFill>
                                  <a:srgbClr val="7F7F7F"/>
                                </a:solidFill>
                                <a:miter lim="800000"/>
                                <a:headEnd/>
                                <a:tailEnd/>
                              </a:ln>
                            </wps:spPr>
                            <wps:bodyPr rot="0" vert="horz" wrap="square" lIns="91440" tIns="45720" rIns="91440" bIns="45720" anchor="ctr" anchorCtr="0" upright="1">
                              <a:noAutofit/>
                            </wps:bodyPr>
                          </wps:wsp>
                        </a:graphicData>
                      </a:graphic>
                    </wp:inline>
                  </w:drawing>
                </mc:Choice>
                <mc:Fallback>
                  <w:pict>
                    <v:shape w14:anchorId="0F33E150" id="Kombinationstegning: figur 7"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coordsize="19050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" path="m95250,171450c42645,171450,,133070,,85725,,38380,42645,,95250,r,85725l95250,171450xe" strokecolor="#7f7f7f" strokeweight="1pt">
                      <v:stroke joinstyle="miter"/>
                      <v:path arrowok="t" o:connecttype="custom" o:connectlocs="95250,171450;0,85725;95250,0;95250,85725;95250,171450" o:connectangles="0,0,0,0,0"/>
                      <w10:anchorlock/>
                    </v:shape>
                  </w:pict>
                </mc:Fallback>
              </mc:AlternateContent>
            </w:r>
          </w:p>
        </w:tc>
        <w:tc>
          <w:tcPr>
            <w:tcW w:w="1287" w:type="dxa"/>
            <w:tcBorders>
              <w:top w:val="single" w:sz="4" w:space="0" w:color="FFFFFF"/>
              <w:left w:val="single" w:sz="4" w:space="0" w:color="FFFFFF"/>
              <w:bottom w:val="single" w:sz="4" w:space="0" w:color="FFFFFF"/>
              <w:right w:val="single" w:sz="4" w:space="0" w:color="FFFFFF"/>
            </w:tcBorders>
            <w:shd w:val="clear" w:color="auto" w:fill="E7E6E6"/>
            <w:hideMark/>
          </w:tcPr>
          <w:p w14:paraId="6E8C730F" w14:textId="77777777" w:rsidR="00F408F3" w:rsidRPr="001D1887" w:rsidRDefault="00F408F3">
            <w:pPr>
              <w:spacing w:before="120"/>
              <w:rPr>
                <w:bCs/>
                <w:sz w:val="24"/>
                <w:szCs w:val="24"/>
              </w:rPr>
            </w:pPr>
            <w:r w:rsidRPr="001D1887">
              <w:rPr>
                <w:sz w:val="24"/>
                <w:szCs w:val="24"/>
              </w:rPr>
              <w:t>½ tablet</w:t>
            </w:r>
          </w:p>
        </w:tc>
      </w:tr>
      <w:tr w:rsidR="00F408F3" w:rsidRPr="001D1887" w14:paraId="45248E93" w14:textId="77777777" w:rsidTr="00BE1953">
        <w:trPr>
          <w:trHeight w:val="409"/>
        </w:trPr>
        <w:tc>
          <w:tcPr>
            <w:tcW w:w="1278" w:type="dxa"/>
            <w:tcBorders>
              <w:top w:val="single" w:sz="4" w:space="0" w:color="FFFFFF"/>
              <w:left w:val="single" w:sz="4" w:space="0" w:color="FFFFFF"/>
              <w:bottom w:val="single" w:sz="4" w:space="0" w:color="FFFFFF"/>
              <w:right w:val="single" w:sz="4" w:space="0" w:color="FFFFFF"/>
            </w:tcBorders>
            <w:shd w:val="clear" w:color="auto" w:fill="E7E6E6"/>
            <w:hideMark/>
          </w:tcPr>
          <w:p w14:paraId="785D3E48" w14:textId="77777777" w:rsidR="00F408F3" w:rsidRPr="001D1887" w:rsidRDefault="00F408F3">
            <w:pPr>
              <w:spacing w:before="120"/>
              <w:rPr>
                <w:b/>
                <w:sz w:val="24"/>
                <w:szCs w:val="24"/>
              </w:rPr>
            </w:pPr>
            <w:r w:rsidRPr="001D1887">
              <w:rPr>
                <w:b/>
                <w:sz w:val="24"/>
                <w:szCs w:val="24"/>
              </w:rPr>
              <w:t>3,5-4,5</w:t>
            </w:r>
          </w:p>
        </w:tc>
        <w:tc>
          <w:tcPr>
            <w:tcW w:w="1485" w:type="dxa"/>
            <w:tcBorders>
              <w:top w:val="single" w:sz="4" w:space="0" w:color="FFFFFF"/>
              <w:left w:val="single" w:sz="4" w:space="0" w:color="FFFFFF"/>
              <w:bottom w:val="single" w:sz="4" w:space="0" w:color="FFFFFF"/>
              <w:right w:val="single" w:sz="4" w:space="0" w:color="FFFFFF"/>
            </w:tcBorders>
            <w:shd w:val="clear" w:color="auto" w:fill="E7E6E6"/>
            <w:hideMark/>
          </w:tcPr>
          <w:p w14:paraId="2C2B401A" w14:textId="170E6C99" w:rsidR="00F408F3" w:rsidRPr="001D1887" w:rsidRDefault="00F408F3">
            <w:pPr>
              <w:rPr>
                <w:bCs/>
                <w:sz w:val="24"/>
                <w:szCs w:val="24"/>
              </w:rPr>
            </w:pPr>
            <w:r w:rsidRPr="001D1887">
              <w:rPr>
                <w:noProof/>
                <w:sz w:val="24"/>
                <w:szCs w:val="24"/>
              </w:rPr>
              <mc:AlternateContent>
                <mc:Choice Requires="wps">
                  <w:drawing>
                    <wp:anchor distT="0" distB="0" distL="114300" distR="114300" simplePos="0" relativeHeight="251657728" behindDoc="0" locked="0" layoutInCell="1" allowOverlap="1" wp14:anchorId="015D1E42" wp14:editId="395BEFE1">
                      <wp:simplePos x="0" y="0"/>
                      <wp:positionH relativeFrom="column">
                        <wp:posOffset>28575</wp:posOffset>
                      </wp:positionH>
                      <wp:positionV relativeFrom="paragraph">
                        <wp:posOffset>30480</wp:posOffset>
                      </wp:positionV>
                      <wp:extent cx="190500" cy="200025"/>
                      <wp:effectExtent l="0" t="16510" r="14605" b="0"/>
                      <wp:wrapNone/>
                      <wp:docPr id="6" name="Kombinationstegning: figur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90500" cy="200025"/>
                              </a:xfrm>
                              <a:custGeom>
                                <a:avLst/>
                                <a:gdLst>
                                  <a:gd name="T0" fmla="*/ 0 w 190500"/>
                                  <a:gd name="T1" fmla="*/ 99991 h 200025"/>
                                  <a:gd name="T2" fmla="*/ 95250 w 190500"/>
                                  <a:gd name="T3" fmla="*/ -1 h 200025"/>
                                  <a:gd name="T4" fmla="*/ 95250 w 190500"/>
                                  <a:gd name="T5" fmla="*/ 100013 h 200025"/>
                                  <a:gd name="T6" fmla="*/ 0 w 190500"/>
                                  <a:gd name="T7" fmla="*/ 99991 h 20002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0500" h="200025">
                                    <a:moveTo>
                                      <a:pt x="0" y="99991"/>
                                    </a:moveTo>
                                    <a:cubicBezTo>
                                      <a:pt x="11" y="44764"/>
                                      <a:pt x="42653" y="-1"/>
                                      <a:pt x="95250" y="-1"/>
                                    </a:cubicBezTo>
                                    <a:lnTo>
                                      <a:pt x="95250" y="100013"/>
                                    </a:lnTo>
                                    <a:lnTo>
                                      <a:pt x="0" y="99991"/>
                                    </a:lnTo>
                                    <a:close/>
                                  </a:path>
                                </a:pathLst>
                              </a:custGeom>
                              <a:solidFill>
                                <a:srgbClr val="FFFFFF"/>
                              </a:solidFill>
                              <a:ln w="12700">
                                <a:solidFill>
                                  <a:srgbClr val="7F7F7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2CA968" id="Kombinationstegning: figur 6" o:spid="_x0000_s1026" style="position:absolute;margin-left:2.25pt;margin-top:2.4pt;width:15pt;height:15.7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" path="m,99991c11,44764,42653,-1,95250,-1r,100014l,99991xe" strokecolor="#7f7f7f" strokeweight="1pt">
                      <v:stroke joinstyle="miter"/>
                      <v:path arrowok="t" o:connecttype="custom" o:connectlocs="0,99991;95250,-1;95250,100013;0,99991" o:connectangles="0,0,0,0"/>
                    </v:shape>
                  </w:pict>
                </mc:Fallback>
              </mc:AlternateContent>
            </w:r>
            <w:r w:rsidRPr="001D1887">
              <w:rPr>
                <w:noProof/>
                <w:sz w:val="24"/>
                <w:szCs w:val="24"/>
              </w:rPr>
              <mc:AlternateContent>
                <mc:Choice Requires="wps">
                  <w:drawing>
                    <wp:inline distT="0" distB="0" distL="0" distR="0" wp14:anchorId="6C5E877E" wp14:editId="575F92E5">
                      <wp:extent cx="190500" cy="171450"/>
                      <wp:effectExtent l="9525" t="9525" r="0" b="9525"/>
                      <wp:docPr id="5" name="Kombinationstegning: figu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1450"/>
                              </a:xfrm>
                              <a:custGeom>
                                <a:avLst/>
                                <a:gdLst>
                                  <a:gd name="T0" fmla="*/ 95250 w 190500"/>
                                  <a:gd name="T1" fmla="*/ 171450 h 171450"/>
                                  <a:gd name="T2" fmla="*/ 0 w 190500"/>
                                  <a:gd name="T3" fmla="*/ 85725 h 171450"/>
                                  <a:gd name="T4" fmla="*/ 95250 w 190500"/>
                                  <a:gd name="T5" fmla="*/ 0 h 171450"/>
                                  <a:gd name="T6" fmla="*/ 95250 w 190500"/>
                                  <a:gd name="T7" fmla="*/ 85725 h 171450"/>
                                  <a:gd name="T8" fmla="*/ 95250 w 190500"/>
                                  <a:gd name="T9" fmla="*/ 171450 h 1714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0500" h="171450">
                                    <a:moveTo>
                                      <a:pt x="95250" y="171450"/>
                                    </a:moveTo>
                                    <a:cubicBezTo>
                                      <a:pt x="42645" y="171450"/>
                                      <a:pt x="0" y="133070"/>
                                      <a:pt x="0" y="85725"/>
                                    </a:cubicBezTo>
                                    <a:cubicBezTo>
                                      <a:pt x="0" y="38380"/>
                                      <a:pt x="42645" y="0"/>
                                      <a:pt x="95250" y="0"/>
                                    </a:cubicBezTo>
                                    <a:lnTo>
                                      <a:pt x="95250" y="85725"/>
                                    </a:lnTo>
                                    <a:lnTo>
                                      <a:pt x="95250" y="171450"/>
                                    </a:lnTo>
                                    <a:close/>
                                  </a:path>
                                </a:pathLst>
                              </a:custGeom>
                              <a:solidFill>
                                <a:srgbClr val="FFFFFF"/>
                              </a:solidFill>
                              <a:ln w="12700">
                                <a:solidFill>
                                  <a:srgbClr val="7F7F7F"/>
                                </a:solidFill>
                                <a:miter lim="800000"/>
                                <a:headEnd/>
                                <a:tailEnd/>
                              </a:ln>
                            </wps:spPr>
                            <wps:bodyPr rot="0" vert="horz" wrap="square" lIns="91440" tIns="45720" rIns="91440" bIns="45720" anchor="ctr" anchorCtr="0" upright="1">
                              <a:noAutofit/>
                            </wps:bodyPr>
                          </wps:wsp>
                        </a:graphicData>
                      </a:graphic>
                    </wp:inline>
                  </w:drawing>
                </mc:Choice>
                <mc:Fallback>
                  <w:pict>
                    <v:shape w14:anchorId="7278709F" id="Kombinationstegning: figur 5"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coordsize="19050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" path="m95250,171450c42645,171450,,133070,,85725,,38380,42645,,95250,r,85725l95250,171450xe" strokecolor="#7f7f7f" strokeweight="1pt">
                      <v:stroke joinstyle="miter"/>
                      <v:path arrowok="t" o:connecttype="custom" o:connectlocs="95250,171450;0,85725;95250,0;95250,85725;95250,171450" o:connectangles="0,0,0,0,0"/>
                      <w10:anchorlock/>
                    </v:shape>
                  </w:pict>
                </mc:Fallback>
              </mc:AlternateContent>
            </w:r>
          </w:p>
        </w:tc>
        <w:tc>
          <w:tcPr>
            <w:tcW w:w="1287" w:type="dxa"/>
            <w:tcBorders>
              <w:top w:val="single" w:sz="4" w:space="0" w:color="FFFFFF"/>
              <w:left w:val="single" w:sz="4" w:space="0" w:color="FFFFFF"/>
              <w:bottom w:val="single" w:sz="4" w:space="0" w:color="FFFFFF"/>
              <w:right w:val="single" w:sz="4" w:space="0" w:color="FFFFFF"/>
            </w:tcBorders>
            <w:shd w:val="clear" w:color="auto" w:fill="E7E6E6"/>
            <w:hideMark/>
          </w:tcPr>
          <w:p w14:paraId="1246E74F" w14:textId="77777777" w:rsidR="00F408F3" w:rsidRPr="001D1887" w:rsidRDefault="00F408F3">
            <w:pPr>
              <w:spacing w:before="120"/>
              <w:rPr>
                <w:bCs/>
                <w:sz w:val="24"/>
                <w:szCs w:val="24"/>
              </w:rPr>
            </w:pPr>
            <w:r w:rsidRPr="001D1887">
              <w:rPr>
                <w:sz w:val="24"/>
                <w:szCs w:val="24"/>
              </w:rPr>
              <w:t>¾ tablet</w:t>
            </w:r>
          </w:p>
        </w:tc>
      </w:tr>
      <w:tr w:rsidR="00F408F3" w:rsidRPr="001D1887" w14:paraId="795A4586" w14:textId="77777777" w:rsidTr="00BE1953">
        <w:trPr>
          <w:trHeight w:val="416"/>
        </w:trPr>
        <w:tc>
          <w:tcPr>
            <w:tcW w:w="1278" w:type="dxa"/>
            <w:tcBorders>
              <w:top w:val="single" w:sz="4" w:space="0" w:color="FFFFFF"/>
              <w:left w:val="single" w:sz="4" w:space="0" w:color="FFFFFF"/>
              <w:bottom w:val="single" w:sz="4" w:space="0" w:color="FFFFFF"/>
              <w:right w:val="single" w:sz="4" w:space="0" w:color="FFFFFF"/>
            </w:tcBorders>
            <w:shd w:val="clear" w:color="auto" w:fill="E7E6E6"/>
            <w:hideMark/>
          </w:tcPr>
          <w:p w14:paraId="267E852E" w14:textId="77777777" w:rsidR="00F408F3" w:rsidRPr="001D1887" w:rsidRDefault="00F408F3">
            <w:pPr>
              <w:spacing w:before="120"/>
              <w:rPr>
                <w:b/>
                <w:sz w:val="24"/>
                <w:szCs w:val="24"/>
              </w:rPr>
            </w:pPr>
            <w:r w:rsidRPr="001D1887">
              <w:rPr>
                <w:b/>
                <w:sz w:val="24"/>
                <w:szCs w:val="24"/>
              </w:rPr>
              <w:t xml:space="preserve">4,6-5,7 </w:t>
            </w:r>
          </w:p>
        </w:tc>
        <w:tc>
          <w:tcPr>
            <w:tcW w:w="1485" w:type="dxa"/>
            <w:tcBorders>
              <w:top w:val="single" w:sz="4" w:space="0" w:color="FFFFFF"/>
              <w:left w:val="single" w:sz="4" w:space="0" w:color="FFFFFF"/>
              <w:bottom w:val="single" w:sz="4" w:space="0" w:color="FFFFFF"/>
              <w:right w:val="single" w:sz="4" w:space="0" w:color="FFFFFF"/>
            </w:tcBorders>
            <w:shd w:val="clear" w:color="auto" w:fill="E7E6E6"/>
            <w:hideMark/>
          </w:tcPr>
          <w:p w14:paraId="5EC7FF24" w14:textId="1F4B0F97" w:rsidR="00F408F3" w:rsidRPr="001D1887" w:rsidRDefault="00F408F3">
            <w:pPr>
              <w:spacing w:before="120"/>
              <w:rPr>
                <w:sz w:val="24"/>
                <w:szCs w:val="24"/>
              </w:rPr>
            </w:pPr>
            <w:r w:rsidRPr="001D1887">
              <w:rPr>
                <w:noProof/>
                <w:sz w:val="24"/>
                <w:szCs w:val="24"/>
              </w:rPr>
              <mc:AlternateContent>
                <mc:Choice Requires="wps">
                  <w:drawing>
                    <wp:inline distT="0" distB="0" distL="0" distR="0" wp14:anchorId="0180CB7D" wp14:editId="4CE599D3">
                      <wp:extent cx="171450" cy="171450"/>
                      <wp:effectExtent l="9525" t="9525" r="9525" b="9525"/>
                      <wp:docPr id="4" name="El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solidFill>
                                <a:srgbClr val="FFFFFF"/>
                              </a:solidFill>
                              <a:ln w="12700">
                                <a:solidFill>
                                  <a:srgbClr val="7F7F7F"/>
                                </a:solidFill>
                                <a:miter lim="800000"/>
                                <a:headEnd/>
                                <a:tailEnd/>
                              </a:ln>
                            </wps:spPr>
                            <wps:bodyPr rot="0" vert="horz" wrap="square" lIns="91440" tIns="45720" rIns="91440" bIns="45720" anchor="ctr" anchorCtr="0" upright="1">
                              <a:noAutofit/>
                            </wps:bodyPr>
                          </wps:wsp>
                        </a:graphicData>
                      </a:graphic>
                    </wp:inline>
                  </w:drawing>
                </mc:Choice>
                <mc:Fallback>
                  <w:pict>
                    <v:oval w14:anchorId="3BF5B753" id="Ellipse 4"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" strokecolor="#7f7f7f" strokeweight="1pt">
                      <v:stroke joinstyle="miter"/>
                      <w10:anchorlock/>
                    </v:oval>
                  </w:pict>
                </mc:Fallback>
              </mc:AlternateContent>
            </w:r>
            <w:r w:rsidRPr="001D1887">
              <w:rPr>
                <w:sz w:val="24"/>
                <w:szCs w:val="24"/>
              </w:rPr>
              <w:t xml:space="preserve"> </w:t>
            </w:r>
          </w:p>
        </w:tc>
        <w:tc>
          <w:tcPr>
            <w:tcW w:w="1287" w:type="dxa"/>
            <w:tcBorders>
              <w:top w:val="single" w:sz="4" w:space="0" w:color="FFFFFF"/>
              <w:left w:val="single" w:sz="4" w:space="0" w:color="FFFFFF"/>
              <w:bottom w:val="single" w:sz="4" w:space="0" w:color="FFFFFF"/>
              <w:right w:val="single" w:sz="4" w:space="0" w:color="FFFFFF"/>
            </w:tcBorders>
            <w:shd w:val="clear" w:color="auto" w:fill="E7E6E6"/>
            <w:hideMark/>
          </w:tcPr>
          <w:p w14:paraId="3993E238" w14:textId="77777777" w:rsidR="00F408F3" w:rsidRPr="001D1887" w:rsidRDefault="00F408F3">
            <w:pPr>
              <w:spacing w:before="120"/>
              <w:rPr>
                <w:sz w:val="24"/>
                <w:szCs w:val="24"/>
              </w:rPr>
            </w:pPr>
            <w:r w:rsidRPr="001D1887">
              <w:rPr>
                <w:sz w:val="24"/>
                <w:szCs w:val="24"/>
              </w:rPr>
              <w:t>1 tablet</w:t>
            </w:r>
          </w:p>
        </w:tc>
      </w:tr>
      <w:tr w:rsidR="00F408F3" w:rsidRPr="001D1887" w14:paraId="0DC62515" w14:textId="77777777" w:rsidTr="00BE1953">
        <w:trPr>
          <w:trHeight w:val="416"/>
        </w:trPr>
        <w:tc>
          <w:tcPr>
            <w:tcW w:w="1278" w:type="dxa"/>
            <w:tcBorders>
              <w:top w:val="single" w:sz="4" w:space="0" w:color="FFFFFF"/>
              <w:left w:val="single" w:sz="4" w:space="0" w:color="FFFFFF"/>
              <w:bottom w:val="single" w:sz="4" w:space="0" w:color="FFFFFF"/>
              <w:right w:val="single" w:sz="4" w:space="0" w:color="FFFFFF"/>
            </w:tcBorders>
            <w:shd w:val="clear" w:color="auto" w:fill="E7E6E6"/>
            <w:hideMark/>
          </w:tcPr>
          <w:p w14:paraId="172A14F3" w14:textId="77777777" w:rsidR="00F408F3" w:rsidRPr="001D1887" w:rsidRDefault="00F408F3">
            <w:pPr>
              <w:spacing w:before="120"/>
              <w:rPr>
                <w:b/>
                <w:sz w:val="24"/>
                <w:szCs w:val="24"/>
              </w:rPr>
            </w:pPr>
            <w:r w:rsidRPr="001D1887">
              <w:rPr>
                <w:b/>
                <w:sz w:val="24"/>
                <w:szCs w:val="24"/>
              </w:rPr>
              <w:t>5,8-7</w:t>
            </w:r>
          </w:p>
        </w:tc>
        <w:tc>
          <w:tcPr>
            <w:tcW w:w="1485" w:type="dxa"/>
            <w:tcBorders>
              <w:top w:val="single" w:sz="4" w:space="0" w:color="FFFFFF"/>
              <w:left w:val="single" w:sz="4" w:space="0" w:color="FFFFFF"/>
              <w:bottom w:val="single" w:sz="4" w:space="0" w:color="FFFFFF"/>
              <w:right w:val="single" w:sz="4" w:space="0" w:color="FFFFFF"/>
            </w:tcBorders>
            <w:shd w:val="clear" w:color="auto" w:fill="E7E6E6"/>
            <w:hideMark/>
          </w:tcPr>
          <w:p w14:paraId="44727E13" w14:textId="44CF6393" w:rsidR="00F408F3" w:rsidRPr="001D1887" w:rsidRDefault="00F408F3">
            <w:pPr>
              <w:rPr>
                <w:sz w:val="24"/>
                <w:szCs w:val="24"/>
              </w:rPr>
            </w:pPr>
            <w:r w:rsidRPr="001D1887">
              <w:rPr>
                <w:noProof/>
                <w:sz w:val="24"/>
                <w:szCs w:val="24"/>
              </w:rPr>
              <mc:AlternateContent>
                <mc:Choice Requires="wps">
                  <w:drawing>
                    <wp:anchor distT="0" distB="0" distL="114300" distR="114300" simplePos="0" relativeHeight="251658752" behindDoc="0" locked="0" layoutInCell="1" allowOverlap="1" wp14:anchorId="450B29D7" wp14:editId="00BBEF13">
                      <wp:simplePos x="0" y="0"/>
                      <wp:positionH relativeFrom="column">
                        <wp:posOffset>219075</wp:posOffset>
                      </wp:positionH>
                      <wp:positionV relativeFrom="paragraph">
                        <wp:posOffset>27305</wp:posOffset>
                      </wp:positionV>
                      <wp:extent cx="190500" cy="200025"/>
                      <wp:effectExtent l="19050" t="8255" r="0" b="0"/>
                      <wp:wrapNone/>
                      <wp:docPr id="3" name="Kombinationstegning: figur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00025"/>
                              </a:xfrm>
                              <a:custGeom>
                                <a:avLst/>
                                <a:gdLst>
                                  <a:gd name="T0" fmla="*/ 0 w 190500"/>
                                  <a:gd name="T1" fmla="*/ 99991 h 200025"/>
                                  <a:gd name="T2" fmla="*/ 95250 w 190500"/>
                                  <a:gd name="T3" fmla="*/ -1 h 200025"/>
                                  <a:gd name="T4" fmla="*/ 95250 w 190500"/>
                                  <a:gd name="T5" fmla="*/ 100013 h 200025"/>
                                  <a:gd name="T6" fmla="*/ 0 w 190500"/>
                                  <a:gd name="T7" fmla="*/ 99991 h 20002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0500" h="200025">
                                    <a:moveTo>
                                      <a:pt x="0" y="99991"/>
                                    </a:moveTo>
                                    <a:cubicBezTo>
                                      <a:pt x="11" y="44764"/>
                                      <a:pt x="42653" y="-1"/>
                                      <a:pt x="95250" y="-1"/>
                                    </a:cubicBezTo>
                                    <a:lnTo>
                                      <a:pt x="95250" y="100013"/>
                                    </a:lnTo>
                                    <a:lnTo>
                                      <a:pt x="0" y="99991"/>
                                    </a:lnTo>
                                    <a:close/>
                                  </a:path>
                                </a:pathLst>
                              </a:custGeom>
                              <a:solidFill>
                                <a:srgbClr val="FFFFFF"/>
                              </a:solidFill>
                              <a:ln w="12700">
                                <a:solidFill>
                                  <a:srgbClr val="7F7F7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0B11D1C" id="Kombinationstegning: figur 3" o:spid="_x0000_s1026" style="position:absolute;margin-left:17.25pt;margin-top:2.15pt;width:1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" path="m,99991c11,44764,42653,-1,95250,-1r,100014l,99991xe" strokecolor="#7f7f7f" strokeweight="1pt">
                      <v:stroke joinstyle="miter"/>
                      <v:path arrowok="t" o:connecttype="custom" o:connectlocs="0,99991;95250,-1;95250,100013;0,99991" o:connectangles="0,0,0,0"/>
                    </v:shape>
                  </w:pict>
                </mc:Fallback>
              </mc:AlternateContent>
            </w:r>
            <w:r w:rsidRPr="001D1887">
              <w:rPr>
                <w:noProof/>
                <w:sz w:val="24"/>
                <w:szCs w:val="24"/>
              </w:rPr>
              <mc:AlternateContent>
                <mc:Choice Requires="wps">
                  <w:drawing>
                    <wp:inline distT="0" distB="0" distL="0" distR="0" wp14:anchorId="5850F61F" wp14:editId="5E0F4141">
                      <wp:extent cx="171450" cy="171450"/>
                      <wp:effectExtent l="9525" t="9525" r="9525" b="9525"/>
                      <wp:docPr id="2" name="El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solidFill>
                                <a:srgbClr val="FFFFFF"/>
                              </a:solidFill>
                              <a:ln w="12700">
                                <a:solidFill>
                                  <a:srgbClr val="7F7F7F"/>
                                </a:solidFill>
                                <a:miter lim="800000"/>
                                <a:headEnd/>
                                <a:tailEnd/>
                              </a:ln>
                            </wps:spPr>
                            <wps:bodyPr rot="0" vert="horz" wrap="square" lIns="91440" tIns="45720" rIns="91440" bIns="45720" anchor="ctr" anchorCtr="0" upright="1">
                              <a:noAutofit/>
                            </wps:bodyPr>
                          </wps:wsp>
                        </a:graphicData>
                      </a:graphic>
                    </wp:inline>
                  </w:drawing>
                </mc:Choice>
                <mc:Fallback>
                  <w:pict>
                    <v:oval w14:anchorId="3AE90DFA" id="Ellipse 2"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" strokecolor="#7f7f7f" strokeweight="1pt">
                      <v:stroke joinstyle="miter"/>
                      <w10:anchorlock/>
                    </v:oval>
                  </w:pict>
                </mc:Fallback>
              </mc:AlternateContent>
            </w:r>
          </w:p>
        </w:tc>
        <w:tc>
          <w:tcPr>
            <w:tcW w:w="1287" w:type="dxa"/>
            <w:tcBorders>
              <w:top w:val="single" w:sz="4" w:space="0" w:color="FFFFFF"/>
              <w:left w:val="single" w:sz="4" w:space="0" w:color="FFFFFF"/>
              <w:bottom w:val="single" w:sz="4" w:space="0" w:color="FFFFFF"/>
              <w:right w:val="single" w:sz="4" w:space="0" w:color="FFFFFF"/>
            </w:tcBorders>
            <w:shd w:val="clear" w:color="auto" w:fill="E7E6E6"/>
            <w:hideMark/>
          </w:tcPr>
          <w:p w14:paraId="775B89E6" w14:textId="77777777" w:rsidR="00F408F3" w:rsidRPr="001D1887" w:rsidRDefault="00F408F3">
            <w:pPr>
              <w:spacing w:before="120"/>
              <w:rPr>
                <w:sz w:val="24"/>
                <w:szCs w:val="24"/>
              </w:rPr>
            </w:pPr>
            <w:r w:rsidRPr="001D1887">
              <w:rPr>
                <w:sz w:val="24"/>
                <w:szCs w:val="24"/>
              </w:rPr>
              <w:t>1¼ tablet</w:t>
            </w:r>
          </w:p>
        </w:tc>
      </w:tr>
      <w:bookmarkEnd w:id="18"/>
      <w:bookmarkEnd w:id="21"/>
    </w:tbl>
    <w:p w14:paraId="05895918" w14:textId="77777777" w:rsidR="00F408F3" w:rsidRPr="001D1887" w:rsidRDefault="00F408F3" w:rsidP="001D1887">
      <w:pPr>
        <w:ind w:left="851"/>
      </w:pPr>
    </w:p>
    <w:p w14:paraId="012BA59F" w14:textId="77777777" w:rsidR="00F408F3" w:rsidRPr="001D1887" w:rsidRDefault="00F408F3" w:rsidP="00BE1953">
      <w:pPr>
        <w:ind w:left="851"/>
        <w:rPr>
          <w:sz w:val="24"/>
          <w:szCs w:val="24"/>
        </w:rPr>
      </w:pPr>
      <w:r w:rsidRPr="001D1887">
        <w:rPr>
          <w:sz w:val="24"/>
          <w:szCs w:val="24"/>
        </w:rPr>
        <w:t>Den anbefalede dosis bør ikke overskrides.</w:t>
      </w:r>
    </w:p>
    <w:p w14:paraId="027D6536" w14:textId="77777777" w:rsidR="00F408F3" w:rsidRPr="001D1887" w:rsidRDefault="00F408F3" w:rsidP="00BE1953">
      <w:pPr>
        <w:ind w:left="851"/>
        <w:rPr>
          <w:sz w:val="24"/>
          <w:szCs w:val="24"/>
        </w:rPr>
      </w:pPr>
      <w:r w:rsidRPr="001D1887">
        <w:rPr>
          <w:sz w:val="24"/>
          <w:szCs w:val="24"/>
        </w:rPr>
        <w:t xml:space="preserve">Tabletterne kan administreres med eller uden mad. </w:t>
      </w:r>
    </w:p>
    <w:p w14:paraId="68C2F909" w14:textId="77777777" w:rsidR="00F408F3" w:rsidRPr="001D1887" w:rsidRDefault="00F408F3" w:rsidP="00BE1953">
      <w:pPr>
        <w:ind w:left="851"/>
        <w:rPr>
          <w:sz w:val="24"/>
          <w:szCs w:val="24"/>
        </w:rPr>
      </w:pPr>
    </w:p>
    <w:p w14:paraId="1AD8CE70" w14:textId="77777777" w:rsidR="00F408F3" w:rsidRPr="001D1887" w:rsidRDefault="00F408F3" w:rsidP="00BE1953">
      <w:pPr>
        <w:ind w:left="851"/>
        <w:rPr>
          <w:b/>
          <w:bCs/>
          <w:sz w:val="24"/>
          <w:szCs w:val="24"/>
        </w:rPr>
      </w:pPr>
      <w:r w:rsidRPr="001D1887">
        <w:rPr>
          <w:sz w:val="24"/>
          <w:szCs w:val="24"/>
        </w:rPr>
        <w:t>Tyggetabletterne kan deles i to eller fire lige store dele med henblik på doseringsnøjagtighed baseret på legemsvægten.</w:t>
      </w:r>
    </w:p>
    <w:p w14:paraId="29F0770A" w14:textId="77777777" w:rsidR="008203A8" w:rsidRPr="001D1887" w:rsidRDefault="008203A8" w:rsidP="008203A8">
      <w:pPr>
        <w:tabs>
          <w:tab w:val="left" w:pos="851"/>
        </w:tabs>
        <w:ind w:left="851"/>
        <w:rPr>
          <w:sz w:val="24"/>
          <w:szCs w:val="24"/>
        </w:rPr>
      </w:pPr>
    </w:p>
    <w:p w14:paraId="09138ABC" w14:textId="77777777" w:rsidR="008203A8" w:rsidRPr="001D1887" w:rsidRDefault="008203A8" w:rsidP="008203A8">
      <w:pPr>
        <w:tabs>
          <w:tab w:val="left" w:pos="851"/>
        </w:tabs>
        <w:ind w:left="851" w:hanging="851"/>
        <w:rPr>
          <w:b/>
          <w:sz w:val="24"/>
          <w:szCs w:val="24"/>
        </w:rPr>
      </w:pPr>
      <w:r w:rsidRPr="001D1887">
        <w:rPr>
          <w:b/>
          <w:sz w:val="24"/>
          <w:szCs w:val="24"/>
        </w:rPr>
        <w:t>3.10</w:t>
      </w:r>
      <w:r w:rsidRPr="001D1887">
        <w:rPr>
          <w:b/>
          <w:sz w:val="24"/>
          <w:szCs w:val="24"/>
        </w:rPr>
        <w:tab/>
        <w:t>Symptomer på overdosering (og, hvis relevant, nødforanstaltninger og modgift)</w:t>
      </w:r>
    </w:p>
    <w:p w14:paraId="5F42E1C9" w14:textId="77777777" w:rsidR="00F408F3" w:rsidRPr="001D1887" w:rsidRDefault="00F408F3" w:rsidP="00BE1953">
      <w:pPr>
        <w:ind w:left="851"/>
        <w:rPr>
          <w:rStyle w:val="fontstyle01"/>
          <w:rFonts w:ascii="Times New Roman" w:hAnsi="Times New Roman"/>
          <w:sz w:val="24"/>
          <w:szCs w:val="24"/>
          <w:lang w:eastAsia="en-GB"/>
        </w:rPr>
      </w:pPr>
      <w:proofErr w:type="spellStart"/>
      <w:r w:rsidRPr="001D1887">
        <w:rPr>
          <w:rStyle w:val="fontstyle01"/>
          <w:rFonts w:ascii="Times New Roman" w:hAnsi="Times New Roman"/>
          <w:sz w:val="24"/>
          <w:szCs w:val="24"/>
        </w:rPr>
        <w:t>Meloxicam</w:t>
      </w:r>
      <w:proofErr w:type="spellEnd"/>
      <w:r w:rsidRPr="001D1887">
        <w:rPr>
          <w:rStyle w:val="fontstyle01"/>
          <w:rFonts w:ascii="Times New Roman" w:hAnsi="Times New Roman"/>
          <w:sz w:val="24"/>
          <w:szCs w:val="24"/>
        </w:rPr>
        <w:t xml:space="preserve"> har en snæver terapeutisk sikkerhedsmargen, og kliniske tegn på overdosering kan ses ved relativt små overdoser.</w:t>
      </w:r>
    </w:p>
    <w:p w14:paraId="23DCCFC9" w14:textId="77777777" w:rsidR="00F408F3" w:rsidRPr="001D1887" w:rsidRDefault="00F408F3" w:rsidP="00BE1953">
      <w:pPr>
        <w:ind w:left="851"/>
        <w:rPr>
          <w:sz w:val="24"/>
          <w:szCs w:val="24"/>
        </w:rPr>
      </w:pPr>
      <w:r w:rsidRPr="001D1887">
        <w:rPr>
          <w:rStyle w:val="fontstyle01"/>
          <w:rFonts w:ascii="Times New Roman" w:hAnsi="Times New Roman"/>
          <w:sz w:val="24"/>
          <w:szCs w:val="24"/>
        </w:rPr>
        <w:t>I tilfælde af overdosering kan de bivirkninger, der er angivet i pkt. 3.6, optræde hyppigere og med alvorligere sværhedsgrad. I tilfælde af overdosering bør symptomatisk behandling initieres.</w:t>
      </w:r>
    </w:p>
    <w:p w14:paraId="0E56AF18" w14:textId="77777777" w:rsidR="008203A8" w:rsidRPr="001D1887" w:rsidRDefault="008203A8" w:rsidP="008203A8">
      <w:pPr>
        <w:tabs>
          <w:tab w:val="left" w:pos="851"/>
        </w:tabs>
        <w:ind w:left="851"/>
        <w:rPr>
          <w:sz w:val="24"/>
          <w:szCs w:val="24"/>
        </w:rPr>
      </w:pPr>
    </w:p>
    <w:p w14:paraId="2E87EF9B" w14:textId="77777777" w:rsidR="008203A8" w:rsidRPr="001D1887" w:rsidRDefault="008203A8" w:rsidP="008203A8">
      <w:pPr>
        <w:tabs>
          <w:tab w:val="left" w:pos="851"/>
        </w:tabs>
        <w:ind w:left="851" w:hanging="851"/>
        <w:rPr>
          <w:sz w:val="24"/>
          <w:szCs w:val="24"/>
        </w:rPr>
      </w:pPr>
      <w:r w:rsidRPr="001D1887">
        <w:rPr>
          <w:b/>
          <w:sz w:val="24"/>
          <w:szCs w:val="24"/>
        </w:rPr>
        <w:t>3.11</w:t>
      </w:r>
      <w:r w:rsidRPr="001D1887">
        <w:rPr>
          <w:sz w:val="24"/>
          <w:szCs w:val="24"/>
        </w:rPr>
        <w:tab/>
      </w:r>
      <w:r w:rsidRPr="001D1887">
        <w:rPr>
          <w:b/>
          <w:sz w:val="24"/>
          <w:szCs w:val="24"/>
        </w:rPr>
        <w:t>Særlige begrænsninger og betingelser for anvendelse, herunder begrænsninger for anvendelsen af antimikrobielle og antiparasitære veterinærlægemidler for at begrænse risikoen for udvikling af resistens</w:t>
      </w:r>
    </w:p>
    <w:p w14:paraId="0AF81412" w14:textId="77777777" w:rsidR="00F408F3" w:rsidRPr="001D1887" w:rsidRDefault="00F408F3" w:rsidP="00BE1953">
      <w:pPr>
        <w:ind w:left="851"/>
        <w:rPr>
          <w:sz w:val="24"/>
          <w:szCs w:val="24"/>
        </w:rPr>
      </w:pPr>
      <w:r w:rsidRPr="001D1887">
        <w:rPr>
          <w:sz w:val="24"/>
          <w:szCs w:val="24"/>
        </w:rPr>
        <w:t>Ikke relevant.</w:t>
      </w:r>
    </w:p>
    <w:p w14:paraId="04D54B31" w14:textId="77777777" w:rsidR="008203A8" w:rsidRPr="001D1887" w:rsidRDefault="008203A8" w:rsidP="008203A8">
      <w:pPr>
        <w:tabs>
          <w:tab w:val="left" w:pos="851"/>
        </w:tabs>
        <w:ind w:left="851"/>
        <w:rPr>
          <w:sz w:val="24"/>
          <w:szCs w:val="24"/>
        </w:rPr>
      </w:pPr>
    </w:p>
    <w:p w14:paraId="05B243FD" w14:textId="77777777" w:rsidR="008203A8" w:rsidRPr="001D1887" w:rsidRDefault="008203A8" w:rsidP="008203A8">
      <w:pPr>
        <w:tabs>
          <w:tab w:val="left" w:pos="851"/>
        </w:tabs>
        <w:ind w:left="851" w:hanging="851"/>
        <w:rPr>
          <w:b/>
          <w:sz w:val="24"/>
          <w:szCs w:val="24"/>
        </w:rPr>
      </w:pPr>
      <w:r w:rsidRPr="001D1887">
        <w:rPr>
          <w:b/>
          <w:sz w:val="24"/>
          <w:szCs w:val="24"/>
        </w:rPr>
        <w:t>3.12</w:t>
      </w:r>
      <w:r w:rsidRPr="001D1887">
        <w:rPr>
          <w:b/>
          <w:sz w:val="24"/>
          <w:szCs w:val="24"/>
        </w:rPr>
        <w:tab/>
        <w:t>Tilbageholdelsestid(er)</w:t>
      </w:r>
    </w:p>
    <w:p w14:paraId="62E3C425" w14:textId="77777777" w:rsidR="00F408F3" w:rsidRPr="001D1887" w:rsidRDefault="00F408F3" w:rsidP="00BE1953">
      <w:pPr>
        <w:ind w:left="851"/>
        <w:rPr>
          <w:sz w:val="24"/>
          <w:szCs w:val="24"/>
        </w:rPr>
      </w:pPr>
      <w:r w:rsidRPr="001D1887">
        <w:rPr>
          <w:sz w:val="24"/>
          <w:szCs w:val="24"/>
        </w:rPr>
        <w:t>Ikke relevant.</w:t>
      </w:r>
    </w:p>
    <w:p w14:paraId="0E858ACF" w14:textId="77777777" w:rsidR="008203A8" w:rsidRPr="001D1887" w:rsidRDefault="008203A8" w:rsidP="008203A8">
      <w:pPr>
        <w:pStyle w:val="Sidehoved"/>
        <w:tabs>
          <w:tab w:val="clear" w:pos="4819"/>
        </w:tabs>
        <w:ind w:left="851"/>
        <w:rPr>
          <w:szCs w:val="24"/>
        </w:rPr>
      </w:pPr>
    </w:p>
    <w:p w14:paraId="342AD5F5" w14:textId="77777777" w:rsidR="008203A8" w:rsidRPr="001D1887" w:rsidRDefault="008203A8" w:rsidP="008203A8">
      <w:pPr>
        <w:tabs>
          <w:tab w:val="left" w:pos="851"/>
        </w:tabs>
        <w:ind w:left="851"/>
        <w:rPr>
          <w:sz w:val="24"/>
          <w:szCs w:val="24"/>
        </w:rPr>
      </w:pPr>
    </w:p>
    <w:p w14:paraId="6A5ED8AA" w14:textId="0FC5248F" w:rsidR="008203A8" w:rsidRPr="001D1887" w:rsidRDefault="008203A8" w:rsidP="008203A8">
      <w:pPr>
        <w:ind w:left="851" w:hanging="851"/>
        <w:rPr>
          <w:b/>
          <w:sz w:val="24"/>
          <w:szCs w:val="24"/>
        </w:rPr>
      </w:pPr>
      <w:r w:rsidRPr="001D1887">
        <w:rPr>
          <w:b/>
          <w:sz w:val="24"/>
          <w:szCs w:val="24"/>
        </w:rPr>
        <w:t>4.</w:t>
      </w:r>
      <w:r w:rsidRPr="001D1887">
        <w:rPr>
          <w:b/>
          <w:sz w:val="24"/>
          <w:szCs w:val="24"/>
        </w:rPr>
        <w:tab/>
        <w:t>FARMAKOLOGISKE OPLYSNINGER</w:t>
      </w:r>
    </w:p>
    <w:p w14:paraId="53AAE898" w14:textId="77777777" w:rsidR="008203A8" w:rsidRPr="001D1887" w:rsidRDefault="008203A8" w:rsidP="008203A8">
      <w:pPr>
        <w:ind w:left="851"/>
        <w:rPr>
          <w:sz w:val="24"/>
          <w:szCs w:val="24"/>
        </w:rPr>
      </w:pPr>
    </w:p>
    <w:p w14:paraId="5EA9EC34" w14:textId="77777777" w:rsidR="008203A8" w:rsidRPr="001D1887" w:rsidRDefault="008203A8" w:rsidP="008203A8">
      <w:pPr>
        <w:ind w:left="851" w:hanging="851"/>
        <w:rPr>
          <w:b/>
          <w:sz w:val="24"/>
          <w:szCs w:val="24"/>
        </w:rPr>
      </w:pPr>
      <w:r w:rsidRPr="001D1887">
        <w:rPr>
          <w:b/>
          <w:sz w:val="24"/>
          <w:szCs w:val="24"/>
        </w:rPr>
        <w:t>4.1</w:t>
      </w:r>
      <w:r w:rsidRPr="001D1887">
        <w:rPr>
          <w:b/>
          <w:sz w:val="24"/>
          <w:szCs w:val="24"/>
        </w:rPr>
        <w:tab/>
      </w:r>
      <w:proofErr w:type="spellStart"/>
      <w:r w:rsidRPr="001D1887">
        <w:rPr>
          <w:b/>
          <w:sz w:val="24"/>
          <w:szCs w:val="24"/>
        </w:rPr>
        <w:t>ATCvet</w:t>
      </w:r>
      <w:proofErr w:type="spellEnd"/>
      <w:r w:rsidRPr="001D1887">
        <w:rPr>
          <w:b/>
          <w:sz w:val="24"/>
          <w:szCs w:val="24"/>
        </w:rPr>
        <w:t>-kode</w:t>
      </w:r>
    </w:p>
    <w:p w14:paraId="5F0AFC0F" w14:textId="5E26FBAE" w:rsidR="008203A8" w:rsidRPr="001D1887" w:rsidRDefault="00F408F3" w:rsidP="008203A8">
      <w:pPr>
        <w:ind w:left="851"/>
        <w:rPr>
          <w:sz w:val="24"/>
          <w:szCs w:val="24"/>
        </w:rPr>
      </w:pPr>
      <w:r w:rsidRPr="001D1887">
        <w:rPr>
          <w:sz w:val="24"/>
          <w:szCs w:val="24"/>
        </w:rPr>
        <w:t>QM01AC06</w:t>
      </w:r>
    </w:p>
    <w:p w14:paraId="7099FA5F" w14:textId="77777777" w:rsidR="00F408F3" w:rsidRPr="001D1887" w:rsidRDefault="00F408F3" w:rsidP="008203A8">
      <w:pPr>
        <w:ind w:left="851"/>
        <w:rPr>
          <w:sz w:val="24"/>
          <w:szCs w:val="24"/>
        </w:rPr>
      </w:pPr>
    </w:p>
    <w:p w14:paraId="4374A969" w14:textId="77777777" w:rsidR="008203A8" w:rsidRPr="001D1887" w:rsidRDefault="008203A8" w:rsidP="008203A8">
      <w:pPr>
        <w:tabs>
          <w:tab w:val="left" w:pos="851"/>
        </w:tabs>
        <w:ind w:left="851" w:hanging="851"/>
        <w:rPr>
          <w:b/>
          <w:sz w:val="24"/>
          <w:szCs w:val="24"/>
        </w:rPr>
      </w:pPr>
      <w:r w:rsidRPr="001D1887">
        <w:rPr>
          <w:b/>
          <w:sz w:val="24"/>
          <w:szCs w:val="24"/>
        </w:rPr>
        <w:t>4.2</w:t>
      </w:r>
      <w:r w:rsidRPr="001D1887">
        <w:rPr>
          <w:b/>
          <w:sz w:val="24"/>
          <w:szCs w:val="24"/>
        </w:rPr>
        <w:tab/>
      </w:r>
      <w:proofErr w:type="spellStart"/>
      <w:r w:rsidRPr="001D1887">
        <w:rPr>
          <w:b/>
          <w:sz w:val="24"/>
          <w:szCs w:val="24"/>
        </w:rPr>
        <w:t>Farmakodynamiske</w:t>
      </w:r>
      <w:proofErr w:type="spellEnd"/>
      <w:r w:rsidRPr="001D1887">
        <w:rPr>
          <w:b/>
          <w:sz w:val="24"/>
          <w:szCs w:val="24"/>
        </w:rPr>
        <w:t xml:space="preserve"> oplysninger</w:t>
      </w:r>
    </w:p>
    <w:p w14:paraId="6CCE83AD" w14:textId="77777777" w:rsidR="00F408F3" w:rsidRPr="001D1887" w:rsidRDefault="00F408F3" w:rsidP="00BE1953">
      <w:pPr>
        <w:ind w:left="851"/>
        <w:rPr>
          <w:bCs/>
          <w:sz w:val="24"/>
          <w:szCs w:val="24"/>
        </w:rPr>
      </w:pPr>
      <w:proofErr w:type="spellStart"/>
      <w:r w:rsidRPr="001D1887">
        <w:rPr>
          <w:sz w:val="24"/>
          <w:szCs w:val="24"/>
        </w:rPr>
        <w:t>Meloxicam</w:t>
      </w:r>
      <w:proofErr w:type="spellEnd"/>
      <w:r w:rsidRPr="001D1887">
        <w:rPr>
          <w:sz w:val="24"/>
          <w:szCs w:val="24"/>
        </w:rPr>
        <w:t xml:space="preserve"> er et non-</w:t>
      </w:r>
      <w:proofErr w:type="spellStart"/>
      <w:r w:rsidRPr="001D1887">
        <w:rPr>
          <w:sz w:val="24"/>
          <w:szCs w:val="24"/>
        </w:rPr>
        <w:t>steroidt</w:t>
      </w:r>
      <w:proofErr w:type="spellEnd"/>
      <w:r w:rsidRPr="001D1887">
        <w:rPr>
          <w:sz w:val="24"/>
          <w:szCs w:val="24"/>
        </w:rPr>
        <w:t xml:space="preserve"> antiinflammatorisk lægemiddel (NSAID) fra </w:t>
      </w:r>
      <w:proofErr w:type="spellStart"/>
      <w:r w:rsidRPr="001D1887">
        <w:rPr>
          <w:sz w:val="24"/>
          <w:szCs w:val="24"/>
        </w:rPr>
        <w:t>oxicam</w:t>
      </w:r>
      <w:proofErr w:type="spellEnd"/>
      <w:r w:rsidRPr="001D1887">
        <w:rPr>
          <w:sz w:val="24"/>
          <w:szCs w:val="24"/>
        </w:rPr>
        <w:t xml:space="preserve">-gruppen. Det virker ved hæmning af </w:t>
      </w:r>
      <w:proofErr w:type="spellStart"/>
      <w:r w:rsidRPr="001D1887">
        <w:rPr>
          <w:sz w:val="24"/>
          <w:szCs w:val="24"/>
        </w:rPr>
        <w:t>prostaglandinsyntesen</w:t>
      </w:r>
      <w:proofErr w:type="spellEnd"/>
      <w:r w:rsidRPr="001D1887">
        <w:rPr>
          <w:sz w:val="24"/>
          <w:szCs w:val="24"/>
        </w:rPr>
        <w:t xml:space="preserve">, hvorved det har antiinflammatorisk, analgetisk, </w:t>
      </w:r>
      <w:proofErr w:type="spellStart"/>
      <w:r w:rsidRPr="001D1887">
        <w:rPr>
          <w:sz w:val="24"/>
          <w:szCs w:val="24"/>
        </w:rPr>
        <w:t>antiekssudativ</w:t>
      </w:r>
      <w:proofErr w:type="spellEnd"/>
      <w:r w:rsidRPr="001D1887">
        <w:rPr>
          <w:sz w:val="24"/>
          <w:szCs w:val="24"/>
        </w:rPr>
        <w:t xml:space="preserve"> og </w:t>
      </w:r>
      <w:proofErr w:type="spellStart"/>
      <w:r w:rsidRPr="001D1887">
        <w:rPr>
          <w:sz w:val="24"/>
          <w:szCs w:val="24"/>
        </w:rPr>
        <w:t>antipyretisk</w:t>
      </w:r>
      <w:proofErr w:type="spellEnd"/>
      <w:r w:rsidRPr="001D1887">
        <w:rPr>
          <w:sz w:val="24"/>
          <w:szCs w:val="24"/>
        </w:rPr>
        <w:t xml:space="preserve"> effekt. Det reducerer leukocytinfiltrationen i det betændte væv. I mindre udstrækning hæmmes også kollagen-induceret </w:t>
      </w:r>
      <w:proofErr w:type="spellStart"/>
      <w:r w:rsidRPr="001D1887">
        <w:rPr>
          <w:sz w:val="24"/>
          <w:szCs w:val="24"/>
        </w:rPr>
        <w:t>trombocyt-aggregation</w:t>
      </w:r>
      <w:proofErr w:type="spellEnd"/>
      <w:r w:rsidRPr="001D1887">
        <w:rPr>
          <w:sz w:val="24"/>
          <w:szCs w:val="24"/>
        </w:rPr>
        <w:t xml:space="preserve">. </w:t>
      </w:r>
      <w:r w:rsidRPr="001D1887">
        <w:rPr>
          <w:i/>
          <w:iCs/>
          <w:sz w:val="24"/>
          <w:szCs w:val="24"/>
        </w:rPr>
        <w:t xml:space="preserve">In </w:t>
      </w:r>
      <w:proofErr w:type="spellStart"/>
      <w:r w:rsidRPr="001D1887">
        <w:rPr>
          <w:i/>
          <w:iCs/>
          <w:sz w:val="24"/>
          <w:szCs w:val="24"/>
        </w:rPr>
        <w:t>vitro</w:t>
      </w:r>
      <w:proofErr w:type="spellEnd"/>
      <w:r w:rsidRPr="001D1887">
        <w:rPr>
          <w:sz w:val="24"/>
          <w:szCs w:val="24"/>
        </w:rPr>
        <w:t xml:space="preserve">- og </w:t>
      </w:r>
      <w:r w:rsidRPr="001D1887">
        <w:rPr>
          <w:i/>
          <w:iCs/>
          <w:sz w:val="24"/>
          <w:szCs w:val="24"/>
        </w:rPr>
        <w:t xml:space="preserve">in </w:t>
      </w:r>
      <w:proofErr w:type="spellStart"/>
      <w:r w:rsidRPr="001D1887">
        <w:rPr>
          <w:i/>
          <w:iCs/>
          <w:sz w:val="24"/>
          <w:szCs w:val="24"/>
        </w:rPr>
        <w:t>vivo</w:t>
      </w:r>
      <w:proofErr w:type="spellEnd"/>
      <w:r w:rsidRPr="001D1887">
        <w:rPr>
          <w:sz w:val="24"/>
          <w:szCs w:val="24"/>
        </w:rPr>
        <w:t xml:space="preserve">-studier har vist, at </w:t>
      </w:r>
      <w:proofErr w:type="spellStart"/>
      <w:r w:rsidRPr="001D1887">
        <w:rPr>
          <w:sz w:val="24"/>
          <w:szCs w:val="24"/>
        </w:rPr>
        <w:t>meloxicam</w:t>
      </w:r>
      <w:proofErr w:type="spellEnd"/>
      <w:r w:rsidRPr="001D1887">
        <w:rPr>
          <w:sz w:val="24"/>
          <w:szCs w:val="24"/>
        </w:rPr>
        <w:t xml:space="preserve"> i højere grad hæmmer cyclooxygenase-2 (COX-2) end cyclooxygenase-1 (COX-1).</w:t>
      </w:r>
    </w:p>
    <w:p w14:paraId="5FC8B5F6" w14:textId="77777777" w:rsidR="008203A8" w:rsidRPr="001D1887" w:rsidRDefault="008203A8" w:rsidP="008203A8">
      <w:pPr>
        <w:tabs>
          <w:tab w:val="left" w:pos="851"/>
        </w:tabs>
        <w:ind w:left="851"/>
        <w:rPr>
          <w:sz w:val="24"/>
          <w:szCs w:val="24"/>
        </w:rPr>
      </w:pPr>
    </w:p>
    <w:p w14:paraId="31F98133" w14:textId="77777777" w:rsidR="008203A8" w:rsidRPr="001D1887" w:rsidRDefault="008203A8" w:rsidP="008203A8">
      <w:pPr>
        <w:tabs>
          <w:tab w:val="left" w:pos="851"/>
        </w:tabs>
        <w:ind w:left="851" w:hanging="851"/>
        <w:rPr>
          <w:b/>
          <w:sz w:val="24"/>
          <w:szCs w:val="24"/>
        </w:rPr>
      </w:pPr>
      <w:r w:rsidRPr="001D1887">
        <w:rPr>
          <w:b/>
          <w:sz w:val="24"/>
          <w:szCs w:val="24"/>
        </w:rPr>
        <w:t>4.3</w:t>
      </w:r>
      <w:r w:rsidRPr="001D1887">
        <w:rPr>
          <w:b/>
          <w:sz w:val="24"/>
          <w:szCs w:val="24"/>
        </w:rPr>
        <w:tab/>
      </w:r>
      <w:proofErr w:type="spellStart"/>
      <w:r w:rsidRPr="001D1887">
        <w:rPr>
          <w:b/>
          <w:sz w:val="24"/>
          <w:szCs w:val="24"/>
        </w:rPr>
        <w:t>Farmakokinetiske</w:t>
      </w:r>
      <w:proofErr w:type="spellEnd"/>
      <w:r w:rsidRPr="001D1887">
        <w:rPr>
          <w:b/>
          <w:sz w:val="24"/>
          <w:szCs w:val="24"/>
        </w:rPr>
        <w:t xml:space="preserve"> oplysninger</w:t>
      </w:r>
    </w:p>
    <w:p w14:paraId="485133DC" w14:textId="77777777" w:rsidR="00F408F3" w:rsidRPr="001D1887" w:rsidRDefault="00F408F3" w:rsidP="00BE1953">
      <w:pPr>
        <w:ind w:left="851"/>
        <w:rPr>
          <w:sz w:val="24"/>
          <w:szCs w:val="24"/>
        </w:rPr>
      </w:pPr>
      <w:r w:rsidRPr="001D1887">
        <w:rPr>
          <w:sz w:val="24"/>
          <w:szCs w:val="24"/>
        </w:rPr>
        <w:t>Hvis katten faster, når dosis gives, opnås den maksimale plasmakoncentration efter ca. 2 timer. Hvis katten er fodret, når dosis gives, kan absorptionen blive lettere forsinket.</w:t>
      </w:r>
    </w:p>
    <w:p w14:paraId="6E3F686B" w14:textId="77777777" w:rsidR="00F408F3" w:rsidRPr="001D1887" w:rsidRDefault="00F408F3" w:rsidP="00BE1953">
      <w:pPr>
        <w:ind w:left="851"/>
        <w:rPr>
          <w:sz w:val="24"/>
          <w:szCs w:val="24"/>
        </w:rPr>
      </w:pPr>
      <w:r w:rsidRPr="001D1887">
        <w:rPr>
          <w:sz w:val="24"/>
          <w:szCs w:val="24"/>
        </w:rPr>
        <w:t xml:space="preserve">Der er linearitet mellem den indgivne dosis og de observerede plasmakoncentrationer efter indgift af terapeutiske doser. Omkring 97 % af </w:t>
      </w:r>
      <w:proofErr w:type="spellStart"/>
      <w:r w:rsidRPr="001D1887">
        <w:rPr>
          <w:sz w:val="24"/>
          <w:szCs w:val="24"/>
        </w:rPr>
        <w:t>meloxicam</w:t>
      </w:r>
      <w:proofErr w:type="spellEnd"/>
      <w:r w:rsidRPr="001D1887">
        <w:rPr>
          <w:sz w:val="24"/>
          <w:szCs w:val="24"/>
        </w:rPr>
        <w:t xml:space="preserve"> i plasma er proteinbundet.</w:t>
      </w:r>
    </w:p>
    <w:p w14:paraId="1195C77C" w14:textId="77777777" w:rsidR="00F408F3" w:rsidRPr="001D1887" w:rsidRDefault="00F408F3" w:rsidP="00BE1953">
      <w:pPr>
        <w:ind w:left="851"/>
        <w:rPr>
          <w:sz w:val="24"/>
          <w:szCs w:val="24"/>
        </w:rPr>
      </w:pPr>
    </w:p>
    <w:p w14:paraId="3A12A834" w14:textId="77777777" w:rsidR="00F408F3" w:rsidRPr="001D1887" w:rsidRDefault="00F408F3" w:rsidP="00BE1953">
      <w:pPr>
        <w:ind w:left="851"/>
        <w:rPr>
          <w:sz w:val="24"/>
          <w:szCs w:val="24"/>
        </w:rPr>
      </w:pPr>
      <w:proofErr w:type="spellStart"/>
      <w:r w:rsidRPr="001D1887">
        <w:rPr>
          <w:sz w:val="24"/>
          <w:szCs w:val="24"/>
        </w:rPr>
        <w:t>Meloxicam</w:t>
      </w:r>
      <w:proofErr w:type="spellEnd"/>
      <w:r w:rsidRPr="001D1887">
        <w:rPr>
          <w:sz w:val="24"/>
          <w:szCs w:val="24"/>
        </w:rPr>
        <w:t xml:space="preserve"> findes hovedsagelig i plasma, og stoffet udskilles i høj grad via galden, hvorimod urinen kun indeholder spor af </w:t>
      </w:r>
      <w:proofErr w:type="spellStart"/>
      <w:r w:rsidRPr="001D1887">
        <w:rPr>
          <w:sz w:val="24"/>
          <w:szCs w:val="24"/>
        </w:rPr>
        <w:t>uomdannet</w:t>
      </w:r>
      <w:proofErr w:type="spellEnd"/>
      <w:r w:rsidRPr="001D1887">
        <w:rPr>
          <w:sz w:val="24"/>
          <w:szCs w:val="24"/>
        </w:rPr>
        <w:t xml:space="preserve"> substans. De fem hovedmetabolitter har alle vist sig at være farmakologisk inaktive. </w:t>
      </w:r>
      <w:proofErr w:type="spellStart"/>
      <w:r w:rsidRPr="001D1887">
        <w:rPr>
          <w:sz w:val="24"/>
          <w:szCs w:val="24"/>
        </w:rPr>
        <w:t>Meloxicam</w:t>
      </w:r>
      <w:proofErr w:type="spellEnd"/>
      <w:r w:rsidRPr="001D1887">
        <w:rPr>
          <w:sz w:val="24"/>
          <w:szCs w:val="24"/>
        </w:rPr>
        <w:t xml:space="preserve"> </w:t>
      </w:r>
      <w:proofErr w:type="spellStart"/>
      <w:r w:rsidRPr="001D1887">
        <w:rPr>
          <w:sz w:val="24"/>
          <w:szCs w:val="24"/>
        </w:rPr>
        <w:t>metaboliseres</w:t>
      </w:r>
      <w:proofErr w:type="spellEnd"/>
      <w:r w:rsidRPr="001D1887">
        <w:rPr>
          <w:sz w:val="24"/>
          <w:szCs w:val="24"/>
        </w:rPr>
        <w:t xml:space="preserve"> til en alkohol, et syrederivat og til adskillige polære metabolitter. Som for andre undersøgte dyrearter sker den primære biotransformation af </w:t>
      </w:r>
      <w:proofErr w:type="spellStart"/>
      <w:r w:rsidRPr="001D1887">
        <w:rPr>
          <w:sz w:val="24"/>
          <w:szCs w:val="24"/>
        </w:rPr>
        <w:t>meloxicam</w:t>
      </w:r>
      <w:proofErr w:type="spellEnd"/>
      <w:r w:rsidRPr="001D1887">
        <w:rPr>
          <w:sz w:val="24"/>
          <w:szCs w:val="24"/>
        </w:rPr>
        <w:t xml:space="preserve"> i katte via oxidation.</w:t>
      </w:r>
    </w:p>
    <w:p w14:paraId="78CBA9A8" w14:textId="77777777" w:rsidR="00F408F3" w:rsidRPr="001D1887" w:rsidRDefault="00F408F3" w:rsidP="00BE1953">
      <w:pPr>
        <w:ind w:left="851"/>
        <w:rPr>
          <w:sz w:val="24"/>
          <w:szCs w:val="24"/>
        </w:rPr>
      </w:pPr>
      <w:proofErr w:type="spellStart"/>
      <w:r w:rsidRPr="001D1887">
        <w:rPr>
          <w:sz w:val="24"/>
          <w:szCs w:val="24"/>
        </w:rPr>
        <w:t>Meloxicam</w:t>
      </w:r>
      <w:proofErr w:type="spellEnd"/>
      <w:r w:rsidRPr="001D1887">
        <w:rPr>
          <w:sz w:val="24"/>
          <w:szCs w:val="24"/>
        </w:rPr>
        <w:t xml:space="preserve"> elimineres med en halveringstid på ca. 22 timer. Påvisning af metabolitter fra den </w:t>
      </w:r>
      <w:proofErr w:type="spellStart"/>
      <w:r w:rsidRPr="001D1887">
        <w:rPr>
          <w:sz w:val="24"/>
          <w:szCs w:val="24"/>
        </w:rPr>
        <w:t>uomdannede</w:t>
      </w:r>
      <w:proofErr w:type="spellEnd"/>
      <w:r w:rsidRPr="001D1887">
        <w:rPr>
          <w:sz w:val="24"/>
          <w:szCs w:val="24"/>
        </w:rPr>
        <w:t xml:space="preserve"> substans i urin og fæces, men ikke i plasma, indikerer hurtig udskillelse af metabolitterne. 21 % af den genfundne dosis elimineres i urin (2 % som uændret </w:t>
      </w:r>
      <w:proofErr w:type="spellStart"/>
      <w:r w:rsidRPr="001D1887">
        <w:rPr>
          <w:sz w:val="24"/>
          <w:szCs w:val="24"/>
        </w:rPr>
        <w:t>meloxicam</w:t>
      </w:r>
      <w:proofErr w:type="spellEnd"/>
      <w:r w:rsidRPr="001D1887">
        <w:rPr>
          <w:sz w:val="24"/>
          <w:szCs w:val="24"/>
        </w:rPr>
        <w:t xml:space="preserve">, 19 % som metabolitter) og 79 % i fæces (49 % som uændret </w:t>
      </w:r>
      <w:proofErr w:type="spellStart"/>
      <w:r w:rsidRPr="001D1887">
        <w:rPr>
          <w:sz w:val="24"/>
          <w:szCs w:val="24"/>
        </w:rPr>
        <w:t>meloxicam</w:t>
      </w:r>
      <w:proofErr w:type="spellEnd"/>
      <w:r w:rsidRPr="001D1887">
        <w:rPr>
          <w:sz w:val="24"/>
          <w:szCs w:val="24"/>
        </w:rPr>
        <w:t>, 30 % som metabolitter).</w:t>
      </w:r>
    </w:p>
    <w:p w14:paraId="383878E9" w14:textId="77777777" w:rsidR="00F408F3" w:rsidRPr="001D1887" w:rsidRDefault="00F408F3" w:rsidP="00BE1953">
      <w:pPr>
        <w:ind w:left="851"/>
        <w:rPr>
          <w:sz w:val="24"/>
          <w:szCs w:val="24"/>
        </w:rPr>
      </w:pPr>
    </w:p>
    <w:p w14:paraId="69834541" w14:textId="77777777" w:rsidR="00F408F3" w:rsidRPr="001D1887" w:rsidRDefault="00F408F3" w:rsidP="00BE1953">
      <w:pPr>
        <w:ind w:left="851"/>
        <w:rPr>
          <w:sz w:val="24"/>
          <w:szCs w:val="24"/>
        </w:rPr>
      </w:pPr>
      <w:r w:rsidRPr="001D1887">
        <w:rPr>
          <w:sz w:val="24"/>
          <w:szCs w:val="24"/>
        </w:rPr>
        <w:t>Den gennemsnitlige maksimale koncentration (</w:t>
      </w:r>
      <w:proofErr w:type="spellStart"/>
      <w:r w:rsidRPr="001D1887">
        <w:rPr>
          <w:sz w:val="24"/>
          <w:szCs w:val="24"/>
        </w:rPr>
        <w:t>C</w:t>
      </w:r>
      <w:r w:rsidRPr="001D1887">
        <w:rPr>
          <w:sz w:val="24"/>
          <w:szCs w:val="24"/>
          <w:vertAlign w:val="subscript"/>
        </w:rPr>
        <w:t>max</w:t>
      </w:r>
      <w:proofErr w:type="spellEnd"/>
      <w:r w:rsidRPr="001D1887">
        <w:rPr>
          <w:sz w:val="24"/>
          <w:szCs w:val="24"/>
        </w:rPr>
        <w:t xml:space="preserve">) efter en dosis på 0,5 mg var ca. 482 </w:t>
      </w:r>
      <w:proofErr w:type="spellStart"/>
      <w:r w:rsidRPr="001D1887">
        <w:rPr>
          <w:sz w:val="24"/>
          <w:szCs w:val="24"/>
        </w:rPr>
        <w:t>ng</w:t>
      </w:r>
      <w:proofErr w:type="spellEnd"/>
      <w:r w:rsidRPr="001D1887">
        <w:rPr>
          <w:sz w:val="24"/>
          <w:szCs w:val="24"/>
        </w:rPr>
        <w:t>/ml, og arealet under kurven (</w:t>
      </w:r>
      <w:proofErr w:type="spellStart"/>
      <w:r w:rsidRPr="001D1887">
        <w:rPr>
          <w:sz w:val="24"/>
          <w:szCs w:val="24"/>
        </w:rPr>
        <w:t>AUC</w:t>
      </w:r>
      <w:r w:rsidRPr="001D1887">
        <w:rPr>
          <w:sz w:val="24"/>
          <w:szCs w:val="24"/>
          <w:vertAlign w:val="subscript"/>
        </w:rPr>
        <w:t>t</w:t>
      </w:r>
      <w:proofErr w:type="spellEnd"/>
      <w:r w:rsidRPr="001D1887">
        <w:rPr>
          <w:sz w:val="24"/>
          <w:szCs w:val="24"/>
        </w:rPr>
        <w:t xml:space="preserve">) var ca. 15.176 </w:t>
      </w:r>
      <w:proofErr w:type="spellStart"/>
      <w:r w:rsidRPr="001D1887">
        <w:rPr>
          <w:sz w:val="24"/>
          <w:szCs w:val="24"/>
        </w:rPr>
        <w:t>ng</w:t>
      </w:r>
      <w:proofErr w:type="spellEnd"/>
      <w:r w:rsidRPr="001D1887">
        <w:rPr>
          <w:sz w:val="24"/>
          <w:szCs w:val="24"/>
        </w:rPr>
        <w:t xml:space="preserve"> x t/ml. </w:t>
      </w:r>
    </w:p>
    <w:p w14:paraId="29FFB25E" w14:textId="77777777" w:rsidR="008203A8" w:rsidRPr="001D1887" w:rsidRDefault="008203A8" w:rsidP="00BE1953">
      <w:pPr>
        <w:tabs>
          <w:tab w:val="left" w:pos="851"/>
        </w:tabs>
        <w:ind w:left="851"/>
        <w:rPr>
          <w:sz w:val="24"/>
          <w:szCs w:val="24"/>
        </w:rPr>
      </w:pPr>
    </w:p>
    <w:p w14:paraId="516A94F7" w14:textId="77777777" w:rsidR="008203A8" w:rsidRPr="001D1887" w:rsidRDefault="008203A8" w:rsidP="00BE1953">
      <w:pPr>
        <w:ind w:left="851"/>
        <w:rPr>
          <w:b/>
          <w:sz w:val="24"/>
          <w:szCs w:val="24"/>
        </w:rPr>
      </w:pPr>
      <w:r w:rsidRPr="001D1887">
        <w:rPr>
          <w:b/>
          <w:sz w:val="24"/>
          <w:szCs w:val="24"/>
        </w:rPr>
        <w:t>Miljøoplysninger</w:t>
      </w:r>
    </w:p>
    <w:p w14:paraId="00E1B940" w14:textId="11C9CB3E" w:rsidR="008203A8" w:rsidRPr="001D1887" w:rsidRDefault="00F408F3" w:rsidP="00BE1953">
      <w:pPr>
        <w:ind w:left="851"/>
        <w:rPr>
          <w:sz w:val="24"/>
          <w:szCs w:val="24"/>
        </w:rPr>
      </w:pPr>
      <w:r w:rsidRPr="001D1887">
        <w:rPr>
          <w:sz w:val="24"/>
          <w:szCs w:val="24"/>
        </w:rPr>
        <w:t>-</w:t>
      </w:r>
    </w:p>
    <w:p w14:paraId="6E8C86D7" w14:textId="77777777" w:rsidR="008203A8" w:rsidRPr="001D1887" w:rsidRDefault="008203A8" w:rsidP="008203A8">
      <w:pPr>
        <w:ind w:left="851"/>
        <w:rPr>
          <w:sz w:val="24"/>
          <w:szCs w:val="24"/>
        </w:rPr>
      </w:pPr>
    </w:p>
    <w:p w14:paraId="201DE7F6" w14:textId="77777777" w:rsidR="008203A8" w:rsidRPr="001D1887" w:rsidRDefault="008203A8" w:rsidP="008203A8">
      <w:pPr>
        <w:tabs>
          <w:tab w:val="left" w:pos="851"/>
        </w:tabs>
        <w:ind w:left="851"/>
        <w:rPr>
          <w:sz w:val="24"/>
          <w:szCs w:val="24"/>
        </w:rPr>
      </w:pPr>
    </w:p>
    <w:p w14:paraId="36587F24" w14:textId="77777777" w:rsidR="008203A8" w:rsidRPr="001D1887" w:rsidRDefault="008203A8" w:rsidP="008203A8">
      <w:pPr>
        <w:ind w:left="851" w:hanging="851"/>
        <w:rPr>
          <w:b/>
          <w:sz w:val="24"/>
          <w:szCs w:val="24"/>
        </w:rPr>
      </w:pPr>
      <w:r w:rsidRPr="001D1887">
        <w:rPr>
          <w:b/>
          <w:sz w:val="24"/>
          <w:szCs w:val="24"/>
        </w:rPr>
        <w:t>5.</w:t>
      </w:r>
      <w:r w:rsidRPr="001D1887">
        <w:rPr>
          <w:b/>
          <w:sz w:val="24"/>
          <w:szCs w:val="24"/>
        </w:rPr>
        <w:tab/>
        <w:t>FARMACEUTISKE OPLYSNINGER</w:t>
      </w:r>
    </w:p>
    <w:p w14:paraId="7C125972" w14:textId="77777777" w:rsidR="008203A8" w:rsidRPr="001D1887" w:rsidRDefault="008203A8" w:rsidP="008203A8">
      <w:pPr>
        <w:tabs>
          <w:tab w:val="left" w:pos="851"/>
        </w:tabs>
        <w:ind w:left="851"/>
        <w:rPr>
          <w:sz w:val="24"/>
          <w:szCs w:val="24"/>
        </w:rPr>
      </w:pPr>
    </w:p>
    <w:p w14:paraId="66FE74A8" w14:textId="77777777" w:rsidR="008203A8" w:rsidRPr="001D1887" w:rsidRDefault="008203A8" w:rsidP="008203A8">
      <w:pPr>
        <w:ind w:left="851" w:hanging="851"/>
        <w:rPr>
          <w:b/>
          <w:sz w:val="24"/>
          <w:szCs w:val="24"/>
        </w:rPr>
      </w:pPr>
      <w:r w:rsidRPr="001D1887">
        <w:rPr>
          <w:b/>
          <w:sz w:val="24"/>
          <w:szCs w:val="24"/>
        </w:rPr>
        <w:t>5.1</w:t>
      </w:r>
      <w:r w:rsidRPr="001D1887">
        <w:rPr>
          <w:b/>
          <w:sz w:val="24"/>
          <w:szCs w:val="24"/>
        </w:rPr>
        <w:tab/>
        <w:t>Væsentlige uforligeligheder</w:t>
      </w:r>
    </w:p>
    <w:p w14:paraId="34CFD2B7" w14:textId="77777777" w:rsidR="00F408F3" w:rsidRPr="001D1887" w:rsidRDefault="00F408F3" w:rsidP="00BE1953">
      <w:pPr>
        <w:ind w:left="851"/>
        <w:rPr>
          <w:sz w:val="24"/>
          <w:szCs w:val="24"/>
        </w:rPr>
      </w:pPr>
      <w:r w:rsidRPr="001D1887">
        <w:rPr>
          <w:sz w:val="24"/>
          <w:szCs w:val="24"/>
        </w:rPr>
        <w:t>Ikke relevant.</w:t>
      </w:r>
    </w:p>
    <w:p w14:paraId="630D3625" w14:textId="77777777" w:rsidR="008203A8" w:rsidRPr="001D1887" w:rsidRDefault="008203A8" w:rsidP="008203A8">
      <w:pPr>
        <w:tabs>
          <w:tab w:val="left" w:pos="851"/>
        </w:tabs>
        <w:ind w:left="851"/>
        <w:rPr>
          <w:sz w:val="24"/>
          <w:szCs w:val="24"/>
        </w:rPr>
      </w:pPr>
    </w:p>
    <w:p w14:paraId="0CE325C0" w14:textId="77777777" w:rsidR="008203A8" w:rsidRPr="001D1887" w:rsidRDefault="008203A8" w:rsidP="008203A8">
      <w:pPr>
        <w:ind w:left="851" w:hanging="851"/>
        <w:rPr>
          <w:b/>
          <w:sz w:val="24"/>
          <w:szCs w:val="24"/>
        </w:rPr>
      </w:pPr>
      <w:r w:rsidRPr="001D1887">
        <w:rPr>
          <w:b/>
          <w:sz w:val="24"/>
          <w:szCs w:val="24"/>
        </w:rPr>
        <w:t>5.2</w:t>
      </w:r>
      <w:r w:rsidRPr="001D1887">
        <w:rPr>
          <w:b/>
          <w:sz w:val="24"/>
          <w:szCs w:val="24"/>
        </w:rPr>
        <w:tab/>
        <w:t>Opbevaringstid</w:t>
      </w:r>
    </w:p>
    <w:p w14:paraId="45F0C532" w14:textId="77777777" w:rsidR="00F408F3" w:rsidRPr="001D1887" w:rsidRDefault="00F408F3" w:rsidP="00BE1953">
      <w:pPr>
        <w:ind w:left="851"/>
        <w:rPr>
          <w:sz w:val="24"/>
          <w:szCs w:val="24"/>
        </w:rPr>
      </w:pPr>
      <w:r w:rsidRPr="001D1887">
        <w:rPr>
          <w:sz w:val="24"/>
          <w:szCs w:val="24"/>
        </w:rPr>
        <w:t>Opbevaringstid for veterinærlægemidlet i salgspakning: 3 år</w:t>
      </w:r>
    </w:p>
    <w:p w14:paraId="0EBC8E1D" w14:textId="191843AA" w:rsidR="00D336B1" w:rsidRDefault="00D336B1">
      <w:pPr>
        <w:rPr>
          <w:sz w:val="24"/>
          <w:szCs w:val="24"/>
        </w:rPr>
      </w:pPr>
      <w:r>
        <w:rPr>
          <w:sz w:val="24"/>
          <w:szCs w:val="24"/>
        </w:rPr>
        <w:br w:type="page"/>
      </w:r>
    </w:p>
    <w:p w14:paraId="52E88FB2" w14:textId="77777777" w:rsidR="008203A8" w:rsidRPr="001D1887" w:rsidRDefault="008203A8" w:rsidP="008203A8">
      <w:pPr>
        <w:tabs>
          <w:tab w:val="left" w:pos="851"/>
        </w:tabs>
        <w:ind w:left="851"/>
        <w:rPr>
          <w:sz w:val="24"/>
          <w:szCs w:val="24"/>
        </w:rPr>
      </w:pPr>
    </w:p>
    <w:p w14:paraId="72A4A947" w14:textId="77777777" w:rsidR="008203A8" w:rsidRPr="001D1887" w:rsidRDefault="008203A8" w:rsidP="008203A8">
      <w:pPr>
        <w:ind w:left="851" w:hanging="851"/>
        <w:rPr>
          <w:b/>
          <w:sz w:val="24"/>
          <w:szCs w:val="24"/>
        </w:rPr>
      </w:pPr>
      <w:r w:rsidRPr="001D1887">
        <w:rPr>
          <w:b/>
          <w:sz w:val="24"/>
          <w:szCs w:val="24"/>
        </w:rPr>
        <w:t>5.3</w:t>
      </w:r>
      <w:r w:rsidRPr="001D1887">
        <w:rPr>
          <w:b/>
          <w:sz w:val="24"/>
          <w:szCs w:val="24"/>
        </w:rPr>
        <w:tab/>
        <w:t>Særlige forholdsregler vedrørende opbevaring</w:t>
      </w:r>
    </w:p>
    <w:p w14:paraId="1EDDD0FC" w14:textId="77777777" w:rsidR="00F408F3" w:rsidRPr="001D1887" w:rsidRDefault="00F408F3" w:rsidP="00BE1953">
      <w:pPr>
        <w:ind w:left="851"/>
        <w:rPr>
          <w:sz w:val="24"/>
          <w:szCs w:val="24"/>
        </w:rPr>
      </w:pPr>
      <w:r w:rsidRPr="001D1887">
        <w:rPr>
          <w:sz w:val="24"/>
          <w:szCs w:val="24"/>
        </w:rPr>
        <w:t>Der er ingen særlige krav vedrørende opbevaringsforhold for dette veterinærlægemiddel.</w:t>
      </w:r>
    </w:p>
    <w:p w14:paraId="1E5853E3" w14:textId="77777777" w:rsidR="008203A8" w:rsidRPr="001D1887" w:rsidRDefault="008203A8" w:rsidP="008203A8">
      <w:pPr>
        <w:tabs>
          <w:tab w:val="left" w:pos="851"/>
        </w:tabs>
        <w:ind w:left="851"/>
        <w:rPr>
          <w:sz w:val="24"/>
          <w:szCs w:val="24"/>
        </w:rPr>
      </w:pPr>
    </w:p>
    <w:p w14:paraId="3D96EF5A" w14:textId="77777777" w:rsidR="008203A8" w:rsidRPr="001D1887" w:rsidRDefault="008203A8" w:rsidP="008203A8">
      <w:pPr>
        <w:ind w:left="851" w:hanging="851"/>
        <w:rPr>
          <w:b/>
          <w:sz w:val="24"/>
          <w:szCs w:val="24"/>
        </w:rPr>
      </w:pPr>
      <w:r w:rsidRPr="001D1887">
        <w:rPr>
          <w:b/>
          <w:sz w:val="24"/>
          <w:szCs w:val="24"/>
        </w:rPr>
        <w:t>5.4</w:t>
      </w:r>
      <w:r w:rsidRPr="001D1887">
        <w:rPr>
          <w:b/>
          <w:sz w:val="24"/>
          <w:szCs w:val="24"/>
        </w:rPr>
        <w:tab/>
        <w:t>Den indre emballages art og indhold</w:t>
      </w:r>
    </w:p>
    <w:p w14:paraId="71F02CFD" w14:textId="77777777" w:rsidR="00F408F3" w:rsidRPr="001D1887" w:rsidRDefault="00F408F3" w:rsidP="00BE1953">
      <w:pPr>
        <w:ind w:left="851"/>
        <w:rPr>
          <w:sz w:val="24"/>
          <w:szCs w:val="24"/>
        </w:rPr>
      </w:pPr>
      <w:bookmarkStart w:id="22" w:name="_Hlk86056896"/>
      <w:r w:rsidRPr="001D1887">
        <w:rPr>
          <w:sz w:val="24"/>
          <w:szCs w:val="24"/>
        </w:rPr>
        <w:t xml:space="preserve">Blisterkort af OPA/aluminium/PVC-aluminium med 10 tabletter. </w:t>
      </w:r>
    </w:p>
    <w:p w14:paraId="25FACA3E" w14:textId="77777777" w:rsidR="00F408F3" w:rsidRPr="001D1887" w:rsidRDefault="00F408F3" w:rsidP="00BE1953">
      <w:pPr>
        <w:ind w:left="851"/>
        <w:rPr>
          <w:sz w:val="24"/>
          <w:szCs w:val="24"/>
        </w:rPr>
      </w:pPr>
    </w:p>
    <w:p w14:paraId="212D73EF" w14:textId="77777777" w:rsidR="00F408F3" w:rsidRPr="001D1887" w:rsidRDefault="00F408F3" w:rsidP="00BE1953">
      <w:pPr>
        <w:ind w:left="851"/>
        <w:rPr>
          <w:sz w:val="24"/>
          <w:szCs w:val="24"/>
        </w:rPr>
      </w:pPr>
      <w:r w:rsidRPr="001D1887">
        <w:rPr>
          <w:sz w:val="24"/>
          <w:szCs w:val="24"/>
        </w:rPr>
        <w:t>Pakningsstørrelse:</w:t>
      </w:r>
    </w:p>
    <w:p w14:paraId="67C54F45" w14:textId="77777777" w:rsidR="00F408F3" w:rsidRPr="001D1887" w:rsidRDefault="00F408F3" w:rsidP="00BE1953">
      <w:pPr>
        <w:ind w:left="851"/>
        <w:rPr>
          <w:sz w:val="24"/>
          <w:szCs w:val="24"/>
        </w:rPr>
      </w:pPr>
      <w:r w:rsidRPr="001D1887">
        <w:rPr>
          <w:sz w:val="24"/>
          <w:szCs w:val="24"/>
        </w:rPr>
        <w:t>Æske med 1 blisterkort a 10 tabletter.</w:t>
      </w:r>
      <w:bookmarkEnd w:id="22"/>
    </w:p>
    <w:p w14:paraId="177EF3CB" w14:textId="77777777" w:rsidR="00F408F3" w:rsidRPr="001D1887" w:rsidRDefault="00F408F3" w:rsidP="00BE1953">
      <w:pPr>
        <w:ind w:left="851"/>
        <w:rPr>
          <w:sz w:val="24"/>
          <w:szCs w:val="24"/>
        </w:rPr>
      </w:pPr>
      <w:bookmarkStart w:id="23" w:name="_Hlk118807046"/>
      <w:r w:rsidRPr="001D1887">
        <w:rPr>
          <w:sz w:val="24"/>
          <w:szCs w:val="24"/>
        </w:rPr>
        <w:t>Æske med 3 blisterkort a 10 tabletter.</w:t>
      </w:r>
    </w:p>
    <w:p w14:paraId="7C5B7188" w14:textId="77777777" w:rsidR="00F408F3" w:rsidRPr="001D1887" w:rsidRDefault="00F408F3" w:rsidP="00BE1953">
      <w:pPr>
        <w:ind w:left="851"/>
        <w:rPr>
          <w:sz w:val="24"/>
          <w:szCs w:val="24"/>
        </w:rPr>
      </w:pPr>
      <w:r w:rsidRPr="001D1887">
        <w:rPr>
          <w:sz w:val="24"/>
          <w:szCs w:val="24"/>
        </w:rPr>
        <w:t>Æske med 6 blisterkort a 10 tabletter.</w:t>
      </w:r>
    </w:p>
    <w:p w14:paraId="5B1F76D9" w14:textId="77777777" w:rsidR="00F408F3" w:rsidRPr="001D1887" w:rsidRDefault="00F408F3" w:rsidP="00BE1953">
      <w:pPr>
        <w:ind w:left="851"/>
        <w:rPr>
          <w:sz w:val="24"/>
          <w:szCs w:val="24"/>
        </w:rPr>
      </w:pPr>
      <w:r w:rsidRPr="001D1887">
        <w:rPr>
          <w:sz w:val="24"/>
          <w:szCs w:val="24"/>
        </w:rPr>
        <w:t>Æske med 9 blisterkort a 10 tabletter.</w:t>
      </w:r>
    </w:p>
    <w:p w14:paraId="611F5A31" w14:textId="77777777" w:rsidR="00F408F3" w:rsidRPr="001D1887" w:rsidRDefault="00F408F3" w:rsidP="00BE1953">
      <w:pPr>
        <w:ind w:left="851"/>
        <w:rPr>
          <w:sz w:val="24"/>
          <w:szCs w:val="24"/>
        </w:rPr>
      </w:pPr>
      <w:r w:rsidRPr="001D1887">
        <w:rPr>
          <w:sz w:val="24"/>
          <w:szCs w:val="24"/>
        </w:rPr>
        <w:t>Æske med 12 blisterkort a 10 tabletter.</w:t>
      </w:r>
    </w:p>
    <w:bookmarkEnd w:id="23"/>
    <w:p w14:paraId="0AD3F135" w14:textId="77777777" w:rsidR="00F408F3" w:rsidRPr="001D1887" w:rsidRDefault="00F408F3" w:rsidP="00BE1953">
      <w:pPr>
        <w:ind w:left="851"/>
        <w:rPr>
          <w:sz w:val="24"/>
          <w:szCs w:val="24"/>
        </w:rPr>
      </w:pPr>
    </w:p>
    <w:p w14:paraId="7FD924D7" w14:textId="77777777" w:rsidR="00F408F3" w:rsidRPr="001D1887" w:rsidRDefault="00F408F3" w:rsidP="00BE1953">
      <w:pPr>
        <w:ind w:left="851"/>
        <w:rPr>
          <w:sz w:val="24"/>
          <w:szCs w:val="24"/>
        </w:rPr>
      </w:pPr>
      <w:r w:rsidRPr="001D1887">
        <w:rPr>
          <w:sz w:val="24"/>
          <w:szCs w:val="24"/>
        </w:rPr>
        <w:t>Ikke alle pakningsstørrelser er nødvendigvis markedsført.</w:t>
      </w:r>
    </w:p>
    <w:p w14:paraId="74ED1B26" w14:textId="77777777" w:rsidR="008203A8" w:rsidRPr="001D1887" w:rsidRDefault="008203A8" w:rsidP="008203A8">
      <w:pPr>
        <w:tabs>
          <w:tab w:val="left" w:pos="851"/>
        </w:tabs>
        <w:ind w:left="851"/>
        <w:rPr>
          <w:sz w:val="24"/>
          <w:szCs w:val="24"/>
        </w:rPr>
      </w:pPr>
    </w:p>
    <w:p w14:paraId="47377AB7" w14:textId="77777777" w:rsidR="008203A8" w:rsidRPr="001D1887" w:rsidRDefault="008203A8" w:rsidP="008203A8">
      <w:pPr>
        <w:tabs>
          <w:tab w:val="left" w:pos="851"/>
        </w:tabs>
        <w:ind w:left="851" w:hanging="851"/>
        <w:rPr>
          <w:sz w:val="24"/>
          <w:szCs w:val="24"/>
        </w:rPr>
      </w:pPr>
      <w:r w:rsidRPr="001D1887">
        <w:rPr>
          <w:b/>
          <w:sz w:val="24"/>
          <w:szCs w:val="24"/>
        </w:rPr>
        <w:t>5.5</w:t>
      </w:r>
      <w:r w:rsidRPr="001D1887">
        <w:rPr>
          <w:b/>
          <w:sz w:val="24"/>
          <w:szCs w:val="24"/>
        </w:rPr>
        <w:tab/>
        <w:t>Særlige forholdsregler vedrørende bortskaffelse af ubrugte veterinærlægemidler eller affaldsmaterialer fra brugen heraf</w:t>
      </w:r>
    </w:p>
    <w:p w14:paraId="052F3014" w14:textId="77777777" w:rsidR="00F408F3" w:rsidRPr="001D1887" w:rsidRDefault="00F408F3" w:rsidP="00BE1953">
      <w:pPr>
        <w:ind w:left="851"/>
        <w:rPr>
          <w:sz w:val="24"/>
          <w:szCs w:val="24"/>
        </w:rPr>
      </w:pPr>
      <w:bookmarkStart w:id="24" w:name="_Hlk115439556"/>
      <w:r w:rsidRPr="001D1887">
        <w:rPr>
          <w:sz w:val="24"/>
          <w:szCs w:val="24"/>
        </w:rPr>
        <w:t>Lægemidler må ikke bortskaffes sammen med spildevand eller husholdningsaffald.</w:t>
      </w:r>
    </w:p>
    <w:p w14:paraId="7E542AC1" w14:textId="77777777" w:rsidR="00F408F3" w:rsidRPr="001D1887" w:rsidRDefault="00F408F3" w:rsidP="00BE1953">
      <w:pPr>
        <w:ind w:left="851"/>
        <w:rPr>
          <w:sz w:val="24"/>
          <w:szCs w:val="24"/>
        </w:rPr>
      </w:pPr>
      <w:r w:rsidRPr="001D1887">
        <w:rPr>
          <w:sz w:val="24"/>
          <w:szCs w:val="24"/>
        </w:rPr>
        <w:t>Benyt returordninger ved bortskaffelse af ubrugte veterinærlægemidler eller affaldsmaterialer herfra i henhold til lokale retningslinjer og nationale indsamlingsordninger, der er relevante for det pågældende veterinærlægemiddel.</w:t>
      </w:r>
    </w:p>
    <w:bookmarkEnd w:id="24"/>
    <w:p w14:paraId="5CEE697F" w14:textId="77777777" w:rsidR="008203A8" w:rsidRPr="001D1887" w:rsidRDefault="008203A8" w:rsidP="008203A8">
      <w:pPr>
        <w:tabs>
          <w:tab w:val="left" w:pos="851"/>
        </w:tabs>
        <w:ind w:left="851"/>
        <w:rPr>
          <w:sz w:val="24"/>
          <w:szCs w:val="24"/>
        </w:rPr>
      </w:pPr>
    </w:p>
    <w:p w14:paraId="4152148A" w14:textId="77777777" w:rsidR="008203A8" w:rsidRPr="001D1887" w:rsidRDefault="008203A8" w:rsidP="008203A8">
      <w:pPr>
        <w:tabs>
          <w:tab w:val="left" w:pos="851"/>
        </w:tabs>
        <w:ind w:left="851" w:hanging="851"/>
        <w:rPr>
          <w:b/>
          <w:sz w:val="24"/>
          <w:szCs w:val="24"/>
        </w:rPr>
      </w:pPr>
      <w:r w:rsidRPr="001D1887">
        <w:rPr>
          <w:b/>
          <w:sz w:val="24"/>
          <w:szCs w:val="24"/>
        </w:rPr>
        <w:t>6.</w:t>
      </w:r>
      <w:r w:rsidRPr="001D1887">
        <w:rPr>
          <w:b/>
          <w:sz w:val="24"/>
          <w:szCs w:val="24"/>
        </w:rPr>
        <w:tab/>
        <w:t>NAVN PÅ INDEHAVEREN AF MARKEDSFØRINGSTILLADELSEN</w:t>
      </w:r>
    </w:p>
    <w:p w14:paraId="66A1FD58" w14:textId="0CC20503" w:rsidR="00F408F3" w:rsidRPr="001D1887" w:rsidRDefault="00F408F3" w:rsidP="00BE1953">
      <w:pPr>
        <w:ind w:left="851"/>
        <w:rPr>
          <w:sz w:val="24"/>
          <w:szCs w:val="24"/>
        </w:rPr>
      </w:pPr>
      <w:bookmarkStart w:id="25" w:name="_Hlk86056552"/>
      <w:proofErr w:type="spellStart"/>
      <w:r w:rsidRPr="001D1887">
        <w:rPr>
          <w:sz w:val="24"/>
          <w:szCs w:val="24"/>
        </w:rPr>
        <w:t>Alfasan</w:t>
      </w:r>
      <w:proofErr w:type="spellEnd"/>
      <w:r w:rsidRPr="001D1887">
        <w:rPr>
          <w:sz w:val="24"/>
          <w:szCs w:val="24"/>
        </w:rPr>
        <w:t xml:space="preserve"> Nederland B</w:t>
      </w:r>
      <w:r w:rsidR="003E0DBA" w:rsidRPr="001D1887">
        <w:rPr>
          <w:sz w:val="24"/>
          <w:szCs w:val="24"/>
        </w:rPr>
        <w:t>.</w:t>
      </w:r>
      <w:r w:rsidRPr="001D1887">
        <w:rPr>
          <w:sz w:val="24"/>
          <w:szCs w:val="24"/>
        </w:rPr>
        <w:t>V</w:t>
      </w:r>
      <w:bookmarkEnd w:id="25"/>
      <w:r w:rsidR="003E0DBA" w:rsidRPr="001D1887">
        <w:rPr>
          <w:sz w:val="24"/>
          <w:szCs w:val="24"/>
        </w:rPr>
        <w:t>.</w:t>
      </w:r>
    </w:p>
    <w:p w14:paraId="04EABF17" w14:textId="0A46EEE1" w:rsidR="008203A8" w:rsidRPr="001D1887" w:rsidRDefault="003E0DBA" w:rsidP="00BE1953">
      <w:pPr>
        <w:ind w:left="851"/>
        <w:rPr>
          <w:sz w:val="24"/>
          <w:szCs w:val="24"/>
        </w:rPr>
      </w:pPr>
      <w:proofErr w:type="spellStart"/>
      <w:r w:rsidRPr="001D1887">
        <w:rPr>
          <w:sz w:val="24"/>
          <w:szCs w:val="24"/>
        </w:rPr>
        <w:t>Kuipersweg</w:t>
      </w:r>
      <w:proofErr w:type="spellEnd"/>
      <w:r w:rsidRPr="001D1887">
        <w:rPr>
          <w:sz w:val="24"/>
          <w:szCs w:val="24"/>
        </w:rPr>
        <w:t xml:space="preserve"> 9</w:t>
      </w:r>
    </w:p>
    <w:p w14:paraId="5E46D659" w14:textId="2F25A755" w:rsidR="003E0DBA" w:rsidRPr="001D1887" w:rsidRDefault="003E0DBA" w:rsidP="00BE1953">
      <w:pPr>
        <w:ind w:left="851"/>
        <w:rPr>
          <w:sz w:val="24"/>
          <w:szCs w:val="24"/>
        </w:rPr>
      </w:pPr>
      <w:r w:rsidRPr="001D1887">
        <w:rPr>
          <w:sz w:val="24"/>
          <w:szCs w:val="24"/>
        </w:rPr>
        <w:t xml:space="preserve">3449 JA </w:t>
      </w:r>
      <w:proofErr w:type="spellStart"/>
      <w:r w:rsidRPr="001D1887">
        <w:rPr>
          <w:sz w:val="24"/>
          <w:szCs w:val="24"/>
        </w:rPr>
        <w:t>Woerden</w:t>
      </w:r>
      <w:proofErr w:type="spellEnd"/>
    </w:p>
    <w:p w14:paraId="52912399" w14:textId="6884CE69" w:rsidR="003E0DBA" w:rsidRPr="001D1887" w:rsidRDefault="003E0DBA" w:rsidP="00BE1953">
      <w:pPr>
        <w:ind w:left="851"/>
        <w:rPr>
          <w:sz w:val="24"/>
          <w:szCs w:val="24"/>
        </w:rPr>
      </w:pPr>
      <w:r w:rsidRPr="001D1887">
        <w:rPr>
          <w:sz w:val="24"/>
          <w:szCs w:val="24"/>
        </w:rPr>
        <w:t>Holland</w:t>
      </w:r>
    </w:p>
    <w:p w14:paraId="7BA55083" w14:textId="77777777" w:rsidR="008203A8" w:rsidRPr="001D1887" w:rsidRDefault="008203A8" w:rsidP="008203A8">
      <w:pPr>
        <w:tabs>
          <w:tab w:val="left" w:pos="851"/>
        </w:tabs>
        <w:ind w:left="851"/>
        <w:rPr>
          <w:sz w:val="24"/>
          <w:szCs w:val="24"/>
        </w:rPr>
      </w:pPr>
    </w:p>
    <w:p w14:paraId="100EB2B2" w14:textId="77777777" w:rsidR="008203A8" w:rsidRPr="001D1887" w:rsidRDefault="008203A8" w:rsidP="008203A8">
      <w:pPr>
        <w:ind w:left="851" w:hanging="851"/>
        <w:rPr>
          <w:b/>
          <w:sz w:val="24"/>
          <w:szCs w:val="24"/>
        </w:rPr>
      </w:pPr>
      <w:r w:rsidRPr="001D1887">
        <w:rPr>
          <w:b/>
          <w:sz w:val="24"/>
          <w:szCs w:val="24"/>
        </w:rPr>
        <w:t>7.</w:t>
      </w:r>
      <w:r w:rsidRPr="001D1887">
        <w:rPr>
          <w:b/>
          <w:sz w:val="24"/>
          <w:szCs w:val="24"/>
        </w:rPr>
        <w:tab/>
        <w:t>MARKEDSFØRINGSTILLADELSESNUMMER (-NUMRE)</w:t>
      </w:r>
    </w:p>
    <w:p w14:paraId="1EEA08F1" w14:textId="600DF936" w:rsidR="008203A8" w:rsidRPr="001D1887" w:rsidRDefault="00BE1953" w:rsidP="008203A8">
      <w:pPr>
        <w:tabs>
          <w:tab w:val="left" w:pos="851"/>
        </w:tabs>
        <w:ind w:left="851"/>
        <w:rPr>
          <w:sz w:val="24"/>
          <w:szCs w:val="24"/>
        </w:rPr>
      </w:pPr>
      <w:r w:rsidRPr="001D1887">
        <w:rPr>
          <w:sz w:val="24"/>
          <w:szCs w:val="24"/>
        </w:rPr>
        <w:t>67019</w:t>
      </w:r>
    </w:p>
    <w:p w14:paraId="1365DAD2" w14:textId="77777777" w:rsidR="008203A8" w:rsidRPr="001D1887" w:rsidRDefault="008203A8" w:rsidP="008203A8">
      <w:pPr>
        <w:tabs>
          <w:tab w:val="left" w:pos="851"/>
        </w:tabs>
        <w:ind w:left="851"/>
        <w:rPr>
          <w:sz w:val="24"/>
          <w:szCs w:val="24"/>
        </w:rPr>
      </w:pPr>
    </w:p>
    <w:p w14:paraId="458878E4" w14:textId="77777777" w:rsidR="008203A8" w:rsidRPr="001D1887" w:rsidRDefault="008203A8" w:rsidP="008203A8">
      <w:pPr>
        <w:tabs>
          <w:tab w:val="left" w:pos="851"/>
        </w:tabs>
        <w:ind w:left="851" w:hanging="851"/>
        <w:rPr>
          <w:b/>
          <w:sz w:val="24"/>
          <w:szCs w:val="24"/>
        </w:rPr>
      </w:pPr>
      <w:r w:rsidRPr="001D1887">
        <w:rPr>
          <w:b/>
          <w:sz w:val="24"/>
          <w:szCs w:val="24"/>
        </w:rPr>
        <w:t>8.</w:t>
      </w:r>
      <w:r w:rsidRPr="001D1887">
        <w:rPr>
          <w:b/>
          <w:sz w:val="24"/>
          <w:szCs w:val="24"/>
        </w:rPr>
        <w:tab/>
        <w:t>DATO FOR FØRSTE TILLADELSE</w:t>
      </w:r>
    </w:p>
    <w:p w14:paraId="1F928B10" w14:textId="6738BF94" w:rsidR="008203A8" w:rsidRPr="001D1887" w:rsidRDefault="003D362D" w:rsidP="008203A8">
      <w:pPr>
        <w:tabs>
          <w:tab w:val="left" w:pos="851"/>
        </w:tabs>
        <w:ind w:left="851"/>
        <w:rPr>
          <w:sz w:val="24"/>
          <w:szCs w:val="24"/>
        </w:rPr>
      </w:pPr>
      <w:r>
        <w:rPr>
          <w:sz w:val="24"/>
          <w:szCs w:val="24"/>
        </w:rPr>
        <w:t>20. december 2022</w:t>
      </w:r>
    </w:p>
    <w:p w14:paraId="53ED9C2F" w14:textId="77777777" w:rsidR="008203A8" w:rsidRPr="001D1887" w:rsidRDefault="008203A8" w:rsidP="008203A8">
      <w:pPr>
        <w:tabs>
          <w:tab w:val="left" w:pos="851"/>
        </w:tabs>
        <w:ind w:left="851"/>
        <w:rPr>
          <w:sz w:val="24"/>
          <w:szCs w:val="24"/>
        </w:rPr>
      </w:pPr>
    </w:p>
    <w:p w14:paraId="5D8D99D4" w14:textId="77777777" w:rsidR="008203A8" w:rsidRPr="001D1887" w:rsidRDefault="008203A8" w:rsidP="008203A8">
      <w:pPr>
        <w:tabs>
          <w:tab w:val="left" w:pos="851"/>
        </w:tabs>
        <w:ind w:left="851" w:hanging="851"/>
        <w:rPr>
          <w:b/>
          <w:sz w:val="24"/>
          <w:szCs w:val="24"/>
        </w:rPr>
      </w:pPr>
      <w:r w:rsidRPr="001D1887">
        <w:rPr>
          <w:b/>
          <w:sz w:val="24"/>
          <w:szCs w:val="24"/>
        </w:rPr>
        <w:t>9.</w:t>
      </w:r>
      <w:r w:rsidRPr="001D1887">
        <w:rPr>
          <w:b/>
          <w:sz w:val="24"/>
          <w:szCs w:val="24"/>
        </w:rPr>
        <w:tab/>
        <w:t>DATO FOR SENESTE ÆNDRING AF PRODUKTRESUMÉET</w:t>
      </w:r>
    </w:p>
    <w:p w14:paraId="1C53434B" w14:textId="012FE294" w:rsidR="008203A8" w:rsidRPr="001D1887" w:rsidRDefault="00BE1953" w:rsidP="008203A8">
      <w:pPr>
        <w:tabs>
          <w:tab w:val="left" w:pos="851"/>
        </w:tabs>
        <w:ind w:left="851"/>
        <w:rPr>
          <w:sz w:val="24"/>
          <w:szCs w:val="24"/>
        </w:rPr>
      </w:pPr>
      <w:r w:rsidRPr="001D1887">
        <w:rPr>
          <w:sz w:val="24"/>
          <w:szCs w:val="24"/>
        </w:rPr>
        <w:t>-</w:t>
      </w:r>
    </w:p>
    <w:p w14:paraId="41494F97" w14:textId="77777777" w:rsidR="008203A8" w:rsidRPr="001D1887" w:rsidRDefault="008203A8" w:rsidP="008203A8">
      <w:pPr>
        <w:tabs>
          <w:tab w:val="left" w:pos="851"/>
        </w:tabs>
        <w:ind w:left="851"/>
        <w:rPr>
          <w:sz w:val="24"/>
          <w:szCs w:val="24"/>
        </w:rPr>
      </w:pPr>
    </w:p>
    <w:p w14:paraId="347F284D" w14:textId="77777777" w:rsidR="008203A8" w:rsidRPr="001D1887" w:rsidRDefault="008203A8" w:rsidP="008203A8">
      <w:pPr>
        <w:tabs>
          <w:tab w:val="left" w:pos="851"/>
        </w:tabs>
        <w:ind w:left="851" w:hanging="851"/>
        <w:rPr>
          <w:b/>
          <w:sz w:val="24"/>
          <w:szCs w:val="24"/>
        </w:rPr>
      </w:pPr>
      <w:r w:rsidRPr="001D1887">
        <w:rPr>
          <w:b/>
          <w:sz w:val="24"/>
          <w:szCs w:val="24"/>
        </w:rPr>
        <w:t>10.</w:t>
      </w:r>
      <w:r w:rsidRPr="001D1887">
        <w:rPr>
          <w:b/>
          <w:sz w:val="24"/>
          <w:szCs w:val="24"/>
        </w:rPr>
        <w:tab/>
        <w:t>KLASSIFICERING AF VETERINÆRLÆGEMIDLER</w:t>
      </w:r>
    </w:p>
    <w:p w14:paraId="0D39E0A7" w14:textId="7D7292E3" w:rsidR="008203A8" w:rsidRPr="001D1887" w:rsidRDefault="00BE1953" w:rsidP="008203A8">
      <w:pPr>
        <w:pStyle w:val="Sidehoved"/>
        <w:tabs>
          <w:tab w:val="clear" w:pos="4819"/>
          <w:tab w:val="left" w:pos="851"/>
        </w:tabs>
        <w:ind w:left="851"/>
        <w:rPr>
          <w:szCs w:val="24"/>
        </w:rPr>
      </w:pPr>
      <w:r w:rsidRPr="001D1887">
        <w:rPr>
          <w:szCs w:val="24"/>
        </w:rPr>
        <w:t>B</w:t>
      </w:r>
    </w:p>
    <w:p w14:paraId="2F79FFCC" w14:textId="10B38BAE" w:rsidR="00BE1953" w:rsidRPr="001D1887" w:rsidRDefault="00BE1953" w:rsidP="008203A8">
      <w:pPr>
        <w:pStyle w:val="Sidehoved"/>
        <w:tabs>
          <w:tab w:val="clear" w:pos="4819"/>
          <w:tab w:val="left" w:pos="851"/>
        </w:tabs>
        <w:ind w:left="851"/>
        <w:rPr>
          <w:szCs w:val="24"/>
        </w:rPr>
      </w:pPr>
    </w:p>
    <w:p w14:paraId="006C0F82" w14:textId="242D8C6F" w:rsidR="0003527F" w:rsidRPr="001D1887" w:rsidRDefault="00BE1953" w:rsidP="001D1887">
      <w:pPr>
        <w:ind w:left="851"/>
        <w:rPr>
          <w:sz w:val="24"/>
          <w:szCs w:val="24"/>
        </w:rPr>
      </w:pPr>
      <w:r w:rsidRPr="001D1887">
        <w:rPr>
          <w:rStyle w:val="normaltextrun"/>
          <w:bCs/>
          <w:color w:val="000000"/>
          <w:sz w:val="24"/>
          <w:szCs w:val="24"/>
          <w:shd w:val="clear" w:color="auto" w:fill="FFFFFF"/>
        </w:rPr>
        <w:t>Der findes detaljerede oplysninger om dette veterinærlægemiddel i EU-lægemiddeldatabasen.</w:t>
      </w:r>
    </w:p>
    <w:sectPr w:rsidR="0003527F" w:rsidRPr="001D1887"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98483" w14:textId="77777777" w:rsidR="00FF4E72" w:rsidRDefault="00FF4E72">
      <w:r>
        <w:separator/>
      </w:r>
    </w:p>
  </w:endnote>
  <w:endnote w:type="continuationSeparator" w:id="0">
    <w:p w14:paraId="1372180C" w14:textId="77777777" w:rsidR="00FF4E72" w:rsidRDefault="00FF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AE81C" w14:textId="77777777" w:rsidR="004A62CC" w:rsidRDefault="004A62CC">
    <w:pPr>
      <w:pStyle w:val="Sidefod"/>
      <w:pBdr>
        <w:bottom w:val="single" w:sz="6" w:space="1" w:color="auto"/>
      </w:pBdr>
      <w:tabs>
        <w:tab w:val="clear" w:pos="4819"/>
        <w:tab w:val="left" w:pos="8647"/>
      </w:tabs>
      <w:rPr>
        <w:i/>
        <w:snapToGrid w:val="0"/>
        <w:sz w:val="18"/>
      </w:rPr>
    </w:pPr>
  </w:p>
  <w:p w14:paraId="6BD74C11" w14:textId="77777777" w:rsidR="004A62CC" w:rsidRDefault="004A62CC">
    <w:pPr>
      <w:pStyle w:val="Sidefod"/>
      <w:tabs>
        <w:tab w:val="clear" w:pos="4819"/>
        <w:tab w:val="left" w:pos="8647"/>
      </w:tabs>
      <w:rPr>
        <w:i/>
        <w:snapToGrid w:val="0"/>
        <w:sz w:val="18"/>
      </w:rPr>
    </w:pPr>
  </w:p>
  <w:p w14:paraId="3D8E1678" w14:textId="69769F6A"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D362D">
      <w:rPr>
        <w:i/>
        <w:noProof/>
        <w:snapToGrid w:val="0"/>
        <w:sz w:val="18"/>
      </w:rPr>
      <w:t>Mexxam Vet., tyggetabletter 0,25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93BB3" w14:textId="77777777" w:rsidR="004A62CC" w:rsidRDefault="004A62CC">
    <w:pPr>
      <w:pStyle w:val="Sidefod"/>
      <w:pBdr>
        <w:bottom w:val="single" w:sz="6" w:space="1" w:color="auto"/>
      </w:pBdr>
      <w:tabs>
        <w:tab w:val="clear" w:pos="4819"/>
        <w:tab w:val="left" w:pos="8647"/>
      </w:tabs>
      <w:rPr>
        <w:i/>
        <w:snapToGrid w:val="0"/>
        <w:sz w:val="18"/>
      </w:rPr>
    </w:pPr>
  </w:p>
  <w:p w14:paraId="3B141C2B" w14:textId="77777777" w:rsidR="004A62CC" w:rsidRDefault="004A62CC">
    <w:pPr>
      <w:pStyle w:val="Sidefod"/>
      <w:tabs>
        <w:tab w:val="clear" w:pos="4819"/>
        <w:tab w:val="left" w:pos="8647"/>
      </w:tabs>
      <w:rPr>
        <w:i/>
        <w:snapToGrid w:val="0"/>
        <w:sz w:val="18"/>
      </w:rPr>
    </w:pPr>
  </w:p>
  <w:p w14:paraId="0D8964CE" w14:textId="40171008"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D362D">
      <w:rPr>
        <w:i/>
        <w:noProof/>
        <w:snapToGrid w:val="0"/>
        <w:sz w:val="18"/>
      </w:rPr>
      <w:t>Mexxam Vet., tyggetabletter 0,25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35A1A" w14:textId="77777777" w:rsidR="00FF4E72" w:rsidRDefault="00FF4E72">
      <w:r>
        <w:separator/>
      </w:r>
    </w:p>
  </w:footnote>
  <w:footnote w:type="continuationSeparator" w:id="0">
    <w:p w14:paraId="0E77071F" w14:textId="77777777" w:rsidR="00FF4E72" w:rsidRDefault="00FF4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BDC68"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4022B"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72"/>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1887"/>
    <w:rsid w:val="001D3CC5"/>
    <w:rsid w:val="00202A14"/>
    <w:rsid w:val="00207C0E"/>
    <w:rsid w:val="002C3E74"/>
    <w:rsid w:val="002E304C"/>
    <w:rsid w:val="002E7439"/>
    <w:rsid w:val="002F3591"/>
    <w:rsid w:val="00322BDE"/>
    <w:rsid w:val="00340679"/>
    <w:rsid w:val="00371CA6"/>
    <w:rsid w:val="003D362D"/>
    <w:rsid w:val="003E0DBA"/>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E1953"/>
    <w:rsid w:val="00BF2AE0"/>
    <w:rsid w:val="00C41394"/>
    <w:rsid w:val="00C479BF"/>
    <w:rsid w:val="00C66C59"/>
    <w:rsid w:val="00C838AB"/>
    <w:rsid w:val="00C83AA2"/>
    <w:rsid w:val="00CE3A44"/>
    <w:rsid w:val="00CE3F86"/>
    <w:rsid w:val="00CF75B4"/>
    <w:rsid w:val="00D10EE1"/>
    <w:rsid w:val="00D14DBC"/>
    <w:rsid w:val="00D336B1"/>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08F3"/>
    <w:rsid w:val="00F41E3A"/>
    <w:rsid w:val="00F60B72"/>
    <w:rsid w:val="00FA2112"/>
    <w:rsid w:val="00FA3E7E"/>
    <w:rsid w:val="00FA66E4"/>
    <w:rsid w:val="00FD6433"/>
    <w:rsid w:val="00FF4E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DD527"/>
  <w15:chartTrackingRefBased/>
  <w15:docId w15:val="{833A60D8-5858-46EF-9F83-17945A21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BodytextAgencyChar">
    <w:name w:val="Body text (Agency) Char"/>
    <w:link w:val="BodytextAgency"/>
    <w:qFormat/>
    <w:locked/>
    <w:rsid w:val="00F408F3"/>
    <w:rPr>
      <w:rFonts w:ascii="Verdana" w:eastAsia="Verdana" w:hAnsi="Verdana" w:cs="Verdana"/>
      <w:sz w:val="22"/>
      <w:szCs w:val="18"/>
      <w:lang w:eastAsia="en-GB"/>
    </w:rPr>
  </w:style>
  <w:style w:type="paragraph" w:customStyle="1" w:styleId="BodytextAgency">
    <w:name w:val="Body text (Agency)"/>
    <w:basedOn w:val="Normal"/>
    <w:link w:val="BodytextAgencyChar"/>
    <w:qFormat/>
    <w:rsid w:val="00F408F3"/>
    <w:pPr>
      <w:spacing w:after="140" w:line="280" w:lineRule="atLeast"/>
    </w:pPr>
    <w:rPr>
      <w:rFonts w:ascii="Verdana" w:eastAsia="Verdana" w:hAnsi="Verdana" w:cs="Verdana"/>
      <w:sz w:val="22"/>
      <w:szCs w:val="18"/>
      <w:lang w:eastAsia="en-GB"/>
    </w:rPr>
  </w:style>
  <w:style w:type="character" w:customStyle="1" w:styleId="fontstyle01">
    <w:name w:val="fontstyle01"/>
    <w:rsid w:val="00F408F3"/>
    <w:rPr>
      <w:rFonts w:ascii="TimesNewRomanPSMT" w:hAnsi="TimesNewRomanPSMT" w:hint="default"/>
      <w:color w:val="000000"/>
      <w:sz w:val="22"/>
      <w:szCs w:val="22"/>
    </w:rPr>
  </w:style>
  <w:style w:type="character" w:customStyle="1" w:styleId="normaltextrun">
    <w:name w:val="normaltextrun"/>
    <w:basedOn w:val="Standardskrifttypeiafsnit"/>
    <w:rsid w:val="00BE1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851">
      <w:bodyDiv w:val="1"/>
      <w:marLeft w:val="0"/>
      <w:marRight w:val="0"/>
      <w:marTop w:val="0"/>
      <w:marBottom w:val="0"/>
      <w:divBdr>
        <w:top w:val="none" w:sz="0" w:space="0" w:color="auto"/>
        <w:left w:val="none" w:sz="0" w:space="0" w:color="auto"/>
        <w:bottom w:val="none" w:sz="0" w:space="0" w:color="auto"/>
        <w:right w:val="none" w:sz="0" w:space="0" w:color="auto"/>
      </w:divBdr>
    </w:div>
    <w:div w:id="18820722">
      <w:bodyDiv w:val="1"/>
      <w:marLeft w:val="0"/>
      <w:marRight w:val="0"/>
      <w:marTop w:val="0"/>
      <w:marBottom w:val="0"/>
      <w:divBdr>
        <w:top w:val="none" w:sz="0" w:space="0" w:color="auto"/>
        <w:left w:val="none" w:sz="0" w:space="0" w:color="auto"/>
        <w:bottom w:val="none" w:sz="0" w:space="0" w:color="auto"/>
        <w:right w:val="none" w:sz="0" w:space="0" w:color="auto"/>
      </w:divBdr>
    </w:div>
    <w:div w:id="22246060">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57501158">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31964473">
      <w:bodyDiv w:val="1"/>
      <w:marLeft w:val="0"/>
      <w:marRight w:val="0"/>
      <w:marTop w:val="0"/>
      <w:marBottom w:val="0"/>
      <w:divBdr>
        <w:top w:val="none" w:sz="0" w:space="0" w:color="auto"/>
        <w:left w:val="none" w:sz="0" w:space="0" w:color="auto"/>
        <w:bottom w:val="none" w:sz="0" w:space="0" w:color="auto"/>
        <w:right w:val="none" w:sz="0" w:space="0" w:color="auto"/>
      </w:divBdr>
    </w:div>
    <w:div w:id="325935970">
      <w:bodyDiv w:val="1"/>
      <w:marLeft w:val="0"/>
      <w:marRight w:val="0"/>
      <w:marTop w:val="0"/>
      <w:marBottom w:val="0"/>
      <w:divBdr>
        <w:top w:val="none" w:sz="0" w:space="0" w:color="auto"/>
        <w:left w:val="none" w:sz="0" w:space="0" w:color="auto"/>
        <w:bottom w:val="none" w:sz="0" w:space="0" w:color="auto"/>
        <w:right w:val="none" w:sz="0" w:space="0" w:color="auto"/>
      </w:divBdr>
    </w:div>
    <w:div w:id="435906051">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54202003">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47390256">
      <w:bodyDiv w:val="1"/>
      <w:marLeft w:val="0"/>
      <w:marRight w:val="0"/>
      <w:marTop w:val="0"/>
      <w:marBottom w:val="0"/>
      <w:divBdr>
        <w:top w:val="none" w:sz="0" w:space="0" w:color="auto"/>
        <w:left w:val="none" w:sz="0" w:space="0" w:color="auto"/>
        <w:bottom w:val="none" w:sz="0" w:space="0" w:color="auto"/>
        <w:right w:val="none" w:sz="0" w:space="0" w:color="auto"/>
      </w:divBdr>
    </w:div>
    <w:div w:id="1013537519">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76256946">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55978097">
      <w:bodyDiv w:val="1"/>
      <w:marLeft w:val="0"/>
      <w:marRight w:val="0"/>
      <w:marTop w:val="0"/>
      <w:marBottom w:val="0"/>
      <w:divBdr>
        <w:top w:val="none" w:sz="0" w:space="0" w:color="auto"/>
        <w:left w:val="none" w:sz="0" w:space="0" w:color="auto"/>
        <w:bottom w:val="none" w:sz="0" w:space="0" w:color="auto"/>
        <w:right w:val="none" w:sz="0" w:space="0" w:color="auto"/>
      </w:divBdr>
    </w:div>
    <w:div w:id="1459110181">
      <w:bodyDiv w:val="1"/>
      <w:marLeft w:val="0"/>
      <w:marRight w:val="0"/>
      <w:marTop w:val="0"/>
      <w:marBottom w:val="0"/>
      <w:divBdr>
        <w:top w:val="none" w:sz="0" w:space="0" w:color="auto"/>
        <w:left w:val="none" w:sz="0" w:space="0" w:color="auto"/>
        <w:bottom w:val="none" w:sz="0" w:space="0" w:color="auto"/>
        <w:right w:val="none" w:sz="0" w:space="0" w:color="auto"/>
      </w:divBdr>
    </w:div>
    <w:div w:id="1463888441">
      <w:bodyDiv w:val="1"/>
      <w:marLeft w:val="0"/>
      <w:marRight w:val="0"/>
      <w:marTop w:val="0"/>
      <w:marBottom w:val="0"/>
      <w:divBdr>
        <w:top w:val="none" w:sz="0" w:space="0" w:color="auto"/>
        <w:left w:val="none" w:sz="0" w:space="0" w:color="auto"/>
        <w:bottom w:val="none" w:sz="0" w:space="0" w:color="auto"/>
        <w:right w:val="none" w:sz="0" w:space="0" w:color="auto"/>
      </w:divBdr>
    </w:div>
    <w:div w:id="1465611957">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55431427">
      <w:bodyDiv w:val="1"/>
      <w:marLeft w:val="0"/>
      <w:marRight w:val="0"/>
      <w:marTop w:val="0"/>
      <w:marBottom w:val="0"/>
      <w:divBdr>
        <w:top w:val="none" w:sz="0" w:space="0" w:color="auto"/>
        <w:left w:val="none" w:sz="0" w:space="0" w:color="auto"/>
        <w:bottom w:val="none" w:sz="0" w:space="0" w:color="auto"/>
        <w:right w:val="none" w:sz="0" w:space="0" w:color="auto"/>
      </w:divBdr>
    </w:div>
    <w:div w:id="1672636844">
      <w:bodyDiv w:val="1"/>
      <w:marLeft w:val="0"/>
      <w:marRight w:val="0"/>
      <w:marTop w:val="0"/>
      <w:marBottom w:val="0"/>
      <w:divBdr>
        <w:top w:val="none" w:sz="0" w:space="0" w:color="auto"/>
        <w:left w:val="none" w:sz="0" w:space="0" w:color="auto"/>
        <w:bottom w:val="none" w:sz="0" w:space="0" w:color="auto"/>
        <w:right w:val="none" w:sz="0" w:space="0" w:color="auto"/>
      </w:divBdr>
    </w:div>
    <w:div w:id="1761829874">
      <w:bodyDiv w:val="1"/>
      <w:marLeft w:val="0"/>
      <w:marRight w:val="0"/>
      <w:marTop w:val="0"/>
      <w:marBottom w:val="0"/>
      <w:divBdr>
        <w:top w:val="none" w:sz="0" w:space="0" w:color="auto"/>
        <w:left w:val="none" w:sz="0" w:space="0" w:color="auto"/>
        <w:bottom w:val="none" w:sz="0" w:space="0" w:color="auto"/>
        <w:right w:val="none" w:sz="0" w:space="0" w:color="auto"/>
      </w:divBdr>
    </w:div>
    <w:div w:id="1873298214">
      <w:bodyDiv w:val="1"/>
      <w:marLeft w:val="0"/>
      <w:marRight w:val="0"/>
      <w:marTop w:val="0"/>
      <w:marBottom w:val="0"/>
      <w:divBdr>
        <w:top w:val="none" w:sz="0" w:space="0" w:color="auto"/>
        <w:left w:val="none" w:sz="0" w:space="0" w:color="auto"/>
        <w:bottom w:val="none" w:sz="0" w:space="0" w:color="auto"/>
        <w:right w:val="none" w:sz="0" w:space="0" w:color="auto"/>
      </w:divBdr>
    </w:div>
    <w:div w:id="1945573053">
      <w:bodyDiv w:val="1"/>
      <w:marLeft w:val="0"/>
      <w:marRight w:val="0"/>
      <w:marTop w:val="0"/>
      <w:marBottom w:val="0"/>
      <w:divBdr>
        <w:top w:val="none" w:sz="0" w:space="0" w:color="auto"/>
        <w:left w:val="none" w:sz="0" w:space="0" w:color="auto"/>
        <w:bottom w:val="none" w:sz="0" w:space="0" w:color="auto"/>
        <w:right w:val="none" w:sz="0" w:space="0" w:color="auto"/>
      </w:divBdr>
    </w:div>
    <w:div w:id="1995600596">
      <w:bodyDiv w:val="1"/>
      <w:marLeft w:val="0"/>
      <w:marRight w:val="0"/>
      <w:marTop w:val="0"/>
      <w:marBottom w:val="0"/>
      <w:divBdr>
        <w:top w:val="none" w:sz="0" w:space="0" w:color="auto"/>
        <w:left w:val="none" w:sz="0" w:space="0" w:color="auto"/>
        <w:bottom w:val="none" w:sz="0" w:space="0" w:color="auto"/>
        <w:right w:val="none" w:sz="0" w:space="0" w:color="auto"/>
      </w:divBdr>
    </w:div>
    <w:div w:id="2013296934">
      <w:bodyDiv w:val="1"/>
      <w:marLeft w:val="0"/>
      <w:marRight w:val="0"/>
      <w:marTop w:val="0"/>
      <w:marBottom w:val="0"/>
      <w:divBdr>
        <w:top w:val="none" w:sz="0" w:space="0" w:color="auto"/>
        <w:left w:val="none" w:sz="0" w:space="0" w:color="auto"/>
        <w:bottom w:val="none" w:sz="0" w:space="0" w:color="auto"/>
        <w:right w:val="none" w:sz="0" w:space="0" w:color="auto"/>
      </w:divBdr>
    </w:div>
    <w:div w:id="2019188761">
      <w:bodyDiv w:val="1"/>
      <w:marLeft w:val="0"/>
      <w:marRight w:val="0"/>
      <w:marTop w:val="0"/>
      <w:marBottom w:val="0"/>
      <w:divBdr>
        <w:top w:val="none" w:sz="0" w:space="0" w:color="auto"/>
        <w:left w:val="none" w:sz="0" w:space="0" w:color="auto"/>
        <w:bottom w:val="none" w:sz="0" w:space="0" w:color="auto"/>
        <w:right w:val="none" w:sz="0" w:space="0" w:color="auto"/>
      </w:divBdr>
    </w:div>
    <w:div w:id="2023429507">
      <w:bodyDiv w:val="1"/>
      <w:marLeft w:val="0"/>
      <w:marRight w:val="0"/>
      <w:marTop w:val="0"/>
      <w:marBottom w:val="0"/>
      <w:divBdr>
        <w:top w:val="none" w:sz="0" w:space="0" w:color="auto"/>
        <w:left w:val="none" w:sz="0" w:space="0" w:color="auto"/>
        <w:bottom w:val="none" w:sz="0" w:space="0" w:color="auto"/>
        <w:right w:val="none" w:sz="0" w:space="0" w:color="auto"/>
      </w:divBdr>
    </w:div>
    <w:div w:id="211270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20</TotalTime>
  <Pages>6</Pages>
  <Words>1380</Words>
  <Characters>9187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2021112230, MT</dc:description>
  <cp:lastModifiedBy>Gitte Jørgensen</cp:lastModifiedBy>
  <cp:revision>6</cp:revision>
  <cp:lastPrinted>2022-05-18T14:03:00Z</cp:lastPrinted>
  <dcterms:created xsi:type="dcterms:W3CDTF">2022-12-20T07:28:00Z</dcterms:created>
  <dcterms:modified xsi:type="dcterms:W3CDTF">2022-12-20T09:27:00Z</dcterms:modified>
</cp:coreProperties>
</file>