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BC0D6" w14:textId="77777777" w:rsidR="008203A8" w:rsidRPr="00E04DC0" w:rsidRDefault="008203A8" w:rsidP="008203A8">
      <w:pPr>
        <w:rPr>
          <w:sz w:val="24"/>
          <w:szCs w:val="24"/>
        </w:rPr>
      </w:pPr>
      <w:r w:rsidRPr="00E04DC0">
        <w:rPr>
          <w:noProof/>
          <w:sz w:val="24"/>
          <w:szCs w:val="24"/>
          <w:lang w:eastAsia="da-DK"/>
        </w:rPr>
        <w:drawing>
          <wp:inline distT="0" distB="0" distL="0" distR="0" wp14:anchorId="49CD65F8" wp14:editId="67CDAD70">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5719B19" w14:textId="77777777" w:rsidR="008203A8" w:rsidRPr="00E04DC0" w:rsidRDefault="008203A8" w:rsidP="008203A8">
      <w:pPr>
        <w:rPr>
          <w:sz w:val="24"/>
          <w:szCs w:val="24"/>
        </w:rPr>
      </w:pPr>
    </w:p>
    <w:p w14:paraId="3257E141" w14:textId="0EFDD287" w:rsidR="008203A8" w:rsidRPr="00E04DC0" w:rsidRDefault="008203A8" w:rsidP="008203A8">
      <w:pPr>
        <w:tabs>
          <w:tab w:val="right" w:pos="9356"/>
        </w:tabs>
        <w:rPr>
          <w:b/>
          <w:sz w:val="24"/>
          <w:szCs w:val="24"/>
        </w:rPr>
      </w:pPr>
      <w:r w:rsidRPr="00E04DC0">
        <w:rPr>
          <w:b/>
          <w:sz w:val="24"/>
          <w:szCs w:val="24"/>
        </w:rPr>
        <w:tab/>
      </w:r>
      <w:r w:rsidR="00F57DAA">
        <w:rPr>
          <w:b/>
          <w:sz w:val="24"/>
          <w:szCs w:val="24"/>
        </w:rPr>
        <w:t>10</w:t>
      </w:r>
      <w:r w:rsidR="00E638FE">
        <w:rPr>
          <w:b/>
          <w:sz w:val="24"/>
          <w:szCs w:val="24"/>
        </w:rPr>
        <w:t xml:space="preserve">. </w:t>
      </w:r>
      <w:r w:rsidR="00DA035F">
        <w:rPr>
          <w:b/>
          <w:sz w:val="24"/>
          <w:szCs w:val="24"/>
        </w:rPr>
        <w:t>december</w:t>
      </w:r>
      <w:r w:rsidR="00E638FE">
        <w:rPr>
          <w:b/>
          <w:sz w:val="24"/>
          <w:szCs w:val="24"/>
        </w:rPr>
        <w:t xml:space="preserve"> 2024</w:t>
      </w:r>
    </w:p>
    <w:p w14:paraId="706945EA" w14:textId="0443034B" w:rsidR="008203A8" w:rsidRDefault="008203A8" w:rsidP="008203A8">
      <w:pPr>
        <w:rPr>
          <w:sz w:val="24"/>
          <w:szCs w:val="24"/>
        </w:rPr>
      </w:pPr>
    </w:p>
    <w:p w14:paraId="3E8F588F" w14:textId="1C4533BA" w:rsidR="000E5A7F" w:rsidRDefault="000E5A7F" w:rsidP="008203A8">
      <w:pPr>
        <w:rPr>
          <w:sz w:val="24"/>
          <w:szCs w:val="24"/>
        </w:rPr>
      </w:pPr>
    </w:p>
    <w:p w14:paraId="25DE2EE1" w14:textId="77777777" w:rsidR="000E5A7F" w:rsidRPr="00E04DC0" w:rsidRDefault="000E5A7F" w:rsidP="008203A8">
      <w:pPr>
        <w:rPr>
          <w:sz w:val="24"/>
          <w:szCs w:val="24"/>
        </w:rPr>
      </w:pPr>
    </w:p>
    <w:p w14:paraId="1111412B" w14:textId="77777777" w:rsidR="008203A8" w:rsidRPr="00E04DC0" w:rsidRDefault="008203A8" w:rsidP="008203A8">
      <w:pPr>
        <w:jc w:val="center"/>
        <w:rPr>
          <w:b/>
          <w:sz w:val="24"/>
          <w:szCs w:val="24"/>
        </w:rPr>
      </w:pPr>
      <w:r w:rsidRPr="00E04DC0">
        <w:rPr>
          <w:b/>
          <w:sz w:val="24"/>
          <w:szCs w:val="24"/>
        </w:rPr>
        <w:t>PRODUKTRESUMÉ</w:t>
      </w:r>
    </w:p>
    <w:p w14:paraId="5DFDBA87" w14:textId="77777777" w:rsidR="008203A8" w:rsidRPr="00E04DC0" w:rsidRDefault="008203A8" w:rsidP="008203A8">
      <w:pPr>
        <w:jc w:val="center"/>
        <w:rPr>
          <w:b/>
          <w:sz w:val="24"/>
          <w:szCs w:val="24"/>
        </w:rPr>
      </w:pPr>
    </w:p>
    <w:p w14:paraId="69E9B7D0" w14:textId="77777777" w:rsidR="008203A8" w:rsidRPr="00E04DC0" w:rsidRDefault="008203A8" w:rsidP="008203A8">
      <w:pPr>
        <w:jc w:val="center"/>
        <w:rPr>
          <w:b/>
          <w:sz w:val="24"/>
          <w:szCs w:val="24"/>
        </w:rPr>
      </w:pPr>
      <w:r w:rsidRPr="00E04DC0">
        <w:rPr>
          <w:b/>
          <w:sz w:val="24"/>
          <w:szCs w:val="24"/>
        </w:rPr>
        <w:t>for</w:t>
      </w:r>
    </w:p>
    <w:p w14:paraId="463DA08C" w14:textId="77777777" w:rsidR="008203A8" w:rsidRPr="00E04DC0" w:rsidRDefault="008203A8" w:rsidP="008203A8">
      <w:pPr>
        <w:jc w:val="center"/>
        <w:rPr>
          <w:b/>
          <w:sz w:val="24"/>
          <w:szCs w:val="24"/>
        </w:rPr>
      </w:pPr>
    </w:p>
    <w:p w14:paraId="4544E99C" w14:textId="58DA6B58" w:rsidR="008203A8" w:rsidRPr="00E04DC0" w:rsidRDefault="002D7879" w:rsidP="008203A8">
      <w:pPr>
        <w:jc w:val="center"/>
        <w:rPr>
          <w:b/>
          <w:sz w:val="24"/>
          <w:szCs w:val="24"/>
        </w:rPr>
      </w:pPr>
      <w:proofErr w:type="spellStart"/>
      <w:r w:rsidRPr="00E04DC0">
        <w:rPr>
          <w:b/>
          <w:sz w:val="24"/>
          <w:szCs w:val="24"/>
        </w:rPr>
        <w:t>Midaquin</w:t>
      </w:r>
      <w:proofErr w:type="spellEnd"/>
      <w:r w:rsidRPr="00E04DC0">
        <w:rPr>
          <w:b/>
          <w:sz w:val="24"/>
          <w:szCs w:val="24"/>
        </w:rPr>
        <w:t xml:space="preserve"> </w:t>
      </w:r>
      <w:proofErr w:type="spellStart"/>
      <w:r w:rsidRPr="00E04DC0">
        <w:rPr>
          <w:b/>
          <w:sz w:val="24"/>
          <w:szCs w:val="24"/>
        </w:rPr>
        <w:t>Vet</w:t>
      </w:r>
      <w:proofErr w:type="spellEnd"/>
      <w:r w:rsidRPr="00E04DC0">
        <w:rPr>
          <w:b/>
          <w:sz w:val="24"/>
          <w:szCs w:val="24"/>
        </w:rPr>
        <w:t>., injektionsvæske, opløsning</w:t>
      </w:r>
    </w:p>
    <w:p w14:paraId="71789C99" w14:textId="77777777" w:rsidR="008203A8" w:rsidRPr="00E04DC0" w:rsidRDefault="008203A8" w:rsidP="008203A8">
      <w:pPr>
        <w:jc w:val="both"/>
        <w:rPr>
          <w:sz w:val="24"/>
          <w:szCs w:val="24"/>
        </w:rPr>
      </w:pPr>
    </w:p>
    <w:p w14:paraId="3B1C7D2A" w14:textId="77777777" w:rsidR="008203A8" w:rsidRPr="00E04DC0" w:rsidRDefault="008203A8" w:rsidP="008203A8">
      <w:pPr>
        <w:jc w:val="both"/>
        <w:rPr>
          <w:sz w:val="24"/>
          <w:szCs w:val="24"/>
        </w:rPr>
      </w:pPr>
    </w:p>
    <w:p w14:paraId="4EFA772B" w14:textId="77777777" w:rsidR="008203A8" w:rsidRPr="00E04DC0" w:rsidRDefault="008203A8" w:rsidP="008203A8">
      <w:pPr>
        <w:ind w:left="851" w:hanging="851"/>
        <w:rPr>
          <w:b/>
          <w:sz w:val="24"/>
          <w:szCs w:val="24"/>
        </w:rPr>
      </w:pPr>
      <w:r w:rsidRPr="00E04DC0">
        <w:rPr>
          <w:b/>
          <w:sz w:val="24"/>
          <w:szCs w:val="24"/>
        </w:rPr>
        <w:t>0.</w:t>
      </w:r>
      <w:r w:rsidRPr="00E04DC0">
        <w:rPr>
          <w:b/>
          <w:sz w:val="24"/>
          <w:szCs w:val="24"/>
        </w:rPr>
        <w:tab/>
        <w:t>D.SP.NR.</w:t>
      </w:r>
    </w:p>
    <w:p w14:paraId="79BA8E53" w14:textId="5AF09B84" w:rsidR="008203A8" w:rsidRPr="00E04DC0" w:rsidRDefault="002D7879" w:rsidP="002D7879">
      <w:pPr>
        <w:ind w:firstLine="851"/>
        <w:rPr>
          <w:sz w:val="24"/>
          <w:szCs w:val="24"/>
        </w:rPr>
      </w:pPr>
      <w:r w:rsidRPr="00E04DC0">
        <w:rPr>
          <w:sz w:val="24"/>
          <w:szCs w:val="24"/>
        </w:rPr>
        <w:t>33687</w:t>
      </w:r>
    </w:p>
    <w:p w14:paraId="04F300F7" w14:textId="77777777" w:rsidR="008203A8" w:rsidRPr="00E04DC0" w:rsidRDefault="008203A8" w:rsidP="008203A8">
      <w:pPr>
        <w:ind w:left="851"/>
        <w:rPr>
          <w:sz w:val="24"/>
          <w:szCs w:val="24"/>
        </w:rPr>
      </w:pPr>
    </w:p>
    <w:p w14:paraId="7978AC1D" w14:textId="77777777" w:rsidR="008203A8" w:rsidRPr="00E04DC0" w:rsidRDefault="008203A8" w:rsidP="008203A8">
      <w:pPr>
        <w:ind w:left="851" w:hanging="851"/>
        <w:rPr>
          <w:b/>
          <w:sz w:val="24"/>
          <w:szCs w:val="24"/>
        </w:rPr>
      </w:pPr>
      <w:r w:rsidRPr="00E04DC0">
        <w:rPr>
          <w:b/>
          <w:sz w:val="24"/>
          <w:szCs w:val="24"/>
        </w:rPr>
        <w:t>1.</w:t>
      </w:r>
      <w:r w:rsidRPr="00E04DC0">
        <w:rPr>
          <w:b/>
          <w:sz w:val="24"/>
          <w:szCs w:val="24"/>
        </w:rPr>
        <w:tab/>
        <w:t>VETERINÆRLÆGEMIDLETS NAVN</w:t>
      </w:r>
    </w:p>
    <w:p w14:paraId="256FD111" w14:textId="5437152E" w:rsidR="008203A8" w:rsidRPr="00E04DC0" w:rsidRDefault="002D7879" w:rsidP="008203A8">
      <w:pPr>
        <w:ind w:left="851"/>
        <w:rPr>
          <w:sz w:val="24"/>
          <w:szCs w:val="24"/>
        </w:rPr>
      </w:pPr>
      <w:proofErr w:type="spellStart"/>
      <w:r w:rsidRPr="00E04DC0">
        <w:rPr>
          <w:sz w:val="24"/>
          <w:szCs w:val="24"/>
        </w:rPr>
        <w:t>Midaquin</w:t>
      </w:r>
      <w:proofErr w:type="spellEnd"/>
      <w:r w:rsidRPr="00E04DC0">
        <w:rPr>
          <w:sz w:val="24"/>
          <w:szCs w:val="24"/>
        </w:rPr>
        <w:t xml:space="preserve"> </w:t>
      </w:r>
      <w:proofErr w:type="spellStart"/>
      <w:r w:rsidRPr="00E04DC0">
        <w:rPr>
          <w:sz w:val="24"/>
          <w:szCs w:val="24"/>
        </w:rPr>
        <w:t>Vet</w:t>
      </w:r>
      <w:proofErr w:type="spellEnd"/>
      <w:r w:rsidRPr="00E04DC0">
        <w:rPr>
          <w:sz w:val="24"/>
          <w:szCs w:val="24"/>
        </w:rPr>
        <w:t>.</w:t>
      </w:r>
    </w:p>
    <w:p w14:paraId="4DB44ED1" w14:textId="77777777" w:rsidR="008203A8" w:rsidRPr="00E04DC0" w:rsidRDefault="008203A8" w:rsidP="008203A8">
      <w:pPr>
        <w:ind w:left="851"/>
        <w:rPr>
          <w:sz w:val="24"/>
          <w:szCs w:val="24"/>
        </w:rPr>
      </w:pPr>
    </w:p>
    <w:p w14:paraId="1940995F" w14:textId="5B8127CC" w:rsidR="008203A8" w:rsidRPr="00E04DC0" w:rsidRDefault="008203A8" w:rsidP="008203A8">
      <w:pPr>
        <w:ind w:left="851"/>
        <w:rPr>
          <w:sz w:val="24"/>
          <w:szCs w:val="24"/>
        </w:rPr>
      </w:pPr>
      <w:r w:rsidRPr="00E04DC0">
        <w:rPr>
          <w:sz w:val="24"/>
          <w:szCs w:val="24"/>
        </w:rPr>
        <w:t xml:space="preserve">Lægemiddelform: </w:t>
      </w:r>
      <w:r w:rsidR="002D7879" w:rsidRPr="00E04DC0">
        <w:rPr>
          <w:sz w:val="24"/>
          <w:szCs w:val="24"/>
        </w:rPr>
        <w:t>Injektionsvæske, opløsning</w:t>
      </w:r>
    </w:p>
    <w:p w14:paraId="5E488523" w14:textId="5BA19FC7" w:rsidR="008203A8" w:rsidRPr="00E04DC0" w:rsidRDefault="008203A8" w:rsidP="008203A8">
      <w:pPr>
        <w:ind w:left="851"/>
        <w:rPr>
          <w:sz w:val="24"/>
          <w:szCs w:val="24"/>
        </w:rPr>
      </w:pPr>
      <w:r w:rsidRPr="00E04DC0">
        <w:rPr>
          <w:sz w:val="24"/>
          <w:szCs w:val="24"/>
        </w:rPr>
        <w:t xml:space="preserve">Styrke(r): </w:t>
      </w:r>
      <w:r w:rsidR="002D7879" w:rsidRPr="00E04DC0">
        <w:rPr>
          <w:sz w:val="24"/>
          <w:szCs w:val="24"/>
        </w:rPr>
        <w:t>5 mg/ml</w:t>
      </w:r>
    </w:p>
    <w:p w14:paraId="1F286F53" w14:textId="77777777" w:rsidR="008203A8" w:rsidRPr="00E04DC0" w:rsidRDefault="008203A8" w:rsidP="008203A8">
      <w:pPr>
        <w:ind w:left="851"/>
        <w:rPr>
          <w:sz w:val="24"/>
          <w:szCs w:val="24"/>
        </w:rPr>
      </w:pPr>
    </w:p>
    <w:p w14:paraId="6D43944C" w14:textId="77777777" w:rsidR="008203A8" w:rsidRPr="00E04DC0" w:rsidRDefault="008203A8" w:rsidP="008203A8">
      <w:pPr>
        <w:ind w:left="851" w:hanging="851"/>
        <w:rPr>
          <w:b/>
          <w:sz w:val="24"/>
          <w:szCs w:val="24"/>
        </w:rPr>
      </w:pPr>
      <w:r w:rsidRPr="00E04DC0">
        <w:rPr>
          <w:b/>
          <w:sz w:val="24"/>
          <w:szCs w:val="24"/>
        </w:rPr>
        <w:t>2.</w:t>
      </w:r>
      <w:r w:rsidRPr="00E04DC0">
        <w:rPr>
          <w:b/>
          <w:sz w:val="24"/>
          <w:szCs w:val="24"/>
        </w:rPr>
        <w:tab/>
        <w:t>KVALITATIV OG KVANTITATIV SAMMENSÆTNING</w:t>
      </w:r>
    </w:p>
    <w:p w14:paraId="668D6DE8" w14:textId="77777777" w:rsidR="002D7879" w:rsidRPr="00E04DC0" w:rsidRDefault="002D7879" w:rsidP="00E04DC0">
      <w:pPr>
        <w:ind w:left="851"/>
        <w:rPr>
          <w:sz w:val="24"/>
          <w:szCs w:val="24"/>
        </w:rPr>
      </w:pPr>
      <w:r w:rsidRPr="00E04DC0">
        <w:rPr>
          <w:sz w:val="24"/>
          <w:szCs w:val="24"/>
        </w:rPr>
        <w:t>Hver ml indeholder:</w:t>
      </w:r>
    </w:p>
    <w:p w14:paraId="5ABE43DB" w14:textId="77777777" w:rsidR="002D7879" w:rsidRPr="00E04DC0" w:rsidRDefault="002D7879" w:rsidP="00E04DC0">
      <w:pPr>
        <w:ind w:left="851"/>
        <w:rPr>
          <w:sz w:val="24"/>
          <w:szCs w:val="24"/>
        </w:rPr>
      </w:pPr>
    </w:p>
    <w:p w14:paraId="503E1BF3" w14:textId="77777777" w:rsidR="002D7879" w:rsidRPr="00E04DC0" w:rsidRDefault="002D7879" w:rsidP="00E04DC0">
      <w:pPr>
        <w:ind w:left="851"/>
        <w:rPr>
          <w:b/>
          <w:sz w:val="24"/>
          <w:szCs w:val="24"/>
        </w:rPr>
      </w:pPr>
      <w:r w:rsidRPr="00E04DC0">
        <w:rPr>
          <w:b/>
          <w:sz w:val="24"/>
          <w:szCs w:val="24"/>
        </w:rPr>
        <w:t>Aktivt stof:</w:t>
      </w:r>
    </w:p>
    <w:p w14:paraId="79C308A0" w14:textId="70FED223" w:rsidR="002D7879" w:rsidRPr="00E04DC0" w:rsidRDefault="002D7879" w:rsidP="00E04DC0">
      <w:pPr>
        <w:ind w:left="851"/>
        <w:rPr>
          <w:iCs/>
          <w:sz w:val="24"/>
          <w:szCs w:val="24"/>
        </w:rPr>
      </w:pPr>
      <w:proofErr w:type="spellStart"/>
      <w:r w:rsidRPr="00E04DC0">
        <w:rPr>
          <w:sz w:val="24"/>
          <w:szCs w:val="24"/>
        </w:rPr>
        <w:t>Midazolam</w:t>
      </w:r>
      <w:proofErr w:type="spellEnd"/>
      <w:r w:rsidRPr="00E04DC0">
        <w:rPr>
          <w:sz w:val="24"/>
          <w:szCs w:val="24"/>
        </w:rPr>
        <w:tab/>
      </w:r>
      <w:r w:rsidRPr="00E04DC0">
        <w:rPr>
          <w:sz w:val="24"/>
          <w:szCs w:val="24"/>
        </w:rPr>
        <w:tab/>
        <w:t>5,0 mg</w:t>
      </w:r>
    </w:p>
    <w:p w14:paraId="4A2EC9AD" w14:textId="77777777" w:rsidR="002D7879" w:rsidRPr="00E04DC0" w:rsidRDefault="002D7879" w:rsidP="00E04DC0">
      <w:pPr>
        <w:ind w:left="851"/>
        <w:rPr>
          <w:iCs/>
          <w:sz w:val="24"/>
          <w:szCs w:val="24"/>
          <w:lang w:val="de-DE"/>
        </w:rPr>
      </w:pPr>
    </w:p>
    <w:p w14:paraId="79EFEE89" w14:textId="2ABA4CCC" w:rsidR="002D7879" w:rsidRDefault="002D7879" w:rsidP="000E5A7F">
      <w:pPr>
        <w:ind w:left="851"/>
        <w:rPr>
          <w:b/>
          <w:sz w:val="24"/>
          <w:szCs w:val="24"/>
        </w:rPr>
      </w:pPr>
      <w:r w:rsidRPr="00E04DC0">
        <w:rPr>
          <w:b/>
          <w:sz w:val="24"/>
          <w:szCs w:val="24"/>
        </w:rPr>
        <w:t>Hjælpestoffer:</w:t>
      </w:r>
    </w:p>
    <w:p w14:paraId="4820E7BB" w14:textId="77777777" w:rsidR="000E5A7F" w:rsidRPr="00E04DC0" w:rsidRDefault="000E5A7F" w:rsidP="000E5A7F">
      <w:pPr>
        <w:ind w:left="851"/>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4394"/>
      </w:tblGrid>
      <w:tr w:rsidR="002D7879" w:rsidRPr="00E04DC0" w14:paraId="007692F2" w14:textId="77777777" w:rsidTr="00E04DC0">
        <w:tc>
          <w:tcPr>
            <w:tcW w:w="4394" w:type="dxa"/>
            <w:tcBorders>
              <w:top w:val="single" w:sz="4" w:space="0" w:color="000000"/>
              <w:left w:val="single" w:sz="4" w:space="0" w:color="000000"/>
              <w:bottom w:val="single" w:sz="4" w:space="0" w:color="000000"/>
              <w:right w:val="single" w:sz="4" w:space="0" w:color="000000"/>
            </w:tcBorders>
            <w:vAlign w:val="center"/>
            <w:hideMark/>
          </w:tcPr>
          <w:p w14:paraId="049F0877" w14:textId="77777777" w:rsidR="002D7879" w:rsidRPr="00E04DC0" w:rsidRDefault="002D7879">
            <w:pPr>
              <w:spacing w:before="60" w:after="60"/>
              <w:rPr>
                <w:iCs/>
                <w:sz w:val="24"/>
                <w:szCs w:val="24"/>
              </w:rPr>
            </w:pPr>
            <w:r w:rsidRPr="00E04DC0">
              <w:rPr>
                <w:b/>
                <w:bCs/>
                <w:sz w:val="24"/>
                <w:szCs w:val="24"/>
              </w:rPr>
              <w:t>Kvalitativ sammensætning af hjælpestoffer og andre bestanddele</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64147919" w14:textId="77777777" w:rsidR="002D7879" w:rsidRPr="00E04DC0" w:rsidRDefault="002D7879">
            <w:pPr>
              <w:spacing w:before="60" w:after="60"/>
              <w:rPr>
                <w:i/>
                <w:iCs/>
                <w:sz w:val="24"/>
                <w:szCs w:val="24"/>
              </w:rPr>
            </w:pPr>
            <w:r w:rsidRPr="00E04DC0">
              <w:rPr>
                <w:b/>
                <w:bCs/>
                <w:sz w:val="24"/>
                <w:szCs w:val="24"/>
              </w:rPr>
              <w:t>Kvantitativ sammensætning, hvis oplysningen er vigtig for korrekt administration af veterinærlægemidlet</w:t>
            </w:r>
          </w:p>
        </w:tc>
      </w:tr>
      <w:tr w:rsidR="002D7879" w:rsidRPr="00E04DC0" w14:paraId="5DDB6A42" w14:textId="77777777" w:rsidTr="00E04DC0">
        <w:tc>
          <w:tcPr>
            <w:tcW w:w="4394" w:type="dxa"/>
            <w:tcBorders>
              <w:top w:val="single" w:sz="4" w:space="0" w:color="000000"/>
              <w:left w:val="single" w:sz="4" w:space="0" w:color="000000"/>
              <w:bottom w:val="single" w:sz="4" w:space="0" w:color="000000"/>
              <w:right w:val="single" w:sz="4" w:space="0" w:color="000000"/>
            </w:tcBorders>
            <w:vAlign w:val="center"/>
            <w:hideMark/>
          </w:tcPr>
          <w:p w14:paraId="5FEFFFBD" w14:textId="77777777" w:rsidR="002D7879" w:rsidRPr="00E04DC0" w:rsidRDefault="002D7879">
            <w:pPr>
              <w:spacing w:before="60" w:after="60"/>
              <w:ind w:left="567" w:hanging="567"/>
              <w:rPr>
                <w:iCs/>
                <w:sz w:val="24"/>
                <w:szCs w:val="24"/>
              </w:rPr>
            </w:pPr>
            <w:proofErr w:type="spellStart"/>
            <w:r w:rsidRPr="00E04DC0">
              <w:rPr>
                <w:sz w:val="24"/>
                <w:szCs w:val="24"/>
              </w:rPr>
              <w:t>Benzylalkohol</w:t>
            </w:r>
            <w:proofErr w:type="spellEnd"/>
            <w:r w:rsidRPr="00E04DC0">
              <w:rPr>
                <w:sz w:val="24"/>
                <w:szCs w:val="24"/>
              </w:rPr>
              <w:t xml:space="preserve"> (E1519)</w:t>
            </w:r>
          </w:p>
        </w:tc>
        <w:tc>
          <w:tcPr>
            <w:tcW w:w="4394" w:type="dxa"/>
            <w:tcBorders>
              <w:top w:val="single" w:sz="4" w:space="0" w:color="000000"/>
              <w:left w:val="single" w:sz="4" w:space="0" w:color="000000"/>
              <w:bottom w:val="single" w:sz="4" w:space="0" w:color="000000"/>
              <w:right w:val="single" w:sz="4" w:space="0" w:color="000000"/>
            </w:tcBorders>
            <w:vAlign w:val="center"/>
            <w:hideMark/>
          </w:tcPr>
          <w:p w14:paraId="1532EDD9" w14:textId="77777777" w:rsidR="002D7879" w:rsidRPr="00E04DC0" w:rsidRDefault="002D7879">
            <w:pPr>
              <w:spacing w:before="60" w:after="60"/>
              <w:rPr>
                <w:iCs/>
                <w:sz w:val="24"/>
                <w:szCs w:val="24"/>
              </w:rPr>
            </w:pPr>
            <w:r w:rsidRPr="00E04DC0">
              <w:rPr>
                <w:sz w:val="24"/>
                <w:szCs w:val="24"/>
              </w:rPr>
              <w:t>10,0 mg</w:t>
            </w:r>
          </w:p>
        </w:tc>
      </w:tr>
      <w:tr w:rsidR="002D7879" w:rsidRPr="00E04DC0" w14:paraId="055CDDAB" w14:textId="77777777" w:rsidTr="00E04DC0">
        <w:tc>
          <w:tcPr>
            <w:tcW w:w="4394" w:type="dxa"/>
            <w:tcBorders>
              <w:top w:val="single" w:sz="4" w:space="0" w:color="000000"/>
              <w:left w:val="single" w:sz="4" w:space="0" w:color="000000"/>
              <w:bottom w:val="single" w:sz="4" w:space="0" w:color="000000"/>
              <w:right w:val="single" w:sz="4" w:space="0" w:color="000000"/>
            </w:tcBorders>
            <w:vAlign w:val="center"/>
            <w:hideMark/>
          </w:tcPr>
          <w:p w14:paraId="45884A4E" w14:textId="77777777" w:rsidR="002D7879" w:rsidRPr="00E04DC0" w:rsidRDefault="002D7879">
            <w:pPr>
              <w:tabs>
                <w:tab w:val="left" w:pos="1304"/>
              </w:tabs>
              <w:ind w:left="567" w:hanging="567"/>
              <w:rPr>
                <w:sz w:val="24"/>
                <w:szCs w:val="24"/>
              </w:rPr>
            </w:pPr>
            <w:proofErr w:type="spellStart"/>
            <w:r w:rsidRPr="00E04DC0">
              <w:rPr>
                <w:sz w:val="24"/>
                <w:szCs w:val="24"/>
              </w:rPr>
              <w:t>Natriumchlorid</w:t>
            </w:r>
            <w:proofErr w:type="spellEnd"/>
          </w:p>
        </w:tc>
        <w:tc>
          <w:tcPr>
            <w:tcW w:w="4394" w:type="dxa"/>
            <w:tcBorders>
              <w:top w:val="single" w:sz="4" w:space="0" w:color="000000"/>
              <w:left w:val="single" w:sz="4" w:space="0" w:color="000000"/>
              <w:bottom w:val="single" w:sz="4" w:space="0" w:color="000000"/>
              <w:right w:val="single" w:sz="4" w:space="0" w:color="000000"/>
            </w:tcBorders>
            <w:vAlign w:val="center"/>
          </w:tcPr>
          <w:p w14:paraId="1897747F" w14:textId="77777777" w:rsidR="002D7879" w:rsidRPr="00E04DC0" w:rsidRDefault="002D7879">
            <w:pPr>
              <w:spacing w:before="60" w:after="60"/>
              <w:rPr>
                <w:iCs/>
                <w:sz w:val="24"/>
                <w:szCs w:val="24"/>
              </w:rPr>
            </w:pPr>
          </w:p>
        </w:tc>
      </w:tr>
      <w:tr w:rsidR="002D7879" w:rsidRPr="00E04DC0" w14:paraId="54571C65" w14:textId="77777777" w:rsidTr="00E04DC0">
        <w:tc>
          <w:tcPr>
            <w:tcW w:w="4394" w:type="dxa"/>
            <w:tcBorders>
              <w:top w:val="single" w:sz="4" w:space="0" w:color="000000"/>
              <w:left w:val="single" w:sz="4" w:space="0" w:color="000000"/>
              <w:bottom w:val="single" w:sz="4" w:space="0" w:color="000000"/>
              <w:right w:val="single" w:sz="4" w:space="0" w:color="000000"/>
            </w:tcBorders>
            <w:vAlign w:val="center"/>
            <w:hideMark/>
          </w:tcPr>
          <w:p w14:paraId="56B09F12" w14:textId="77777777" w:rsidR="002D7879" w:rsidRPr="00E04DC0" w:rsidRDefault="002D7879">
            <w:pPr>
              <w:tabs>
                <w:tab w:val="left" w:pos="1304"/>
              </w:tabs>
              <w:ind w:left="567" w:hanging="567"/>
              <w:rPr>
                <w:sz w:val="24"/>
                <w:szCs w:val="24"/>
              </w:rPr>
            </w:pPr>
            <w:r w:rsidRPr="00E04DC0">
              <w:rPr>
                <w:sz w:val="24"/>
                <w:szCs w:val="24"/>
              </w:rPr>
              <w:t>Saltsyre, fortyndet (ad pH)</w:t>
            </w:r>
          </w:p>
        </w:tc>
        <w:tc>
          <w:tcPr>
            <w:tcW w:w="4394" w:type="dxa"/>
            <w:tcBorders>
              <w:top w:val="single" w:sz="4" w:space="0" w:color="000000"/>
              <w:left w:val="single" w:sz="4" w:space="0" w:color="000000"/>
              <w:bottom w:val="single" w:sz="4" w:space="0" w:color="000000"/>
              <w:right w:val="single" w:sz="4" w:space="0" w:color="000000"/>
            </w:tcBorders>
            <w:vAlign w:val="center"/>
          </w:tcPr>
          <w:p w14:paraId="50D346FC" w14:textId="77777777" w:rsidR="002D7879" w:rsidRPr="00E04DC0" w:rsidRDefault="002D7879">
            <w:pPr>
              <w:spacing w:before="60" w:after="60"/>
              <w:rPr>
                <w:iCs/>
                <w:sz w:val="24"/>
                <w:szCs w:val="24"/>
              </w:rPr>
            </w:pPr>
          </w:p>
        </w:tc>
      </w:tr>
      <w:tr w:rsidR="002D7879" w:rsidRPr="00E04DC0" w14:paraId="7009EA8F" w14:textId="77777777" w:rsidTr="00E04DC0">
        <w:tc>
          <w:tcPr>
            <w:tcW w:w="4394" w:type="dxa"/>
            <w:tcBorders>
              <w:top w:val="single" w:sz="4" w:space="0" w:color="000000"/>
              <w:left w:val="single" w:sz="4" w:space="0" w:color="000000"/>
              <w:bottom w:val="single" w:sz="4" w:space="0" w:color="000000"/>
              <w:right w:val="single" w:sz="4" w:space="0" w:color="000000"/>
            </w:tcBorders>
            <w:vAlign w:val="center"/>
            <w:hideMark/>
          </w:tcPr>
          <w:p w14:paraId="2CE92948" w14:textId="77777777" w:rsidR="002D7879" w:rsidRPr="00E04DC0" w:rsidRDefault="002D7879">
            <w:pPr>
              <w:tabs>
                <w:tab w:val="left" w:pos="1304"/>
              </w:tabs>
              <w:ind w:left="567" w:hanging="567"/>
              <w:rPr>
                <w:sz w:val="24"/>
                <w:szCs w:val="24"/>
              </w:rPr>
            </w:pPr>
            <w:r w:rsidRPr="00E04DC0">
              <w:rPr>
                <w:sz w:val="24"/>
                <w:szCs w:val="24"/>
              </w:rPr>
              <w:t>Natriumhydroxid (ad pH)</w:t>
            </w:r>
          </w:p>
        </w:tc>
        <w:tc>
          <w:tcPr>
            <w:tcW w:w="4394" w:type="dxa"/>
            <w:tcBorders>
              <w:top w:val="single" w:sz="4" w:space="0" w:color="000000"/>
              <w:left w:val="single" w:sz="4" w:space="0" w:color="000000"/>
              <w:bottom w:val="single" w:sz="4" w:space="0" w:color="000000"/>
              <w:right w:val="single" w:sz="4" w:space="0" w:color="000000"/>
            </w:tcBorders>
            <w:vAlign w:val="center"/>
          </w:tcPr>
          <w:p w14:paraId="07E179CA" w14:textId="77777777" w:rsidR="002D7879" w:rsidRPr="00E04DC0" w:rsidRDefault="002D7879">
            <w:pPr>
              <w:spacing w:before="60" w:after="60"/>
              <w:rPr>
                <w:iCs/>
                <w:sz w:val="24"/>
                <w:szCs w:val="24"/>
              </w:rPr>
            </w:pPr>
          </w:p>
        </w:tc>
      </w:tr>
      <w:tr w:rsidR="002D7879" w:rsidRPr="00E04DC0" w14:paraId="136EB7B8" w14:textId="77777777" w:rsidTr="00E04DC0">
        <w:tc>
          <w:tcPr>
            <w:tcW w:w="4394" w:type="dxa"/>
            <w:tcBorders>
              <w:top w:val="single" w:sz="4" w:space="0" w:color="000000"/>
              <w:left w:val="single" w:sz="4" w:space="0" w:color="000000"/>
              <w:bottom w:val="single" w:sz="4" w:space="0" w:color="000000"/>
              <w:right w:val="single" w:sz="4" w:space="0" w:color="000000"/>
            </w:tcBorders>
            <w:vAlign w:val="center"/>
            <w:hideMark/>
          </w:tcPr>
          <w:p w14:paraId="47786849" w14:textId="77777777" w:rsidR="002D7879" w:rsidRPr="00E04DC0" w:rsidRDefault="002D7879">
            <w:pPr>
              <w:tabs>
                <w:tab w:val="left" w:pos="1304"/>
              </w:tabs>
              <w:rPr>
                <w:sz w:val="24"/>
                <w:szCs w:val="24"/>
              </w:rPr>
            </w:pPr>
            <w:r w:rsidRPr="00E04DC0">
              <w:rPr>
                <w:sz w:val="24"/>
                <w:szCs w:val="24"/>
              </w:rPr>
              <w:t>Vand til injektionsvæsker</w:t>
            </w:r>
          </w:p>
        </w:tc>
        <w:tc>
          <w:tcPr>
            <w:tcW w:w="4394" w:type="dxa"/>
            <w:tcBorders>
              <w:top w:val="single" w:sz="4" w:space="0" w:color="000000"/>
              <w:left w:val="single" w:sz="4" w:space="0" w:color="000000"/>
              <w:bottom w:val="single" w:sz="4" w:space="0" w:color="000000"/>
              <w:right w:val="single" w:sz="4" w:space="0" w:color="000000"/>
            </w:tcBorders>
            <w:vAlign w:val="center"/>
          </w:tcPr>
          <w:p w14:paraId="71458791" w14:textId="77777777" w:rsidR="002D7879" w:rsidRPr="00E04DC0" w:rsidRDefault="002D7879">
            <w:pPr>
              <w:spacing w:before="60" w:after="60"/>
              <w:rPr>
                <w:iCs/>
                <w:sz w:val="24"/>
                <w:szCs w:val="24"/>
              </w:rPr>
            </w:pPr>
          </w:p>
        </w:tc>
      </w:tr>
    </w:tbl>
    <w:p w14:paraId="4DA954AE" w14:textId="77777777" w:rsidR="000E5A7F" w:rsidRDefault="000E5A7F" w:rsidP="00E04DC0">
      <w:pPr>
        <w:ind w:left="851"/>
        <w:rPr>
          <w:sz w:val="24"/>
          <w:szCs w:val="24"/>
        </w:rPr>
      </w:pPr>
    </w:p>
    <w:p w14:paraId="7DCD99F0" w14:textId="3166BE8F" w:rsidR="002D7879" w:rsidRPr="00E04DC0" w:rsidRDefault="002D7879" w:rsidP="00E04DC0">
      <w:pPr>
        <w:ind w:left="851"/>
        <w:rPr>
          <w:sz w:val="24"/>
          <w:szCs w:val="24"/>
        </w:rPr>
      </w:pPr>
      <w:r w:rsidRPr="00E04DC0">
        <w:rPr>
          <w:sz w:val="24"/>
          <w:szCs w:val="24"/>
        </w:rPr>
        <w:t>Klar, farveløs opløsning.</w:t>
      </w:r>
    </w:p>
    <w:p w14:paraId="19F124C9" w14:textId="74228427" w:rsidR="008203A8" w:rsidRDefault="008203A8" w:rsidP="008203A8">
      <w:pPr>
        <w:ind w:left="851"/>
        <w:rPr>
          <w:sz w:val="24"/>
          <w:szCs w:val="24"/>
        </w:rPr>
      </w:pPr>
    </w:p>
    <w:p w14:paraId="6B34D06A" w14:textId="0EC438DC" w:rsidR="00B40867" w:rsidRDefault="00B40867">
      <w:pPr>
        <w:rPr>
          <w:sz w:val="24"/>
          <w:szCs w:val="24"/>
        </w:rPr>
      </w:pPr>
      <w:r>
        <w:rPr>
          <w:sz w:val="24"/>
          <w:szCs w:val="24"/>
        </w:rPr>
        <w:br w:type="page"/>
      </w:r>
    </w:p>
    <w:p w14:paraId="18C5FE9B" w14:textId="77777777" w:rsidR="000E5A7F" w:rsidRPr="00E04DC0" w:rsidRDefault="000E5A7F" w:rsidP="008203A8">
      <w:pPr>
        <w:ind w:left="851"/>
        <w:rPr>
          <w:sz w:val="24"/>
          <w:szCs w:val="24"/>
        </w:rPr>
      </w:pPr>
    </w:p>
    <w:p w14:paraId="531CE90B" w14:textId="77777777" w:rsidR="008203A8" w:rsidRPr="00E04DC0" w:rsidRDefault="008203A8" w:rsidP="008203A8">
      <w:pPr>
        <w:ind w:left="851" w:hanging="851"/>
        <w:rPr>
          <w:b/>
          <w:sz w:val="24"/>
          <w:szCs w:val="24"/>
        </w:rPr>
      </w:pPr>
      <w:r w:rsidRPr="00E04DC0">
        <w:rPr>
          <w:b/>
          <w:sz w:val="24"/>
          <w:szCs w:val="24"/>
        </w:rPr>
        <w:t>3.</w:t>
      </w:r>
      <w:r w:rsidRPr="00E04DC0">
        <w:rPr>
          <w:b/>
          <w:sz w:val="24"/>
          <w:szCs w:val="24"/>
        </w:rPr>
        <w:tab/>
        <w:t>KLINISKE OPLYSNINGER</w:t>
      </w:r>
    </w:p>
    <w:p w14:paraId="1725236A" w14:textId="77777777" w:rsidR="008203A8" w:rsidRPr="00E04DC0" w:rsidRDefault="008203A8" w:rsidP="008203A8">
      <w:pPr>
        <w:tabs>
          <w:tab w:val="left" w:pos="851"/>
        </w:tabs>
        <w:ind w:left="851"/>
        <w:rPr>
          <w:sz w:val="24"/>
          <w:szCs w:val="24"/>
        </w:rPr>
      </w:pPr>
    </w:p>
    <w:p w14:paraId="06CC59E0" w14:textId="77777777" w:rsidR="008203A8" w:rsidRPr="00E04DC0" w:rsidRDefault="008203A8" w:rsidP="008203A8">
      <w:pPr>
        <w:ind w:left="851" w:hanging="851"/>
        <w:rPr>
          <w:b/>
          <w:sz w:val="24"/>
          <w:szCs w:val="24"/>
          <w:u w:val="single"/>
        </w:rPr>
      </w:pPr>
      <w:r w:rsidRPr="00E04DC0">
        <w:rPr>
          <w:b/>
          <w:sz w:val="24"/>
          <w:szCs w:val="24"/>
        </w:rPr>
        <w:t>3.1</w:t>
      </w:r>
      <w:r w:rsidRPr="00E04DC0">
        <w:rPr>
          <w:b/>
          <w:sz w:val="24"/>
          <w:szCs w:val="24"/>
        </w:rPr>
        <w:tab/>
        <w:t>Dyrearter, som lægemidlet er beregnet til</w:t>
      </w:r>
    </w:p>
    <w:p w14:paraId="374B07E3" w14:textId="77777777" w:rsidR="00B60664" w:rsidRPr="00E04DC0" w:rsidRDefault="00B60664" w:rsidP="00B60664">
      <w:pPr>
        <w:ind w:left="851"/>
        <w:rPr>
          <w:bCs/>
          <w:sz w:val="24"/>
          <w:szCs w:val="24"/>
        </w:rPr>
      </w:pPr>
      <w:r w:rsidRPr="00E04DC0">
        <w:rPr>
          <w:sz w:val="24"/>
          <w:szCs w:val="24"/>
        </w:rPr>
        <w:t>Hest</w:t>
      </w:r>
      <w:r>
        <w:rPr>
          <w:sz w:val="24"/>
          <w:szCs w:val="24"/>
        </w:rPr>
        <w:t xml:space="preserve"> (ikke beregnet til konsum).</w:t>
      </w:r>
    </w:p>
    <w:p w14:paraId="74662FED" w14:textId="6D036BCA" w:rsidR="008203A8" w:rsidRPr="00E04DC0" w:rsidRDefault="008203A8" w:rsidP="008203A8">
      <w:pPr>
        <w:ind w:left="851"/>
        <w:rPr>
          <w:sz w:val="24"/>
          <w:szCs w:val="24"/>
        </w:rPr>
      </w:pPr>
    </w:p>
    <w:p w14:paraId="0F497F67" w14:textId="77777777" w:rsidR="008203A8" w:rsidRPr="00E04DC0" w:rsidRDefault="008203A8" w:rsidP="008203A8">
      <w:pPr>
        <w:pStyle w:val="Sidehoved"/>
        <w:tabs>
          <w:tab w:val="clear" w:pos="4819"/>
        </w:tabs>
        <w:ind w:left="851" w:hanging="851"/>
        <w:rPr>
          <w:b/>
          <w:szCs w:val="24"/>
        </w:rPr>
      </w:pPr>
      <w:r w:rsidRPr="00E04DC0">
        <w:rPr>
          <w:b/>
          <w:szCs w:val="24"/>
        </w:rPr>
        <w:t>3.2</w:t>
      </w:r>
      <w:r w:rsidRPr="00E04DC0">
        <w:rPr>
          <w:b/>
          <w:szCs w:val="24"/>
        </w:rPr>
        <w:tab/>
        <w:t>Terapeutiske indikationer for hver dyreart, som lægemidlet er beregnet til</w:t>
      </w:r>
    </w:p>
    <w:p w14:paraId="5FB024DE" w14:textId="77777777" w:rsidR="00B60664" w:rsidRPr="00E04DC0" w:rsidRDefault="00B60664" w:rsidP="00B60664">
      <w:pPr>
        <w:ind w:left="851"/>
        <w:rPr>
          <w:sz w:val="24"/>
          <w:szCs w:val="24"/>
        </w:rPr>
      </w:pPr>
      <w:r>
        <w:rPr>
          <w:sz w:val="24"/>
          <w:szCs w:val="24"/>
        </w:rPr>
        <w:t>C</w:t>
      </w:r>
      <w:r w:rsidRPr="00E04DC0">
        <w:rPr>
          <w:sz w:val="24"/>
          <w:szCs w:val="24"/>
        </w:rPr>
        <w:t xml:space="preserve">o-induktion af anæstesi med </w:t>
      </w:r>
      <w:proofErr w:type="spellStart"/>
      <w:r w:rsidRPr="00E04DC0">
        <w:rPr>
          <w:sz w:val="24"/>
          <w:szCs w:val="24"/>
        </w:rPr>
        <w:t>ketamin</w:t>
      </w:r>
      <w:proofErr w:type="spellEnd"/>
      <w:r w:rsidRPr="00E04DC0">
        <w:rPr>
          <w:sz w:val="24"/>
          <w:szCs w:val="24"/>
        </w:rPr>
        <w:t xml:space="preserve"> for en jævn induktion og </w:t>
      </w:r>
      <w:proofErr w:type="spellStart"/>
      <w:r w:rsidRPr="00E04DC0">
        <w:rPr>
          <w:sz w:val="24"/>
          <w:szCs w:val="24"/>
        </w:rPr>
        <w:t>intubering</w:t>
      </w:r>
      <w:proofErr w:type="spellEnd"/>
      <w:r w:rsidRPr="00E04DC0">
        <w:rPr>
          <w:sz w:val="24"/>
          <w:szCs w:val="24"/>
        </w:rPr>
        <w:t xml:space="preserve"> og dyb muskelafslapning under anæstesi. </w:t>
      </w:r>
    </w:p>
    <w:p w14:paraId="25053E36" w14:textId="77777777" w:rsidR="008203A8" w:rsidRPr="00E04DC0" w:rsidRDefault="008203A8" w:rsidP="008203A8">
      <w:pPr>
        <w:pStyle w:val="Sidehoved"/>
        <w:ind w:left="851"/>
        <w:rPr>
          <w:szCs w:val="24"/>
        </w:rPr>
      </w:pPr>
    </w:p>
    <w:p w14:paraId="5530676C" w14:textId="77777777" w:rsidR="008203A8" w:rsidRPr="00E04DC0" w:rsidRDefault="008203A8" w:rsidP="008203A8">
      <w:pPr>
        <w:pStyle w:val="Sidehoved"/>
        <w:tabs>
          <w:tab w:val="clear" w:pos="4819"/>
          <w:tab w:val="left" w:pos="851"/>
        </w:tabs>
        <w:ind w:left="851" w:hanging="851"/>
        <w:rPr>
          <w:b/>
          <w:szCs w:val="24"/>
        </w:rPr>
      </w:pPr>
      <w:r w:rsidRPr="00E04DC0">
        <w:rPr>
          <w:b/>
          <w:szCs w:val="24"/>
        </w:rPr>
        <w:t>3.3</w:t>
      </w:r>
      <w:r w:rsidRPr="00E04DC0">
        <w:rPr>
          <w:b/>
          <w:szCs w:val="24"/>
        </w:rPr>
        <w:tab/>
        <w:t>Kontraindikationer</w:t>
      </w:r>
    </w:p>
    <w:p w14:paraId="10F661B7" w14:textId="77777777" w:rsidR="00B60664" w:rsidRPr="00E04DC0" w:rsidRDefault="00B60664" w:rsidP="00B60664">
      <w:pPr>
        <w:ind w:left="851"/>
        <w:rPr>
          <w:sz w:val="24"/>
          <w:szCs w:val="24"/>
        </w:rPr>
      </w:pPr>
      <w:r w:rsidRPr="00E04DC0">
        <w:rPr>
          <w:sz w:val="24"/>
          <w:szCs w:val="24"/>
        </w:rPr>
        <w:t xml:space="preserve">Må ikke anvendes til dyr med </w:t>
      </w:r>
      <w:proofErr w:type="gramStart"/>
      <w:r w:rsidRPr="00E04DC0">
        <w:rPr>
          <w:sz w:val="24"/>
          <w:szCs w:val="24"/>
        </w:rPr>
        <w:t>svær respirationssvigt</w:t>
      </w:r>
      <w:proofErr w:type="gramEnd"/>
      <w:r w:rsidRPr="00E04DC0">
        <w:rPr>
          <w:sz w:val="24"/>
          <w:szCs w:val="24"/>
        </w:rPr>
        <w:t>.</w:t>
      </w:r>
    </w:p>
    <w:p w14:paraId="570F5A7C" w14:textId="77777777" w:rsidR="00B60664" w:rsidRPr="00E04DC0" w:rsidRDefault="00B60664" w:rsidP="00B60664">
      <w:pPr>
        <w:ind w:left="851"/>
        <w:rPr>
          <w:sz w:val="24"/>
          <w:szCs w:val="24"/>
        </w:rPr>
      </w:pPr>
      <w:r w:rsidRPr="00E04DC0">
        <w:rPr>
          <w:sz w:val="24"/>
          <w:szCs w:val="24"/>
        </w:rPr>
        <w:t>Må ikke anvendes som enkeltstof.</w:t>
      </w:r>
    </w:p>
    <w:p w14:paraId="030F18F3" w14:textId="77777777" w:rsidR="00B60664" w:rsidRPr="00E04DC0" w:rsidRDefault="00B60664" w:rsidP="00B60664">
      <w:pPr>
        <w:ind w:left="851"/>
        <w:rPr>
          <w:sz w:val="24"/>
          <w:szCs w:val="24"/>
        </w:rPr>
      </w:pPr>
      <w:r w:rsidRPr="00E04DC0">
        <w:rPr>
          <w:sz w:val="24"/>
          <w:szCs w:val="24"/>
        </w:rPr>
        <w:t xml:space="preserve">Må ikke anvendes i tilfælde af overfølsomhed over for de aktive </w:t>
      </w:r>
      <w:proofErr w:type="gramStart"/>
      <w:r w:rsidRPr="00E04DC0">
        <w:rPr>
          <w:sz w:val="24"/>
          <w:szCs w:val="24"/>
        </w:rPr>
        <w:t>stof</w:t>
      </w:r>
      <w:proofErr w:type="gramEnd"/>
      <w:r w:rsidRPr="00E04DC0">
        <w:rPr>
          <w:sz w:val="24"/>
          <w:szCs w:val="24"/>
        </w:rPr>
        <w:t xml:space="preserve"> eller over for et eller flere af hjælpestofferne.</w:t>
      </w:r>
    </w:p>
    <w:p w14:paraId="3B823423" w14:textId="77777777" w:rsidR="008203A8" w:rsidRPr="00E04DC0" w:rsidRDefault="008203A8" w:rsidP="008203A8">
      <w:pPr>
        <w:pStyle w:val="Sidehoved"/>
        <w:tabs>
          <w:tab w:val="clear" w:pos="4819"/>
        </w:tabs>
        <w:ind w:left="851"/>
        <w:rPr>
          <w:szCs w:val="24"/>
        </w:rPr>
      </w:pPr>
    </w:p>
    <w:p w14:paraId="0D16ED7F" w14:textId="77777777" w:rsidR="008203A8" w:rsidRPr="00E04DC0" w:rsidRDefault="008203A8" w:rsidP="008203A8">
      <w:pPr>
        <w:tabs>
          <w:tab w:val="left" w:pos="851"/>
        </w:tabs>
        <w:ind w:left="851" w:hanging="851"/>
        <w:rPr>
          <w:b/>
          <w:sz w:val="24"/>
          <w:szCs w:val="24"/>
        </w:rPr>
      </w:pPr>
      <w:r w:rsidRPr="00E04DC0">
        <w:rPr>
          <w:b/>
          <w:sz w:val="24"/>
          <w:szCs w:val="24"/>
        </w:rPr>
        <w:t>3.4</w:t>
      </w:r>
      <w:r w:rsidRPr="00E04DC0">
        <w:rPr>
          <w:b/>
          <w:sz w:val="24"/>
          <w:szCs w:val="24"/>
        </w:rPr>
        <w:tab/>
        <w:t>Særlige advarsler</w:t>
      </w:r>
    </w:p>
    <w:p w14:paraId="33FE8A58" w14:textId="15E95C82" w:rsidR="008203A8" w:rsidRDefault="002D7879" w:rsidP="000E5A7F">
      <w:pPr>
        <w:ind w:left="851"/>
        <w:rPr>
          <w:sz w:val="24"/>
          <w:szCs w:val="24"/>
        </w:rPr>
      </w:pPr>
      <w:r w:rsidRPr="00E04DC0">
        <w:rPr>
          <w:sz w:val="24"/>
          <w:szCs w:val="24"/>
        </w:rPr>
        <w:t>Ingen.</w:t>
      </w:r>
    </w:p>
    <w:p w14:paraId="348EA62B" w14:textId="77777777" w:rsidR="000E5A7F" w:rsidRPr="00E04DC0" w:rsidRDefault="000E5A7F" w:rsidP="000E5A7F">
      <w:pPr>
        <w:ind w:left="851"/>
        <w:rPr>
          <w:sz w:val="24"/>
          <w:szCs w:val="24"/>
        </w:rPr>
      </w:pPr>
    </w:p>
    <w:p w14:paraId="470E219E" w14:textId="77777777" w:rsidR="008203A8" w:rsidRPr="00E04DC0" w:rsidRDefault="008203A8" w:rsidP="008203A8">
      <w:pPr>
        <w:tabs>
          <w:tab w:val="left" w:pos="851"/>
        </w:tabs>
        <w:ind w:left="851" w:hanging="851"/>
        <w:rPr>
          <w:b/>
          <w:sz w:val="24"/>
          <w:szCs w:val="24"/>
        </w:rPr>
      </w:pPr>
      <w:r w:rsidRPr="00E04DC0">
        <w:rPr>
          <w:b/>
          <w:sz w:val="24"/>
          <w:szCs w:val="24"/>
        </w:rPr>
        <w:t>3.5</w:t>
      </w:r>
      <w:r w:rsidRPr="00E04DC0">
        <w:rPr>
          <w:b/>
          <w:sz w:val="24"/>
          <w:szCs w:val="24"/>
        </w:rPr>
        <w:tab/>
        <w:t>Særlige forholdsregler vedrørende brugen</w:t>
      </w:r>
    </w:p>
    <w:p w14:paraId="042C8777" w14:textId="77777777" w:rsidR="008203A8" w:rsidRPr="00E04DC0" w:rsidRDefault="008203A8" w:rsidP="008203A8">
      <w:pPr>
        <w:tabs>
          <w:tab w:val="left" w:pos="851"/>
        </w:tabs>
        <w:ind w:left="851"/>
        <w:rPr>
          <w:sz w:val="24"/>
          <w:szCs w:val="24"/>
        </w:rPr>
      </w:pPr>
    </w:p>
    <w:p w14:paraId="0C378676" w14:textId="77777777" w:rsidR="00B60664" w:rsidRPr="00E04DC0" w:rsidRDefault="00B60664" w:rsidP="00B60664">
      <w:pPr>
        <w:tabs>
          <w:tab w:val="left" w:pos="851"/>
        </w:tabs>
        <w:ind w:left="851"/>
        <w:rPr>
          <w:sz w:val="24"/>
          <w:szCs w:val="24"/>
          <w:u w:val="single"/>
        </w:rPr>
      </w:pPr>
      <w:r w:rsidRPr="00E04DC0">
        <w:rPr>
          <w:sz w:val="24"/>
          <w:szCs w:val="24"/>
          <w:u w:val="single"/>
        </w:rPr>
        <w:t>Særlige forholdsregler vedrørende sikker brug hos de dyrearter, som lægemidlet er beregnet til</w:t>
      </w:r>
    </w:p>
    <w:p w14:paraId="492E1DD4" w14:textId="77777777" w:rsidR="00B60664" w:rsidRPr="00E04DC0" w:rsidRDefault="00B60664" w:rsidP="00B60664">
      <w:pPr>
        <w:ind w:left="851"/>
        <w:rPr>
          <w:sz w:val="24"/>
          <w:szCs w:val="24"/>
        </w:rPr>
      </w:pPr>
      <w:r w:rsidRPr="00E04DC0">
        <w:rPr>
          <w:sz w:val="24"/>
          <w:szCs w:val="24"/>
        </w:rPr>
        <w:t>I tilfælde af nyre- eller leverdysfunktion eller respirationsundertrykkelse kan der være en større risiko forbundet med anvendelsen af veterinærlægemidlet. Må kun anvendes i overensstemmelse med den ansvarlige dyrlæges vurdering af benefit/</w:t>
      </w:r>
      <w:proofErr w:type="spellStart"/>
      <w:r w:rsidRPr="00E04DC0">
        <w:rPr>
          <w:sz w:val="24"/>
          <w:szCs w:val="24"/>
        </w:rPr>
        <w:t>risk</w:t>
      </w:r>
      <w:proofErr w:type="spellEnd"/>
      <w:r w:rsidRPr="00E04DC0">
        <w:rPr>
          <w:sz w:val="24"/>
          <w:szCs w:val="24"/>
        </w:rPr>
        <w:t>-forholdet.</w:t>
      </w:r>
    </w:p>
    <w:p w14:paraId="093B3A5E" w14:textId="77777777" w:rsidR="00B60664" w:rsidRPr="00E04DC0" w:rsidRDefault="00B60664" w:rsidP="00B60664">
      <w:pPr>
        <w:ind w:left="851"/>
        <w:rPr>
          <w:sz w:val="24"/>
          <w:szCs w:val="24"/>
          <w:lang w:eastAsia="nl-NL"/>
        </w:rPr>
      </w:pPr>
    </w:p>
    <w:p w14:paraId="403ACE4A" w14:textId="4EA37F1D" w:rsidR="00B60664" w:rsidRPr="00E04DC0" w:rsidRDefault="00B60664" w:rsidP="00B60664">
      <w:pPr>
        <w:ind w:left="851"/>
        <w:rPr>
          <w:color w:val="000000" w:themeColor="text1"/>
          <w:sz w:val="24"/>
          <w:szCs w:val="24"/>
        </w:rPr>
      </w:pPr>
      <w:r w:rsidRPr="0095535A">
        <w:rPr>
          <w:color w:val="000000" w:themeColor="text1"/>
          <w:sz w:val="24"/>
          <w:szCs w:val="24"/>
        </w:rPr>
        <w:t>Dette veterinærlægemiddel</w:t>
      </w:r>
      <w:r>
        <w:rPr>
          <w:color w:val="000000" w:themeColor="text1"/>
          <w:sz w:val="24"/>
          <w:szCs w:val="24"/>
        </w:rPr>
        <w:t xml:space="preserve"> er ikke beregnet til at blive anvendt alene. </w:t>
      </w:r>
      <w:proofErr w:type="spellStart"/>
      <w:r w:rsidRPr="00E04DC0">
        <w:rPr>
          <w:color w:val="000000" w:themeColor="text1"/>
          <w:sz w:val="24"/>
          <w:szCs w:val="24"/>
        </w:rPr>
        <w:t>Midazolam</w:t>
      </w:r>
      <w:proofErr w:type="spellEnd"/>
      <w:r w:rsidRPr="00E04DC0">
        <w:rPr>
          <w:color w:val="000000" w:themeColor="text1"/>
          <w:sz w:val="24"/>
          <w:szCs w:val="24"/>
        </w:rPr>
        <w:t xml:space="preserve"> fremkalder muskelafslapning</w:t>
      </w:r>
      <w:r>
        <w:rPr>
          <w:color w:val="000000" w:themeColor="text1"/>
          <w:sz w:val="24"/>
          <w:szCs w:val="24"/>
        </w:rPr>
        <w:t>, og h</w:t>
      </w:r>
      <w:r w:rsidRPr="00E04DC0">
        <w:rPr>
          <w:color w:val="000000" w:themeColor="text1"/>
          <w:sz w:val="24"/>
          <w:szCs w:val="24"/>
        </w:rPr>
        <w:t xml:space="preserve">vis </w:t>
      </w:r>
      <w:r>
        <w:rPr>
          <w:color w:val="000000" w:themeColor="text1"/>
          <w:sz w:val="24"/>
          <w:szCs w:val="24"/>
        </w:rPr>
        <w:t xml:space="preserve">det </w:t>
      </w:r>
      <w:r w:rsidRPr="00E04DC0">
        <w:rPr>
          <w:color w:val="000000" w:themeColor="text1"/>
          <w:sz w:val="24"/>
          <w:szCs w:val="24"/>
        </w:rPr>
        <w:t xml:space="preserve">anvendes som enkeltstof kan hestene være let sederede, men også rastløse eller endda ophidsede, når de bliver </w:t>
      </w:r>
      <w:proofErr w:type="spellStart"/>
      <w:r w:rsidRPr="00E04DC0">
        <w:rPr>
          <w:color w:val="000000" w:themeColor="text1"/>
          <w:sz w:val="24"/>
          <w:szCs w:val="24"/>
        </w:rPr>
        <w:t>ataksiske</w:t>
      </w:r>
      <w:proofErr w:type="spellEnd"/>
      <w:r w:rsidRPr="00E04DC0">
        <w:rPr>
          <w:color w:val="000000" w:themeColor="text1"/>
          <w:sz w:val="24"/>
          <w:szCs w:val="24"/>
        </w:rPr>
        <w:t>/ustabile.</w:t>
      </w:r>
    </w:p>
    <w:p w14:paraId="2B08B1D2" w14:textId="77777777" w:rsidR="00B60664" w:rsidRPr="00E04DC0" w:rsidRDefault="00B60664" w:rsidP="00B60664">
      <w:pPr>
        <w:ind w:left="851"/>
        <w:rPr>
          <w:color w:val="000000" w:themeColor="text1"/>
          <w:sz w:val="24"/>
          <w:szCs w:val="24"/>
          <w:lang w:eastAsia="nl-NL"/>
        </w:rPr>
      </w:pPr>
    </w:p>
    <w:p w14:paraId="079A7CF7" w14:textId="77777777" w:rsidR="00B60664" w:rsidRPr="00E04DC0" w:rsidRDefault="00B60664" w:rsidP="00B60664">
      <w:pPr>
        <w:ind w:left="851"/>
        <w:rPr>
          <w:sz w:val="24"/>
          <w:szCs w:val="24"/>
        </w:rPr>
      </w:pPr>
      <w:r w:rsidRPr="00E04DC0">
        <w:rPr>
          <w:sz w:val="24"/>
          <w:szCs w:val="24"/>
        </w:rPr>
        <w:t xml:space="preserve">Forlænget restitutionstid (forlænget liggetid og tid til </w:t>
      </w:r>
      <w:proofErr w:type="spellStart"/>
      <w:r w:rsidRPr="00E04DC0">
        <w:rPr>
          <w:sz w:val="24"/>
          <w:szCs w:val="24"/>
        </w:rPr>
        <w:t>ekstubering</w:t>
      </w:r>
      <w:proofErr w:type="spellEnd"/>
      <w:r w:rsidRPr="00E04DC0">
        <w:rPr>
          <w:sz w:val="24"/>
          <w:szCs w:val="24"/>
        </w:rPr>
        <w:t>) kan være forbundet med brugen af veterinærlægemidlet.</w:t>
      </w:r>
    </w:p>
    <w:p w14:paraId="4CB8C1A2" w14:textId="77777777" w:rsidR="00B60664" w:rsidRPr="00E04DC0" w:rsidRDefault="00B60664" w:rsidP="00B60664">
      <w:pPr>
        <w:ind w:left="851"/>
        <w:rPr>
          <w:sz w:val="24"/>
          <w:szCs w:val="24"/>
        </w:rPr>
      </w:pPr>
    </w:p>
    <w:p w14:paraId="66E93CA4" w14:textId="77777777" w:rsidR="00B60664" w:rsidRPr="00E04DC0" w:rsidRDefault="00B60664" w:rsidP="00B60664">
      <w:pPr>
        <w:ind w:left="851"/>
        <w:rPr>
          <w:sz w:val="24"/>
          <w:szCs w:val="24"/>
        </w:rPr>
      </w:pPr>
      <w:bookmarkStart w:id="0" w:name="_Hlk488155556"/>
      <w:r w:rsidRPr="00E04DC0">
        <w:rPr>
          <w:sz w:val="24"/>
          <w:szCs w:val="24"/>
        </w:rPr>
        <w:t xml:space="preserve">Sikkerheden ved gentagen </w:t>
      </w:r>
      <w:proofErr w:type="spellStart"/>
      <w:r w:rsidRPr="00E04DC0">
        <w:rPr>
          <w:sz w:val="24"/>
          <w:szCs w:val="24"/>
        </w:rPr>
        <w:t>bolusdosering</w:t>
      </w:r>
      <w:proofErr w:type="spellEnd"/>
      <w:r w:rsidRPr="00E04DC0">
        <w:rPr>
          <w:sz w:val="24"/>
          <w:szCs w:val="24"/>
        </w:rPr>
        <w:t xml:space="preserve"> (ved 0,06 mg/kg) med intervaller på mindre end 4 dage er ikke klarlagt.</w:t>
      </w:r>
      <w:bookmarkEnd w:id="0"/>
      <w:r w:rsidRPr="00E04DC0">
        <w:rPr>
          <w:sz w:val="24"/>
          <w:szCs w:val="24"/>
        </w:rPr>
        <w:t xml:space="preserve"> </w:t>
      </w:r>
      <w:bookmarkStart w:id="1" w:name="_Hlk488155167"/>
      <w:bookmarkStart w:id="2" w:name="_Hlk488154642"/>
      <w:r w:rsidRPr="00E04DC0">
        <w:rPr>
          <w:sz w:val="24"/>
          <w:szCs w:val="24"/>
        </w:rPr>
        <w:t xml:space="preserve">Baseret på det aktive stofs farmakokinetik skal der udvises forsigtighed ved administration af gentagne doser </w:t>
      </w:r>
      <w:proofErr w:type="spellStart"/>
      <w:r w:rsidRPr="00E04DC0">
        <w:rPr>
          <w:sz w:val="24"/>
          <w:szCs w:val="24"/>
        </w:rPr>
        <w:t>midazolam</w:t>
      </w:r>
      <w:proofErr w:type="spellEnd"/>
      <w:r w:rsidRPr="00E04DC0">
        <w:rPr>
          <w:sz w:val="24"/>
          <w:szCs w:val="24"/>
        </w:rPr>
        <w:t xml:space="preserve"> inden for en 24-timers periode til heste</w:t>
      </w:r>
      <w:bookmarkEnd w:id="1"/>
      <w:r w:rsidRPr="00E04DC0">
        <w:rPr>
          <w:sz w:val="24"/>
          <w:szCs w:val="24"/>
        </w:rPr>
        <w:t xml:space="preserve">, især nyfødte føl (dvs. føl, der er under 3 uger), overvægtige heste og heste med nedsat leverfunktion eller tilstande forbundet med nedsat </w:t>
      </w:r>
      <w:proofErr w:type="spellStart"/>
      <w:r w:rsidRPr="00E04DC0">
        <w:rPr>
          <w:sz w:val="24"/>
          <w:szCs w:val="24"/>
        </w:rPr>
        <w:t>organperfusion</w:t>
      </w:r>
      <w:proofErr w:type="spellEnd"/>
      <w:r w:rsidRPr="00E04DC0">
        <w:rPr>
          <w:sz w:val="24"/>
          <w:szCs w:val="24"/>
        </w:rPr>
        <w:t>, på grund af muligheden for lægemiddelakkumulering.</w:t>
      </w:r>
      <w:bookmarkEnd w:id="2"/>
    </w:p>
    <w:p w14:paraId="1CC842C9" w14:textId="77777777" w:rsidR="00B60664" w:rsidRPr="00E04DC0" w:rsidRDefault="00B60664" w:rsidP="00B60664">
      <w:pPr>
        <w:ind w:left="851"/>
        <w:rPr>
          <w:sz w:val="24"/>
          <w:szCs w:val="24"/>
        </w:rPr>
      </w:pPr>
    </w:p>
    <w:p w14:paraId="49B6DF60" w14:textId="77777777" w:rsidR="00B60664" w:rsidRPr="00E04DC0" w:rsidRDefault="00B60664" w:rsidP="00B60664">
      <w:pPr>
        <w:ind w:left="851"/>
        <w:rPr>
          <w:sz w:val="24"/>
          <w:szCs w:val="24"/>
        </w:rPr>
      </w:pPr>
      <w:r w:rsidRPr="00E04DC0">
        <w:rPr>
          <w:sz w:val="24"/>
          <w:szCs w:val="24"/>
        </w:rPr>
        <w:t>Der skal udvises forsigtighed ved administration af veterinærlægemidlet til heste med hypoalbuminæmi, da disse dyr kan have større følsomhed over for en given dosis.</w:t>
      </w:r>
    </w:p>
    <w:p w14:paraId="07A45539" w14:textId="77777777" w:rsidR="00B60664" w:rsidRPr="00E04DC0" w:rsidRDefault="00B60664" w:rsidP="00B60664">
      <w:pPr>
        <w:ind w:left="851"/>
        <w:rPr>
          <w:sz w:val="24"/>
          <w:szCs w:val="24"/>
        </w:rPr>
      </w:pPr>
    </w:p>
    <w:p w14:paraId="46661C09" w14:textId="77777777" w:rsidR="00B60664" w:rsidRPr="00E04DC0" w:rsidRDefault="00B60664" w:rsidP="00B60664">
      <w:pPr>
        <w:tabs>
          <w:tab w:val="left" w:pos="851"/>
        </w:tabs>
        <w:ind w:left="851"/>
        <w:rPr>
          <w:sz w:val="24"/>
          <w:szCs w:val="24"/>
          <w:u w:val="single"/>
        </w:rPr>
      </w:pPr>
      <w:r w:rsidRPr="00E04DC0">
        <w:rPr>
          <w:sz w:val="24"/>
          <w:szCs w:val="24"/>
          <w:u w:val="single"/>
        </w:rPr>
        <w:t>Særlige forholdsregler for personer, der administrerer veterinærlægemidlet til dyr</w:t>
      </w:r>
    </w:p>
    <w:p w14:paraId="564E652D" w14:textId="77777777" w:rsidR="00B60664" w:rsidRPr="00E04DC0" w:rsidRDefault="00B60664" w:rsidP="00B60664">
      <w:pPr>
        <w:ind w:left="851"/>
        <w:rPr>
          <w:sz w:val="24"/>
          <w:szCs w:val="24"/>
        </w:rPr>
      </w:pPr>
      <w:proofErr w:type="spellStart"/>
      <w:r w:rsidRPr="00E04DC0">
        <w:rPr>
          <w:sz w:val="24"/>
          <w:szCs w:val="24"/>
        </w:rPr>
        <w:t>Midazolam</w:t>
      </w:r>
      <w:proofErr w:type="spellEnd"/>
      <w:r w:rsidRPr="00E04DC0">
        <w:rPr>
          <w:sz w:val="24"/>
          <w:szCs w:val="24"/>
        </w:rPr>
        <w:t xml:space="preserve"> er et CNS-undertrykkende middel, og det kan forårsage </w:t>
      </w:r>
      <w:proofErr w:type="spellStart"/>
      <w:r w:rsidRPr="00E04DC0">
        <w:rPr>
          <w:sz w:val="24"/>
          <w:szCs w:val="24"/>
        </w:rPr>
        <w:t>sedering</w:t>
      </w:r>
      <w:proofErr w:type="spellEnd"/>
      <w:r w:rsidRPr="00E04DC0">
        <w:rPr>
          <w:sz w:val="24"/>
          <w:szCs w:val="24"/>
        </w:rPr>
        <w:t xml:space="preserve"> og søvninduktion. Der bør udvises forsigtighed for at undgå selvinjektion. </w:t>
      </w:r>
    </w:p>
    <w:p w14:paraId="188C5C5F" w14:textId="77777777" w:rsidR="00B60664" w:rsidRPr="00E04DC0" w:rsidRDefault="00B60664" w:rsidP="00B60664">
      <w:pPr>
        <w:ind w:left="851"/>
        <w:rPr>
          <w:sz w:val="24"/>
          <w:szCs w:val="24"/>
        </w:rPr>
      </w:pPr>
      <w:r w:rsidRPr="00E04DC0">
        <w:rPr>
          <w:sz w:val="24"/>
          <w:szCs w:val="24"/>
        </w:rPr>
        <w:t xml:space="preserve">I tilfælde af utilsigtet selvinjektion ved hændeligt uheld skal der straks søges lægehjælp, og indlægssedlen bør vises til lægen, men der MÅ IKKE FØRES MOTORKØRETØJ, da der kan opstå </w:t>
      </w:r>
      <w:proofErr w:type="spellStart"/>
      <w:r w:rsidRPr="00E04DC0">
        <w:rPr>
          <w:sz w:val="24"/>
          <w:szCs w:val="24"/>
        </w:rPr>
        <w:t>sedering</w:t>
      </w:r>
      <w:proofErr w:type="spellEnd"/>
      <w:r w:rsidRPr="00E04DC0">
        <w:rPr>
          <w:sz w:val="24"/>
          <w:szCs w:val="24"/>
        </w:rPr>
        <w:t xml:space="preserve"> og nedsat muskelfunktion.</w:t>
      </w:r>
    </w:p>
    <w:p w14:paraId="5BC06700" w14:textId="77777777" w:rsidR="00B60664" w:rsidRPr="00E04DC0" w:rsidRDefault="00B60664" w:rsidP="00B60664">
      <w:pPr>
        <w:ind w:left="851"/>
        <w:rPr>
          <w:sz w:val="24"/>
          <w:szCs w:val="24"/>
        </w:rPr>
      </w:pPr>
    </w:p>
    <w:p w14:paraId="7F3C5791" w14:textId="77777777" w:rsidR="00B60664" w:rsidRPr="00E04DC0" w:rsidRDefault="00B60664" w:rsidP="00B60664">
      <w:pPr>
        <w:ind w:left="851"/>
        <w:rPr>
          <w:bCs/>
          <w:sz w:val="24"/>
          <w:szCs w:val="24"/>
        </w:rPr>
      </w:pPr>
      <w:proofErr w:type="spellStart"/>
      <w:r w:rsidRPr="00E04DC0">
        <w:rPr>
          <w:sz w:val="24"/>
          <w:szCs w:val="24"/>
        </w:rPr>
        <w:lastRenderedPageBreak/>
        <w:t>Midazolam</w:t>
      </w:r>
      <w:proofErr w:type="spellEnd"/>
      <w:r w:rsidRPr="00E04DC0">
        <w:rPr>
          <w:sz w:val="24"/>
          <w:szCs w:val="24"/>
        </w:rPr>
        <w:t xml:space="preserve"> og dets metabolitter kan være skadelige for det ufødte barn, og de udskilles i brystmælken i små mængder, og udøver derved en farmakologisk virkning på de</w:t>
      </w:r>
      <w:r>
        <w:rPr>
          <w:sz w:val="24"/>
          <w:szCs w:val="24"/>
        </w:rPr>
        <w:t>t</w:t>
      </w:r>
      <w:r w:rsidRPr="00E04DC0">
        <w:rPr>
          <w:sz w:val="24"/>
          <w:szCs w:val="24"/>
        </w:rPr>
        <w:t xml:space="preserve"> ammede </w:t>
      </w:r>
      <w:r w:rsidRPr="00DF0D38">
        <w:rPr>
          <w:sz w:val="24"/>
          <w:szCs w:val="24"/>
        </w:rPr>
        <w:t>barn</w:t>
      </w:r>
      <w:r w:rsidRPr="00E04DC0">
        <w:rPr>
          <w:sz w:val="24"/>
          <w:szCs w:val="24"/>
        </w:rPr>
        <w:t>. Gravide og ammende kvinder skal derfor udvise stor forsigtighed ved håndtering af dette veterinærlægemiddel, og straks søge lægehjælp i tilfælde af eksponering.</w:t>
      </w:r>
    </w:p>
    <w:p w14:paraId="48F85D72" w14:textId="77777777" w:rsidR="00B60664" w:rsidRPr="00E04DC0" w:rsidRDefault="00B60664" w:rsidP="00B60664">
      <w:pPr>
        <w:ind w:left="851"/>
        <w:rPr>
          <w:sz w:val="24"/>
          <w:szCs w:val="24"/>
        </w:rPr>
      </w:pPr>
    </w:p>
    <w:p w14:paraId="7B25BD58" w14:textId="77777777" w:rsidR="00B60664" w:rsidRDefault="00B60664" w:rsidP="00B60664">
      <w:pPr>
        <w:ind w:left="851"/>
        <w:rPr>
          <w:sz w:val="24"/>
          <w:szCs w:val="24"/>
        </w:rPr>
      </w:pPr>
      <w:bookmarkStart w:id="3" w:name="_Hlk163563381"/>
      <w:proofErr w:type="spellStart"/>
      <w:r w:rsidRPr="0097268A">
        <w:rPr>
          <w:sz w:val="24"/>
          <w:szCs w:val="24"/>
          <w:u w:val="single"/>
        </w:rPr>
        <w:t>Midazolam</w:t>
      </w:r>
      <w:proofErr w:type="spellEnd"/>
      <w:r w:rsidRPr="0097268A">
        <w:rPr>
          <w:sz w:val="24"/>
          <w:szCs w:val="24"/>
          <w:u w:val="single"/>
        </w:rPr>
        <w:t xml:space="preserve"> og </w:t>
      </w:r>
      <w:proofErr w:type="spellStart"/>
      <w:r w:rsidRPr="0097268A">
        <w:rPr>
          <w:sz w:val="24"/>
          <w:szCs w:val="24"/>
          <w:u w:val="single"/>
        </w:rPr>
        <w:t>benzylalkohol</w:t>
      </w:r>
      <w:proofErr w:type="spellEnd"/>
      <w:r w:rsidRPr="0097268A">
        <w:rPr>
          <w:sz w:val="24"/>
          <w:szCs w:val="24"/>
          <w:u w:val="single"/>
        </w:rPr>
        <w:t xml:space="preserve"> kan medføre overfølsomhedsreaktioner</w:t>
      </w:r>
      <w:r>
        <w:rPr>
          <w:sz w:val="24"/>
          <w:szCs w:val="24"/>
        </w:rPr>
        <w:t xml:space="preserve">. </w:t>
      </w:r>
      <w:r w:rsidRPr="00DF0D38">
        <w:t xml:space="preserve">I tilfælde af overfølsomhed over for disse stoffer bør kontakt med </w:t>
      </w:r>
      <w:r w:rsidRPr="00986A33">
        <w:t>veterinærlægemidlet</w:t>
      </w:r>
      <w:r w:rsidRPr="00DF0D38">
        <w:t xml:space="preserve"> undgås. </w:t>
      </w:r>
      <w:r>
        <w:rPr>
          <w:sz w:val="24"/>
          <w:szCs w:val="24"/>
        </w:rPr>
        <w:t xml:space="preserve">Søg </w:t>
      </w:r>
      <w:proofErr w:type="spellStart"/>
      <w:r>
        <w:rPr>
          <w:sz w:val="24"/>
          <w:szCs w:val="24"/>
        </w:rPr>
        <w:t>lægehjælpe</w:t>
      </w:r>
      <w:proofErr w:type="spellEnd"/>
      <w:r>
        <w:rPr>
          <w:sz w:val="24"/>
          <w:szCs w:val="24"/>
        </w:rPr>
        <w:t xml:space="preserve"> i tilfælde af overfølsomhedsreaktioner.</w:t>
      </w:r>
    </w:p>
    <w:p w14:paraId="71DDDE7D" w14:textId="77777777" w:rsidR="00B60664" w:rsidRDefault="00B60664" w:rsidP="00B60664">
      <w:pPr>
        <w:ind w:left="851"/>
        <w:rPr>
          <w:sz w:val="24"/>
          <w:szCs w:val="24"/>
        </w:rPr>
      </w:pPr>
      <w:r w:rsidRPr="00DF0D38">
        <w:rPr>
          <w:sz w:val="24"/>
          <w:szCs w:val="24"/>
        </w:rPr>
        <w:t xml:space="preserve">Dette </w:t>
      </w:r>
      <w:r w:rsidRPr="005F142F">
        <w:rPr>
          <w:sz w:val="24"/>
          <w:szCs w:val="24"/>
        </w:rPr>
        <w:t>veterinærlægemiddel</w:t>
      </w:r>
      <w:r w:rsidRPr="00E04DC0">
        <w:rPr>
          <w:sz w:val="24"/>
          <w:szCs w:val="24"/>
        </w:rPr>
        <w:t xml:space="preserve"> kan forårsage hud</w:t>
      </w:r>
      <w:r>
        <w:rPr>
          <w:sz w:val="24"/>
          <w:szCs w:val="24"/>
        </w:rPr>
        <w:t>- og/eller øjen</w:t>
      </w:r>
      <w:r w:rsidRPr="00E04DC0">
        <w:rPr>
          <w:sz w:val="24"/>
          <w:szCs w:val="24"/>
        </w:rPr>
        <w:t>irritation.</w:t>
      </w:r>
    </w:p>
    <w:p w14:paraId="67AD559F" w14:textId="77777777" w:rsidR="00B60664" w:rsidRPr="00E04DC0" w:rsidRDefault="00B60664" w:rsidP="00B60664">
      <w:pPr>
        <w:ind w:left="851"/>
        <w:rPr>
          <w:sz w:val="24"/>
          <w:szCs w:val="24"/>
        </w:rPr>
      </w:pPr>
      <w:r w:rsidRPr="00E04DC0">
        <w:rPr>
          <w:sz w:val="24"/>
          <w:szCs w:val="24"/>
        </w:rPr>
        <w:t>Undgå kontakt med huden</w:t>
      </w:r>
      <w:r>
        <w:rPr>
          <w:sz w:val="24"/>
          <w:szCs w:val="24"/>
        </w:rPr>
        <w:t xml:space="preserve"> og øjnene</w:t>
      </w:r>
      <w:r w:rsidRPr="00E04DC0">
        <w:rPr>
          <w:sz w:val="24"/>
          <w:szCs w:val="24"/>
        </w:rPr>
        <w:t xml:space="preserve">. I tilfælde af kontakt med huden vaskes med vand og sæbe. </w:t>
      </w:r>
      <w:bookmarkStart w:id="4" w:name="_Hlk171325018"/>
      <w:r w:rsidRPr="005F142F">
        <w:rPr>
          <w:sz w:val="24"/>
          <w:szCs w:val="24"/>
        </w:rPr>
        <w:t>I tilfælde af kontakt med øjnene</w:t>
      </w:r>
      <w:bookmarkEnd w:id="4"/>
      <w:r w:rsidRPr="00E04DC0">
        <w:rPr>
          <w:sz w:val="24"/>
          <w:szCs w:val="24"/>
        </w:rPr>
        <w:t>, skylles straks med rigeligt vand</w:t>
      </w:r>
      <w:r>
        <w:rPr>
          <w:sz w:val="24"/>
          <w:szCs w:val="24"/>
        </w:rPr>
        <w:t>.</w:t>
      </w:r>
      <w:r w:rsidRPr="001B4240">
        <w:rPr>
          <w:sz w:val="24"/>
          <w:szCs w:val="24"/>
        </w:rPr>
        <w:t xml:space="preserve"> </w:t>
      </w:r>
      <w:r w:rsidRPr="00E04DC0">
        <w:rPr>
          <w:sz w:val="24"/>
          <w:szCs w:val="24"/>
        </w:rPr>
        <w:t>Hvis irritationen varer ved, skal der søges lægehjælp.</w:t>
      </w:r>
    </w:p>
    <w:p w14:paraId="7FBAAA78" w14:textId="77777777" w:rsidR="00B60664" w:rsidRPr="00E04DC0" w:rsidRDefault="00B60664" w:rsidP="00B60664">
      <w:pPr>
        <w:ind w:left="851"/>
        <w:rPr>
          <w:sz w:val="24"/>
          <w:szCs w:val="24"/>
        </w:rPr>
      </w:pPr>
      <w:r w:rsidRPr="00E04DC0">
        <w:rPr>
          <w:sz w:val="24"/>
          <w:szCs w:val="24"/>
        </w:rPr>
        <w:t>Vask hænderne efter brug.</w:t>
      </w:r>
    </w:p>
    <w:bookmarkEnd w:id="3"/>
    <w:p w14:paraId="372ACB82" w14:textId="77777777" w:rsidR="00B60664" w:rsidRPr="00E04DC0" w:rsidRDefault="00B60664" w:rsidP="00B60664">
      <w:pPr>
        <w:ind w:left="851"/>
        <w:rPr>
          <w:sz w:val="24"/>
          <w:szCs w:val="24"/>
        </w:rPr>
      </w:pPr>
    </w:p>
    <w:p w14:paraId="7FCE1543" w14:textId="77777777" w:rsidR="00B60664" w:rsidRPr="00E04DC0" w:rsidRDefault="00B60664" w:rsidP="00B60664">
      <w:pPr>
        <w:ind w:left="851"/>
        <w:rPr>
          <w:sz w:val="24"/>
          <w:szCs w:val="24"/>
        </w:rPr>
      </w:pPr>
      <w:r w:rsidRPr="00E04DC0">
        <w:rPr>
          <w:sz w:val="24"/>
          <w:szCs w:val="24"/>
        </w:rPr>
        <w:t>Til lægen:</w:t>
      </w:r>
    </w:p>
    <w:p w14:paraId="20129FC8" w14:textId="77777777" w:rsidR="00B60664" w:rsidRPr="00E04DC0" w:rsidRDefault="00B60664" w:rsidP="00B60664">
      <w:pPr>
        <w:ind w:left="851"/>
        <w:rPr>
          <w:sz w:val="24"/>
          <w:szCs w:val="24"/>
        </w:rPr>
      </w:pPr>
      <w:proofErr w:type="spellStart"/>
      <w:r w:rsidRPr="00E04DC0">
        <w:rPr>
          <w:sz w:val="24"/>
          <w:szCs w:val="24"/>
        </w:rPr>
        <w:t>Midazolam</w:t>
      </w:r>
      <w:proofErr w:type="spellEnd"/>
      <w:r w:rsidRPr="00E04DC0">
        <w:rPr>
          <w:sz w:val="24"/>
          <w:szCs w:val="24"/>
        </w:rPr>
        <w:t xml:space="preserve"> kan ligesom andre benzodiazepiner almindeligvis forårsage døsighed, </w:t>
      </w:r>
      <w:proofErr w:type="spellStart"/>
      <w:r w:rsidRPr="00E04DC0">
        <w:rPr>
          <w:sz w:val="24"/>
          <w:szCs w:val="24"/>
        </w:rPr>
        <w:t>ataksi</w:t>
      </w:r>
      <w:proofErr w:type="spellEnd"/>
      <w:r w:rsidRPr="00E04DC0">
        <w:rPr>
          <w:sz w:val="24"/>
          <w:szCs w:val="24"/>
        </w:rPr>
        <w:t xml:space="preserve">, </w:t>
      </w:r>
      <w:proofErr w:type="spellStart"/>
      <w:r w:rsidRPr="00E04DC0">
        <w:rPr>
          <w:sz w:val="24"/>
          <w:szCs w:val="24"/>
        </w:rPr>
        <w:t>dysartri</w:t>
      </w:r>
      <w:proofErr w:type="spellEnd"/>
      <w:r w:rsidRPr="00E04DC0">
        <w:rPr>
          <w:sz w:val="24"/>
          <w:szCs w:val="24"/>
        </w:rPr>
        <w:t xml:space="preserve">, </w:t>
      </w:r>
      <w:proofErr w:type="spellStart"/>
      <w:r w:rsidRPr="00E04DC0">
        <w:rPr>
          <w:sz w:val="24"/>
          <w:szCs w:val="24"/>
        </w:rPr>
        <w:t>anterograd</w:t>
      </w:r>
      <w:proofErr w:type="spellEnd"/>
      <w:r w:rsidRPr="00E04DC0">
        <w:rPr>
          <w:sz w:val="24"/>
          <w:szCs w:val="24"/>
        </w:rPr>
        <w:t xml:space="preserve"> amnesi og nystagmus. En overdosering af </w:t>
      </w:r>
      <w:proofErr w:type="spellStart"/>
      <w:r w:rsidRPr="00E04DC0">
        <w:rPr>
          <w:sz w:val="24"/>
          <w:szCs w:val="24"/>
        </w:rPr>
        <w:t>midazolam</w:t>
      </w:r>
      <w:proofErr w:type="spellEnd"/>
      <w:r w:rsidRPr="00E04DC0">
        <w:rPr>
          <w:sz w:val="24"/>
          <w:szCs w:val="24"/>
        </w:rPr>
        <w:t xml:space="preserve"> er sjældent livstruende, hvis lægemidlet tages alene, men kan føre til </w:t>
      </w:r>
      <w:proofErr w:type="spellStart"/>
      <w:r w:rsidRPr="00E04DC0">
        <w:rPr>
          <w:sz w:val="24"/>
          <w:szCs w:val="24"/>
        </w:rPr>
        <w:t>areflexi</w:t>
      </w:r>
      <w:proofErr w:type="spellEnd"/>
      <w:r w:rsidRPr="00E04DC0">
        <w:rPr>
          <w:sz w:val="24"/>
          <w:szCs w:val="24"/>
        </w:rPr>
        <w:t xml:space="preserve">, apnø, hypotension, </w:t>
      </w:r>
      <w:proofErr w:type="spellStart"/>
      <w:r w:rsidRPr="00E04DC0">
        <w:rPr>
          <w:sz w:val="24"/>
          <w:szCs w:val="24"/>
        </w:rPr>
        <w:t>kardiorespirationsundertrykkelse</w:t>
      </w:r>
      <w:proofErr w:type="spellEnd"/>
      <w:r w:rsidRPr="00E04DC0">
        <w:rPr>
          <w:sz w:val="24"/>
          <w:szCs w:val="24"/>
        </w:rPr>
        <w:t xml:space="preserve"> og i sjældne tilfælde til koma. </w:t>
      </w:r>
    </w:p>
    <w:p w14:paraId="058879A0" w14:textId="77777777" w:rsidR="00B60664" w:rsidRPr="00E04DC0" w:rsidRDefault="00B60664" w:rsidP="00B60664">
      <w:pPr>
        <w:ind w:left="851"/>
        <w:rPr>
          <w:sz w:val="24"/>
          <w:szCs w:val="24"/>
        </w:rPr>
      </w:pPr>
      <w:r w:rsidRPr="00E04DC0">
        <w:rPr>
          <w:sz w:val="24"/>
          <w:szCs w:val="24"/>
        </w:rPr>
        <w:t xml:space="preserve">Overvåg patientens vitale tegn, og iværksæt støttende behandling, hvis patientens kliniske tilstand indikerer dette. Respiratoriske og </w:t>
      </w:r>
      <w:proofErr w:type="spellStart"/>
      <w:r w:rsidRPr="00E04DC0">
        <w:rPr>
          <w:sz w:val="24"/>
          <w:szCs w:val="24"/>
        </w:rPr>
        <w:t>hæmodynamiske</w:t>
      </w:r>
      <w:proofErr w:type="spellEnd"/>
      <w:r w:rsidRPr="00E04DC0">
        <w:rPr>
          <w:sz w:val="24"/>
          <w:szCs w:val="24"/>
        </w:rPr>
        <w:t xml:space="preserve"> symptomer skal behandles symptomatisk.</w:t>
      </w:r>
    </w:p>
    <w:p w14:paraId="5FAEAAEB" w14:textId="77777777" w:rsidR="00B60664" w:rsidRPr="00E04DC0" w:rsidRDefault="00B60664" w:rsidP="00B60664">
      <w:pPr>
        <w:tabs>
          <w:tab w:val="left" w:pos="851"/>
        </w:tabs>
        <w:ind w:left="851"/>
        <w:rPr>
          <w:sz w:val="24"/>
          <w:szCs w:val="24"/>
        </w:rPr>
      </w:pPr>
    </w:p>
    <w:p w14:paraId="4ADFD143" w14:textId="77777777" w:rsidR="00B60664" w:rsidRPr="00E04DC0" w:rsidRDefault="00B60664" w:rsidP="00B60664">
      <w:pPr>
        <w:tabs>
          <w:tab w:val="left" w:pos="851"/>
        </w:tabs>
        <w:ind w:left="851"/>
        <w:rPr>
          <w:sz w:val="24"/>
          <w:szCs w:val="24"/>
          <w:u w:val="single"/>
        </w:rPr>
      </w:pPr>
      <w:r w:rsidRPr="00E04DC0">
        <w:rPr>
          <w:sz w:val="24"/>
          <w:szCs w:val="24"/>
          <w:u w:val="single"/>
        </w:rPr>
        <w:t>Særlige forholdsregler vedrørende beskyttelse af miljøet</w:t>
      </w:r>
    </w:p>
    <w:p w14:paraId="076BD3A8" w14:textId="77777777" w:rsidR="00B60664" w:rsidRPr="00E04DC0" w:rsidRDefault="00B60664" w:rsidP="00B60664">
      <w:pPr>
        <w:ind w:left="851"/>
        <w:rPr>
          <w:sz w:val="24"/>
          <w:szCs w:val="24"/>
        </w:rPr>
      </w:pPr>
      <w:r w:rsidRPr="00E04DC0">
        <w:rPr>
          <w:sz w:val="24"/>
          <w:szCs w:val="24"/>
        </w:rPr>
        <w:t>Ikke relevant.</w:t>
      </w:r>
    </w:p>
    <w:p w14:paraId="5CE4C91B" w14:textId="77777777" w:rsidR="008203A8" w:rsidRPr="00E04DC0" w:rsidRDefault="008203A8" w:rsidP="008203A8">
      <w:pPr>
        <w:tabs>
          <w:tab w:val="left" w:pos="851"/>
        </w:tabs>
        <w:ind w:left="851"/>
        <w:rPr>
          <w:sz w:val="24"/>
          <w:szCs w:val="24"/>
        </w:rPr>
      </w:pPr>
    </w:p>
    <w:p w14:paraId="5003E720" w14:textId="77777777" w:rsidR="008203A8" w:rsidRPr="00E04DC0" w:rsidRDefault="008203A8" w:rsidP="008203A8">
      <w:pPr>
        <w:tabs>
          <w:tab w:val="left" w:pos="851"/>
        </w:tabs>
        <w:ind w:left="851" w:hanging="851"/>
        <w:rPr>
          <w:b/>
          <w:sz w:val="24"/>
          <w:szCs w:val="24"/>
        </w:rPr>
      </w:pPr>
      <w:r w:rsidRPr="00E04DC0">
        <w:rPr>
          <w:b/>
          <w:sz w:val="24"/>
          <w:szCs w:val="24"/>
        </w:rPr>
        <w:t>3.6</w:t>
      </w:r>
      <w:r w:rsidRPr="00E04DC0">
        <w:rPr>
          <w:b/>
          <w:sz w:val="24"/>
          <w:szCs w:val="24"/>
        </w:rPr>
        <w:tab/>
        <w:t>Bivirkninger</w:t>
      </w:r>
    </w:p>
    <w:p w14:paraId="066E9616" w14:textId="77777777" w:rsidR="00B60664" w:rsidRDefault="00B60664" w:rsidP="00B60664">
      <w:pPr>
        <w:ind w:left="851"/>
        <w:rPr>
          <w:sz w:val="24"/>
          <w:szCs w:val="24"/>
        </w:rPr>
      </w:pPr>
      <w:r w:rsidRPr="00E04DC0">
        <w:rPr>
          <w:sz w:val="24"/>
          <w:szCs w:val="24"/>
        </w:rPr>
        <w:t>Dyrearter: Hest</w:t>
      </w:r>
      <w:r>
        <w:rPr>
          <w:sz w:val="24"/>
          <w:szCs w:val="24"/>
        </w:rPr>
        <w:t xml:space="preserve"> </w:t>
      </w:r>
      <w:bookmarkStart w:id="5" w:name="_Hlk163563160"/>
      <w:r>
        <w:rPr>
          <w:sz w:val="24"/>
          <w:szCs w:val="24"/>
        </w:rPr>
        <w:t>(ikke beregnet til konsum)</w:t>
      </w:r>
      <w:bookmarkEnd w:id="5"/>
      <w:r>
        <w:rPr>
          <w:sz w:val="24"/>
          <w:szCs w:val="24"/>
        </w:rPr>
        <w:t>.</w:t>
      </w:r>
    </w:p>
    <w:p w14:paraId="5B80802A" w14:textId="77777777" w:rsidR="00B60664" w:rsidRPr="00E04DC0" w:rsidRDefault="00B60664" w:rsidP="00B60664">
      <w:pPr>
        <w:ind w:left="851"/>
        <w:rPr>
          <w:bCs/>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5132"/>
      </w:tblGrid>
      <w:tr w:rsidR="00B60664" w:rsidRPr="00E04DC0" w14:paraId="20572ED3" w14:textId="77777777" w:rsidTr="0097268A">
        <w:tc>
          <w:tcPr>
            <w:tcW w:w="2080" w:type="pct"/>
            <w:tcBorders>
              <w:top w:val="single" w:sz="4" w:space="0" w:color="auto"/>
              <w:left w:val="single" w:sz="4" w:space="0" w:color="auto"/>
              <w:bottom w:val="single" w:sz="4" w:space="0" w:color="auto"/>
              <w:right w:val="single" w:sz="4" w:space="0" w:color="auto"/>
            </w:tcBorders>
            <w:hideMark/>
          </w:tcPr>
          <w:p w14:paraId="6BC1B19C" w14:textId="77777777" w:rsidR="00B60664" w:rsidRPr="00E04DC0" w:rsidRDefault="00B60664" w:rsidP="0097268A">
            <w:pPr>
              <w:spacing w:before="60" w:after="60"/>
              <w:rPr>
                <w:sz w:val="24"/>
                <w:szCs w:val="24"/>
              </w:rPr>
            </w:pPr>
            <w:bookmarkStart w:id="6" w:name="_Hlk108080570"/>
            <w:r w:rsidRPr="00E04DC0">
              <w:rPr>
                <w:sz w:val="24"/>
                <w:szCs w:val="24"/>
              </w:rPr>
              <w:t>Almindelig</w:t>
            </w:r>
          </w:p>
          <w:p w14:paraId="00C78C29" w14:textId="77777777" w:rsidR="00B60664" w:rsidRPr="00E04DC0" w:rsidRDefault="00B60664" w:rsidP="0097268A">
            <w:pPr>
              <w:spacing w:before="60" w:after="60"/>
              <w:rPr>
                <w:sz w:val="24"/>
                <w:szCs w:val="24"/>
              </w:rPr>
            </w:pPr>
            <w:r w:rsidRPr="00E04DC0">
              <w:rPr>
                <w:sz w:val="24"/>
                <w:szCs w:val="24"/>
              </w:rPr>
              <w:t>(1 til 10 dyr ud af 100 behandlede dyr):</w:t>
            </w:r>
          </w:p>
        </w:tc>
        <w:tc>
          <w:tcPr>
            <w:tcW w:w="2920" w:type="pct"/>
            <w:tcBorders>
              <w:top w:val="single" w:sz="4" w:space="0" w:color="auto"/>
              <w:left w:val="single" w:sz="4" w:space="0" w:color="auto"/>
              <w:bottom w:val="single" w:sz="4" w:space="0" w:color="auto"/>
              <w:right w:val="single" w:sz="4" w:space="0" w:color="auto"/>
            </w:tcBorders>
            <w:hideMark/>
          </w:tcPr>
          <w:p w14:paraId="0258B653" w14:textId="77777777" w:rsidR="00B60664" w:rsidRPr="00E04DC0" w:rsidRDefault="00B60664" w:rsidP="0097268A">
            <w:pPr>
              <w:spacing w:before="60" w:after="60"/>
              <w:rPr>
                <w:iCs/>
                <w:sz w:val="24"/>
                <w:szCs w:val="24"/>
              </w:rPr>
            </w:pPr>
            <w:proofErr w:type="spellStart"/>
            <w:r w:rsidRPr="00E04DC0">
              <w:rPr>
                <w:sz w:val="24"/>
                <w:szCs w:val="24"/>
              </w:rPr>
              <w:t>Ataksi</w:t>
            </w:r>
            <w:bookmarkStart w:id="7" w:name="_Hlk163563174"/>
            <w:r w:rsidRPr="00AF513B">
              <w:rPr>
                <w:iCs/>
                <w:szCs w:val="22"/>
                <w:vertAlign w:val="superscript"/>
              </w:rPr>
              <w:t>a</w:t>
            </w:r>
            <w:bookmarkEnd w:id="7"/>
            <w:proofErr w:type="spellEnd"/>
            <w:r w:rsidRPr="00E04DC0">
              <w:rPr>
                <w:sz w:val="24"/>
                <w:szCs w:val="24"/>
              </w:rPr>
              <w:t xml:space="preserve">, manglende </w:t>
            </w:r>
            <w:proofErr w:type="spellStart"/>
            <w:r w:rsidRPr="00E04DC0">
              <w:rPr>
                <w:sz w:val="24"/>
                <w:szCs w:val="24"/>
              </w:rPr>
              <w:t>koordination</w:t>
            </w:r>
            <w:r w:rsidRPr="00AF513B">
              <w:rPr>
                <w:iCs/>
                <w:szCs w:val="22"/>
                <w:vertAlign w:val="superscript"/>
              </w:rPr>
              <w:t>a</w:t>
            </w:r>
            <w:proofErr w:type="spellEnd"/>
          </w:p>
        </w:tc>
      </w:tr>
      <w:tr w:rsidR="00B60664" w:rsidRPr="00E04DC0" w14:paraId="1E908361" w14:textId="77777777" w:rsidTr="0097268A">
        <w:tc>
          <w:tcPr>
            <w:tcW w:w="2080" w:type="pct"/>
            <w:tcBorders>
              <w:top w:val="single" w:sz="4" w:space="0" w:color="auto"/>
              <w:left w:val="single" w:sz="4" w:space="0" w:color="auto"/>
              <w:bottom w:val="single" w:sz="4" w:space="0" w:color="auto"/>
              <w:right w:val="single" w:sz="4" w:space="0" w:color="auto"/>
            </w:tcBorders>
          </w:tcPr>
          <w:p w14:paraId="4BAC1B1F" w14:textId="77777777" w:rsidR="00B60664" w:rsidRPr="00E04DC0" w:rsidRDefault="00B60664" w:rsidP="0097268A">
            <w:pPr>
              <w:spacing w:before="60" w:after="60"/>
              <w:rPr>
                <w:sz w:val="24"/>
                <w:szCs w:val="24"/>
              </w:rPr>
            </w:pPr>
            <w:r w:rsidRPr="00E04DC0">
              <w:rPr>
                <w:sz w:val="24"/>
                <w:szCs w:val="24"/>
              </w:rPr>
              <w:t>Ikke almindelig</w:t>
            </w:r>
          </w:p>
          <w:p w14:paraId="249943E0" w14:textId="77777777" w:rsidR="00B60664" w:rsidRPr="00E04DC0" w:rsidRDefault="00B60664" w:rsidP="0097268A">
            <w:pPr>
              <w:spacing w:before="60" w:after="60"/>
              <w:rPr>
                <w:sz w:val="24"/>
                <w:szCs w:val="24"/>
              </w:rPr>
            </w:pPr>
            <w:r w:rsidRPr="00E04DC0">
              <w:rPr>
                <w:sz w:val="24"/>
                <w:szCs w:val="24"/>
              </w:rPr>
              <w:t>(1 til 10 dyr ud af 1</w:t>
            </w:r>
            <w:r>
              <w:rPr>
                <w:sz w:val="24"/>
                <w:szCs w:val="24"/>
              </w:rPr>
              <w:t xml:space="preserve"> </w:t>
            </w:r>
            <w:r w:rsidRPr="00E04DC0">
              <w:rPr>
                <w:sz w:val="24"/>
                <w:szCs w:val="24"/>
              </w:rPr>
              <w:t xml:space="preserve">000 behandlede dyr): </w:t>
            </w:r>
          </w:p>
          <w:p w14:paraId="26CDAECF" w14:textId="77777777" w:rsidR="00B60664" w:rsidRPr="00E04DC0" w:rsidRDefault="00B60664" w:rsidP="0097268A">
            <w:pPr>
              <w:spacing w:before="60" w:after="60"/>
              <w:rPr>
                <w:sz w:val="24"/>
                <w:szCs w:val="24"/>
              </w:rPr>
            </w:pPr>
          </w:p>
        </w:tc>
        <w:tc>
          <w:tcPr>
            <w:tcW w:w="2920" w:type="pct"/>
            <w:tcBorders>
              <w:top w:val="single" w:sz="4" w:space="0" w:color="auto"/>
              <w:left w:val="single" w:sz="4" w:space="0" w:color="auto"/>
              <w:bottom w:val="single" w:sz="4" w:space="0" w:color="auto"/>
              <w:right w:val="single" w:sz="4" w:space="0" w:color="auto"/>
            </w:tcBorders>
            <w:hideMark/>
          </w:tcPr>
          <w:p w14:paraId="3BB80B26" w14:textId="77777777" w:rsidR="00B60664" w:rsidRPr="00E04DC0" w:rsidRDefault="00B60664" w:rsidP="0097268A">
            <w:pPr>
              <w:spacing w:before="60" w:after="60"/>
              <w:rPr>
                <w:iCs/>
                <w:sz w:val="24"/>
                <w:szCs w:val="24"/>
              </w:rPr>
            </w:pPr>
            <w:proofErr w:type="spellStart"/>
            <w:r w:rsidRPr="00E04DC0">
              <w:rPr>
                <w:sz w:val="24"/>
                <w:szCs w:val="24"/>
              </w:rPr>
              <w:t>Respirationsundertrykkelse</w:t>
            </w:r>
            <w:bookmarkStart w:id="8" w:name="_Hlk163563184"/>
            <w:r w:rsidRPr="00AF513B">
              <w:rPr>
                <w:iCs/>
                <w:szCs w:val="22"/>
                <w:vertAlign w:val="superscript"/>
              </w:rPr>
              <w:t>b</w:t>
            </w:r>
            <w:bookmarkEnd w:id="8"/>
            <w:proofErr w:type="spellEnd"/>
            <w:r w:rsidRPr="00E04DC0">
              <w:rPr>
                <w:sz w:val="24"/>
                <w:szCs w:val="24"/>
              </w:rPr>
              <w:t xml:space="preserve">, </w:t>
            </w:r>
            <w:proofErr w:type="spellStart"/>
            <w:r w:rsidRPr="00E04DC0">
              <w:rPr>
                <w:sz w:val="24"/>
                <w:szCs w:val="24"/>
              </w:rPr>
              <w:t>vandladning</w:t>
            </w:r>
            <w:r w:rsidRPr="00AF513B">
              <w:rPr>
                <w:iCs/>
                <w:szCs w:val="22"/>
                <w:vertAlign w:val="superscript"/>
              </w:rPr>
              <w:t>b</w:t>
            </w:r>
            <w:proofErr w:type="spellEnd"/>
          </w:p>
        </w:tc>
      </w:tr>
    </w:tbl>
    <w:bookmarkEnd w:id="6"/>
    <w:p w14:paraId="290CDA29" w14:textId="77777777" w:rsidR="00B60664" w:rsidRPr="00E04DC0" w:rsidRDefault="00B60664" w:rsidP="00B60664">
      <w:pPr>
        <w:ind w:left="851"/>
        <w:rPr>
          <w:sz w:val="24"/>
          <w:szCs w:val="24"/>
        </w:rPr>
      </w:pPr>
      <w:proofErr w:type="spellStart"/>
      <w:r w:rsidRPr="00AF513B">
        <w:rPr>
          <w:iCs/>
          <w:szCs w:val="22"/>
          <w:vertAlign w:val="superscript"/>
        </w:rPr>
        <w:t>a</w:t>
      </w:r>
      <w:r w:rsidRPr="00E04DC0">
        <w:rPr>
          <w:sz w:val="24"/>
          <w:szCs w:val="24"/>
        </w:rPr>
        <w:t>under</w:t>
      </w:r>
      <w:proofErr w:type="spellEnd"/>
      <w:r w:rsidRPr="00E04DC0">
        <w:rPr>
          <w:sz w:val="24"/>
          <w:szCs w:val="24"/>
        </w:rPr>
        <w:t xml:space="preserve"> restitutionen fra anæstesi</w:t>
      </w:r>
    </w:p>
    <w:p w14:paraId="6D1A1A07" w14:textId="77777777" w:rsidR="00B60664" w:rsidRPr="00E04DC0" w:rsidRDefault="00B60664" w:rsidP="00B60664">
      <w:pPr>
        <w:ind w:left="851"/>
        <w:rPr>
          <w:sz w:val="24"/>
          <w:szCs w:val="24"/>
        </w:rPr>
      </w:pPr>
      <w:proofErr w:type="spellStart"/>
      <w:r w:rsidRPr="00AF513B">
        <w:rPr>
          <w:iCs/>
          <w:szCs w:val="22"/>
          <w:vertAlign w:val="superscript"/>
        </w:rPr>
        <w:t>b</w:t>
      </w:r>
      <w:r w:rsidRPr="00E04DC0">
        <w:rPr>
          <w:sz w:val="24"/>
          <w:szCs w:val="24"/>
        </w:rPr>
        <w:t>Ved</w:t>
      </w:r>
      <w:proofErr w:type="spellEnd"/>
      <w:r w:rsidRPr="00E04DC0">
        <w:rPr>
          <w:sz w:val="24"/>
          <w:szCs w:val="24"/>
        </w:rPr>
        <w:t xml:space="preserve"> induktion af anæstesi</w:t>
      </w:r>
    </w:p>
    <w:p w14:paraId="1D657528" w14:textId="77777777" w:rsidR="00B60664" w:rsidRDefault="00B60664" w:rsidP="00B60664">
      <w:pPr>
        <w:ind w:left="851"/>
        <w:rPr>
          <w:sz w:val="24"/>
          <w:szCs w:val="24"/>
        </w:rPr>
      </w:pPr>
    </w:p>
    <w:p w14:paraId="584C47B0" w14:textId="77777777" w:rsidR="00B60664" w:rsidRPr="00E04DC0" w:rsidRDefault="00B60664" w:rsidP="00B60664">
      <w:pPr>
        <w:ind w:left="851"/>
        <w:rPr>
          <w:sz w:val="24"/>
          <w:szCs w:val="24"/>
        </w:rPr>
      </w:pPr>
      <w:r w:rsidRPr="00E04DC0">
        <w:rPr>
          <w:sz w:val="24"/>
          <w:szCs w:val="24"/>
        </w:rPr>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w:t>
      </w:r>
      <w:r w:rsidRPr="00BD67DD">
        <w:rPr>
          <w:sz w:val="24"/>
          <w:szCs w:val="24"/>
        </w:rPr>
        <w:t>også sidste afsnit i</w:t>
      </w:r>
      <w:r>
        <w:rPr>
          <w:sz w:val="24"/>
          <w:szCs w:val="24"/>
        </w:rPr>
        <w:t xml:space="preserve"> </w:t>
      </w:r>
      <w:r w:rsidRPr="00E04DC0">
        <w:rPr>
          <w:sz w:val="24"/>
          <w:szCs w:val="24"/>
        </w:rPr>
        <w:t>indlægssedlen</w:t>
      </w:r>
      <w:r>
        <w:rPr>
          <w:sz w:val="24"/>
          <w:szCs w:val="24"/>
        </w:rPr>
        <w:t xml:space="preserve"> for de relevante kontaktoplysninger</w:t>
      </w:r>
      <w:r w:rsidRPr="00E04DC0">
        <w:rPr>
          <w:sz w:val="24"/>
          <w:szCs w:val="24"/>
        </w:rPr>
        <w:t>.</w:t>
      </w:r>
    </w:p>
    <w:p w14:paraId="1E10E65A" w14:textId="77777777" w:rsidR="008203A8" w:rsidRPr="00E04DC0" w:rsidRDefault="008203A8" w:rsidP="008203A8">
      <w:pPr>
        <w:tabs>
          <w:tab w:val="left" w:pos="851"/>
        </w:tabs>
        <w:ind w:left="851"/>
        <w:rPr>
          <w:sz w:val="24"/>
          <w:szCs w:val="24"/>
        </w:rPr>
      </w:pPr>
    </w:p>
    <w:p w14:paraId="0961C751" w14:textId="77777777" w:rsidR="008203A8" w:rsidRPr="00E04DC0" w:rsidRDefault="008203A8" w:rsidP="008203A8">
      <w:pPr>
        <w:tabs>
          <w:tab w:val="left" w:pos="851"/>
        </w:tabs>
        <w:ind w:left="851" w:hanging="851"/>
        <w:rPr>
          <w:b/>
          <w:sz w:val="24"/>
          <w:szCs w:val="24"/>
        </w:rPr>
      </w:pPr>
      <w:r w:rsidRPr="00E04DC0">
        <w:rPr>
          <w:b/>
          <w:sz w:val="24"/>
          <w:szCs w:val="24"/>
        </w:rPr>
        <w:t>3.7</w:t>
      </w:r>
      <w:r w:rsidRPr="00E04DC0">
        <w:rPr>
          <w:b/>
          <w:sz w:val="24"/>
          <w:szCs w:val="24"/>
        </w:rPr>
        <w:tab/>
        <w:t>Anvendelse under drægtighed, laktation eller æglægning</w:t>
      </w:r>
    </w:p>
    <w:p w14:paraId="1317C183" w14:textId="77777777" w:rsidR="00B40867" w:rsidRDefault="00B40867" w:rsidP="00E04DC0">
      <w:pPr>
        <w:ind w:left="851"/>
        <w:rPr>
          <w:sz w:val="24"/>
          <w:szCs w:val="24"/>
        </w:rPr>
      </w:pPr>
    </w:p>
    <w:p w14:paraId="7D81B37A" w14:textId="77777777" w:rsidR="00B60664" w:rsidRDefault="00B60664" w:rsidP="00B60664">
      <w:pPr>
        <w:ind w:left="851"/>
        <w:rPr>
          <w:sz w:val="24"/>
          <w:szCs w:val="24"/>
          <w:u w:val="single"/>
        </w:rPr>
      </w:pPr>
      <w:bookmarkStart w:id="9" w:name="_Hlk171325094"/>
      <w:r w:rsidRPr="00B40867">
        <w:rPr>
          <w:sz w:val="24"/>
          <w:szCs w:val="24"/>
          <w:u w:val="single"/>
        </w:rPr>
        <w:t>Drægtighed og laktation:</w:t>
      </w:r>
    </w:p>
    <w:p w14:paraId="231A5437" w14:textId="77777777" w:rsidR="00B60664" w:rsidRDefault="00B60664" w:rsidP="00B60664">
      <w:pPr>
        <w:ind w:left="851"/>
        <w:rPr>
          <w:sz w:val="24"/>
          <w:szCs w:val="24"/>
        </w:rPr>
      </w:pPr>
    </w:p>
    <w:p w14:paraId="5470585E" w14:textId="441D86C4" w:rsidR="00B60664" w:rsidRPr="00E04DC0" w:rsidRDefault="00B60664" w:rsidP="00B60664">
      <w:pPr>
        <w:ind w:left="851"/>
        <w:rPr>
          <w:sz w:val="24"/>
          <w:szCs w:val="24"/>
        </w:rPr>
      </w:pPr>
      <w:r w:rsidRPr="008433E7">
        <w:rPr>
          <w:sz w:val="24"/>
          <w:szCs w:val="24"/>
        </w:rPr>
        <w:lastRenderedPageBreak/>
        <w:t>Laboratorieundersøgelser af</w:t>
      </w:r>
      <w:r>
        <w:rPr>
          <w:sz w:val="24"/>
          <w:szCs w:val="24"/>
        </w:rPr>
        <w:t xml:space="preserve"> </w:t>
      </w:r>
      <w:bookmarkEnd w:id="9"/>
      <w:r w:rsidRPr="00E04DC0">
        <w:rPr>
          <w:sz w:val="24"/>
          <w:szCs w:val="24"/>
        </w:rPr>
        <w:t xml:space="preserve">mus, rotter og kaniner har ikke afsløret </w:t>
      </w:r>
      <w:proofErr w:type="spellStart"/>
      <w:r w:rsidRPr="00E04DC0">
        <w:rPr>
          <w:sz w:val="24"/>
          <w:szCs w:val="24"/>
        </w:rPr>
        <w:t>teratogene</w:t>
      </w:r>
      <w:proofErr w:type="spellEnd"/>
      <w:r w:rsidRPr="00E04DC0">
        <w:rPr>
          <w:sz w:val="24"/>
          <w:szCs w:val="24"/>
        </w:rPr>
        <w:t xml:space="preserve">, </w:t>
      </w:r>
      <w:proofErr w:type="spellStart"/>
      <w:r w:rsidRPr="00E04DC0">
        <w:rPr>
          <w:sz w:val="24"/>
          <w:szCs w:val="24"/>
        </w:rPr>
        <w:t>føtotoksiske</w:t>
      </w:r>
      <w:proofErr w:type="spellEnd"/>
      <w:r w:rsidRPr="00E04DC0">
        <w:rPr>
          <w:sz w:val="24"/>
          <w:szCs w:val="24"/>
        </w:rPr>
        <w:t xml:space="preserve"> eller </w:t>
      </w:r>
      <w:proofErr w:type="spellStart"/>
      <w:r w:rsidRPr="00E04DC0">
        <w:rPr>
          <w:sz w:val="24"/>
          <w:szCs w:val="24"/>
        </w:rPr>
        <w:t>maternotoksiske</w:t>
      </w:r>
      <w:proofErr w:type="spellEnd"/>
      <w:r w:rsidRPr="00E04DC0">
        <w:rPr>
          <w:sz w:val="24"/>
          <w:szCs w:val="24"/>
        </w:rPr>
        <w:t xml:space="preserve"> virkninger. Hos mennesker har brug af benzodiazepiner i slutningen af tredje trimester af graviditeten eller under fødslen været forbundet med bivirkninger hos fosteret/den nyfødte, herunder let </w:t>
      </w:r>
      <w:proofErr w:type="spellStart"/>
      <w:r w:rsidRPr="00E04DC0">
        <w:rPr>
          <w:sz w:val="24"/>
          <w:szCs w:val="24"/>
        </w:rPr>
        <w:t>sedering</w:t>
      </w:r>
      <w:proofErr w:type="spellEnd"/>
      <w:r w:rsidRPr="00E04DC0">
        <w:rPr>
          <w:sz w:val="24"/>
          <w:szCs w:val="24"/>
        </w:rPr>
        <w:t xml:space="preserve">, </w:t>
      </w:r>
      <w:proofErr w:type="spellStart"/>
      <w:r w:rsidRPr="00E04DC0">
        <w:rPr>
          <w:sz w:val="24"/>
          <w:szCs w:val="24"/>
        </w:rPr>
        <w:t>hypotoni</w:t>
      </w:r>
      <w:proofErr w:type="spellEnd"/>
      <w:r w:rsidRPr="00E04DC0">
        <w:rPr>
          <w:sz w:val="24"/>
          <w:szCs w:val="24"/>
        </w:rPr>
        <w:t xml:space="preserve">, modvilje mod at suge, apnø, cyanose og nedsat metabolisk respons på kuldestress. </w:t>
      </w:r>
      <w:proofErr w:type="spellStart"/>
      <w:r w:rsidRPr="00E04DC0">
        <w:rPr>
          <w:sz w:val="24"/>
          <w:szCs w:val="24"/>
        </w:rPr>
        <w:t>Midazolam</w:t>
      </w:r>
      <w:proofErr w:type="spellEnd"/>
      <w:r w:rsidRPr="00E04DC0">
        <w:rPr>
          <w:sz w:val="24"/>
          <w:szCs w:val="24"/>
        </w:rPr>
        <w:t xml:space="preserve"> findes i lave mængder i mælken hos diegivende dyr.</w:t>
      </w:r>
    </w:p>
    <w:p w14:paraId="74FB0056" w14:textId="77777777" w:rsidR="00B60664" w:rsidRPr="00E04DC0" w:rsidRDefault="00B60664" w:rsidP="00B60664">
      <w:pPr>
        <w:ind w:left="851"/>
        <w:rPr>
          <w:sz w:val="24"/>
          <w:szCs w:val="24"/>
        </w:rPr>
      </w:pPr>
    </w:p>
    <w:p w14:paraId="5C48DC8D" w14:textId="77777777" w:rsidR="00B60664" w:rsidRPr="00E04DC0" w:rsidRDefault="00B60664" w:rsidP="00B60664">
      <w:pPr>
        <w:ind w:left="851"/>
        <w:rPr>
          <w:sz w:val="24"/>
          <w:szCs w:val="24"/>
        </w:rPr>
      </w:pPr>
      <w:r w:rsidRPr="00E04DC0">
        <w:rPr>
          <w:sz w:val="24"/>
          <w:szCs w:val="24"/>
        </w:rPr>
        <w:t xml:space="preserve">Veterinærlægemidlets sikkerhed under drægtighed og laktation er ikke fastlagt hos den dyreart, præparatet er bestemt for. </w:t>
      </w:r>
      <w:r w:rsidRPr="0097268A">
        <w:rPr>
          <w:sz w:val="24"/>
          <w:szCs w:val="24"/>
        </w:rPr>
        <w:t>Må kun anvendes i overensstemmelse med den ansvarlige dyrlæges vurdering af benefit/</w:t>
      </w:r>
      <w:proofErr w:type="spellStart"/>
      <w:r w:rsidRPr="0097268A">
        <w:rPr>
          <w:sz w:val="24"/>
          <w:szCs w:val="24"/>
        </w:rPr>
        <w:t>risk</w:t>
      </w:r>
      <w:proofErr w:type="spellEnd"/>
      <w:r w:rsidRPr="0097268A">
        <w:rPr>
          <w:sz w:val="24"/>
          <w:szCs w:val="24"/>
        </w:rPr>
        <w:t>-forholdet.</w:t>
      </w:r>
    </w:p>
    <w:p w14:paraId="295BD015" w14:textId="77777777" w:rsidR="008203A8" w:rsidRPr="00E04DC0" w:rsidRDefault="008203A8" w:rsidP="008203A8">
      <w:pPr>
        <w:tabs>
          <w:tab w:val="left" w:pos="851"/>
        </w:tabs>
        <w:ind w:left="851"/>
        <w:rPr>
          <w:sz w:val="24"/>
          <w:szCs w:val="24"/>
        </w:rPr>
      </w:pPr>
    </w:p>
    <w:p w14:paraId="424A8B32" w14:textId="77777777" w:rsidR="008203A8" w:rsidRPr="00E04DC0" w:rsidRDefault="008203A8" w:rsidP="008203A8">
      <w:pPr>
        <w:tabs>
          <w:tab w:val="left" w:pos="851"/>
        </w:tabs>
        <w:ind w:left="851" w:hanging="851"/>
        <w:rPr>
          <w:b/>
          <w:sz w:val="24"/>
          <w:szCs w:val="24"/>
        </w:rPr>
      </w:pPr>
      <w:r w:rsidRPr="00E04DC0">
        <w:rPr>
          <w:b/>
          <w:sz w:val="24"/>
          <w:szCs w:val="24"/>
        </w:rPr>
        <w:t>3.8</w:t>
      </w:r>
      <w:r w:rsidRPr="00E04DC0">
        <w:rPr>
          <w:b/>
          <w:sz w:val="24"/>
          <w:szCs w:val="24"/>
        </w:rPr>
        <w:tab/>
        <w:t>Interaktion med andre lægemidler og andre former for interaktion</w:t>
      </w:r>
    </w:p>
    <w:p w14:paraId="6F262848" w14:textId="77777777" w:rsidR="00B60664" w:rsidRPr="0097268A" w:rsidRDefault="00B60664" w:rsidP="00B60664">
      <w:pPr>
        <w:ind w:left="851"/>
        <w:rPr>
          <w:color w:val="393B3B"/>
          <w:sz w:val="24"/>
          <w:szCs w:val="24"/>
        </w:rPr>
      </w:pPr>
      <w:r w:rsidRPr="00E04DC0">
        <w:rPr>
          <w:sz w:val="24"/>
          <w:szCs w:val="24"/>
        </w:rPr>
        <w:t xml:space="preserve">Før der anvendes kombinationer af </w:t>
      </w:r>
      <w:proofErr w:type="spellStart"/>
      <w:r w:rsidRPr="00E04DC0">
        <w:rPr>
          <w:sz w:val="24"/>
          <w:szCs w:val="24"/>
        </w:rPr>
        <w:t>midazolam</w:t>
      </w:r>
      <w:proofErr w:type="spellEnd"/>
      <w:r w:rsidRPr="00E04DC0">
        <w:rPr>
          <w:sz w:val="24"/>
          <w:szCs w:val="24"/>
        </w:rPr>
        <w:t xml:space="preserve"> sammen med andre veterinærlægemidler, skal produktdokumentationen for de øvrige præparater overholdes.</w:t>
      </w:r>
    </w:p>
    <w:p w14:paraId="25E43896" w14:textId="77777777" w:rsidR="00B60664" w:rsidRPr="00E04DC0" w:rsidRDefault="00B60664" w:rsidP="00B60664">
      <w:pPr>
        <w:ind w:left="851"/>
        <w:rPr>
          <w:sz w:val="24"/>
          <w:szCs w:val="24"/>
        </w:rPr>
      </w:pPr>
      <w:proofErr w:type="spellStart"/>
      <w:r w:rsidRPr="00E04DC0">
        <w:rPr>
          <w:sz w:val="24"/>
          <w:szCs w:val="24"/>
        </w:rPr>
        <w:t>Midazolam</w:t>
      </w:r>
      <w:proofErr w:type="spellEnd"/>
      <w:r w:rsidRPr="00E04DC0">
        <w:rPr>
          <w:sz w:val="24"/>
          <w:szCs w:val="24"/>
        </w:rPr>
        <w:t xml:space="preserve"> forstærker virkningen af nogle sederende og anæstetiske midler, hvilket reducerer den påkrævede dosis, herunder alfa-2-agonister (</w:t>
      </w:r>
      <w:proofErr w:type="spellStart"/>
      <w:r w:rsidRPr="00E04DC0">
        <w:rPr>
          <w:sz w:val="24"/>
          <w:szCs w:val="24"/>
        </w:rPr>
        <w:t>detomidin</w:t>
      </w:r>
      <w:proofErr w:type="spellEnd"/>
      <w:r w:rsidRPr="00E04DC0">
        <w:rPr>
          <w:sz w:val="24"/>
          <w:szCs w:val="24"/>
        </w:rPr>
        <w:t xml:space="preserve">, </w:t>
      </w:r>
      <w:proofErr w:type="spellStart"/>
      <w:r w:rsidRPr="00E04DC0">
        <w:rPr>
          <w:sz w:val="24"/>
          <w:szCs w:val="24"/>
        </w:rPr>
        <w:t>xylazin</w:t>
      </w:r>
      <w:proofErr w:type="spellEnd"/>
      <w:r w:rsidRPr="00E04DC0">
        <w:rPr>
          <w:sz w:val="24"/>
          <w:szCs w:val="24"/>
        </w:rPr>
        <w:t xml:space="preserve">), </w:t>
      </w:r>
      <w:proofErr w:type="spellStart"/>
      <w:r w:rsidRPr="00E04DC0">
        <w:rPr>
          <w:sz w:val="24"/>
          <w:szCs w:val="24"/>
        </w:rPr>
        <w:t>propofol</w:t>
      </w:r>
      <w:proofErr w:type="spellEnd"/>
      <w:r w:rsidRPr="00E04DC0">
        <w:rPr>
          <w:sz w:val="24"/>
          <w:szCs w:val="24"/>
        </w:rPr>
        <w:t xml:space="preserve"> og nogle inhalationsmidler.</w:t>
      </w:r>
    </w:p>
    <w:p w14:paraId="3F5B91A8" w14:textId="77777777" w:rsidR="00B60664" w:rsidRPr="00E04DC0" w:rsidRDefault="00B60664" w:rsidP="00B60664">
      <w:pPr>
        <w:ind w:left="851"/>
        <w:rPr>
          <w:sz w:val="24"/>
          <w:szCs w:val="24"/>
          <w:lang w:eastAsia="nl-NL"/>
        </w:rPr>
      </w:pPr>
    </w:p>
    <w:p w14:paraId="36EFB897" w14:textId="77777777" w:rsidR="00B60664" w:rsidRPr="00E04DC0" w:rsidRDefault="00B60664" w:rsidP="00B60664">
      <w:pPr>
        <w:ind w:left="851"/>
        <w:rPr>
          <w:sz w:val="24"/>
          <w:szCs w:val="24"/>
        </w:rPr>
      </w:pPr>
      <w:r w:rsidRPr="00E04DC0">
        <w:rPr>
          <w:sz w:val="24"/>
          <w:szCs w:val="24"/>
        </w:rPr>
        <w:t xml:space="preserve">Samtidig brug af </w:t>
      </w:r>
      <w:proofErr w:type="spellStart"/>
      <w:r w:rsidRPr="00E04DC0">
        <w:rPr>
          <w:sz w:val="24"/>
          <w:szCs w:val="24"/>
        </w:rPr>
        <w:t>midazolam</w:t>
      </w:r>
      <w:proofErr w:type="spellEnd"/>
      <w:r w:rsidRPr="00E04DC0">
        <w:rPr>
          <w:sz w:val="24"/>
          <w:szCs w:val="24"/>
        </w:rPr>
        <w:t xml:space="preserve"> og antihistaminer (H</w:t>
      </w:r>
      <w:r w:rsidRPr="00E04DC0">
        <w:rPr>
          <w:sz w:val="24"/>
          <w:szCs w:val="24"/>
          <w:vertAlign w:val="subscript"/>
        </w:rPr>
        <w:t>2</w:t>
      </w:r>
      <w:r w:rsidRPr="00E04DC0">
        <w:rPr>
          <w:sz w:val="24"/>
          <w:szCs w:val="24"/>
        </w:rPr>
        <w:t xml:space="preserve">-receptorantagonister, f.eks. </w:t>
      </w:r>
      <w:proofErr w:type="spellStart"/>
      <w:r w:rsidRPr="00E04DC0">
        <w:rPr>
          <w:sz w:val="24"/>
          <w:szCs w:val="24"/>
        </w:rPr>
        <w:t>cimetidin</w:t>
      </w:r>
      <w:proofErr w:type="spellEnd"/>
      <w:r w:rsidRPr="00E04DC0">
        <w:rPr>
          <w:sz w:val="24"/>
          <w:szCs w:val="24"/>
        </w:rPr>
        <w:t xml:space="preserve">), barbiturater, </w:t>
      </w:r>
      <w:proofErr w:type="spellStart"/>
      <w:r w:rsidRPr="00E04DC0">
        <w:rPr>
          <w:sz w:val="24"/>
          <w:szCs w:val="24"/>
        </w:rPr>
        <w:t>lokalanæstetika</w:t>
      </w:r>
      <w:proofErr w:type="spellEnd"/>
      <w:r w:rsidRPr="00E04DC0">
        <w:rPr>
          <w:sz w:val="24"/>
          <w:szCs w:val="24"/>
        </w:rPr>
        <w:t xml:space="preserve">, </w:t>
      </w:r>
      <w:proofErr w:type="spellStart"/>
      <w:r w:rsidRPr="00E04DC0">
        <w:rPr>
          <w:sz w:val="24"/>
          <w:szCs w:val="24"/>
        </w:rPr>
        <w:t>opioide</w:t>
      </w:r>
      <w:proofErr w:type="spellEnd"/>
      <w:r w:rsidRPr="00E04DC0">
        <w:rPr>
          <w:sz w:val="24"/>
          <w:szCs w:val="24"/>
        </w:rPr>
        <w:t xml:space="preserve"> </w:t>
      </w:r>
      <w:proofErr w:type="spellStart"/>
      <w:r w:rsidRPr="00E04DC0">
        <w:rPr>
          <w:sz w:val="24"/>
          <w:szCs w:val="24"/>
        </w:rPr>
        <w:t>analgetika</w:t>
      </w:r>
      <w:proofErr w:type="spellEnd"/>
      <w:r w:rsidRPr="00E04DC0">
        <w:rPr>
          <w:sz w:val="24"/>
          <w:szCs w:val="24"/>
        </w:rPr>
        <w:t xml:space="preserve"> eller CNS-undertrykkende midler kan øge den sederende virkning.</w:t>
      </w:r>
    </w:p>
    <w:p w14:paraId="25895B8A" w14:textId="77777777" w:rsidR="00B60664" w:rsidRPr="00E04DC0" w:rsidRDefault="00B60664" w:rsidP="00B60664">
      <w:pPr>
        <w:ind w:left="851"/>
        <w:rPr>
          <w:sz w:val="24"/>
          <w:szCs w:val="24"/>
          <w:lang w:eastAsia="nl-NL"/>
        </w:rPr>
      </w:pPr>
    </w:p>
    <w:p w14:paraId="21897914" w14:textId="77777777" w:rsidR="00B60664" w:rsidRPr="00E04DC0" w:rsidRDefault="00B60664" w:rsidP="00B60664">
      <w:pPr>
        <w:ind w:left="851"/>
        <w:rPr>
          <w:sz w:val="24"/>
          <w:szCs w:val="24"/>
        </w:rPr>
      </w:pPr>
      <w:r w:rsidRPr="00E04DC0">
        <w:rPr>
          <w:sz w:val="24"/>
          <w:szCs w:val="24"/>
        </w:rPr>
        <w:t xml:space="preserve">I kombination med andre midler (f.eks. </w:t>
      </w:r>
      <w:proofErr w:type="spellStart"/>
      <w:r w:rsidRPr="00E04DC0">
        <w:rPr>
          <w:sz w:val="24"/>
          <w:szCs w:val="24"/>
        </w:rPr>
        <w:t>opioide</w:t>
      </w:r>
      <w:proofErr w:type="spellEnd"/>
      <w:r w:rsidRPr="00E04DC0">
        <w:rPr>
          <w:sz w:val="24"/>
          <w:szCs w:val="24"/>
        </w:rPr>
        <w:t xml:space="preserve"> </w:t>
      </w:r>
      <w:proofErr w:type="spellStart"/>
      <w:r w:rsidRPr="00E04DC0">
        <w:rPr>
          <w:sz w:val="24"/>
          <w:szCs w:val="24"/>
        </w:rPr>
        <w:t>analgetika</w:t>
      </w:r>
      <w:proofErr w:type="spellEnd"/>
      <w:r w:rsidRPr="00E04DC0">
        <w:rPr>
          <w:sz w:val="24"/>
          <w:szCs w:val="24"/>
        </w:rPr>
        <w:t>, inhalationsanæstesi) kan der observeres en stigning i respirationsundertrykkelse.</w:t>
      </w:r>
    </w:p>
    <w:p w14:paraId="31F6B3BB" w14:textId="77777777" w:rsidR="00B60664" w:rsidRPr="00E04DC0" w:rsidRDefault="00B60664" w:rsidP="00B60664">
      <w:pPr>
        <w:ind w:left="851"/>
        <w:rPr>
          <w:sz w:val="24"/>
          <w:szCs w:val="24"/>
        </w:rPr>
      </w:pPr>
    </w:p>
    <w:p w14:paraId="6059E100" w14:textId="77777777" w:rsidR="00B60664" w:rsidRPr="00E04DC0" w:rsidRDefault="00B60664" w:rsidP="00B60664">
      <w:pPr>
        <w:ind w:left="851"/>
        <w:rPr>
          <w:sz w:val="24"/>
          <w:szCs w:val="24"/>
        </w:rPr>
      </w:pPr>
      <w:proofErr w:type="spellStart"/>
      <w:r w:rsidRPr="00E04DC0">
        <w:rPr>
          <w:sz w:val="24"/>
          <w:szCs w:val="24"/>
        </w:rPr>
        <w:t>Erythromycin</w:t>
      </w:r>
      <w:proofErr w:type="spellEnd"/>
      <w:r w:rsidRPr="00E04DC0">
        <w:rPr>
          <w:sz w:val="24"/>
          <w:szCs w:val="24"/>
        </w:rPr>
        <w:t xml:space="preserve"> og </w:t>
      </w:r>
      <w:proofErr w:type="spellStart"/>
      <w:r w:rsidRPr="00E04DC0">
        <w:rPr>
          <w:sz w:val="24"/>
          <w:szCs w:val="24"/>
        </w:rPr>
        <w:t>azol</w:t>
      </w:r>
      <w:proofErr w:type="spellEnd"/>
      <w:r w:rsidRPr="00E04DC0">
        <w:rPr>
          <w:sz w:val="24"/>
          <w:szCs w:val="24"/>
        </w:rPr>
        <w:t>-svampemidler (</w:t>
      </w:r>
      <w:proofErr w:type="spellStart"/>
      <w:r w:rsidRPr="00E04DC0">
        <w:rPr>
          <w:sz w:val="24"/>
          <w:szCs w:val="24"/>
        </w:rPr>
        <w:t>fluconazol</w:t>
      </w:r>
      <w:proofErr w:type="spellEnd"/>
      <w:r w:rsidRPr="00E04DC0">
        <w:rPr>
          <w:sz w:val="24"/>
          <w:szCs w:val="24"/>
        </w:rPr>
        <w:t xml:space="preserve">, </w:t>
      </w:r>
      <w:proofErr w:type="spellStart"/>
      <w:r w:rsidRPr="00E04DC0">
        <w:rPr>
          <w:sz w:val="24"/>
          <w:szCs w:val="24"/>
        </w:rPr>
        <w:t>ketoconazol</w:t>
      </w:r>
      <w:proofErr w:type="spellEnd"/>
      <w:r w:rsidRPr="00E04DC0">
        <w:rPr>
          <w:sz w:val="24"/>
          <w:szCs w:val="24"/>
        </w:rPr>
        <w:t xml:space="preserve">) hæmmer metabolismen af </w:t>
      </w:r>
      <w:proofErr w:type="spellStart"/>
      <w:r w:rsidRPr="00E04DC0">
        <w:rPr>
          <w:sz w:val="24"/>
          <w:szCs w:val="24"/>
        </w:rPr>
        <w:t>midazolam</w:t>
      </w:r>
      <w:proofErr w:type="spellEnd"/>
      <w:r w:rsidRPr="00E04DC0">
        <w:rPr>
          <w:sz w:val="24"/>
          <w:szCs w:val="24"/>
        </w:rPr>
        <w:t xml:space="preserve">, hvilket fører til øgede plasmakoncentrationer af </w:t>
      </w:r>
      <w:proofErr w:type="spellStart"/>
      <w:r w:rsidRPr="00E04DC0">
        <w:rPr>
          <w:sz w:val="24"/>
          <w:szCs w:val="24"/>
        </w:rPr>
        <w:t>midazolam</w:t>
      </w:r>
      <w:proofErr w:type="spellEnd"/>
      <w:r w:rsidRPr="00E04DC0">
        <w:rPr>
          <w:sz w:val="24"/>
          <w:szCs w:val="24"/>
        </w:rPr>
        <w:t xml:space="preserve"> og øget </w:t>
      </w:r>
      <w:proofErr w:type="spellStart"/>
      <w:r w:rsidRPr="00E04DC0">
        <w:rPr>
          <w:sz w:val="24"/>
          <w:szCs w:val="24"/>
        </w:rPr>
        <w:t>sedering</w:t>
      </w:r>
      <w:proofErr w:type="spellEnd"/>
      <w:r w:rsidRPr="00E04DC0">
        <w:rPr>
          <w:sz w:val="24"/>
          <w:szCs w:val="24"/>
        </w:rPr>
        <w:t>.</w:t>
      </w:r>
    </w:p>
    <w:p w14:paraId="7319B58F" w14:textId="77777777" w:rsidR="00B60664" w:rsidRPr="00E04DC0" w:rsidRDefault="00B60664" w:rsidP="00B60664">
      <w:pPr>
        <w:ind w:left="851"/>
        <w:rPr>
          <w:sz w:val="24"/>
          <w:szCs w:val="24"/>
          <w:lang w:eastAsia="nl-NL"/>
        </w:rPr>
      </w:pPr>
    </w:p>
    <w:p w14:paraId="3C5712C1" w14:textId="77777777" w:rsidR="00B60664" w:rsidRPr="00E04DC0" w:rsidRDefault="00B60664" w:rsidP="00B60664">
      <w:pPr>
        <w:ind w:left="851"/>
        <w:rPr>
          <w:sz w:val="24"/>
          <w:szCs w:val="24"/>
        </w:rPr>
      </w:pPr>
      <w:r w:rsidRPr="00E04DC0">
        <w:rPr>
          <w:sz w:val="24"/>
          <w:szCs w:val="24"/>
        </w:rPr>
        <w:t xml:space="preserve">Lægemidler, der inducerer CYP450-medieret metabolisme, såsom </w:t>
      </w:r>
      <w:proofErr w:type="spellStart"/>
      <w:r w:rsidRPr="00E04DC0">
        <w:rPr>
          <w:sz w:val="24"/>
          <w:szCs w:val="24"/>
        </w:rPr>
        <w:t>rifampin</w:t>
      </w:r>
      <w:proofErr w:type="spellEnd"/>
      <w:r w:rsidRPr="00E04DC0">
        <w:rPr>
          <w:sz w:val="24"/>
          <w:szCs w:val="24"/>
        </w:rPr>
        <w:t xml:space="preserve">, kan nedsætte plasmakoncentrationerne og virkningerne af </w:t>
      </w:r>
      <w:proofErr w:type="spellStart"/>
      <w:r w:rsidRPr="00E04DC0">
        <w:rPr>
          <w:sz w:val="24"/>
          <w:szCs w:val="24"/>
        </w:rPr>
        <w:t>midazolam</w:t>
      </w:r>
      <w:proofErr w:type="spellEnd"/>
      <w:r w:rsidRPr="00E04DC0">
        <w:rPr>
          <w:sz w:val="24"/>
          <w:szCs w:val="24"/>
        </w:rPr>
        <w:t>.</w:t>
      </w:r>
    </w:p>
    <w:p w14:paraId="43253653" w14:textId="77777777" w:rsidR="008203A8" w:rsidRPr="00E04DC0" w:rsidRDefault="008203A8" w:rsidP="008203A8">
      <w:pPr>
        <w:tabs>
          <w:tab w:val="left" w:pos="851"/>
        </w:tabs>
        <w:ind w:left="851"/>
        <w:rPr>
          <w:sz w:val="24"/>
          <w:szCs w:val="24"/>
        </w:rPr>
      </w:pPr>
    </w:p>
    <w:p w14:paraId="05A1ED64" w14:textId="77777777" w:rsidR="008203A8" w:rsidRPr="00E04DC0" w:rsidRDefault="008203A8" w:rsidP="008203A8">
      <w:pPr>
        <w:tabs>
          <w:tab w:val="left" w:pos="851"/>
        </w:tabs>
        <w:ind w:left="851" w:hanging="851"/>
        <w:rPr>
          <w:b/>
          <w:sz w:val="24"/>
          <w:szCs w:val="24"/>
        </w:rPr>
      </w:pPr>
      <w:r w:rsidRPr="00E04DC0">
        <w:rPr>
          <w:b/>
          <w:sz w:val="24"/>
          <w:szCs w:val="24"/>
        </w:rPr>
        <w:t>3.9</w:t>
      </w:r>
      <w:r w:rsidRPr="00E04DC0">
        <w:rPr>
          <w:b/>
          <w:sz w:val="24"/>
          <w:szCs w:val="24"/>
        </w:rPr>
        <w:tab/>
        <w:t>Administrationsveje og dosering</w:t>
      </w:r>
    </w:p>
    <w:p w14:paraId="271C915D" w14:textId="77777777" w:rsidR="002D7879" w:rsidRPr="00E04DC0" w:rsidRDefault="002D7879" w:rsidP="00E04DC0">
      <w:pPr>
        <w:ind w:left="851"/>
        <w:rPr>
          <w:sz w:val="24"/>
          <w:szCs w:val="24"/>
        </w:rPr>
      </w:pPr>
      <w:r w:rsidRPr="00E04DC0">
        <w:rPr>
          <w:sz w:val="24"/>
          <w:szCs w:val="24"/>
        </w:rPr>
        <w:t>Intravenøs anvendelse.</w:t>
      </w:r>
    </w:p>
    <w:p w14:paraId="0E016A1D" w14:textId="77777777" w:rsidR="002D7879" w:rsidRPr="00E04DC0" w:rsidRDefault="002D7879" w:rsidP="00E04DC0">
      <w:pPr>
        <w:ind w:left="851"/>
        <w:rPr>
          <w:sz w:val="24"/>
          <w:szCs w:val="24"/>
        </w:rPr>
      </w:pPr>
    </w:p>
    <w:p w14:paraId="67509F64" w14:textId="77777777" w:rsidR="002D7879" w:rsidRPr="00E04DC0" w:rsidRDefault="002D7879" w:rsidP="00E04DC0">
      <w:pPr>
        <w:ind w:left="851"/>
        <w:rPr>
          <w:sz w:val="24"/>
          <w:szCs w:val="24"/>
        </w:rPr>
      </w:pPr>
      <w:r w:rsidRPr="00E04DC0">
        <w:rPr>
          <w:sz w:val="24"/>
          <w:szCs w:val="24"/>
        </w:rPr>
        <w:t>Når hesten er korrekt sederet, induceres anæstesi ved intravenøs injektion af:</w:t>
      </w:r>
    </w:p>
    <w:p w14:paraId="1AFFBCC3" w14:textId="77777777" w:rsidR="002D7879" w:rsidRPr="00E04DC0" w:rsidRDefault="002D7879" w:rsidP="00E04DC0">
      <w:pPr>
        <w:ind w:left="851"/>
        <w:rPr>
          <w:sz w:val="24"/>
          <w:szCs w:val="24"/>
        </w:rPr>
      </w:pPr>
    </w:p>
    <w:p w14:paraId="5FF93ADD" w14:textId="77777777" w:rsidR="002D7879" w:rsidRPr="00E04DC0" w:rsidRDefault="002D7879" w:rsidP="00E04DC0">
      <w:pPr>
        <w:ind w:left="851"/>
        <w:rPr>
          <w:sz w:val="24"/>
          <w:szCs w:val="24"/>
        </w:rPr>
      </w:pPr>
      <w:proofErr w:type="spellStart"/>
      <w:r w:rsidRPr="00E04DC0">
        <w:rPr>
          <w:sz w:val="24"/>
          <w:szCs w:val="24"/>
        </w:rPr>
        <w:t>Midazolam</w:t>
      </w:r>
      <w:proofErr w:type="spellEnd"/>
      <w:r w:rsidRPr="00E04DC0">
        <w:rPr>
          <w:sz w:val="24"/>
          <w:szCs w:val="24"/>
        </w:rPr>
        <w:t xml:space="preserve"> ved en dosis på 0,06 mg pr. kg legemsvægt, svarende til 1,2 ml opløsning pr. 100 kg, i kombination med </w:t>
      </w:r>
      <w:proofErr w:type="spellStart"/>
      <w:r w:rsidRPr="00E04DC0">
        <w:rPr>
          <w:sz w:val="24"/>
          <w:szCs w:val="24"/>
        </w:rPr>
        <w:t>ketamin</w:t>
      </w:r>
      <w:proofErr w:type="spellEnd"/>
      <w:r w:rsidRPr="00E04DC0">
        <w:rPr>
          <w:sz w:val="24"/>
          <w:szCs w:val="24"/>
        </w:rPr>
        <w:t xml:space="preserve"> ved en dosis på 2,2 mg pr. kg legemsvægt. </w:t>
      </w:r>
      <w:proofErr w:type="spellStart"/>
      <w:r w:rsidRPr="00E04DC0">
        <w:rPr>
          <w:sz w:val="24"/>
          <w:szCs w:val="24"/>
        </w:rPr>
        <w:t>Midazolam</w:t>
      </w:r>
      <w:proofErr w:type="spellEnd"/>
      <w:r w:rsidRPr="00E04DC0">
        <w:rPr>
          <w:sz w:val="24"/>
          <w:szCs w:val="24"/>
        </w:rPr>
        <w:t xml:space="preserve"> og </w:t>
      </w:r>
      <w:proofErr w:type="spellStart"/>
      <w:r w:rsidRPr="00E04DC0">
        <w:rPr>
          <w:sz w:val="24"/>
          <w:szCs w:val="24"/>
        </w:rPr>
        <w:t>ketamin</w:t>
      </w:r>
      <w:proofErr w:type="spellEnd"/>
      <w:r w:rsidRPr="00E04DC0">
        <w:rPr>
          <w:sz w:val="24"/>
          <w:szCs w:val="24"/>
        </w:rPr>
        <w:t xml:space="preserve"> kan kombineres og administreres i samme sprøjte.</w:t>
      </w:r>
    </w:p>
    <w:p w14:paraId="775408B3" w14:textId="77777777" w:rsidR="002D7879" w:rsidRPr="00E04DC0" w:rsidRDefault="002D7879" w:rsidP="00E04DC0">
      <w:pPr>
        <w:ind w:left="851"/>
        <w:rPr>
          <w:sz w:val="24"/>
          <w:szCs w:val="24"/>
        </w:rPr>
      </w:pPr>
      <w:r w:rsidRPr="00E04DC0">
        <w:rPr>
          <w:sz w:val="24"/>
          <w:szCs w:val="24"/>
        </w:rPr>
        <w:t>For at sikre korrekt dosering bør legemsvægten beregnes så nøjagtigt som muligt.</w:t>
      </w:r>
    </w:p>
    <w:p w14:paraId="5A8A016E" w14:textId="77777777" w:rsidR="008203A8" w:rsidRPr="00E04DC0" w:rsidRDefault="008203A8" w:rsidP="008203A8">
      <w:pPr>
        <w:tabs>
          <w:tab w:val="left" w:pos="851"/>
        </w:tabs>
        <w:ind w:left="851"/>
        <w:rPr>
          <w:sz w:val="24"/>
          <w:szCs w:val="24"/>
        </w:rPr>
      </w:pPr>
    </w:p>
    <w:p w14:paraId="7B65C228" w14:textId="77777777" w:rsidR="008203A8" w:rsidRPr="00E04DC0" w:rsidRDefault="008203A8" w:rsidP="008203A8">
      <w:pPr>
        <w:tabs>
          <w:tab w:val="left" w:pos="851"/>
        </w:tabs>
        <w:ind w:left="851" w:hanging="851"/>
        <w:rPr>
          <w:b/>
          <w:sz w:val="24"/>
          <w:szCs w:val="24"/>
        </w:rPr>
      </w:pPr>
      <w:r w:rsidRPr="00E04DC0">
        <w:rPr>
          <w:b/>
          <w:sz w:val="24"/>
          <w:szCs w:val="24"/>
        </w:rPr>
        <w:t>3.10</w:t>
      </w:r>
      <w:r w:rsidRPr="00E04DC0">
        <w:rPr>
          <w:b/>
          <w:sz w:val="24"/>
          <w:szCs w:val="24"/>
        </w:rPr>
        <w:tab/>
        <w:t>Symptomer på overdosering (og, hvis relevant, nødforanstaltninger og modgift)</w:t>
      </w:r>
    </w:p>
    <w:p w14:paraId="2E6BAD4C" w14:textId="77777777" w:rsidR="002D7879" w:rsidRPr="00E04DC0" w:rsidRDefault="002D7879" w:rsidP="00E04DC0">
      <w:pPr>
        <w:ind w:left="851"/>
        <w:rPr>
          <w:sz w:val="24"/>
          <w:szCs w:val="24"/>
        </w:rPr>
      </w:pPr>
      <w:r w:rsidRPr="00E04DC0">
        <w:rPr>
          <w:sz w:val="24"/>
          <w:szCs w:val="24"/>
        </w:rPr>
        <w:t xml:space="preserve">Symptomerne på overdosering er hovedsageligt en intensivering af de farmakologiske virkninger af </w:t>
      </w:r>
      <w:proofErr w:type="spellStart"/>
      <w:r w:rsidRPr="00E04DC0">
        <w:rPr>
          <w:sz w:val="24"/>
          <w:szCs w:val="24"/>
        </w:rPr>
        <w:t>midazolam</w:t>
      </w:r>
      <w:proofErr w:type="spellEnd"/>
      <w:r w:rsidRPr="00E04DC0">
        <w:rPr>
          <w:sz w:val="24"/>
          <w:szCs w:val="24"/>
        </w:rPr>
        <w:t>: døsighed og muskelafslapning.</w:t>
      </w:r>
    </w:p>
    <w:p w14:paraId="73E41B64" w14:textId="77777777" w:rsidR="002D7879" w:rsidRPr="00E04DC0" w:rsidRDefault="002D7879" w:rsidP="00E04DC0">
      <w:pPr>
        <w:ind w:left="851"/>
        <w:rPr>
          <w:sz w:val="24"/>
          <w:szCs w:val="24"/>
        </w:rPr>
      </w:pPr>
    </w:p>
    <w:p w14:paraId="10FBC2EB" w14:textId="77777777" w:rsidR="002D7879" w:rsidRPr="00E04DC0" w:rsidRDefault="002D7879" w:rsidP="00E04DC0">
      <w:pPr>
        <w:ind w:left="851"/>
        <w:rPr>
          <w:sz w:val="24"/>
          <w:szCs w:val="24"/>
        </w:rPr>
      </w:pPr>
      <w:r w:rsidRPr="00E04DC0">
        <w:rPr>
          <w:sz w:val="24"/>
          <w:szCs w:val="24"/>
        </w:rPr>
        <w:t xml:space="preserve">I tilfælde af utilsigtet overdosering af </w:t>
      </w:r>
      <w:proofErr w:type="spellStart"/>
      <w:r w:rsidRPr="00E04DC0">
        <w:rPr>
          <w:sz w:val="24"/>
          <w:szCs w:val="24"/>
        </w:rPr>
        <w:t>midazolam</w:t>
      </w:r>
      <w:proofErr w:type="spellEnd"/>
      <w:r w:rsidRPr="00E04DC0">
        <w:rPr>
          <w:sz w:val="24"/>
          <w:szCs w:val="24"/>
        </w:rPr>
        <w:t xml:space="preserve"> kan der udvikles rastløshed eller ophidselse i kombination med langvarig muskelsvaghed, når </w:t>
      </w:r>
      <w:proofErr w:type="spellStart"/>
      <w:r w:rsidRPr="00E04DC0">
        <w:rPr>
          <w:sz w:val="24"/>
          <w:szCs w:val="24"/>
        </w:rPr>
        <w:t>ketaminvirkningen</w:t>
      </w:r>
      <w:proofErr w:type="spellEnd"/>
      <w:r w:rsidRPr="00E04DC0">
        <w:rPr>
          <w:sz w:val="24"/>
          <w:szCs w:val="24"/>
        </w:rPr>
        <w:t xml:space="preserve"> af den kombinerede </w:t>
      </w:r>
      <w:proofErr w:type="spellStart"/>
      <w:r w:rsidRPr="00E04DC0">
        <w:rPr>
          <w:sz w:val="24"/>
          <w:szCs w:val="24"/>
        </w:rPr>
        <w:t>midazolam</w:t>
      </w:r>
      <w:proofErr w:type="spellEnd"/>
      <w:r w:rsidRPr="00E04DC0">
        <w:rPr>
          <w:sz w:val="24"/>
          <w:szCs w:val="24"/>
        </w:rPr>
        <w:t>/</w:t>
      </w:r>
      <w:proofErr w:type="spellStart"/>
      <w:r w:rsidRPr="00E04DC0">
        <w:rPr>
          <w:sz w:val="24"/>
          <w:szCs w:val="24"/>
        </w:rPr>
        <w:t>ketamin</w:t>
      </w:r>
      <w:proofErr w:type="spellEnd"/>
      <w:r w:rsidRPr="00E04DC0">
        <w:rPr>
          <w:sz w:val="24"/>
          <w:szCs w:val="24"/>
        </w:rPr>
        <w:t>-anæstesi aftager.</w:t>
      </w:r>
    </w:p>
    <w:p w14:paraId="257160F4" w14:textId="77777777" w:rsidR="002D7879" w:rsidRPr="00E04DC0" w:rsidRDefault="002D7879" w:rsidP="00E04DC0">
      <w:pPr>
        <w:ind w:left="851"/>
        <w:rPr>
          <w:sz w:val="24"/>
          <w:szCs w:val="24"/>
        </w:rPr>
      </w:pPr>
    </w:p>
    <w:p w14:paraId="09A1313C" w14:textId="77777777" w:rsidR="002D7879" w:rsidRPr="00E04DC0" w:rsidRDefault="002D7879" w:rsidP="00E04DC0">
      <w:pPr>
        <w:ind w:left="851"/>
        <w:rPr>
          <w:sz w:val="24"/>
          <w:szCs w:val="24"/>
        </w:rPr>
      </w:pPr>
      <w:r w:rsidRPr="00E04DC0">
        <w:rPr>
          <w:sz w:val="24"/>
          <w:szCs w:val="24"/>
        </w:rPr>
        <w:t xml:space="preserve">Efter en dosis på 0,18 mg </w:t>
      </w:r>
      <w:proofErr w:type="spellStart"/>
      <w:r w:rsidRPr="00E04DC0">
        <w:rPr>
          <w:sz w:val="24"/>
          <w:szCs w:val="24"/>
        </w:rPr>
        <w:t>midazolam</w:t>
      </w:r>
      <w:proofErr w:type="spellEnd"/>
      <w:r w:rsidRPr="00E04DC0">
        <w:rPr>
          <w:sz w:val="24"/>
          <w:szCs w:val="24"/>
        </w:rPr>
        <w:t xml:space="preserve"> pr. kg legemsvægt (3 gange overdosering) i kombination med </w:t>
      </w:r>
      <w:proofErr w:type="spellStart"/>
      <w:r w:rsidRPr="00E04DC0">
        <w:rPr>
          <w:sz w:val="24"/>
          <w:szCs w:val="24"/>
        </w:rPr>
        <w:t>ketamin</w:t>
      </w:r>
      <w:proofErr w:type="spellEnd"/>
      <w:r w:rsidRPr="00E04DC0">
        <w:rPr>
          <w:sz w:val="24"/>
          <w:szCs w:val="24"/>
        </w:rPr>
        <w:t xml:space="preserve"> (2,2 mg/kg intravenøst) efter præmedicinering med </w:t>
      </w:r>
      <w:proofErr w:type="spellStart"/>
      <w:r w:rsidRPr="00E04DC0">
        <w:rPr>
          <w:sz w:val="24"/>
          <w:szCs w:val="24"/>
        </w:rPr>
        <w:t>detomidin</w:t>
      </w:r>
      <w:proofErr w:type="spellEnd"/>
      <w:r w:rsidRPr="00E04DC0">
        <w:rPr>
          <w:sz w:val="24"/>
          <w:szCs w:val="24"/>
        </w:rPr>
        <w:t xml:space="preserve"> </w:t>
      </w:r>
      <w:r w:rsidRPr="00E04DC0">
        <w:rPr>
          <w:sz w:val="24"/>
          <w:szCs w:val="24"/>
        </w:rPr>
        <w:lastRenderedPageBreak/>
        <w:t>(20 </w:t>
      </w:r>
      <w:proofErr w:type="spellStart"/>
      <w:r w:rsidRPr="00E04DC0">
        <w:rPr>
          <w:sz w:val="24"/>
          <w:szCs w:val="24"/>
        </w:rPr>
        <w:t>μg</w:t>
      </w:r>
      <w:proofErr w:type="spellEnd"/>
      <w:r w:rsidRPr="00E04DC0">
        <w:rPr>
          <w:sz w:val="24"/>
          <w:szCs w:val="24"/>
        </w:rPr>
        <w:t xml:space="preserve">/kg intravenøst) blev følgende virkninger, der kunne tilskrives </w:t>
      </w:r>
      <w:proofErr w:type="spellStart"/>
      <w:r w:rsidRPr="00E04DC0">
        <w:rPr>
          <w:sz w:val="24"/>
          <w:szCs w:val="24"/>
        </w:rPr>
        <w:t>midazolam</w:t>
      </w:r>
      <w:proofErr w:type="spellEnd"/>
      <w:r w:rsidRPr="00E04DC0">
        <w:rPr>
          <w:sz w:val="24"/>
          <w:szCs w:val="24"/>
        </w:rPr>
        <w:t xml:space="preserve">, observeret: dårlig restitution (flere forsøg på at stå, mere </w:t>
      </w:r>
      <w:proofErr w:type="spellStart"/>
      <w:r w:rsidRPr="00E04DC0">
        <w:rPr>
          <w:sz w:val="24"/>
          <w:szCs w:val="24"/>
        </w:rPr>
        <w:t>ataksi</w:t>
      </w:r>
      <w:proofErr w:type="spellEnd"/>
      <w:r w:rsidRPr="00E04DC0">
        <w:rPr>
          <w:sz w:val="24"/>
          <w:szCs w:val="24"/>
        </w:rPr>
        <w:t>), et lille fald i hæmatokrit, respirationsundertrykkelse - hvilket fremgår af et lille fald i respirationsraten, en lavere pO</w:t>
      </w:r>
      <w:r w:rsidRPr="00E04DC0">
        <w:rPr>
          <w:sz w:val="24"/>
          <w:szCs w:val="24"/>
          <w:vertAlign w:val="subscript"/>
        </w:rPr>
        <w:t>2</w:t>
      </w:r>
      <w:r w:rsidRPr="00E04DC0">
        <w:rPr>
          <w:sz w:val="24"/>
          <w:szCs w:val="24"/>
        </w:rPr>
        <w:t xml:space="preserve">, en metabolisk </w:t>
      </w:r>
      <w:proofErr w:type="spellStart"/>
      <w:r w:rsidRPr="00E04DC0">
        <w:rPr>
          <w:sz w:val="24"/>
          <w:szCs w:val="24"/>
        </w:rPr>
        <w:t>alkalose</w:t>
      </w:r>
      <w:proofErr w:type="spellEnd"/>
      <w:r w:rsidRPr="00E04DC0">
        <w:rPr>
          <w:sz w:val="24"/>
          <w:szCs w:val="24"/>
        </w:rPr>
        <w:t xml:space="preserve"> og en lille stigning i arteriel pH - og en langvarig restitution.  En dosis på 0,3 mg </w:t>
      </w:r>
      <w:proofErr w:type="spellStart"/>
      <w:r w:rsidRPr="00E04DC0">
        <w:rPr>
          <w:sz w:val="24"/>
          <w:szCs w:val="24"/>
        </w:rPr>
        <w:t>midazolam</w:t>
      </w:r>
      <w:proofErr w:type="spellEnd"/>
      <w:r w:rsidRPr="00E04DC0">
        <w:rPr>
          <w:sz w:val="24"/>
          <w:szCs w:val="24"/>
        </w:rPr>
        <w:t xml:space="preserve"> pr. kg legemsvægt (5 gange overdosering) ved hjælp af den samme kombination førte til en voldsom restitution, dvs. hesten forsøgte at rejse sig, mens den stadig havde dyb muskelsvaghed.</w:t>
      </w:r>
    </w:p>
    <w:p w14:paraId="07EA6DF1" w14:textId="77777777" w:rsidR="002D7879" w:rsidRPr="00E04DC0" w:rsidRDefault="002D7879" w:rsidP="00E04DC0">
      <w:pPr>
        <w:ind w:left="851"/>
        <w:rPr>
          <w:sz w:val="24"/>
          <w:szCs w:val="24"/>
        </w:rPr>
      </w:pPr>
    </w:p>
    <w:p w14:paraId="4788714B" w14:textId="77777777" w:rsidR="002D7879" w:rsidRPr="00E04DC0" w:rsidRDefault="002D7879" w:rsidP="00E04DC0">
      <w:pPr>
        <w:ind w:left="851"/>
        <w:rPr>
          <w:sz w:val="24"/>
          <w:szCs w:val="24"/>
        </w:rPr>
      </w:pPr>
      <w:proofErr w:type="spellStart"/>
      <w:r w:rsidRPr="00E04DC0">
        <w:rPr>
          <w:sz w:val="24"/>
          <w:szCs w:val="24"/>
        </w:rPr>
        <w:t>Benzodiazepinantagonisten</w:t>
      </w:r>
      <w:proofErr w:type="spellEnd"/>
      <w:r w:rsidRPr="00E04DC0">
        <w:rPr>
          <w:sz w:val="24"/>
          <w:szCs w:val="24"/>
        </w:rPr>
        <w:t xml:space="preserve"> </w:t>
      </w:r>
      <w:proofErr w:type="spellStart"/>
      <w:r w:rsidRPr="00E04DC0">
        <w:rPr>
          <w:sz w:val="24"/>
          <w:szCs w:val="24"/>
        </w:rPr>
        <w:t>flumazenil</w:t>
      </w:r>
      <w:proofErr w:type="spellEnd"/>
      <w:r w:rsidRPr="00E04DC0">
        <w:rPr>
          <w:sz w:val="24"/>
          <w:szCs w:val="24"/>
        </w:rPr>
        <w:t xml:space="preserve"> kan anvendes til at revertere virkninger forbundet med en overdosering af </w:t>
      </w:r>
      <w:proofErr w:type="spellStart"/>
      <w:r w:rsidRPr="00E04DC0">
        <w:rPr>
          <w:sz w:val="24"/>
          <w:szCs w:val="24"/>
        </w:rPr>
        <w:t>midazolam</w:t>
      </w:r>
      <w:proofErr w:type="spellEnd"/>
      <w:r w:rsidRPr="00E04DC0">
        <w:rPr>
          <w:sz w:val="24"/>
          <w:szCs w:val="24"/>
        </w:rPr>
        <w:t>, selvom klinisk erfaring med heste er begrænset.</w:t>
      </w:r>
    </w:p>
    <w:p w14:paraId="0405147F" w14:textId="77777777" w:rsidR="008203A8" w:rsidRPr="00E04DC0" w:rsidRDefault="008203A8" w:rsidP="008203A8">
      <w:pPr>
        <w:tabs>
          <w:tab w:val="left" w:pos="851"/>
        </w:tabs>
        <w:ind w:left="851"/>
        <w:rPr>
          <w:sz w:val="24"/>
          <w:szCs w:val="24"/>
        </w:rPr>
      </w:pPr>
    </w:p>
    <w:p w14:paraId="5C36C12A" w14:textId="77777777" w:rsidR="00B60664" w:rsidRPr="00E04DC0" w:rsidRDefault="008203A8" w:rsidP="00B60664">
      <w:pPr>
        <w:tabs>
          <w:tab w:val="left" w:pos="851"/>
        </w:tabs>
        <w:ind w:left="851" w:hanging="851"/>
        <w:rPr>
          <w:sz w:val="24"/>
          <w:szCs w:val="24"/>
        </w:rPr>
      </w:pPr>
      <w:r w:rsidRPr="00E04DC0">
        <w:rPr>
          <w:b/>
          <w:sz w:val="24"/>
          <w:szCs w:val="24"/>
        </w:rPr>
        <w:t>3.11</w:t>
      </w:r>
      <w:r w:rsidRPr="00E04DC0">
        <w:rPr>
          <w:sz w:val="24"/>
          <w:szCs w:val="24"/>
        </w:rPr>
        <w:tab/>
      </w:r>
      <w:r w:rsidR="00B60664" w:rsidRPr="00E04DC0">
        <w:rPr>
          <w:b/>
          <w:sz w:val="24"/>
          <w:szCs w:val="24"/>
        </w:rPr>
        <w:t>Særlige begrænsninger og betingelser for anvendelse, herunder begrænsninger for anvendelsen af antimikrobielle og antiparasitære veterinærlægemidler for at begrænse risikoen for udvikling af resistens</w:t>
      </w:r>
    </w:p>
    <w:p w14:paraId="3B9D41A6" w14:textId="77777777" w:rsidR="00B60664" w:rsidRDefault="00B60664" w:rsidP="00B60664">
      <w:pPr>
        <w:ind w:left="851"/>
        <w:rPr>
          <w:sz w:val="24"/>
          <w:szCs w:val="24"/>
        </w:rPr>
      </w:pPr>
    </w:p>
    <w:p w14:paraId="1AEC4B88" w14:textId="77777777" w:rsidR="00B60664" w:rsidRPr="00E04DC0" w:rsidRDefault="00B60664" w:rsidP="00B60664">
      <w:pPr>
        <w:ind w:left="851"/>
        <w:rPr>
          <w:sz w:val="24"/>
          <w:szCs w:val="24"/>
        </w:rPr>
      </w:pPr>
      <w:bookmarkStart w:id="10" w:name="_Hlk171325166"/>
      <w:r w:rsidRPr="00E04DC0">
        <w:rPr>
          <w:sz w:val="24"/>
          <w:szCs w:val="24"/>
        </w:rPr>
        <w:t>Ikke relevant.</w:t>
      </w:r>
    </w:p>
    <w:bookmarkEnd w:id="10"/>
    <w:p w14:paraId="5B56ECD0" w14:textId="689FF995" w:rsidR="008203A8" w:rsidRPr="00E04DC0" w:rsidRDefault="008203A8" w:rsidP="00B60664">
      <w:pPr>
        <w:tabs>
          <w:tab w:val="left" w:pos="851"/>
        </w:tabs>
        <w:ind w:left="851" w:hanging="851"/>
        <w:rPr>
          <w:sz w:val="24"/>
          <w:szCs w:val="24"/>
        </w:rPr>
      </w:pPr>
    </w:p>
    <w:p w14:paraId="30C7C54D" w14:textId="77777777" w:rsidR="008203A8" w:rsidRPr="00E04DC0" w:rsidRDefault="008203A8" w:rsidP="008203A8">
      <w:pPr>
        <w:tabs>
          <w:tab w:val="left" w:pos="851"/>
        </w:tabs>
        <w:ind w:left="851" w:hanging="851"/>
        <w:rPr>
          <w:b/>
          <w:sz w:val="24"/>
          <w:szCs w:val="24"/>
        </w:rPr>
      </w:pPr>
      <w:r w:rsidRPr="00E04DC0">
        <w:rPr>
          <w:b/>
          <w:sz w:val="24"/>
          <w:szCs w:val="24"/>
        </w:rPr>
        <w:t>3.12</w:t>
      </w:r>
      <w:r w:rsidRPr="00E04DC0">
        <w:rPr>
          <w:b/>
          <w:sz w:val="24"/>
          <w:szCs w:val="24"/>
        </w:rPr>
        <w:tab/>
        <w:t>Tilbageholdelsestid(er)</w:t>
      </w:r>
    </w:p>
    <w:p w14:paraId="27BDB4FC" w14:textId="77777777" w:rsidR="00B60664" w:rsidRDefault="00B60664" w:rsidP="00B60664">
      <w:pPr>
        <w:ind w:left="851"/>
        <w:rPr>
          <w:sz w:val="24"/>
          <w:szCs w:val="24"/>
        </w:rPr>
      </w:pPr>
    </w:p>
    <w:p w14:paraId="4177C622" w14:textId="2AF8D986" w:rsidR="00B60664" w:rsidRPr="00E04DC0" w:rsidRDefault="00B60664" w:rsidP="00B60664">
      <w:pPr>
        <w:ind w:left="851"/>
        <w:rPr>
          <w:sz w:val="24"/>
          <w:szCs w:val="24"/>
        </w:rPr>
      </w:pPr>
      <w:r w:rsidRPr="00E04DC0">
        <w:rPr>
          <w:sz w:val="24"/>
          <w:szCs w:val="24"/>
        </w:rPr>
        <w:t>Må ikke anvendes til heste bestemt til menneskeføde.</w:t>
      </w:r>
    </w:p>
    <w:p w14:paraId="4091C53B" w14:textId="33D4F014" w:rsidR="008203A8" w:rsidRDefault="008203A8" w:rsidP="008203A8">
      <w:pPr>
        <w:tabs>
          <w:tab w:val="left" w:pos="851"/>
        </w:tabs>
        <w:ind w:left="851"/>
        <w:rPr>
          <w:sz w:val="24"/>
          <w:szCs w:val="24"/>
        </w:rPr>
      </w:pPr>
    </w:p>
    <w:p w14:paraId="0B0B0284" w14:textId="77777777" w:rsidR="00B60664" w:rsidRPr="00E04DC0" w:rsidRDefault="00B60664" w:rsidP="008203A8">
      <w:pPr>
        <w:tabs>
          <w:tab w:val="left" w:pos="851"/>
        </w:tabs>
        <w:ind w:left="851"/>
        <w:rPr>
          <w:sz w:val="24"/>
          <w:szCs w:val="24"/>
        </w:rPr>
      </w:pPr>
    </w:p>
    <w:p w14:paraId="334843D9" w14:textId="6C97D395" w:rsidR="008203A8" w:rsidRPr="000E5A7F" w:rsidRDefault="008203A8" w:rsidP="008203A8">
      <w:pPr>
        <w:ind w:left="851" w:hanging="851"/>
        <w:rPr>
          <w:b/>
          <w:sz w:val="24"/>
          <w:szCs w:val="24"/>
        </w:rPr>
      </w:pPr>
      <w:r w:rsidRPr="000E5A7F">
        <w:rPr>
          <w:b/>
          <w:sz w:val="24"/>
          <w:szCs w:val="24"/>
        </w:rPr>
        <w:t>4.</w:t>
      </w:r>
      <w:r w:rsidRPr="000E5A7F">
        <w:rPr>
          <w:b/>
          <w:sz w:val="24"/>
          <w:szCs w:val="24"/>
        </w:rPr>
        <w:tab/>
        <w:t>FARMAKOLOGISKE OPLYSNINGER</w:t>
      </w:r>
    </w:p>
    <w:p w14:paraId="765FA662" w14:textId="77777777" w:rsidR="008203A8" w:rsidRPr="000E5A7F" w:rsidRDefault="008203A8" w:rsidP="008203A8">
      <w:pPr>
        <w:ind w:left="851"/>
        <w:rPr>
          <w:sz w:val="24"/>
          <w:szCs w:val="24"/>
        </w:rPr>
      </w:pPr>
    </w:p>
    <w:p w14:paraId="4E7EF38A" w14:textId="77777777" w:rsidR="008203A8" w:rsidRPr="000E5A7F" w:rsidRDefault="008203A8" w:rsidP="008203A8">
      <w:pPr>
        <w:ind w:left="851" w:hanging="851"/>
        <w:rPr>
          <w:b/>
          <w:sz w:val="24"/>
          <w:szCs w:val="24"/>
        </w:rPr>
      </w:pPr>
      <w:r w:rsidRPr="000E5A7F">
        <w:rPr>
          <w:b/>
          <w:sz w:val="24"/>
          <w:szCs w:val="24"/>
        </w:rPr>
        <w:t>4.1</w:t>
      </w:r>
      <w:r w:rsidRPr="000E5A7F">
        <w:rPr>
          <w:b/>
          <w:sz w:val="24"/>
          <w:szCs w:val="24"/>
        </w:rPr>
        <w:tab/>
      </w:r>
      <w:proofErr w:type="spellStart"/>
      <w:r w:rsidRPr="000E5A7F">
        <w:rPr>
          <w:b/>
          <w:sz w:val="24"/>
          <w:szCs w:val="24"/>
        </w:rPr>
        <w:t>ATCvet</w:t>
      </w:r>
      <w:proofErr w:type="spellEnd"/>
      <w:r w:rsidRPr="000E5A7F">
        <w:rPr>
          <w:b/>
          <w:sz w:val="24"/>
          <w:szCs w:val="24"/>
        </w:rPr>
        <w:t>-kode</w:t>
      </w:r>
    </w:p>
    <w:p w14:paraId="7751CB5F" w14:textId="617F3419" w:rsidR="008203A8" w:rsidRPr="000E5A7F" w:rsidRDefault="002D7879" w:rsidP="008203A8">
      <w:pPr>
        <w:ind w:left="851"/>
        <w:rPr>
          <w:sz w:val="24"/>
          <w:szCs w:val="24"/>
        </w:rPr>
      </w:pPr>
      <w:r w:rsidRPr="000E5A7F">
        <w:rPr>
          <w:sz w:val="24"/>
          <w:szCs w:val="24"/>
        </w:rPr>
        <w:t>QN05CD08</w:t>
      </w:r>
    </w:p>
    <w:p w14:paraId="17F3FE57" w14:textId="77777777" w:rsidR="008203A8" w:rsidRPr="000E5A7F" w:rsidRDefault="008203A8" w:rsidP="008203A8">
      <w:pPr>
        <w:ind w:left="851"/>
        <w:rPr>
          <w:sz w:val="24"/>
          <w:szCs w:val="24"/>
        </w:rPr>
      </w:pPr>
    </w:p>
    <w:p w14:paraId="067108C8" w14:textId="77777777" w:rsidR="008203A8" w:rsidRPr="000E5A7F" w:rsidRDefault="008203A8" w:rsidP="008203A8">
      <w:pPr>
        <w:tabs>
          <w:tab w:val="left" w:pos="851"/>
        </w:tabs>
        <w:ind w:left="851" w:hanging="851"/>
        <w:rPr>
          <w:b/>
          <w:sz w:val="24"/>
          <w:szCs w:val="24"/>
        </w:rPr>
      </w:pPr>
      <w:r w:rsidRPr="000E5A7F">
        <w:rPr>
          <w:b/>
          <w:sz w:val="24"/>
          <w:szCs w:val="24"/>
        </w:rPr>
        <w:t>4.2</w:t>
      </w:r>
      <w:r w:rsidRPr="000E5A7F">
        <w:rPr>
          <w:b/>
          <w:sz w:val="24"/>
          <w:szCs w:val="24"/>
        </w:rPr>
        <w:tab/>
      </w:r>
      <w:proofErr w:type="spellStart"/>
      <w:r w:rsidRPr="000E5A7F">
        <w:rPr>
          <w:b/>
          <w:sz w:val="24"/>
          <w:szCs w:val="24"/>
        </w:rPr>
        <w:t>Farmakodynamiske</w:t>
      </w:r>
      <w:proofErr w:type="spellEnd"/>
      <w:r w:rsidRPr="000E5A7F">
        <w:rPr>
          <w:b/>
          <w:sz w:val="24"/>
          <w:szCs w:val="24"/>
        </w:rPr>
        <w:t xml:space="preserve"> oplysninger</w:t>
      </w:r>
    </w:p>
    <w:p w14:paraId="24DB4765" w14:textId="77777777" w:rsidR="002D7879" w:rsidRPr="00E04DC0" w:rsidRDefault="002D7879" w:rsidP="00E04DC0">
      <w:pPr>
        <w:ind w:left="851"/>
        <w:rPr>
          <w:sz w:val="24"/>
          <w:szCs w:val="24"/>
        </w:rPr>
      </w:pPr>
      <w:proofErr w:type="spellStart"/>
      <w:r w:rsidRPr="000E5A7F">
        <w:rPr>
          <w:sz w:val="24"/>
          <w:szCs w:val="24"/>
        </w:rPr>
        <w:t>Midazolam</w:t>
      </w:r>
      <w:proofErr w:type="spellEnd"/>
      <w:r w:rsidRPr="000E5A7F">
        <w:rPr>
          <w:sz w:val="24"/>
          <w:szCs w:val="24"/>
        </w:rPr>
        <w:t xml:space="preserve"> er et </w:t>
      </w:r>
      <w:proofErr w:type="spellStart"/>
      <w:r w:rsidRPr="000E5A7F">
        <w:rPr>
          <w:sz w:val="24"/>
          <w:szCs w:val="24"/>
        </w:rPr>
        <w:t>imidazolbenzodiazepin</w:t>
      </w:r>
      <w:proofErr w:type="spellEnd"/>
      <w:r w:rsidRPr="000E5A7F">
        <w:rPr>
          <w:sz w:val="24"/>
          <w:szCs w:val="24"/>
        </w:rPr>
        <w:t xml:space="preserve">, der strukturelt adskiller sig fra andre benzodiazepiner ved tilstedeværelsen af en fusioneret </w:t>
      </w:r>
      <w:proofErr w:type="spellStart"/>
      <w:r w:rsidRPr="000E5A7F">
        <w:rPr>
          <w:sz w:val="24"/>
          <w:szCs w:val="24"/>
        </w:rPr>
        <w:t>imidazolring</w:t>
      </w:r>
      <w:proofErr w:type="spellEnd"/>
      <w:r w:rsidRPr="000E5A7F">
        <w:rPr>
          <w:sz w:val="24"/>
          <w:szCs w:val="24"/>
        </w:rPr>
        <w:t xml:space="preserve"> ved position 1 og 2 i </w:t>
      </w:r>
      <w:proofErr w:type="spellStart"/>
      <w:r w:rsidRPr="000E5A7F">
        <w:rPr>
          <w:sz w:val="24"/>
          <w:szCs w:val="24"/>
        </w:rPr>
        <w:t>benzodiazepinkernen</w:t>
      </w:r>
      <w:proofErr w:type="spellEnd"/>
      <w:r w:rsidRPr="000E5A7F">
        <w:rPr>
          <w:sz w:val="24"/>
          <w:szCs w:val="24"/>
        </w:rPr>
        <w:t xml:space="preserve">. </w:t>
      </w:r>
      <w:proofErr w:type="spellStart"/>
      <w:r w:rsidRPr="000E5A7F">
        <w:rPr>
          <w:sz w:val="24"/>
          <w:szCs w:val="24"/>
        </w:rPr>
        <w:t>Midazolam</w:t>
      </w:r>
      <w:proofErr w:type="spellEnd"/>
      <w:r w:rsidRPr="000E5A7F">
        <w:rPr>
          <w:sz w:val="24"/>
          <w:szCs w:val="24"/>
        </w:rPr>
        <w:t xml:space="preserve"> udviser farmakologiske virkninger svarende til andre</w:t>
      </w:r>
      <w:r w:rsidRPr="00E04DC0">
        <w:rPr>
          <w:sz w:val="24"/>
          <w:szCs w:val="24"/>
        </w:rPr>
        <w:t xml:space="preserve"> benzodiazepiner. De </w:t>
      </w:r>
      <w:proofErr w:type="spellStart"/>
      <w:r w:rsidRPr="00E04DC0">
        <w:rPr>
          <w:sz w:val="24"/>
          <w:szCs w:val="24"/>
        </w:rPr>
        <w:t>subkortikale</w:t>
      </w:r>
      <w:proofErr w:type="spellEnd"/>
      <w:r w:rsidRPr="00E04DC0">
        <w:rPr>
          <w:sz w:val="24"/>
          <w:szCs w:val="24"/>
        </w:rPr>
        <w:t xml:space="preserve"> niveauer (primært limbiske, </w:t>
      </w:r>
      <w:proofErr w:type="spellStart"/>
      <w:r w:rsidRPr="00E04DC0">
        <w:rPr>
          <w:sz w:val="24"/>
          <w:szCs w:val="24"/>
        </w:rPr>
        <w:t>thalamiske</w:t>
      </w:r>
      <w:proofErr w:type="spellEnd"/>
      <w:r w:rsidRPr="00E04DC0">
        <w:rPr>
          <w:sz w:val="24"/>
          <w:szCs w:val="24"/>
        </w:rPr>
        <w:t xml:space="preserve"> og </w:t>
      </w:r>
      <w:proofErr w:type="spellStart"/>
      <w:r w:rsidRPr="00E04DC0">
        <w:rPr>
          <w:sz w:val="24"/>
          <w:szCs w:val="24"/>
        </w:rPr>
        <w:t>hypothalamiske</w:t>
      </w:r>
      <w:proofErr w:type="spellEnd"/>
      <w:r w:rsidRPr="00E04DC0">
        <w:rPr>
          <w:sz w:val="24"/>
          <w:szCs w:val="24"/>
        </w:rPr>
        <w:t xml:space="preserve">) af CNS undertrykkes af benzodiazepinerne, hvilket fremkalder den observerede lette </w:t>
      </w:r>
      <w:proofErr w:type="spellStart"/>
      <w:r w:rsidRPr="00E04DC0">
        <w:rPr>
          <w:sz w:val="24"/>
          <w:szCs w:val="24"/>
        </w:rPr>
        <w:t>sedering</w:t>
      </w:r>
      <w:proofErr w:type="spellEnd"/>
      <w:r w:rsidRPr="00E04DC0">
        <w:rPr>
          <w:sz w:val="24"/>
          <w:szCs w:val="24"/>
        </w:rPr>
        <w:t xml:space="preserve"> (hos heste), afslappende virkning på skeletmuskulaturen og </w:t>
      </w:r>
      <w:proofErr w:type="spellStart"/>
      <w:r w:rsidRPr="00E04DC0">
        <w:rPr>
          <w:sz w:val="24"/>
          <w:szCs w:val="24"/>
        </w:rPr>
        <w:t>antikonvulsive</w:t>
      </w:r>
      <w:proofErr w:type="spellEnd"/>
      <w:r w:rsidRPr="00E04DC0">
        <w:rPr>
          <w:sz w:val="24"/>
          <w:szCs w:val="24"/>
        </w:rPr>
        <w:t xml:space="preserve"> virkning. </w:t>
      </w:r>
    </w:p>
    <w:p w14:paraId="0B4EBCF8" w14:textId="77777777" w:rsidR="002D7879" w:rsidRPr="00E04DC0" w:rsidRDefault="002D7879" w:rsidP="00E04DC0">
      <w:pPr>
        <w:ind w:left="851"/>
        <w:rPr>
          <w:sz w:val="24"/>
          <w:szCs w:val="24"/>
        </w:rPr>
      </w:pPr>
      <w:proofErr w:type="spellStart"/>
      <w:r w:rsidRPr="00E04DC0">
        <w:rPr>
          <w:sz w:val="24"/>
          <w:szCs w:val="24"/>
        </w:rPr>
        <w:t>Benzodiazepinagonister</w:t>
      </w:r>
      <w:proofErr w:type="spellEnd"/>
      <w:r w:rsidRPr="00E04DC0">
        <w:rPr>
          <w:sz w:val="24"/>
          <w:szCs w:val="24"/>
        </w:rPr>
        <w:t xml:space="preserve"> virker ved at forbedre den hæmmende </w:t>
      </w:r>
      <w:proofErr w:type="spellStart"/>
      <w:r w:rsidRPr="00E04DC0">
        <w:rPr>
          <w:sz w:val="24"/>
          <w:szCs w:val="24"/>
        </w:rPr>
        <w:t>synaptiske</w:t>
      </w:r>
      <w:proofErr w:type="spellEnd"/>
      <w:r w:rsidRPr="00E04DC0">
        <w:rPr>
          <w:sz w:val="24"/>
          <w:szCs w:val="24"/>
        </w:rPr>
        <w:t xml:space="preserve"> </w:t>
      </w:r>
      <w:proofErr w:type="spellStart"/>
      <w:r w:rsidRPr="00E04DC0">
        <w:rPr>
          <w:sz w:val="24"/>
          <w:szCs w:val="24"/>
        </w:rPr>
        <w:t>neurotransmission</w:t>
      </w:r>
      <w:proofErr w:type="spellEnd"/>
      <w:r w:rsidRPr="00E04DC0">
        <w:rPr>
          <w:sz w:val="24"/>
          <w:szCs w:val="24"/>
        </w:rPr>
        <w:t xml:space="preserve"> medieret af gamma-aminosmørsyre (GABA) gennem binding til </w:t>
      </w:r>
      <w:proofErr w:type="spellStart"/>
      <w:r w:rsidRPr="00E04DC0">
        <w:rPr>
          <w:sz w:val="24"/>
          <w:szCs w:val="24"/>
        </w:rPr>
        <w:t>benzodiazepinbindingsstedet</w:t>
      </w:r>
      <w:proofErr w:type="spellEnd"/>
      <w:r w:rsidRPr="00E04DC0">
        <w:rPr>
          <w:sz w:val="24"/>
          <w:szCs w:val="24"/>
        </w:rPr>
        <w:t xml:space="preserve"> på GABA</w:t>
      </w:r>
      <w:r w:rsidRPr="00E04DC0">
        <w:rPr>
          <w:sz w:val="24"/>
          <w:szCs w:val="24"/>
          <w:vertAlign w:val="subscript"/>
        </w:rPr>
        <w:t>A</w:t>
      </w:r>
      <w:r w:rsidRPr="00E04DC0">
        <w:rPr>
          <w:sz w:val="24"/>
          <w:szCs w:val="24"/>
        </w:rPr>
        <w:t xml:space="preserve">-receptoren, en </w:t>
      </w:r>
      <w:proofErr w:type="spellStart"/>
      <w:r w:rsidRPr="00E04DC0">
        <w:rPr>
          <w:sz w:val="24"/>
          <w:szCs w:val="24"/>
        </w:rPr>
        <w:t>ligand-gated</w:t>
      </w:r>
      <w:proofErr w:type="spellEnd"/>
      <w:r w:rsidRPr="00E04DC0">
        <w:rPr>
          <w:sz w:val="24"/>
          <w:szCs w:val="24"/>
        </w:rPr>
        <w:t xml:space="preserve"> </w:t>
      </w:r>
      <w:proofErr w:type="spellStart"/>
      <w:r w:rsidRPr="00E04DC0">
        <w:rPr>
          <w:sz w:val="24"/>
          <w:szCs w:val="24"/>
        </w:rPr>
        <w:t>chloridkanal</w:t>
      </w:r>
      <w:proofErr w:type="spellEnd"/>
      <w:r w:rsidRPr="00E04DC0">
        <w:rPr>
          <w:sz w:val="24"/>
          <w:szCs w:val="24"/>
        </w:rPr>
        <w:t xml:space="preserve"> bestående af fem underenheder. Følsomhed over for benzodiazepiner tildeles ved tilstedeværelsen af en γ-underenhed. Fire typer </w:t>
      </w:r>
      <w:proofErr w:type="spellStart"/>
      <w:r w:rsidRPr="00E04DC0">
        <w:rPr>
          <w:sz w:val="24"/>
          <w:szCs w:val="24"/>
        </w:rPr>
        <w:t>benzodiazepinfølsomme</w:t>
      </w:r>
      <w:proofErr w:type="spellEnd"/>
      <w:r w:rsidRPr="00E04DC0">
        <w:rPr>
          <w:sz w:val="24"/>
          <w:szCs w:val="24"/>
        </w:rPr>
        <w:t xml:space="preserve"> GABA</w:t>
      </w:r>
      <w:r w:rsidRPr="00E04DC0">
        <w:rPr>
          <w:sz w:val="24"/>
          <w:szCs w:val="24"/>
          <w:vertAlign w:val="subscript"/>
        </w:rPr>
        <w:t>A</w:t>
      </w:r>
      <w:r w:rsidRPr="00E04DC0">
        <w:rPr>
          <w:sz w:val="24"/>
          <w:szCs w:val="24"/>
        </w:rPr>
        <w:t>-receptorer kan yderligere adskilles på grundlag af tilstedeværelsen af α1-, α2-, α3- eller α5-underenheder. α1 GABA</w:t>
      </w:r>
      <w:r w:rsidRPr="00E04DC0">
        <w:rPr>
          <w:sz w:val="24"/>
          <w:szCs w:val="24"/>
          <w:vertAlign w:val="subscript"/>
        </w:rPr>
        <w:t>A</w:t>
      </w:r>
      <w:r w:rsidRPr="00E04DC0">
        <w:rPr>
          <w:sz w:val="24"/>
          <w:szCs w:val="24"/>
        </w:rPr>
        <w:t xml:space="preserve">-receptorerne udtrykkes hovedsageligt i </w:t>
      </w:r>
      <w:proofErr w:type="spellStart"/>
      <w:r w:rsidRPr="00E04DC0">
        <w:rPr>
          <w:sz w:val="24"/>
          <w:szCs w:val="24"/>
        </w:rPr>
        <w:t>kortikale</w:t>
      </w:r>
      <w:proofErr w:type="spellEnd"/>
      <w:r w:rsidRPr="00E04DC0">
        <w:rPr>
          <w:sz w:val="24"/>
          <w:szCs w:val="24"/>
        </w:rPr>
        <w:t xml:space="preserve"> områder og thalamus, α2- og α5 GABA</w:t>
      </w:r>
      <w:r w:rsidRPr="00E04DC0">
        <w:rPr>
          <w:sz w:val="24"/>
          <w:szCs w:val="24"/>
          <w:vertAlign w:val="subscript"/>
        </w:rPr>
        <w:t>A</w:t>
      </w:r>
      <w:r w:rsidRPr="00E04DC0">
        <w:rPr>
          <w:sz w:val="24"/>
          <w:szCs w:val="24"/>
        </w:rPr>
        <w:t>-receptorerne udtrykkes hovedsageligt i det limbiske system, og α3 GABA</w:t>
      </w:r>
      <w:r w:rsidRPr="00E04DC0">
        <w:rPr>
          <w:sz w:val="24"/>
          <w:szCs w:val="24"/>
          <w:vertAlign w:val="subscript"/>
        </w:rPr>
        <w:t>A</w:t>
      </w:r>
      <w:r w:rsidRPr="00E04DC0">
        <w:rPr>
          <w:sz w:val="24"/>
          <w:szCs w:val="24"/>
        </w:rPr>
        <w:t xml:space="preserve">-receptorerne udtrykkes selektivt i </w:t>
      </w:r>
      <w:proofErr w:type="spellStart"/>
      <w:r w:rsidRPr="00E04DC0">
        <w:rPr>
          <w:sz w:val="24"/>
          <w:szCs w:val="24"/>
        </w:rPr>
        <w:t>noradrenerge</w:t>
      </w:r>
      <w:proofErr w:type="spellEnd"/>
      <w:r w:rsidRPr="00E04DC0">
        <w:rPr>
          <w:sz w:val="24"/>
          <w:szCs w:val="24"/>
        </w:rPr>
        <w:t xml:space="preserve"> og </w:t>
      </w:r>
      <w:proofErr w:type="spellStart"/>
      <w:r w:rsidRPr="00E04DC0">
        <w:rPr>
          <w:sz w:val="24"/>
          <w:szCs w:val="24"/>
        </w:rPr>
        <w:t>serotonerge</w:t>
      </w:r>
      <w:proofErr w:type="spellEnd"/>
      <w:r w:rsidRPr="00E04DC0">
        <w:rPr>
          <w:sz w:val="24"/>
          <w:szCs w:val="24"/>
        </w:rPr>
        <w:t xml:space="preserve"> neuroner i det retikulære aktiveringssystem.</w:t>
      </w:r>
    </w:p>
    <w:p w14:paraId="66B43050" w14:textId="77777777" w:rsidR="002D7879" w:rsidRPr="00E04DC0" w:rsidRDefault="002D7879" w:rsidP="00E04DC0">
      <w:pPr>
        <w:ind w:left="851"/>
        <w:rPr>
          <w:sz w:val="24"/>
          <w:szCs w:val="24"/>
        </w:rPr>
      </w:pPr>
    </w:p>
    <w:p w14:paraId="29AE4C13" w14:textId="77777777" w:rsidR="002D7879" w:rsidRPr="00E04DC0" w:rsidRDefault="002D7879" w:rsidP="00E04DC0">
      <w:pPr>
        <w:ind w:left="851"/>
        <w:rPr>
          <w:sz w:val="24"/>
          <w:szCs w:val="24"/>
        </w:rPr>
      </w:pPr>
      <w:r w:rsidRPr="00E04DC0">
        <w:rPr>
          <w:sz w:val="24"/>
          <w:szCs w:val="24"/>
        </w:rPr>
        <w:t xml:space="preserve">Forsøg med genetisk modificerede mus har vist, at benzodiazepinernes sederende og delvist </w:t>
      </w:r>
      <w:proofErr w:type="spellStart"/>
      <w:r w:rsidRPr="00E04DC0">
        <w:rPr>
          <w:sz w:val="24"/>
          <w:szCs w:val="24"/>
        </w:rPr>
        <w:t>antikonvulsive</w:t>
      </w:r>
      <w:proofErr w:type="spellEnd"/>
      <w:r w:rsidRPr="00E04DC0">
        <w:rPr>
          <w:sz w:val="24"/>
          <w:szCs w:val="24"/>
        </w:rPr>
        <w:t xml:space="preserve"> virkning medieres af α1-type GABA</w:t>
      </w:r>
      <w:r w:rsidRPr="00E04DC0">
        <w:rPr>
          <w:sz w:val="24"/>
          <w:szCs w:val="24"/>
          <w:vertAlign w:val="subscript"/>
        </w:rPr>
        <w:t>A</w:t>
      </w:r>
      <w:r w:rsidRPr="00E04DC0">
        <w:rPr>
          <w:sz w:val="24"/>
          <w:szCs w:val="24"/>
        </w:rPr>
        <w:t xml:space="preserve">-receptorer, hvorimod de angstdæmpende virkninger af </w:t>
      </w:r>
      <w:proofErr w:type="spellStart"/>
      <w:r w:rsidRPr="00E04DC0">
        <w:rPr>
          <w:sz w:val="24"/>
          <w:szCs w:val="24"/>
        </w:rPr>
        <w:t>benzodiazepinreceptorligander</w:t>
      </w:r>
      <w:proofErr w:type="spellEnd"/>
      <w:r w:rsidRPr="00E04DC0">
        <w:rPr>
          <w:sz w:val="24"/>
          <w:szCs w:val="24"/>
        </w:rPr>
        <w:t xml:space="preserve"> synes at være medieret via GABA</w:t>
      </w:r>
      <w:r w:rsidRPr="00E04DC0">
        <w:rPr>
          <w:sz w:val="24"/>
          <w:szCs w:val="24"/>
          <w:vertAlign w:val="subscript"/>
        </w:rPr>
        <w:t>A</w:t>
      </w:r>
      <w:r w:rsidRPr="00E04DC0">
        <w:rPr>
          <w:sz w:val="24"/>
          <w:szCs w:val="24"/>
        </w:rPr>
        <w:t xml:space="preserve">-receptorer indeholdende α2-underenheden. Den muskelafslappende virkning af </w:t>
      </w:r>
      <w:r w:rsidRPr="00E04DC0">
        <w:rPr>
          <w:sz w:val="24"/>
          <w:szCs w:val="24"/>
        </w:rPr>
        <w:lastRenderedPageBreak/>
        <w:t xml:space="preserve">benzodiazepiner synes også at være medieret af andre </w:t>
      </w:r>
      <w:proofErr w:type="spellStart"/>
      <w:r w:rsidRPr="00E04DC0">
        <w:rPr>
          <w:sz w:val="24"/>
          <w:szCs w:val="24"/>
        </w:rPr>
        <w:t>benzodiazepinfølsomme</w:t>
      </w:r>
      <w:proofErr w:type="spellEnd"/>
      <w:r w:rsidRPr="00E04DC0">
        <w:rPr>
          <w:sz w:val="24"/>
          <w:szCs w:val="24"/>
        </w:rPr>
        <w:t xml:space="preserve"> GABA-receptorer end α1-typen.</w:t>
      </w:r>
    </w:p>
    <w:p w14:paraId="1EA934AB" w14:textId="77777777" w:rsidR="002D7879" w:rsidRPr="00E04DC0" w:rsidRDefault="002D7879" w:rsidP="00E04DC0">
      <w:pPr>
        <w:ind w:left="851"/>
        <w:rPr>
          <w:sz w:val="24"/>
          <w:szCs w:val="24"/>
        </w:rPr>
      </w:pPr>
    </w:p>
    <w:p w14:paraId="5C564DB3" w14:textId="77777777" w:rsidR="002D7879" w:rsidRPr="00E04DC0" w:rsidRDefault="002D7879" w:rsidP="00E04DC0">
      <w:pPr>
        <w:ind w:left="851"/>
        <w:rPr>
          <w:sz w:val="24"/>
          <w:szCs w:val="24"/>
        </w:rPr>
      </w:pPr>
      <w:r w:rsidRPr="00E04DC0">
        <w:rPr>
          <w:sz w:val="24"/>
          <w:szCs w:val="24"/>
        </w:rPr>
        <w:t xml:space="preserve">Under sure forhold (pH mindre end 4) er </w:t>
      </w:r>
      <w:proofErr w:type="spellStart"/>
      <w:r w:rsidRPr="00E04DC0">
        <w:rPr>
          <w:sz w:val="24"/>
          <w:szCs w:val="24"/>
        </w:rPr>
        <w:t>benzepinringen</w:t>
      </w:r>
      <w:proofErr w:type="spellEnd"/>
      <w:r w:rsidRPr="00E04DC0">
        <w:rPr>
          <w:sz w:val="24"/>
          <w:szCs w:val="24"/>
        </w:rPr>
        <w:t xml:space="preserve"> af </w:t>
      </w:r>
      <w:proofErr w:type="spellStart"/>
      <w:r w:rsidRPr="00E04DC0">
        <w:rPr>
          <w:sz w:val="24"/>
          <w:szCs w:val="24"/>
        </w:rPr>
        <w:t>midazolam</w:t>
      </w:r>
      <w:proofErr w:type="spellEnd"/>
      <w:r w:rsidRPr="00E04DC0">
        <w:rPr>
          <w:sz w:val="24"/>
          <w:szCs w:val="24"/>
        </w:rPr>
        <w:t xml:space="preserve"> åben, hvilket fører til øget vandopløselighed. Ved en fysiologisk pH-værdi lukker ringen imidlertid, og </w:t>
      </w:r>
      <w:proofErr w:type="spellStart"/>
      <w:r w:rsidRPr="00E04DC0">
        <w:rPr>
          <w:sz w:val="24"/>
          <w:szCs w:val="24"/>
        </w:rPr>
        <w:t>midazolam</w:t>
      </w:r>
      <w:proofErr w:type="spellEnd"/>
      <w:r w:rsidRPr="00E04DC0">
        <w:rPr>
          <w:sz w:val="24"/>
          <w:szCs w:val="24"/>
        </w:rPr>
        <w:t xml:space="preserve"> bliver </w:t>
      </w:r>
      <w:proofErr w:type="spellStart"/>
      <w:r w:rsidRPr="00E04DC0">
        <w:rPr>
          <w:sz w:val="24"/>
          <w:szCs w:val="24"/>
        </w:rPr>
        <w:t>lipofil</w:t>
      </w:r>
      <w:proofErr w:type="spellEnd"/>
      <w:r w:rsidRPr="00E04DC0">
        <w:rPr>
          <w:sz w:val="24"/>
          <w:szCs w:val="24"/>
        </w:rPr>
        <w:t xml:space="preserve">, hvilket tegner sig for dets hurtige virkning. Når </w:t>
      </w:r>
      <w:proofErr w:type="spellStart"/>
      <w:r w:rsidRPr="00E04DC0">
        <w:rPr>
          <w:sz w:val="24"/>
          <w:szCs w:val="24"/>
        </w:rPr>
        <w:t>midazolam</w:t>
      </w:r>
      <w:proofErr w:type="spellEnd"/>
      <w:r w:rsidRPr="00E04DC0">
        <w:rPr>
          <w:sz w:val="24"/>
          <w:szCs w:val="24"/>
        </w:rPr>
        <w:t xml:space="preserve"> anvendes i kombination med </w:t>
      </w:r>
      <w:proofErr w:type="spellStart"/>
      <w:r w:rsidRPr="00E04DC0">
        <w:rPr>
          <w:sz w:val="24"/>
          <w:szCs w:val="24"/>
        </w:rPr>
        <w:t>ketamin</w:t>
      </w:r>
      <w:proofErr w:type="spellEnd"/>
      <w:r w:rsidRPr="00E04DC0">
        <w:rPr>
          <w:sz w:val="24"/>
          <w:szCs w:val="24"/>
        </w:rPr>
        <w:t xml:space="preserve"> til </w:t>
      </w:r>
      <w:proofErr w:type="spellStart"/>
      <w:r w:rsidRPr="00E04DC0">
        <w:rPr>
          <w:sz w:val="24"/>
          <w:szCs w:val="24"/>
        </w:rPr>
        <w:t>co</w:t>
      </w:r>
      <w:proofErr w:type="spellEnd"/>
      <w:r w:rsidRPr="00E04DC0">
        <w:rPr>
          <w:sz w:val="24"/>
          <w:szCs w:val="24"/>
        </w:rPr>
        <w:t xml:space="preserve">-induktion af anæstesi, er tiden til opnåelse af en liggende tilstand ca. 1 minut, og tiden til </w:t>
      </w:r>
      <w:proofErr w:type="spellStart"/>
      <w:r w:rsidRPr="00E04DC0">
        <w:rPr>
          <w:sz w:val="24"/>
          <w:szCs w:val="24"/>
        </w:rPr>
        <w:t>intubering</w:t>
      </w:r>
      <w:proofErr w:type="spellEnd"/>
      <w:r w:rsidRPr="00E04DC0">
        <w:rPr>
          <w:sz w:val="24"/>
          <w:szCs w:val="24"/>
        </w:rPr>
        <w:t xml:space="preserve"> er ca. 1,5 minutter.</w:t>
      </w:r>
    </w:p>
    <w:p w14:paraId="4668E90D" w14:textId="77777777" w:rsidR="008203A8" w:rsidRPr="00E04DC0" w:rsidRDefault="008203A8" w:rsidP="008203A8">
      <w:pPr>
        <w:tabs>
          <w:tab w:val="left" w:pos="851"/>
        </w:tabs>
        <w:ind w:left="851"/>
        <w:rPr>
          <w:sz w:val="24"/>
          <w:szCs w:val="24"/>
        </w:rPr>
      </w:pPr>
    </w:p>
    <w:p w14:paraId="41C1826C" w14:textId="77777777" w:rsidR="008203A8" w:rsidRPr="00E04DC0" w:rsidRDefault="008203A8" w:rsidP="008203A8">
      <w:pPr>
        <w:tabs>
          <w:tab w:val="left" w:pos="851"/>
        </w:tabs>
        <w:ind w:left="851" w:hanging="851"/>
        <w:rPr>
          <w:b/>
          <w:sz w:val="24"/>
          <w:szCs w:val="24"/>
        </w:rPr>
      </w:pPr>
      <w:r w:rsidRPr="000E5A7F">
        <w:rPr>
          <w:b/>
          <w:sz w:val="24"/>
          <w:szCs w:val="24"/>
        </w:rPr>
        <w:t>4.3</w:t>
      </w:r>
      <w:r w:rsidRPr="000E5A7F">
        <w:rPr>
          <w:b/>
          <w:sz w:val="24"/>
          <w:szCs w:val="24"/>
        </w:rPr>
        <w:tab/>
      </w:r>
      <w:proofErr w:type="spellStart"/>
      <w:r w:rsidRPr="000E5A7F">
        <w:rPr>
          <w:b/>
          <w:sz w:val="24"/>
          <w:szCs w:val="24"/>
        </w:rPr>
        <w:t>Farmakokinetiske</w:t>
      </w:r>
      <w:proofErr w:type="spellEnd"/>
      <w:r w:rsidRPr="000E5A7F">
        <w:rPr>
          <w:b/>
          <w:sz w:val="24"/>
          <w:szCs w:val="24"/>
        </w:rPr>
        <w:t xml:space="preserve"> oplysninger</w:t>
      </w:r>
    </w:p>
    <w:p w14:paraId="49C07A24" w14:textId="77777777" w:rsidR="00B40867" w:rsidRDefault="00B40867" w:rsidP="00E04DC0">
      <w:pPr>
        <w:ind w:left="851"/>
        <w:rPr>
          <w:sz w:val="24"/>
          <w:szCs w:val="24"/>
        </w:rPr>
      </w:pPr>
    </w:p>
    <w:p w14:paraId="10B8B4D1" w14:textId="77777777" w:rsidR="00B60664" w:rsidRPr="00B40867" w:rsidRDefault="00B60664" w:rsidP="00B60664">
      <w:pPr>
        <w:ind w:left="851"/>
        <w:rPr>
          <w:i/>
          <w:iCs/>
          <w:sz w:val="24"/>
          <w:szCs w:val="24"/>
        </w:rPr>
      </w:pPr>
      <w:r w:rsidRPr="00B40867">
        <w:rPr>
          <w:i/>
          <w:sz w:val="24"/>
          <w:szCs w:val="24"/>
        </w:rPr>
        <w:t>Fordeling</w:t>
      </w:r>
    </w:p>
    <w:p w14:paraId="18FD6270" w14:textId="77777777" w:rsidR="00B60664" w:rsidRPr="00E04DC0" w:rsidRDefault="00B60664" w:rsidP="00B60664">
      <w:pPr>
        <w:ind w:left="851"/>
        <w:rPr>
          <w:sz w:val="24"/>
          <w:szCs w:val="24"/>
        </w:rPr>
      </w:pPr>
      <w:r w:rsidRPr="00E04DC0">
        <w:rPr>
          <w:sz w:val="24"/>
          <w:szCs w:val="24"/>
        </w:rPr>
        <w:t xml:space="preserve">Disponeringen af </w:t>
      </w:r>
      <w:proofErr w:type="spellStart"/>
      <w:r w:rsidRPr="00E04DC0">
        <w:rPr>
          <w:sz w:val="24"/>
          <w:szCs w:val="24"/>
        </w:rPr>
        <w:t>midazolam</w:t>
      </w:r>
      <w:proofErr w:type="spellEnd"/>
      <w:r w:rsidRPr="00E04DC0">
        <w:rPr>
          <w:sz w:val="24"/>
          <w:szCs w:val="24"/>
        </w:rPr>
        <w:t xml:space="preserve"> efter intravenøs administration til heste er karakteriseret ved en meget hurtig og relativt omfattende fordeling (V</w:t>
      </w:r>
      <w:r w:rsidRPr="00E04DC0">
        <w:rPr>
          <w:sz w:val="24"/>
          <w:szCs w:val="24"/>
          <w:vertAlign w:val="subscript"/>
        </w:rPr>
        <w:t>D</w:t>
      </w:r>
      <w:r w:rsidRPr="00E04DC0">
        <w:rPr>
          <w:sz w:val="24"/>
          <w:szCs w:val="24"/>
        </w:rPr>
        <w:t xml:space="preserve"> er </w:t>
      </w:r>
      <w:r>
        <w:rPr>
          <w:sz w:val="24"/>
          <w:szCs w:val="24"/>
        </w:rPr>
        <w:t>0,62</w:t>
      </w:r>
      <w:r w:rsidRPr="00E04DC0">
        <w:rPr>
          <w:sz w:val="24"/>
          <w:szCs w:val="24"/>
        </w:rPr>
        <w:t xml:space="preserve"> l/kg efter administration af den anbefalede dosis). </w:t>
      </w:r>
      <w:proofErr w:type="spellStart"/>
      <w:r w:rsidRPr="00E04DC0">
        <w:rPr>
          <w:sz w:val="24"/>
          <w:szCs w:val="24"/>
        </w:rPr>
        <w:t>Midazolam</w:t>
      </w:r>
      <w:proofErr w:type="spellEnd"/>
      <w:r w:rsidRPr="00E04DC0">
        <w:rPr>
          <w:sz w:val="24"/>
          <w:szCs w:val="24"/>
        </w:rPr>
        <w:t xml:space="preserve"> er stærkt proteinbundet (94 - 97 %) og krydser hurtigt blod-hjerne-barrieren.</w:t>
      </w:r>
    </w:p>
    <w:p w14:paraId="4BB6121E" w14:textId="77777777" w:rsidR="00B60664" w:rsidRPr="00E04DC0" w:rsidRDefault="00B60664" w:rsidP="00B60664">
      <w:pPr>
        <w:ind w:left="851"/>
        <w:rPr>
          <w:sz w:val="24"/>
          <w:szCs w:val="24"/>
          <w:lang w:eastAsia="nl-NL"/>
        </w:rPr>
      </w:pPr>
    </w:p>
    <w:p w14:paraId="22E1E1EA" w14:textId="77777777" w:rsidR="00B60664" w:rsidRPr="00B40867" w:rsidRDefault="00B60664" w:rsidP="00B60664">
      <w:pPr>
        <w:ind w:left="851"/>
        <w:rPr>
          <w:i/>
          <w:iCs/>
          <w:sz w:val="24"/>
          <w:szCs w:val="24"/>
        </w:rPr>
      </w:pPr>
      <w:r w:rsidRPr="00B40867">
        <w:rPr>
          <w:i/>
          <w:sz w:val="24"/>
          <w:szCs w:val="24"/>
        </w:rPr>
        <w:t>Metabolisme</w:t>
      </w:r>
    </w:p>
    <w:p w14:paraId="4EA49FC1" w14:textId="77777777" w:rsidR="00B60664" w:rsidRPr="00E04DC0" w:rsidRDefault="00B60664" w:rsidP="00B60664">
      <w:pPr>
        <w:ind w:left="851"/>
        <w:rPr>
          <w:sz w:val="24"/>
          <w:szCs w:val="24"/>
        </w:rPr>
      </w:pPr>
      <w:proofErr w:type="spellStart"/>
      <w:r w:rsidRPr="00E04DC0">
        <w:rPr>
          <w:sz w:val="24"/>
          <w:szCs w:val="24"/>
        </w:rPr>
        <w:t>Midazolam</w:t>
      </w:r>
      <w:proofErr w:type="spellEnd"/>
      <w:r w:rsidRPr="00E04DC0">
        <w:rPr>
          <w:sz w:val="24"/>
          <w:szCs w:val="24"/>
        </w:rPr>
        <w:t xml:space="preserve"> gennemgår biotransformation ved </w:t>
      </w:r>
      <w:proofErr w:type="spellStart"/>
      <w:r w:rsidRPr="00E04DC0">
        <w:rPr>
          <w:sz w:val="24"/>
          <w:szCs w:val="24"/>
        </w:rPr>
        <w:t>hepatisk</w:t>
      </w:r>
      <w:proofErr w:type="spellEnd"/>
      <w:r w:rsidRPr="00E04DC0">
        <w:rPr>
          <w:sz w:val="24"/>
          <w:szCs w:val="24"/>
        </w:rPr>
        <w:t xml:space="preserve"> </w:t>
      </w:r>
      <w:proofErr w:type="spellStart"/>
      <w:r w:rsidRPr="00E04DC0">
        <w:rPr>
          <w:sz w:val="24"/>
          <w:szCs w:val="24"/>
        </w:rPr>
        <w:t>mikrosomal</w:t>
      </w:r>
      <w:proofErr w:type="spellEnd"/>
      <w:r w:rsidRPr="00E04DC0">
        <w:rPr>
          <w:sz w:val="24"/>
          <w:szCs w:val="24"/>
        </w:rPr>
        <w:t xml:space="preserve"> oxidation efterfulgt af binding til </w:t>
      </w:r>
      <w:proofErr w:type="spellStart"/>
      <w:r w:rsidRPr="00E04DC0">
        <w:rPr>
          <w:sz w:val="24"/>
          <w:szCs w:val="24"/>
        </w:rPr>
        <w:t>glucuronsyre</w:t>
      </w:r>
      <w:proofErr w:type="spellEnd"/>
      <w:r w:rsidRPr="00E04DC0">
        <w:rPr>
          <w:sz w:val="24"/>
          <w:szCs w:val="24"/>
        </w:rPr>
        <w:t>.</w:t>
      </w:r>
    </w:p>
    <w:p w14:paraId="1C918F79" w14:textId="77777777" w:rsidR="00B60664" w:rsidRPr="00E04DC0" w:rsidRDefault="00B60664" w:rsidP="00B60664">
      <w:pPr>
        <w:ind w:left="851"/>
        <w:rPr>
          <w:iCs/>
          <w:sz w:val="24"/>
          <w:szCs w:val="24"/>
          <w:lang w:eastAsia="nl-NL"/>
        </w:rPr>
      </w:pPr>
    </w:p>
    <w:p w14:paraId="1739DF10" w14:textId="77777777" w:rsidR="00B60664" w:rsidRPr="00B40867" w:rsidRDefault="00B60664" w:rsidP="00B60664">
      <w:pPr>
        <w:ind w:left="851"/>
        <w:rPr>
          <w:i/>
          <w:iCs/>
          <w:sz w:val="24"/>
          <w:szCs w:val="24"/>
        </w:rPr>
      </w:pPr>
      <w:r w:rsidRPr="00B40867">
        <w:rPr>
          <w:i/>
          <w:sz w:val="24"/>
          <w:szCs w:val="24"/>
        </w:rPr>
        <w:t>Elimination</w:t>
      </w:r>
    </w:p>
    <w:p w14:paraId="222F34F1" w14:textId="77777777" w:rsidR="00B60664" w:rsidRPr="00E04DC0" w:rsidRDefault="00B60664" w:rsidP="00B60664">
      <w:pPr>
        <w:ind w:left="851"/>
        <w:rPr>
          <w:sz w:val="24"/>
          <w:szCs w:val="24"/>
        </w:rPr>
      </w:pPr>
      <w:proofErr w:type="spellStart"/>
      <w:r w:rsidRPr="00E04DC0">
        <w:rPr>
          <w:sz w:val="24"/>
          <w:szCs w:val="24"/>
        </w:rPr>
        <w:t>Midazolam</w:t>
      </w:r>
      <w:proofErr w:type="spellEnd"/>
      <w:r w:rsidRPr="00E04DC0">
        <w:rPr>
          <w:sz w:val="24"/>
          <w:szCs w:val="24"/>
        </w:rPr>
        <w:t xml:space="preserve"> elimineres næsten udelukkende ved metaboliske processer. Lægemidlet har en middel </w:t>
      </w:r>
      <w:proofErr w:type="spellStart"/>
      <w:r w:rsidRPr="00E04DC0">
        <w:rPr>
          <w:sz w:val="24"/>
          <w:szCs w:val="24"/>
        </w:rPr>
        <w:t>blodclearance</w:t>
      </w:r>
      <w:proofErr w:type="spellEnd"/>
      <w:r w:rsidRPr="00E04DC0">
        <w:rPr>
          <w:sz w:val="24"/>
          <w:szCs w:val="24"/>
        </w:rPr>
        <w:t xml:space="preserve"> (</w:t>
      </w:r>
      <w:r>
        <w:rPr>
          <w:sz w:val="24"/>
          <w:szCs w:val="24"/>
        </w:rPr>
        <w:t>0,52</w:t>
      </w:r>
      <w:r w:rsidRPr="00E04DC0">
        <w:rPr>
          <w:sz w:val="24"/>
          <w:szCs w:val="24"/>
        </w:rPr>
        <w:t> l/kg/</w:t>
      </w:r>
      <w:r>
        <w:rPr>
          <w:sz w:val="24"/>
          <w:szCs w:val="24"/>
        </w:rPr>
        <w:t>t</w:t>
      </w:r>
      <w:r w:rsidRPr="00E04DC0">
        <w:rPr>
          <w:sz w:val="24"/>
          <w:szCs w:val="24"/>
        </w:rPr>
        <w:t xml:space="preserve"> efter administration af den anbefalede dosis) og en eliminationshalveringstid på ca. </w:t>
      </w:r>
      <w:r>
        <w:rPr>
          <w:sz w:val="24"/>
          <w:szCs w:val="24"/>
        </w:rPr>
        <w:t>3,</w:t>
      </w:r>
      <w:r w:rsidRPr="00E04DC0">
        <w:rPr>
          <w:sz w:val="24"/>
          <w:szCs w:val="24"/>
        </w:rPr>
        <w:t>4</w:t>
      </w:r>
      <w:r>
        <w:rPr>
          <w:sz w:val="24"/>
          <w:szCs w:val="24"/>
        </w:rPr>
        <w:t>8</w:t>
      </w:r>
      <w:r w:rsidRPr="00E04DC0">
        <w:rPr>
          <w:sz w:val="24"/>
          <w:szCs w:val="24"/>
        </w:rPr>
        <w:t xml:space="preserve"> timer hos heste. </w:t>
      </w:r>
    </w:p>
    <w:p w14:paraId="080ECA03" w14:textId="77777777" w:rsidR="00B60664" w:rsidRPr="00E04DC0" w:rsidRDefault="00B60664" w:rsidP="00B60664">
      <w:pPr>
        <w:ind w:left="851"/>
        <w:rPr>
          <w:sz w:val="24"/>
          <w:szCs w:val="24"/>
        </w:rPr>
      </w:pPr>
      <w:r w:rsidRPr="00E04DC0">
        <w:rPr>
          <w:sz w:val="24"/>
          <w:szCs w:val="24"/>
        </w:rPr>
        <w:t xml:space="preserve">Den primære udskillelsesvej er gennem nyrerne, hovedsageligt som </w:t>
      </w:r>
      <w:proofErr w:type="spellStart"/>
      <w:r w:rsidRPr="00E04DC0">
        <w:rPr>
          <w:sz w:val="24"/>
          <w:szCs w:val="24"/>
        </w:rPr>
        <w:t>glucuronidererede</w:t>
      </w:r>
      <w:proofErr w:type="spellEnd"/>
      <w:r w:rsidRPr="00E04DC0">
        <w:rPr>
          <w:sz w:val="24"/>
          <w:szCs w:val="24"/>
        </w:rPr>
        <w:t xml:space="preserve"> metabolitter.</w:t>
      </w:r>
    </w:p>
    <w:p w14:paraId="31090223" w14:textId="1BA382DA" w:rsidR="008203A8" w:rsidRDefault="008203A8" w:rsidP="008203A8">
      <w:pPr>
        <w:tabs>
          <w:tab w:val="left" w:pos="851"/>
        </w:tabs>
        <w:ind w:left="851"/>
        <w:rPr>
          <w:sz w:val="24"/>
          <w:szCs w:val="24"/>
        </w:rPr>
      </w:pPr>
    </w:p>
    <w:p w14:paraId="6ADF955F" w14:textId="77777777" w:rsidR="000E5A7F" w:rsidRPr="00E04DC0" w:rsidRDefault="000E5A7F" w:rsidP="008203A8">
      <w:pPr>
        <w:tabs>
          <w:tab w:val="left" w:pos="851"/>
        </w:tabs>
        <w:ind w:left="851"/>
        <w:rPr>
          <w:sz w:val="24"/>
          <w:szCs w:val="24"/>
        </w:rPr>
      </w:pPr>
    </w:p>
    <w:p w14:paraId="41A3C9CA" w14:textId="77777777" w:rsidR="008203A8" w:rsidRPr="00E04DC0" w:rsidRDefault="008203A8" w:rsidP="008203A8">
      <w:pPr>
        <w:ind w:left="851" w:hanging="851"/>
        <w:rPr>
          <w:b/>
          <w:sz w:val="24"/>
          <w:szCs w:val="24"/>
        </w:rPr>
      </w:pPr>
      <w:r w:rsidRPr="00E04DC0">
        <w:rPr>
          <w:b/>
          <w:sz w:val="24"/>
          <w:szCs w:val="24"/>
        </w:rPr>
        <w:t>5.</w:t>
      </w:r>
      <w:r w:rsidRPr="00E04DC0">
        <w:rPr>
          <w:b/>
          <w:sz w:val="24"/>
          <w:szCs w:val="24"/>
        </w:rPr>
        <w:tab/>
        <w:t>FARMACEUTISKE OPLYSNINGER</w:t>
      </w:r>
    </w:p>
    <w:p w14:paraId="43811264" w14:textId="77777777" w:rsidR="008203A8" w:rsidRPr="00E04DC0" w:rsidRDefault="008203A8" w:rsidP="008203A8">
      <w:pPr>
        <w:tabs>
          <w:tab w:val="left" w:pos="851"/>
        </w:tabs>
        <w:ind w:left="851"/>
        <w:rPr>
          <w:sz w:val="24"/>
          <w:szCs w:val="24"/>
        </w:rPr>
      </w:pPr>
    </w:p>
    <w:p w14:paraId="49AB4F28" w14:textId="77777777" w:rsidR="008203A8" w:rsidRPr="00E04DC0" w:rsidRDefault="008203A8" w:rsidP="008203A8">
      <w:pPr>
        <w:ind w:left="851" w:hanging="851"/>
        <w:rPr>
          <w:b/>
          <w:sz w:val="24"/>
          <w:szCs w:val="24"/>
        </w:rPr>
      </w:pPr>
      <w:r w:rsidRPr="00E04DC0">
        <w:rPr>
          <w:b/>
          <w:sz w:val="24"/>
          <w:szCs w:val="24"/>
        </w:rPr>
        <w:t>5.1</w:t>
      </w:r>
      <w:r w:rsidRPr="00E04DC0">
        <w:rPr>
          <w:b/>
          <w:sz w:val="24"/>
          <w:szCs w:val="24"/>
        </w:rPr>
        <w:tab/>
        <w:t>Væsentlige uforligeligheder</w:t>
      </w:r>
    </w:p>
    <w:p w14:paraId="2185DE4A" w14:textId="77777777" w:rsidR="00B60664" w:rsidRPr="00E04DC0" w:rsidRDefault="00B60664" w:rsidP="00B60664">
      <w:pPr>
        <w:ind w:left="851"/>
        <w:rPr>
          <w:color w:val="1E1E1E"/>
          <w:sz w:val="24"/>
          <w:szCs w:val="24"/>
        </w:rPr>
      </w:pPr>
      <w:bookmarkStart w:id="11" w:name="_Hlk163563429"/>
      <w:r w:rsidRPr="00F260F0">
        <w:t xml:space="preserve">Da der ikke foreligger </w:t>
      </w:r>
      <w:proofErr w:type="spellStart"/>
      <w:r w:rsidRPr="00FF2711">
        <w:t>kompatibilitet</w:t>
      </w:r>
      <w:r>
        <w:t>studier</w:t>
      </w:r>
      <w:proofErr w:type="spellEnd"/>
      <w:r w:rsidRPr="00F260F0">
        <w:t xml:space="preserve"> </w:t>
      </w:r>
      <w:r>
        <w:t xml:space="preserve">må </w:t>
      </w:r>
      <w:r w:rsidRPr="00F260F0">
        <w:t xml:space="preserve">dette </w:t>
      </w:r>
      <w:r w:rsidRPr="001F2652">
        <w:rPr>
          <w:szCs w:val="22"/>
        </w:rPr>
        <w:t>veterinær</w:t>
      </w:r>
      <w:r w:rsidRPr="002B106F">
        <w:t>l</w:t>
      </w:r>
      <w:r w:rsidRPr="00F260F0">
        <w:t xml:space="preserve">ægemiddel </w:t>
      </w:r>
      <w:bookmarkEnd w:id="11"/>
      <w:r w:rsidRPr="00E04DC0">
        <w:rPr>
          <w:sz w:val="24"/>
          <w:szCs w:val="24"/>
        </w:rPr>
        <w:t xml:space="preserve">ikke blandes med andre veterinærlægemidler, undtagen </w:t>
      </w:r>
      <w:proofErr w:type="spellStart"/>
      <w:r w:rsidRPr="00E04DC0">
        <w:rPr>
          <w:sz w:val="24"/>
          <w:szCs w:val="24"/>
        </w:rPr>
        <w:t>ketamin</w:t>
      </w:r>
      <w:proofErr w:type="spellEnd"/>
      <w:r w:rsidRPr="00E04DC0">
        <w:rPr>
          <w:sz w:val="24"/>
          <w:szCs w:val="24"/>
        </w:rPr>
        <w:t xml:space="preserve"> 100 mg/ml injektionsvæske, opløsning. </w:t>
      </w:r>
    </w:p>
    <w:p w14:paraId="0207E876" w14:textId="77777777" w:rsidR="008203A8" w:rsidRPr="00E04DC0" w:rsidRDefault="008203A8" w:rsidP="008203A8">
      <w:pPr>
        <w:tabs>
          <w:tab w:val="left" w:pos="851"/>
        </w:tabs>
        <w:ind w:left="851"/>
        <w:rPr>
          <w:sz w:val="24"/>
          <w:szCs w:val="24"/>
        </w:rPr>
      </w:pPr>
    </w:p>
    <w:p w14:paraId="046D966A" w14:textId="77777777" w:rsidR="008203A8" w:rsidRPr="00E04DC0" w:rsidRDefault="008203A8" w:rsidP="008203A8">
      <w:pPr>
        <w:ind w:left="851" w:hanging="851"/>
        <w:rPr>
          <w:b/>
          <w:sz w:val="24"/>
          <w:szCs w:val="24"/>
        </w:rPr>
      </w:pPr>
      <w:r w:rsidRPr="00E04DC0">
        <w:rPr>
          <w:b/>
          <w:sz w:val="24"/>
          <w:szCs w:val="24"/>
        </w:rPr>
        <w:t>5.2</w:t>
      </w:r>
      <w:r w:rsidRPr="00E04DC0">
        <w:rPr>
          <w:b/>
          <w:sz w:val="24"/>
          <w:szCs w:val="24"/>
        </w:rPr>
        <w:tab/>
        <w:t>Opbevaringstid</w:t>
      </w:r>
    </w:p>
    <w:p w14:paraId="5612DD38" w14:textId="77777777" w:rsidR="00B60664" w:rsidRPr="00E04DC0" w:rsidRDefault="00B60664" w:rsidP="00B60664">
      <w:pPr>
        <w:ind w:left="851"/>
        <w:rPr>
          <w:sz w:val="24"/>
          <w:szCs w:val="24"/>
        </w:rPr>
      </w:pPr>
      <w:r w:rsidRPr="00E04DC0">
        <w:rPr>
          <w:sz w:val="24"/>
          <w:szCs w:val="24"/>
        </w:rPr>
        <w:t>Opbevaringstid for veterinærlægemidlet i salgspakning: 4 år</w:t>
      </w:r>
      <w:r>
        <w:rPr>
          <w:sz w:val="24"/>
          <w:szCs w:val="24"/>
        </w:rPr>
        <w:t>.</w:t>
      </w:r>
    </w:p>
    <w:p w14:paraId="2CBD8636" w14:textId="77777777" w:rsidR="00B60664" w:rsidRPr="00E04DC0" w:rsidRDefault="00B60664" w:rsidP="00B60664">
      <w:pPr>
        <w:ind w:left="851"/>
        <w:rPr>
          <w:sz w:val="24"/>
          <w:szCs w:val="24"/>
        </w:rPr>
      </w:pPr>
      <w:r w:rsidRPr="00E04DC0">
        <w:rPr>
          <w:sz w:val="24"/>
          <w:szCs w:val="24"/>
        </w:rPr>
        <w:t>Opbevaringstid efter første åbning af den indre emballage: 28 dage</w:t>
      </w:r>
      <w:r>
        <w:rPr>
          <w:sz w:val="24"/>
          <w:szCs w:val="24"/>
        </w:rPr>
        <w:t>.</w:t>
      </w:r>
    </w:p>
    <w:p w14:paraId="0130540D" w14:textId="77777777" w:rsidR="008203A8" w:rsidRPr="00E04DC0" w:rsidRDefault="008203A8" w:rsidP="008203A8">
      <w:pPr>
        <w:tabs>
          <w:tab w:val="left" w:pos="851"/>
        </w:tabs>
        <w:ind w:left="851"/>
        <w:rPr>
          <w:sz w:val="24"/>
          <w:szCs w:val="24"/>
        </w:rPr>
      </w:pPr>
    </w:p>
    <w:p w14:paraId="361515D2" w14:textId="77777777" w:rsidR="008203A8" w:rsidRPr="00E04DC0" w:rsidRDefault="008203A8" w:rsidP="008203A8">
      <w:pPr>
        <w:ind w:left="851" w:hanging="851"/>
        <w:rPr>
          <w:b/>
          <w:sz w:val="24"/>
          <w:szCs w:val="24"/>
        </w:rPr>
      </w:pPr>
      <w:r w:rsidRPr="00E04DC0">
        <w:rPr>
          <w:b/>
          <w:sz w:val="24"/>
          <w:szCs w:val="24"/>
        </w:rPr>
        <w:t>5.3</w:t>
      </w:r>
      <w:r w:rsidRPr="00E04DC0">
        <w:rPr>
          <w:b/>
          <w:sz w:val="24"/>
          <w:szCs w:val="24"/>
        </w:rPr>
        <w:tab/>
        <w:t>Særlige forholdsregler vedrørende opbevaring</w:t>
      </w:r>
    </w:p>
    <w:p w14:paraId="5F37AAD4" w14:textId="77777777" w:rsidR="002D7879" w:rsidRPr="00E04DC0" w:rsidRDefault="002D7879" w:rsidP="00E04DC0">
      <w:pPr>
        <w:ind w:left="851"/>
        <w:rPr>
          <w:sz w:val="24"/>
          <w:szCs w:val="24"/>
        </w:rPr>
      </w:pPr>
      <w:r w:rsidRPr="00E04DC0">
        <w:rPr>
          <w:sz w:val="24"/>
          <w:szCs w:val="24"/>
        </w:rPr>
        <w:t>Opbevar hætteglasset i den ydre æske for at beskytte mod lys.</w:t>
      </w:r>
    </w:p>
    <w:p w14:paraId="75A160ED" w14:textId="77777777" w:rsidR="002D7879" w:rsidRPr="00E04DC0" w:rsidRDefault="002D7879" w:rsidP="00E04DC0">
      <w:pPr>
        <w:ind w:left="851"/>
        <w:rPr>
          <w:sz w:val="24"/>
          <w:szCs w:val="24"/>
        </w:rPr>
      </w:pPr>
      <w:r w:rsidRPr="00E04DC0">
        <w:rPr>
          <w:sz w:val="24"/>
          <w:szCs w:val="24"/>
        </w:rPr>
        <w:t>Der er ingen særlige krav vedrørende opbevaringstemperaturer for dette veterinærlægemiddel.</w:t>
      </w:r>
    </w:p>
    <w:p w14:paraId="3CD6DF1F" w14:textId="77777777" w:rsidR="008203A8" w:rsidRPr="00E04DC0" w:rsidRDefault="008203A8" w:rsidP="008203A8">
      <w:pPr>
        <w:tabs>
          <w:tab w:val="left" w:pos="851"/>
        </w:tabs>
        <w:ind w:left="851"/>
        <w:rPr>
          <w:sz w:val="24"/>
          <w:szCs w:val="24"/>
        </w:rPr>
      </w:pPr>
    </w:p>
    <w:p w14:paraId="1A3A7BA9" w14:textId="77777777" w:rsidR="008203A8" w:rsidRPr="00E04DC0" w:rsidRDefault="008203A8" w:rsidP="008203A8">
      <w:pPr>
        <w:ind w:left="851" w:hanging="851"/>
        <w:rPr>
          <w:b/>
          <w:sz w:val="24"/>
          <w:szCs w:val="24"/>
        </w:rPr>
      </w:pPr>
      <w:r w:rsidRPr="00E04DC0">
        <w:rPr>
          <w:b/>
          <w:sz w:val="24"/>
          <w:szCs w:val="24"/>
        </w:rPr>
        <w:t>5.4</w:t>
      </w:r>
      <w:r w:rsidRPr="00E04DC0">
        <w:rPr>
          <w:b/>
          <w:sz w:val="24"/>
          <w:szCs w:val="24"/>
        </w:rPr>
        <w:tab/>
        <w:t>Den indre emballages art og indhold</w:t>
      </w:r>
    </w:p>
    <w:p w14:paraId="7273994D" w14:textId="77777777" w:rsidR="002D7879" w:rsidRPr="00E04DC0" w:rsidRDefault="002D7879" w:rsidP="00E04DC0">
      <w:pPr>
        <w:ind w:left="851"/>
        <w:rPr>
          <w:sz w:val="24"/>
          <w:szCs w:val="24"/>
        </w:rPr>
      </w:pPr>
      <w:r w:rsidRPr="00E04DC0">
        <w:rPr>
          <w:sz w:val="24"/>
          <w:szCs w:val="24"/>
        </w:rPr>
        <w:t xml:space="preserve">Farveløse type I-hætteglas (glas) med 5 ml, 10 ml, 20 ml og 50 ml, lukket med en prop belagt med </w:t>
      </w:r>
      <w:proofErr w:type="spellStart"/>
      <w:r w:rsidRPr="00E04DC0">
        <w:rPr>
          <w:sz w:val="24"/>
          <w:szCs w:val="24"/>
        </w:rPr>
        <w:t>brombutylgummi</w:t>
      </w:r>
      <w:proofErr w:type="spellEnd"/>
      <w:r w:rsidRPr="00E04DC0">
        <w:rPr>
          <w:sz w:val="24"/>
          <w:szCs w:val="24"/>
        </w:rPr>
        <w:t xml:space="preserve"> og et aluminiumslåg i en kartonæske.</w:t>
      </w:r>
    </w:p>
    <w:p w14:paraId="57CD20E6" w14:textId="77777777" w:rsidR="002D7879" w:rsidRPr="00E04DC0" w:rsidRDefault="002D7879" w:rsidP="00E04DC0">
      <w:pPr>
        <w:ind w:left="851"/>
        <w:rPr>
          <w:sz w:val="24"/>
          <w:szCs w:val="24"/>
        </w:rPr>
      </w:pPr>
    </w:p>
    <w:p w14:paraId="7373F031" w14:textId="77777777" w:rsidR="002D7879" w:rsidRPr="00E04DC0" w:rsidRDefault="002D7879" w:rsidP="00E04DC0">
      <w:pPr>
        <w:ind w:left="851"/>
        <w:rPr>
          <w:sz w:val="24"/>
          <w:szCs w:val="24"/>
        </w:rPr>
      </w:pPr>
      <w:r w:rsidRPr="00E04DC0">
        <w:rPr>
          <w:sz w:val="24"/>
          <w:szCs w:val="24"/>
        </w:rPr>
        <w:t>Ikke alle pakningsstørrelser er nødvendigvis markedsført.</w:t>
      </w:r>
    </w:p>
    <w:p w14:paraId="279052B1" w14:textId="77777777" w:rsidR="008203A8" w:rsidRPr="00E04DC0" w:rsidRDefault="008203A8" w:rsidP="008203A8">
      <w:pPr>
        <w:tabs>
          <w:tab w:val="left" w:pos="851"/>
        </w:tabs>
        <w:ind w:left="851"/>
        <w:rPr>
          <w:sz w:val="24"/>
          <w:szCs w:val="24"/>
        </w:rPr>
      </w:pPr>
    </w:p>
    <w:p w14:paraId="66C124AB" w14:textId="77777777" w:rsidR="008203A8" w:rsidRPr="00E04DC0" w:rsidRDefault="008203A8" w:rsidP="008203A8">
      <w:pPr>
        <w:tabs>
          <w:tab w:val="left" w:pos="851"/>
        </w:tabs>
        <w:ind w:left="851" w:hanging="851"/>
        <w:rPr>
          <w:sz w:val="24"/>
          <w:szCs w:val="24"/>
        </w:rPr>
      </w:pPr>
      <w:r w:rsidRPr="00E04DC0">
        <w:rPr>
          <w:b/>
          <w:sz w:val="24"/>
          <w:szCs w:val="24"/>
        </w:rPr>
        <w:lastRenderedPageBreak/>
        <w:t>5.5</w:t>
      </w:r>
      <w:r w:rsidRPr="00E04DC0">
        <w:rPr>
          <w:b/>
          <w:sz w:val="24"/>
          <w:szCs w:val="24"/>
        </w:rPr>
        <w:tab/>
        <w:t>Særlige forholdsregler vedrørende bortskaffelse af ubrugte veterinærlægemidler eller affaldsmaterialer fra brugen heraf</w:t>
      </w:r>
    </w:p>
    <w:p w14:paraId="09D067C3" w14:textId="77777777" w:rsidR="002D7879" w:rsidRPr="00E04DC0" w:rsidRDefault="002D7879" w:rsidP="00E04DC0">
      <w:pPr>
        <w:ind w:left="851"/>
        <w:rPr>
          <w:sz w:val="24"/>
          <w:szCs w:val="24"/>
        </w:rPr>
      </w:pPr>
      <w:r w:rsidRPr="00E04DC0">
        <w:rPr>
          <w:sz w:val="24"/>
          <w:szCs w:val="24"/>
        </w:rPr>
        <w:t>Lægemidler må ikke bortskaffes sammen med spildevand eller husholdningsaffald.</w:t>
      </w:r>
    </w:p>
    <w:p w14:paraId="1B2969D3" w14:textId="77777777" w:rsidR="002D7879" w:rsidRPr="00E04DC0" w:rsidRDefault="002D7879" w:rsidP="00E04DC0">
      <w:pPr>
        <w:ind w:left="851"/>
        <w:rPr>
          <w:sz w:val="24"/>
          <w:szCs w:val="24"/>
        </w:rPr>
      </w:pPr>
    </w:p>
    <w:p w14:paraId="1ECD9028" w14:textId="77777777" w:rsidR="002D7879" w:rsidRPr="00E04DC0" w:rsidRDefault="002D7879" w:rsidP="00E04DC0">
      <w:pPr>
        <w:ind w:left="851"/>
        <w:rPr>
          <w:sz w:val="24"/>
          <w:szCs w:val="24"/>
        </w:rPr>
      </w:pPr>
      <w:r w:rsidRPr="00E04DC0">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3BC84F80" w14:textId="77777777" w:rsidR="008203A8" w:rsidRPr="00E04DC0" w:rsidRDefault="008203A8" w:rsidP="008203A8">
      <w:pPr>
        <w:tabs>
          <w:tab w:val="left" w:pos="851"/>
        </w:tabs>
        <w:ind w:left="851"/>
        <w:rPr>
          <w:sz w:val="24"/>
          <w:szCs w:val="24"/>
        </w:rPr>
      </w:pPr>
    </w:p>
    <w:p w14:paraId="0E9EC828" w14:textId="77777777" w:rsidR="008203A8" w:rsidRPr="00E04DC0" w:rsidRDefault="008203A8" w:rsidP="008203A8">
      <w:pPr>
        <w:tabs>
          <w:tab w:val="left" w:pos="851"/>
        </w:tabs>
        <w:ind w:left="851" w:hanging="851"/>
        <w:rPr>
          <w:b/>
          <w:sz w:val="24"/>
          <w:szCs w:val="24"/>
        </w:rPr>
      </w:pPr>
      <w:r w:rsidRPr="00E04DC0">
        <w:rPr>
          <w:b/>
          <w:sz w:val="24"/>
          <w:szCs w:val="24"/>
        </w:rPr>
        <w:t>6.</w:t>
      </w:r>
      <w:r w:rsidRPr="00E04DC0">
        <w:rPr>
          <w:b/>
          <w:sz w:val="24"/>
          <w:szCs w:val="24"/>
        </w:rPr>
        <w:tab/>
        <w:t>NAVN PÅ INDEHAVEREN AF MARKEDSFØRINGSTILLADELSEN</w:t>
      </w:r>
    </w:p>
    <w:p w14:paraId="10EF0333" w14:textId="77777777" w:rsidR="00B60664" w:rsidRPr="00884A56" w:rsidRDefault="00B60664" w:rsidP="00B60664">
      <w:pPr>
        <w:ind w:left="851"/>
        <w:rPr>
          <w:sz w:val="24"/>
          <w:szCs w:val="24"/>
        </w:rPr>
      </w:pPr>
      <w:proofErr w:type="spellStart"/>
      <w:r w:rsidRPr="00884A56">
        <w:rPr>
          <w:sz w:val="24"/>
          <w:szCs w:val="24"/>
        </w:rPr>
        <w:t>Dechra</w:t>
      </w:r>
      <w:proofErr w:type="spellEnd"/>
      <w:r w:rsidRPr="00884A56">
        <w:rPr>
          <w:sz w:val="24"/>
          <w:szCs w:val="24"/>
        </w:rPr>
        <w:t xml:space="preserve"> Regulatory B.V. </w:t>
      </w:r>
    </w:p>
    <w:p w14:paraId="4053F98D" w14:textId="77777777" w:rsidR="008203A8" w:rsidRPr="00E04DC0" w:rsidRDefault="008203A8" w:rsidP="008203A8">
      <w:pPr>
        <w:tabs>
          <w:tab w:val="left" w:pos="851"/>
        </w:tabs>
        <w:ind w:left="851"/>
        <w:rPr>
          <w:sz w:val="24"/>
          <w:szCs w:val="24"/>
        </w:rPr>
      </w:pPr>
    </w:p>
    <w:p w14:paraId="70995E27" w14:textId="77777777" w:rsidR="008203A8" w:rsidRPr="00E04DC0" w:rsidRDefault="008203A8" w:rsidP="008203A8">
      <w:pPr>
        <w:ind w:left="851" w:hanging="851"/>
        <w:rPr>
          <w:b/>
          <w:sz w:val="24"/>
          <w:szCs w:val="24"/>
        </w:rPr>
      </w:pPr>
      <w:r w:rsidRPr="00E04DC0">
        <w:rPr>
          <w:b/>
          <w:sz w:val="24"/>
          <w:szCs w:val="24"/>
        </w:rPr>
        <w:t>7.</w:t>
      </w:r>
      <w:r w:rsidRPr="00E04DC0">
        <w:rPr>
          <w:b/>
          <w:sz w:val="24"/>
          <w:szCs w:val="24"/>
        </w:rPr>
        <w:tab/>
        <w:t>MARKEDSFØRINGSTILLADELSESNUMMER (-NUMRE)</w:t>
      </w:r>
    </w:p>
    <w:p w14:paraId="69552CA5" w14:textId="78C41B23" w:rsidR="00B60664" w:rsidRPr="00E04DC0" w:rsidRDefault="00B60664" w:rsidP="00B60664">
      <w:pPr>
        <w:tabs>
          <w:tab w:val="left" w:pos="851"/>
        </w:tabs>
        <w:ind w:left="851"/>
        <w:rPr>
          <w:sz w:val="24"/>
          <w:szCs w:val="24"/>
        </w:rPr>
      </w:pPr>
      <w:r>
        <w:rPr>
          <w:szCs w:val="22"/>
        </w:rPr>
        <w:t xml:space="preserve">MT nr. </w:t>
      </w:r>
      <w:r w:rsidRPr="00E04DC0">
        <w:rPr>
          <w:sz w:val="24"/>
          <w:szCs w:val="24"/>
        </w:rPr>
        <w:t>70582</w:t>
      </w:r>
    </w:p>
    <w:p w14:paraId="7E3C7DA4" w14:textId="77777777" w:rsidR="008203A8" w:rsidRPr="00E04DC0" w:rsidRDefault="008203A8" w:rsidP="008203A8">
      <w:pPr>
        <w:tabs>
          <w:tab w:val="left" w:pos="851"/>
        </w:tabs>
        <w:ind w:left="851"/>
        <w:rPr>
          <w:sz w:val="24"/>
          <w:szCs w:val="24"/>
        </w:rPr>
      </w:pPr>
    </w:p>
    <w:p w14:paraId="71ACEB52" w14:textId="77777777" w:rsidR="008203A8" w:rsidRPr="00E04DC0" w:rsidRDefault="008203A8" w:rsidP="008203A8">
      <w:pPr>
        <w:tabs>
          <w:tab w:val="left" w:pos="851"/>
        </w:tabs>
        <w:ind w:left="851" w:hanging="851"/>
        <w:rPr>
          <w:b/>
          <w:sz w:val="24"/>
          <w:szCs w:val="24"/>
        </w:rPr>
      </w:pPr>
      <w:r w:rsidRPr="00E04DC0">
        <w:rPr>
          <w:b/>
          <w:sz w:val="24"/>
          <w:szCs w:val="24"/>
        </w:rPr>
        <w:t>8.</w:t>
      </w:r>
      <w:r w:rsidRPr="00E04DC0">
        <w:rPr>
          <w:b/>
          <w:sz w:val="24"/>
          <w:szCs w:val="24"/>
        </w:rPr>
        <w:tab/>
        <w:t>DATO FOR FØRSTE TILLADELSE</w:t>
      </w:r>
    </w:p>
    <w:p w14:paraId="7948CBEC" w14:textId="77777777" w:rsidR="00B60664" w:rsidRPr="00E04DC0" w:rsidRDefault="00B60664" w:rsidP="00B60664">
      <w:pPr>
        <w:tabs>
          <w:tab w:val="left" w:pos="851"/>
        </w:tabs>
        <w:ind w:left="851"/>
        <w:rPr>
          <w:sz w:val="24"/>
          <w:szCs w:val="24"/>
        </w:rPr>
      </w:pPr>
      <w:r>
        <w:rPr>
          <w:sz w:val="24"/>
          <w:szCs w:val="24"/>
        </w:rPr>
        <w:t>06/03/2024</w:t>
      </w:r>
    </w:p>
    <w:p w14:paraId="706E0D32" w14:textId="77777777" w:rsidR="008203A8" w:rsidRPr="00E04DC0" w:rsidRDefault="008203A8" w:rsidP="008203A8">
      <w:pPr>
        <w:tabs>
          <w:tab w:val="left" w:pos="851"/>
        </w:tabs>
        <w:ind w:left="851"/>
        <w:rPr>
          <w:sz w:val="24"/>
          <w:szCs w:val="24"/>
        </w:rPr>
      </w:pPr>
    </w:p>
    <w:p w14:paraId="48FD1FEA" w14:textId="77777777" w:rsidR="008203A8" w:rsidRPr="00E04DC0" w:rsidRDefault="008203A8" w:rsidP="008203A8">
      <w:pPr>
        <w:tabs>
          <w:tab w:val="left" w:pos="851"/>
        </w:tabs>
        <w:ind w:left="851" w:hanging="851"/>
        <w:rPr>
          <w:b/>
          <w:sz w:val="24"/>
          <w:szCs w:val="24"/>
        </w:rPr>
      </w:pPr>
      <w:r w:rsidRPr="00E04DC0">
        <w:rPr>
          <w:b/>
          <w:sz w:val="24"/>
          <w:szCs w:val="24"/>
        </w:rPr>
        <w:t>9.</w:t>
      </w:r>
      <w:r w:rsidRPr="00E04DC0">
        <w:rPr>
          <w:b/>
          <w:sz w:val="24"/>
          <w:szCs w:val="24"/>
        </w:rPr>
        <w:tab/>
        <w:t>DATO FOR SENESTE ÆNDRING AF PRODUKTRESUMÉET</w:t>
      </w:r>
    </w:p>
    <w:p w14:paraId="31BE2B73" w14:textId="610FC259" w:rsidR="008203A8" w:rsidRPr="00E04DC0" w:rsidRDefault="00F57DAA" w:rsidP="008203A8">
      <w:pPr>
        <w:tabs>
          <w:tab w:val="left" w:pos="851"/>
        </w:tabs>
        <w:ind w:left="851"/>
        <w:rPr>
          <w:sz w:val="24"/>
          <w:szCs w:val="24"/>
        </w:rPr>
      </w:pPr>
      <w:r>
        <w:rPr>
          <w:sz w:val="24"/>
          <w:szCs w:val="24"/>
        </w:rPr>
        <w:t>10</w:t>
      </w:r>
      <w:bookmarkStart w:id="12" w:name="_GoBack"/>
      <w:bookmarkEnd w:id="12"/>
      <w:r w:rsidR="00DA035F">
        <w:rPr>
          <w:sz w:val="24"/>
          <w:szCs w:val="24"/>
        </w:rPr>
        <w:t>. december 2024</w:t>
      </w:r>
    </w:p>
    <w:p w14:paraId="6795B3A4" w14:textId="77777777" w:rsidR="008203A8" w:rsidRPr="00E04DC0" w:rsidRDefault="008203A8" w:rsidP="008203A8">
      <w:pPr>
        <w:tabs>
          <w:tab w:val="left" w:pos="851"/>
        </w:tabs>
        <w:ind w:left="851"/>
        <w:rPr>
          <w:sz w:val="24"/>
          <w:szCs w:val="24"/>
        </w:rPr>
      </w:pPr>
    </w:p>
    <w:p w14:paraId="751984C0" w14:textId="77777777" w:rsidR="008203A8" w:rsidRPr="00E04DC0" w:rsidRDefault="008203A8" w:rsidP="008203A8">
      <w:pPr>
        <w:tabs>
          <w:tab w:val="left" w:pos="851"/>
        </w:tabs>
        <w:ind w:left="851" w:hanging="851"/>
        <w:rPr>
          <w:b/>
          <w:sz w:val="24"/>
          <w:szCs w:val="24"/>
        </w:rPr>
      </w:pPr>
      <w:r w:rsidRPr="00E04DC0">
        <w:rPr>
          <w:b/>
          <w:sz w:val="24"/>
          <w:szCs w:val="24"/>
        </w:rPr>
        <w:t>10.</w:t>
      </w:r>
      <w:r w:rsidRPr="00E04DC0">
        <w:rPr>
          <w:b/>
          <w:sz w:val="24"/>
          <w:szCs w:val="24"/>
        </w:rPr>
        <w:tab/>
        <w:t>KLASSIFICERING AF VETERINÆRLÆGEMIDLER</w:t>
      </w:r>
    </w:p>
    <w:p w14:paraId="6C8F200C" w14:textId="1E7255D9" w:rsidR="0003527F" w:rsidRPr="00E04DC0" w:rsidRDefault="002D7879" w:rsidP="000E5A7F">
      <w:pPr>
        <w:pStyle w:val="Sidehoved"/>
        <w:tabs>
          <w:tab w:val="clear" w:pos="4819"/>
          <w:tab w:val="left" w:pos="851"/>
        </w:tabs>
        <w:ind w:left="851"/>
        <w:rPr>
          <w:szCs w:val="24"/>
        </w:rPr>
      </w:pPr>
      <w:r w:rsidRPr="00E04DC0">
        <w:rPr>
          <w:szCs w:val="24"/>
        </w:rPr>
        <w:t>B</w:t>
      </w:r>
    </w:p>
    <w:sectPr w:rsidR="0003527F" w:rsidRPr="00E04DC0" w:rsidSect="00C479BF">
      <w:footerReference w:type="default" r:id="rId8"/>
      <w:headerReference w:type="first" r:id="rId9"/>
      <w:footerReference w:type="first" r:id="rId10"/>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60A79" w14:textId="77777777" w:rsidR="003314CC" w:rsidRDefault="003314CC">
      <w:r>
        <w:separator/>
      </w:r>
    </w:p>
  </w:endnote>
  <w:endnote w:type="continuationSeparator" w:id="0">
    <w:p w14:paraId="38BFFEC7" w14:textId="77777777" w:rsidR="003314CC" w:rsidRDefault="0033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7743F" w14:textId="77777777" w:rsidR="004A62CC" w:rsidRDefault="004A62CC">
    <w:pPr>
      <w:pStyle w:val="Sidefod"/>
      <w:pBdr>
        <w:bottom w:val="single" w:sz="6" w:space="1" w:color="auto"/>
      </w:pBdr>
      <w:tabs>
        <w:tab w:val="clear" w:pos="4819"/>
        <w:tab w:val="left" w:pos="8647"/>
      </w:tabs>
      <w:rPr>
        <w:i/>
        <w:snapToGrid w:val="0"/>
        <w:sz w:val="18"/>
      </w:rPr>
    </w:pPr>
  </w:p>
  <w:p w14:paraId="22839A7C" w14:textId="77777777" w:rsidR="004A62CC" w:rsidRDefault="004A62CC">
    <w:pPr>
      <w:pStyle w:val="Sidefod"/>
      <w:tabs>
        <w:tab w:val="clear" w:pos="4819"/>
        <w:tab w:val="left" w:pos="8647"/>
      </w:tabs>
      <w:rPr>
        <w:i/>
        <w:snapToGrid w:val="0"/>
        <w:sz w:val="18"/>
      </w:rPr>
    </w:pPr>
  </w:p>
  <w:p w14:paraId="2DCA5BCB" w14:textId="02F9AE6D"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F0D94">
      <w:rPr>
        <w:i/>
        <w:noProof/>
        <w:snapToGrid w:val="0"/>
        <w:sz w:val="18"/>
      </w:rPr>
      <w:t>Midaquin Vet., injektionsvæske, opløsning 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F87EF" w14:textId="77777777" w:rsidR="004A62CC" w:rsidRDefault="004A62CC">
    <w:pPr>
      <w:pStyle w:val="Sidefod"/>
      <w:pBdr>
        <w:bottom w:val="single" w:sz="6" w:space="1" w:color="auto"/>
      </w:pBdr>
      <w:tabs>
        <w:tab w:val="clear" w:pos="4819"/>
        <w:tab w:val="left" w:pos="8647"/>
      </w:tabs>
      <w:rPr>
        <w:i/>
        <w:snapToGrid w:val="0"/>
        <w:sz w:val="18"/>
      </w:rPr>
    </w:pPr>
  </w:p>
  <w:p w14:paraId="22FE9599" w14:textId="77777777" w:rsidR="004A62CC" w:rsidRDefault="004A62CC">
    <w:pPr>
      <w:pStyle w:val="Sidefod"/>
      <w:tabs>
        <w:tab w:val="clear" w:pos="4819"/>
        <w:tab w:val="left" w:pos="8647"/>
      </w:tabs>
      <w:rPr>
        <w:i/>
        <w:snapToGrid w:val="0"/>
        <w:sz w:val="18"/>
      </w:rPr>
    </w:pPr>
  </w:p>
  <w:p w14:paraId="1BBDC3C9" w14:textId="43DB91C6"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F0D94">
      <w:rPr>
        <w:i/>
        <w:noProof/>
        <w:snapToGrid w:val="0"/>
        <w:sz w:val="18"/>
      </w:rPr>
      <w:t>Midaquin Vet., injektionsvæske, opløsning 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D2E32" w14:textId="77777777" w:rsidR="003314CC" w:rsidRDefault="003314CC">
      <w:r>
        <w:separator/>
      </w:r>
    </w:p>
  </w:footnote>
  <w:footnote w:type="continuationSeparator" w:id="0">
    <w:p w14:paraId="2381B916" w14:textId="77777777" w:rsidR="003314CC" w:rsidRDefault="00331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B158B"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4CC"/>
    <w:rsid w:val="000241E8"/>
    <w:rsid w:val="0003527F"/>
    <w:rsid w:val="0004390D"/>
    <w:rsid w:val="0005355A"/>
    <w:rsid w:val="00065C7D"/>
    <w:rsid w:val="00092AFF"/>
    <w:rsid w:val="000B102C"/>
    <w:rsid w:val="000C6CD4"/>
    <w:rsid w:val="000E5A7F"/>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D7879"/>
    <w:rsid w:val="002E304C"/>
    <w:rsid w:val="002E7439"/>
    <w:rsid w:val="002F3591"/>
    <w:rsid w:val="00322BDE"/>
    <w:rsid w:val="003314CC"/>
    <w:rsid w:val="00340679"/>
    <w:rsid w:val="00371CA6"/>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B11D8"/>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3BEE"/>
    <w:rsid w:val="00AE5757"/>
    <w:rsid w:val="00B25EB8"/>
    <w:rsid w:val="00B40867"/>
    <w:rsid w:val="00B60664"/>
    <w:rsid w:val="00B764E3"/>
    <w:rsid w:val="00B85456"/>
    <w:rsid w:val="00B87267"/>
    <w:rsid w:val="00B93A25"/>
    <w:rsid w:val="00BC634B"/>
    <w:rsid w:val="00BF2AE0"/>
    <w:rsid w:val="00C41394"/>
    <w:rsid w:val="00C479BF"/>
    <w:rsid w:val="00C66C59"/>
    <w:rsid w:val="00C838AB"/>
    <w:rsid w:val="00C83AA2"/>
    <w:rsid w:val="00CE3A44"/>
    <w:rsid w:val="00CE3F86"/>
    <w:rsid w:val="00CF0D94"/>
    <w:rsid w:val="00CF75B4"/>
    <w:rsid w:val="00D10EE1"/>
    <w:rsid w:val="00D14DBC"/>
    <w:rsid w:val="00D87E2B"/>
    <w:rsid w:val="00D910BA"/>
    <w:rsid w:val="00D96D04"/>
    <w:rsid w:val="00DA035F"/>
    <w:rsid w:val="00DD6D71"/>
    <w:rsid w:val="00DF32BE"/>
    <w:rsid w:val="00E04DC0"/>
    <w:rsid w:val="00E14F0A"/>
    <w:rsid w:val="00E321D6"/>
    <w:rsid w:val="00E323FB"/>
    <w:rsid w:val="00E61E78"/>
    <w:rsid w:val="00E638FE"/>
    <w:rsid w:val="00E84DC6"/>
    <w:rsid w:val="00EB5778"/>
    <w:rsid w:val="00EE14EA"/>
    <w:rsid w:val="00EE5253"/>
    <w:rsid w:val="00EF3C59"/>
    <w:rsid w:val="00F36781"/>
    <w:rsid w:val="00F41E3A"/>
    <w:rsid w:val="00F57DA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B4DAE"/>
  <w15:chartTrackingRefBased/>
  <w15:docId w15:val="{8F7F81CC-7262-417F-BFA3-8945C2C7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316425352">
      <w:bodyDiv w:val="1"/>
      <w:marLeft w:val="0"/>
      <w:marRight w:val="0"/>
      <w:marTop w:val="0"/>
      <w:marBottom w:val="0"/>
      <w:divBdr>
        <w:top w:val="none" w:sz="0" w:space="0" w:color="auto"/>
        <w:left w:val="none" w:sz="0" w:space="0" w:color="auto"/>
        <w:bottom w:val="none" w:sz="0" w:space="0" w:color="auto"/>
        <w:right w:val="none" w:sz="0" w:space="0" w:color="auto"/>
      </w:divBdr>
    </w:div>
    <w:div w:id="383263408">
      <w:bodyDiv w:val="1"/>
      <w:marLeft w:val="0"/>
      <w:marRight w:val="0"/>
      <w:marTop w:val="0"/>
      <w:marBottom w:val="0"/>
      <w:divBdr>
        <w:top w:val="none" w:sz="0" w:space="0" w:color="auto"/>
        <w:left w:val="none" w:sz="0" w:space="0" w:color="auto"/>
        <w:bottom w:val="none" w:sz="0" w:space="0" w:color="auto"/>
        <w:right w:val="none" w:sz="0" w:space="0" w:color="auto"/>
      </w:divBdr>
    </w:div>
    <w:div w:id="412626364">
      <w:bodyDiv w:val="1"/>
      <w:marLeft w:val="0"/>
      <w:marRight w:val="0"/>
      <w:marTop w:val="0"/>
      <w:marBottom w:val="0"/>
      <w:divBdr>
        <w:top w:val="none" w:sz="0" w:space="0" w:color="auto"/>
        <w:left w:val="none" w:sz="0" w:space="0" w:color="auto"/>
        <w:bottom w:val="none" w:sz="0" w:space="0" w:color="auto"/>
        <w:right w:val="none" w:sz="0" w:space="0" w:color="auto"/>
      </w:divBdr>
    </w:div>
    <w:div w:id="442958957">
      <w:bodyDiv w:val="1"/>
      <w:marLeft w:val="0"/>
      <w:marRight w:val="0"/>
      <w:marTop w:val="0"/>
      <w:marBottom w:val="0"/>
      <w:divBdr>
        <w:top w:val="none" w:sz="0" w:space="0" w:color="auto"/>
        <w:left w:val="none" w:sz="0" w:space="0" w:color="auto"/>
        <w:bottom w:val="none" w:sz="0" w:space="0" w:color="auto"/>
        <w:right w:val="none" w:sz="0" w:space="0" w:color="auto"/>
      </w:divBdr>
    </w:div>
    <w:div w:id="475337352">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95137513">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96734139">
      <w:bodyDiv w:val="1"/>
      <w:marLeft w:val="0"/>
      <w:marRight w:val="0"/>
      <w:marTop w:val="0"/>
      <w:marBottom w:val="0"/>
      <w:divBdr>
        <w:top w:val="none" w:sz="0" w:space="0" w:color="auto"/>
        <w:left w:val="none" w:sz="0" w:space="0" w:color="auto"/>
        <w:bottom w:val="none" w:sz="0" w:space="0" w:color="auto"/>
        <w:right w:val="none" w:sz="0" w:space="0" w:color="auto"/>
      </w:divBdr>
    </w:div>
    <w:div w:id="698777013">
      <w:bodyDiv w:val="1"/>
      <w:marLeft w:val="0"/>
      <w:marRight w:val="0"/>
      <w:marTop w:val="0"/>
      <w:marBottom w:val="0"/>
      <w:divBdr>
        <w:top w:val="none" w:sz="0" w:space="0" w:color="auto"/>
        <w:left w:val="none" w:sz="0" w:space="0" w:color="auto"/>
        <w:bottom w:val="none" w:sz="0" w:space="0" w:color="auto"/>
        <w:right w:val="none" w:sz="0" w:space="0" w:color="auto"/>
      </w:divBdr>
    </w:div>
    <w:div w:id="792748415">
      <w:bodyDiv w:val="1"/>
      <w:marLeft w:val="0"/>
      <w:marRight w:val="0"/>
      <w:marTop w:val="0"/>
      <w:marBottom w:val="0"/>
      <w:divBdr>
        <w:top w:val="none" w:sz="0" w:space="0" w:color="auto"/>
        <w:left w:val="none" w:sz="0" w:space="0" w:color="auto"/>
        <w:bottom w:val="none" w:sz="0" w:space="0" w:color="auto"/>
        <w:right w:val="none" w:sz="0" w:space="0" w:color="auto"/>
      </w:divBdr>
    </w:div>
    <w:div w:id="809442389">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39332936">
      <w:bodyDiv w:val="1"/>
      <w:marLeft w:val="0"/>
      <w:marRight w:val="0"/>
      <w:marTop w:val="0"/>
      <w:marBottom w:val="0"/>
      <w:divBdr>
        <w:top w:val="none" w:sz="0" w:space="0" w:color="auto"/>
        <w:left w:val="none" w:sz="0" w:space="0" w:color="auto"/>
        <w:bottom w:val="none" w:sz="0" w:space="0" w:color="auto"/>
        <w:right w:val="none" w:sz="0" w:space="0" w:color="auto"/>
      </w:divBdr>
    </w:div>
    <w:div w:id="1043988776">
      <w:bodyDiv w:val="1"/>
      <w:marLeft w:val="0"/>
      <w:marRight w:val="0"/>
      <w:marTop w:val="0"/>
      <w:marBottom w:val="0"/>
      <w:divBdr>
        <w:top w:val="none" w:sz="0" w:space="0" w:color="auto"/>
        <w:left w:val="none" w:sz="0" w:space="0" w:color="auto"/>
        <w:bottom w:val="none" w:sz="0" w:space="0" w:color="auto"/>
        <w:right w:val="none" w:sz="0" w:space="0" w:color="auto"/>
      </w:divBdr>
    </w:div>
    <w:div w:id="1163427448">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80391597">
      <w:bodyDiv w:val="1"/>
      <w:marLeft w:val="0"/>
      <w:marRight w:val="0"/>
      <w:marTop w:val="0"/>
      <w:marBottom w:val="0"/>
      <w:divBdr>
        <w:top w:val="none" w:sz="0" w:space="0" w:color="auto"/>
        <w:left w:val="none" w:sz="0" w:space="0" w:color="auto"/>
        <w:bottom w:val="none" w:sz="0" w:space="0" w:color="auto"/>
        <w:right w:val="none" w:sz="0" w:space="0" w:color="auto"/>
      </w:divBdr>
    </w:div>
    <w:div w:id="1263955470">
      <w:bodyDiv w:val="1"/>
      <w:marLeft w:val="0"/>
      <w:marRight w:val="0"/>
      <w:marTop w:val="0"/>
      <w:marBottom w:val="0"/>
      <w:divBdr>
        <w:top w:val="none" w:sz="0" w:space="0" w:color="auto"/>
        <w:left w:val="none" w:sz="0" w:space="0" w:color="auto"/>
        <w:bottom w:val="none" w:sz="0" w:space="0" w:color="auto"/>
        <w:right w:val="none" w:sz="0" w:space="0" w:color="auto"/>
      </w:divBdr>
    </w:div>
    <w:div w:id="1346976512">
      <w:bodyDiv w:val="1"/>
      <w:marLeft w:val="0"/>
      <w:marRight w:val="0"/>
      <w:marTop w:val="0"/>
      <w:marBottom w:val="0"/>
      <w:divBdr>
        <w:top w:val="none" w:sz="0" w:space="0" w:color="auto"/>
        <w:left w:val="none" w:sz="0" w:space="0" w:color="auto"/>
        <w:bottom w:val="none" w:sz="0" w:space="0" w:color="auto"/>
        <w:right w:val="none" w:sz="0" w:space="0" w:color="auto"/>
      </w:divBdr>
    </w:div>
    <w:div w:id="1372462292">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69806755">
      <w:bodyDiv w:val="1"/>
      <w:marLeft w:val="0"/>
      <w:marRight w:val="0"/>
      <w:marTop w:val="0"/>
      <w:marBottom w:val="0"/>
      <w:divBdr>
        <w:top w:val="none" w:sz="0" w:space="0" w:color="auto"/>
        <w:left w:val="none" w:sz="0" w:space="0" w:color="auto"/>
        <w:bottom w:val="none" w:sz="0" w:space="0" w:color="auto"/>
        <w:right w:val="none" w:sz="0" w:space="0" w:color="auto"/>
      </w:divBdr>
    </w:div>
    <w:div w:id="1691712272">
      <w:bodyDiv w:val="1"/>
      <w:marLeft w:val="0"/>
      <w:marRight w:val="0"/>
      <w:marTop w:val="0"/>
      <w:marBottom w:val="0"/>
      <w:divBdr>
        <w:top w:val="none" w:sz="0" w:space="0" w:color="auto"/>
        <w:left w:val="none" w:sz="0" w:space="0" w:color="auto"/>
        <w:bottom w:val="none" w:sz="0" w:space="0" w:color="auto"/>
        <w:right w:val="none" w:sz="0" w:space="0" w:color="auto"/>
      </w:divBdr>
    </w:div>
    <w:div w:id="1819418717">
      <w:bodyDiv w:val="1"/>
      <w:marLeft w:val="0"/>
      <w:marRight w:val="0"/>
      <w:marTop w:val="0"/>
      <w:marBottom w:val="0"/>
      <w:divBdr>
        <w:top w:val="none" w:sz="0" w:space="0" w:color="auto"/>
        <w:left w:val="none" w:sz="0" w:space="0" w:color="auto"/>
        <w:bottom w:val="none" w:sz="0" w:space="0" w:color="auto"/>
        <w:right w:val="none" w:sz="0" w:space="0" w:color="auto"/>
      </w:divBdr>
    </w:div>
    <w:div w:id="1844202769">
      <w:bodyDiv w:val="1"/>
      <w:marLeft w:val="0"/>
      <w:marRight w:val="0"/>
      <w:marTop w:val="0"/>
      <w:marBottom w:val="0"/>
      <w:divBdr>
        <w:top w:val="none" w:sz="0" w:space="0" w:color="auto"/>
        <w:left w:val="none" w:sz="0" w:space="0" w:color="auto"/>
        <w:bottom w:val="none" w:sz="0" w:space="0" w:color="auto"/>
        <w:right w:val="none" w:sz="0" w:space="0" w:color="auto"/>
      </w:divBdr>
    </w:div>
    <w:div w:id="1909918533">
      <w:bodyDiv w:val="1"/>
      <w:marLeft w:val="0"/>
      <w:marRight w:val="0"/>
      <w:marTop w:val="0"/>
      <w:marBottom w:val="0"/>
      <w:divBdr>
        <w:top w:val="none" w:sz="0" w:space="0" w:color="auto"/>
        <w:left w:val="none" w:sz="0" w:space="0" w:color="auto"/>
        <w:bottom w:val="none" w:sz="0" w:space="0" w:color="auto"/>
        <w:right w:val="none" w:sz="0" w:space="0" w:color="auto"/>
      </w:divBdr>
    </w:div>
    <w:div w:id="2044791098">
      <w:bodyDiv w:val="1"/>
      <w:marLeft w:val="0"/>
      <w:marRight w:val="0"/>
      <w:marTop w:val="0"/>
      <w:marBottom w:val="0"/>
      <w:divBdr>
        <w:top w:val="none" w:sz="0" w:space="0" w:color="auto"/>
        <w:left w:val="none" w:sz="0" w:space="0" w:color="auto"/>
        <w:bottom w:val="none" w:sz="0" w:space="0" w:color="auto"/>
        <w:right w:val="none" w:sz="0" w:space="0" w:color="auto"/>
      </w:divBdr>
    </w:div>
    <w:div w:id="214480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1</TotalTime>
  <Pages>7</Pages>
  <Words>1759</Words>
  <Characters>12086</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2024023737</dc:description>
  <cp:lastModifiedBy>Alexandra Wæver</cp:lastModifiedBy>
  <cp:revision>2</cp:revision>
  <cp:lastPrinted>2022-05-18T14:03:00Z</cp:lastPrinted>
  <dcterms:created xsi:type="dcterms:W3CDTF">2024-12-10T11:55:00Z</dcterms:created>
  <dcterms:modified xsi:type="dcterms:W3CDTF">2024-12-10T11:55:00Z</dcterms:modified>
</cp:coreProperties>
</file>