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37582" w14:textId="77777777"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082E60E8" wp14:editId="76484D6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0E8D248" w14:textId="77777777" w:rsidR="00C479BF" w:rsidRPr="00C20AF7" w:rsidRDefault="00C479BF" w:rsidP="005B0036">
      <w:pPr>
        <w:rPr>
          <w:sz w:val="24"/>
          <w:szCs w:val="24"/>
        </w:rPr>
      </w:pPr>
    </w:p>
    <w:p w14:paraId="4ED7C921" w14:textId="1096786A" w:rsidR="005B0036" w:rsidRPr="00406EE7" w:rsidRDefault="005B0036" w:rsidP="005B0036">
      <w:pPr>
        <w:tabs>
          <w:tab w:val="right" w:pos="9356"/>
        </w:tabs>
        <w:rPr>
          <w:b/>
          <w:sz w:val="24"/>
          <w:szCs w:val="24"/>
        </w:rPr>
      </w:pPr>
      <w:r>
        <w:rPr>
          <w:b/>
          <w:sz w:val="24"/>
          <w:szCs w:val="24"/>
        </w:rPr>
        <w:tab/>
      </w:r>
      <w:r w:rsidR="00687A2D">
        <w:rPr>
          <w:b/>
          <w:sz w:val="24"/>
          <w:szCs w:val="24"/>
        </w:rPr>
        <w:t>21. juni 2019</w:t>
      </w:r>
    </w:p>
    <w:p w14:paraId="474BE0F0" w14:textId="77777777" w:rsidR="005B0036" w:rsidRPr="00406EE7" w:rsidRDefault="005B0036" w:rsidP="005B0036">
      <w:pPr>
        <w:rPr>
          <w:sz w:val="24"/>
          <w:szCs w:val="24"/>
        </w:rPr>
      </w:pPr>
    </w:p>
    <w:p w14:paraId="45012AE2" w14:textId="77777777" w:rsidR="005B0036" w:rsidRDefault="005B0036" w:rsidP="005B0036">
      <w:pPr>
        <w:rPr>
          <w:sz w:val="24"/>
          <w:szCs w:val="24"/>
        </w:rPr>
      </w:pPr>
    </w:p>
    <w:p w14:paraId="053F77D7" w14:textId="77777777" w:rsidR="00E66745" w:rsidRPr="00406EE7" w:rsidRDefault="00E66745" w:rsidP="005B0036">
      <w:pPr>
        <w:rPr>
          <w:sz w:val="24"/>
          <w:szCs w:val="24"/>
        </w:rPr>
      </w:pPr>
    </w:p>
    <w:p w14:paraId="4BD3F81C" w14:textId="77777777" w:rsidR="005B0036" w:rsidRPr="00406EE7" w:rsidRDefault="005B0036" w:rsidP="005B0036">
      <w:pPr>
        <w:tabs>
          <w:tab w:val="left" w:pos="8222"/>
        </w:tabs>
        <w:jc w:val="center"/>
        <w:rPr>
          <w:b/>
          <w:sz w:val="24"/>
          <w:szCs w:val="24"/>
        </w:rPr>
      </w:pPr>
      <w:r w:rsidRPr="00406EE7">
        <w:rPr>
          <w:b/>
          <w:sz w:val="24"/>
          <w:szCs w:val="24"/>
        </w:rPr>
        <w:t>PRODUKTRESUMÉ</w:t>
      </w:r>
    </w:p>
    <w:p w14:paraId="1DE22A28" w14:textId="77777777" w:rsidR="005B0036" w:rsidRPr="00406EE7" w:rsidRDefault="005B0036" w:rsidP="005B0036">
      <w:pPr>
        <w:tabs>
          <w:tab w:val="left" w:pos="8222"/>
        </w:tabs>
        <w:jc w:val="center"/>
        <w:rPr>
          <w:b/>
          <w:sz w:val="24"/>
          <w:szCs w:val="24"/>
        </w:rPr>
      </w:pPr>
    </w:p>
    <w:p w14:paraId="08780E29" w14:textId="77777777" w:rsidR="005B0036" w:rsidRPr="00406EE7" w:rsidRDefault="005B0036" w:rsidP="005B0036">
      <w:pPr>
        <w:tabs>
          <w:tab w:val="left" w:pos="8222"/>
        </w:tabs>
        <w:jc w:val="center"/>
        <w:rPr>
          <w:b/>
          <w:sz w:val="24"/>
          <w:szCs w:val="24"/>
        </w:rPr>
      </w:pPr>
      <w:proofErr w:type="gramStart"/>
      <w:r w:rsidRPr="00406EE7">
        <w:rPr>
          <w:b/>
          <w:sz w:val="24"/>
          <w:szCs w:val="24"/>
        </w:rPr>
        <w:t>for</w:t>
      </w:r>
      <w:proofErr w:type="gramEnd"/>
    </w:p>
    <w:p w14:paraId="00C3F545" w14:textId="77777777" w:rsidR="005B0036" w:rsidRPr="00406EE7" w:rsidRDefault="005B0036" w:rsidP="005B0036">
      <w:pPr>
        <w:tabs>
          <w:tab w:val="left" w:pos="8222"/>
        </w:tabs>
        <w:jc w:val="center"/>
        <w:rPr>
          <w:b/>
          <w:sz w:val="24"/>
          <w:szCs w:val="24"/>
        </w:rPr>
      </w:pPr>
    </w:p>
    <w:p w14:paraId="78A4F848" w14:textId="7A0B3192" w:rsidR="005B0036" w:rsidRPr="00565A74" w:rsidRDefault="00CB0570" w:rsidP="005B0036">
      <w:pPr>
        <w:tabs>
          <w:tab w:val="left" w:pos="8222"/>
        </w:tabs>
        <w:jc w:val="center"/>
        <w:rPr>
          <w:b/>
          <w:sz w:val="24"/>
          <w:szCs w:val="24"/>
        </w:rPr>
      </w:pPr>
      <w:proofErr w:type="spellStart"/>
      <w:r>
        <w:rPr>
          <w:b/>
          <w:sz w:val="24"/>
          <w:szCs w:val="24"/>
        </w:rPr>
        <w:t>Milipraz</w:t>
      </w:r>
      <w:proofErr w:type="spellEnd"/>
      <w:r>
        <w:rPr>
          <w:b/>
          <w:sz w:val="24"/>
          <w:szCs w:val="24"/>
        </w:rPr>
        <w:t>, tabletter</w:t>
      </w:r>
    </w:p>
    <w:p w14:paraId="6BD5E667" w14:textId="77777777" w:rsidR="005B0036" w:rsidRPr="00406EE7" w:rsidRDefault="005B0036" w:rsidP="005B0036">
      <w:pPr>
        <w:tabs>
          <w:tab w:val="left" w:pos="8222"/>
        </w:tabs>
        <w:jc w:val="both"/>
        <w:rPr>
          <w:sz w:val="24"/>
          <w:szCs w:val="24"/>
        </w:rPr>
      </w:pPr>
    </w:p>
    <w:p w14:paraId="07F4F9BA" w14:textId="77777777" w:rsidR="005B0036" w:rsidRPr="00FE1129" w:rsidRDefault="005B0036" w:rsidP="00FE1129">
      <w:pPr>
        <w:tabs>
          <w:tab w:val="left" w:pos="8222"/>
        </w:tabs>
        <w:ind w:left="851" w:hanging="851"/>
        <w:jc w:val="both"/>
        <w:rPr>
          <w:sz w:val="24"/>
          <w:szCs w:val="24"/>
        </w:rPr>
      </w:pPr>
    </w:p>
    <w:p w14:paraId="5C1D153B" w14:textId="77777777" w:rsidR="005B0036" w:rsidRPr="00FE1129" w:rsidRDefault="005B0036" w:rsidP="00FE1129">
      <w:pPr>
        <w:tabs>
          <w:tab w:val="left" w:pos="8222"/>
        </w:tabs>
        <w:ind w:left="851" w:hanging="851"/>
        <w:rPr>
          <w:b/>
          <w:sz w:val="24"/>
          <w:szCs w:val="24"/>
        </w:rPr>
      </w:pPr>
      <w:r w:rsidRPr="00FE1129">
        <w:rPr>
          <w:b/>
          <w:sz w:val="24"/>
          <w:szCs w:val="24"/>
        </w:rPr>
        <w:t>0.</w:t>
      </w:r>
      <w:r w:rsidRPr="00FE1129">
        <w:rPr>
          <w:b/>
          <w:sz w:val="24"/>
          <w:szCs w:val="24"/>
        </w:rPr>
        <w:tab/>
        <w:t>D.SP.NR.</w:t>
      </w:r>
    </w:p>
    <w:p w14:paraId="62C46F45" w14:textId="6F8DFC48" w:rsidR="005B0036" w:rsidRPr="00FE1129" w:rsidRDefault="00FE1129" w:rsidP="00FE1129">
      <w:pPr>
        <w:tabs>
          <w:tab w:val="left" w:pos="8222"/>
        </w:tabs>
        <w:ind w:left="851" w:hanging="851"/>
        <w:rPr>
          <w:sz w:val="24"/>
          <w:szCs w:val="24"/>
        </w:rPr>
      </w:pPr>
      <w:r>
        <w:rPr>
          <w:sz w:val="24"/>
          <w:szCs w:val="24"/>
        </w:rPr>
        <w:tab/>
      </w:r>
      <w:r w:rsidR="00CB0570" w:rsidRPr="00FE1129">
        <w:rPr>
          <w:sz w:val="24"/>
          <w:szCs w:val="24"/>
        </w:rPr>
        <w:t>30957</w:t>
      </w:r>
    </w:p>
    <w:p w14:paraId="24ED870E" w14:textId="77777777" w:rsidR="005B0036" w:rsidRPr="00FE1129" w:rsidRDefault="005B0036" w:rsidP="00FE1129">
      <w:pPr>
        <w:tabs>
          <w:tab w:val="left" w:pos="8222"/>
        </w:tabs>
        <w:ind w:left="851" w:hanging="851"/>
        <w:rPr>
          <w:sz w:val="24"/>
          <w:szCs w:val="24"/>
        </w:rPr>
      </w:pPr>
    </w:p>
    <w:p w14:paraId="4762E785" w14:textId="77777777" w:rsidR="005B0036" w:rsidRPr="00FE1129" w:rsidRDefault="005B0036" w:rsidP="00FE1129">
      <w:pPr>
        <w:tabs>
          <w:tab w:val="left" w:pos="8222"/>
        </w:tabs>
        <w:ind w:left="851" w:hanging="851"/>
        <w:rPr>
          <w:b/>
          <w:sz w:val="24"/>
          <w:szCs w:val="24"/>
        </w:rPr>
      </w:pPr>
      <w:r w:rsidRPr="00FE1129">
        <w:rPr>
          <w:b/>
          <w:sz w:val="24"/>
          <w:szCs w:val="24"/>
        </w:rPr>
        <w:t>1.</w:t>
      </w:r>
      <w:r w:rsidRPr="00FE1129">
        <w:rPr>
          <w:b/>
          <w:sz w:val="24"/>
          <w:szCs w:val="24"/>
        </w:rPr>
        <w:tab/>
        <w:t>VETERINÆRLÆGEMIDLETS NAVN</w:t>
      </w:r>
    </w:p>
    <w:p w14:paraId="3858C570" w14:textId="3514408E" w:rsidR="005B0036" w:rsidRPr="00FE1129" w:rsidRDefault="00FE1129" w:rsidP="00FE1129">
      <w:pPr>
        <w:tabs>
          <w:tab w:val="left" w:pos="8222"/>
        </w:tabs>
        <w:ind w:left="851" w:hanging="851"/>
        <w:rPr>
          <w:sz w:val="24"/>
          <w:szCs w:val="24"/>
        </w:rPr>
      </w:pPr>
      <w:r>
        <w:rPr>
          <w:sz w:val="24"/>
          <w:szCs w:val="24"/>
        </w:rPr>
        <w:tab/>
      </w:r>
      <w:proofErr w:type="spellStart"/>
      <w:r w:rsidR="00CB0570" w:rsidRPr="00FE1129">
        <w:rPr>
          <w:sz w:val="24"/>
          <w:szCs w:val="24"/>
        </w:rPr>
        <w:t>Milipraz</w:t>
      </w:r>
      <w:proofErr w:type="spellEnd"/>
    </w:p>
    <w:p w14:paraId="409B37A6" w14:textId="77777777" w:rsidR="005B0036" w:rsidRPr="00FE1129" w:rsidRDefault="005B0036" w:rsidP="00FE1129">
      <w:pPr>
        <w:tabs>
          <w:tab w:val="left" w:pos="8222"/>
        </w:tabs>
        <w:ind w:left="851" w:hanging="851"/>
        <w:rPr>
          <w:sz w:val="24"/>
          <w:szCs w:val="24"/>
        </w:rPr>
      </w:pPr>
    </w:p>
    <w:p w14:paraId="1DB2AC9B" w14:textId="77777777" w:rsidR="005B0036" w:rsidRPr="00FE1129" w:rsidRDefault="005B0036" w:rsidP="00FE1129">
      <w:pPr>
        <w:tabs>
          <w:tab w:val="left" w:pos="8222"/>
        </w:tabs>
        <w:ind w:left="851" w:hanging="851"/>
        <w:rPr>
          <w:b/>
          <w:sz w:val="24"/>
          <w:szCs w:val="24"/>
        </w:rPr>
      </w:pPr>
      <w:r w:rsidRPr="00FE1129">
        <w:rPr>
          <w:b/>
          <w:sz w:val="24"/>
          <w:szCs w:val="24"/>
        </w:rPr>
        <w:t>2.</w:t>
      </w:r>
      <w:r w:rsidRPr="00FE1129">
        <w:rPr>
          <w:b/>
          <w:sz w:val="24"/>
          <w:szCs w:val="24"/>
        </w:rPr>
        <w:tab/>
        <w:t>KVALITATIV OG KVANTITATIV SAMMENSÆTNING</w:t>
      </w:r>
    </w:p>
    <w:p w14:paraId="5C62FF83" w14:textId="77777777" w:rsidR="00EF25E4" w:rsidRPr="00FE1129" w:rsidRDefault="00EF25E4" w:rsidP="00FE1129">
      <w:pPr>
        <w:ind w:left="851"/>
        <w:rPr>
          <w:sz w:val="24"/>
          <w:szCs w:val="24"/>
        </w:rPr>
      </w:pPr>
      <w:r w:rsidRPr="00FE1129">
        <w:rPr>
          <w:sz w:val="24"/>
          <w:szCs w:val="24"/>
        </w:rPr>
        <w:t>Hver tablet indeholder:</w:t>
      </w:r>
    </w:p>
    <w:p w14:paraId="5CF135CE" w14:textId="77777777" w:rsidR="00EF25E4" w:rsidRPr="00FE1129" w:rsidRDefault="00EF25E4" w:rsidP="00FE1129">
      <w:pPr>
        <w:ind w:left="851" w:hanging="851"/>
        <w:rPr>
          <w:sz w:val="24"/>
          <w:szCs w:val="24"/>
        </w:rPr>
      </w:pPr>
    </w:p>
    <w:p w14:paraId="2CAA0B49" w14:textId="77777777" w:rsidR="00EF25E4" w:rsidRPr="00FE1129" w:rsidRDefault="00EF25E4" w:rsidP="00FE1129">
      <w:pPr>
        <w:ind w:left="851"/>
        <w:rPr>
          <w:b/>
          <w:sz w:val="24"/>
          <w:szCs w:val="24"/>
        </w:rPr>
      </w:pPr>
      <w:r w:rsidRPr="00FE1129">
        <w:rPr>
          <w:b/>
          <w:sz w:val="24"/>
          <w:szCs w:val="24"/>
        </w:rPr>
        <w:t>Aktive stoffer:</w:t>
      </w:r>
    </w:p>
    <w:p w14:paraId="127FB522" w14:textId="683111DC" w:rsidR="00EF25E4" w:rsidRPr="00FE1129" w:rsidRDefault="00EF25E4" w:rsidP="00FE1129">
      <w:pPr>
        <w:ind w:left="851"/>
        <w:rPr>
          <w:sz w:val="24"/>
          <w:szCs w:val="24"/>
        </w:rPr>
      </w:pPr>
      <w:proofErr w:type="spellStart"/>
      <w:r w:rsidRPr="00FE1129">
        <w:rPr>
          <w:sz w:val="24"/>
          <w:szCs w:val="24"/>
        </w:rPr>
        <w:t>Milbemycinoxim</w:t>
      </w:r>
      <w:proofErr w:type="spellEnd"/>
      <w:r w:rsidRPr="00FE1129">
        <w:rPr>
          <w:sz w:val="24"/>
          <w:szCs w:val="24"/>
        </w:rPr>
        <w:tab/>
      </w:r>
      <w:r w:rsidRPr="00FE1129">
        <w:rPr>
          <w:sz w:val="24"/>
          <w:szCs w:val="24"/>
        </w:rPr>
        <w:tab/>
        <w:t>12</w:t>
      </w:r>
      <w:r w:rsidR="00FE1129">
        <w:rPr>
          <w:sz w:val="24"/>
          <w:szCs w:val="24"/>
        </w:rPr>
        <w:t>,</w:t>
      </w:r>
      <w:r w:rsidRPr="00FE1129">
        <w:rPr>
          <w:sz w:val="24"/>
          <w:szCs w:val="24"/>
        </w:rPr>
        <w:t>5 mg</w:t>
      </w:r>
    </w:p>
    <w:p w14:paraId="48548303" w14:textId="4D94024C" w:rsidR="00EF25E4" w:rsidRPr="00FE1129" w:rsidRDefault="00EF25E4" w:rsidP="00FE1129">
      <w:pPr>
        <w:ind w:left="851"/>
        <w:rPr>
          <w:sz w:val="24"/>
          <w:szCs w:val="24"/>
        </w:rPr>
      </w:pPr>
      <w:proofErr w:type="spellStart"/>
      <w:r w:rsidRPr="00FE1129">
        <w:rPr>
          <w:sz w:val="24"/>
          <w:szCs w:val="24"/>
        </w:rPr>
        <w:t>Praziquantel</w:t>
      </w:r>
      <w:proofErr w:type="spellEnd"/>
      <w:r w:rsidRPr="00FE1129">
        <w:rPr>
          <w:sz w:val="24"/>
          <w:szCs w:val="24"/>
        </w:rPr>
        <w:tab/>
      </w:r>
      <w:r w:rsidRPr="00FE1129">
        <w:rPr>
          <w:sz w:val="24"/>
          <w:szCs w:val="24"/>
        </w:rPr>
        <w:tab/>
        <w:t>125</w:t>
      </w:r>
      <w:r w:rsidR="00FE1129">
        <w:rPr>
          <w:sz w:val="24"/>
          <w:szCs w:val="24"/>
        </w:rPr>
        <w:t>,</w:t>
      </w:r>
      <w:r w:rsidRPr="00FE1129">
        <w:rPr>
          <w:sz w:val="24"/>
          <w:szCs w:val="24"/>
        </w:rPr>
        <w:t>0 mg</w:t>
      </w:r>
    </w:p>
    <w:p w14:paraId="6D32E3A0" w14:textId="77777777" w:rsidR="00EF25E4" w:rsidRPr="00FE1129" w:rsidRDefault="00EF25E4" w:rsidP="00FE1129">
      <w:pPr>
        <w:ind w:left="851"/>
        <w:rPr>
          <w:sz w:val="24"/>
          <w:szCs w:val="24"/>
        </w:rPr>
      </w:pPr>
    </w:p>
    <w:p w14:paraId="545373A6" w14:textId="77777777" w:rsidR="00EF25E4" w:rsidRPr="00FE1129" w:rsidRDefault="00EF25E4" w:rsidP="00FE1129">
      <w:pPr>
        <w:ind w:left="851"/>
        <w:rPr>
          <w:b/>
          <w:sz w:val="24"/>
          <w:szCs w:val="24"/>
        </w:rPr>
      </w:pPr>
      <w:r w:rsidRPr="00FE1129">
        <w:rPr>
          <w:b/>
          <w:sz w:val="24"/>
          <w:szCs w:val="24"/>
        </w:rPr>
        <w:t>Hjælpestoffer:</w:t>
      </w:r>
    </w:p>
    <w:p w14:paraId="20889155" w14:textId="77777777" w:rsidR="00EF25E4" w:rsidRPr="00FE1129" w:rsidRDefault="00EF25E4" w:rsidP="00FE1129">
      <w:pPr>
        <w:ind w:left="851"/>
        <w:rPr>
          <w:sz w:val="24"/>
          <w:szCs w:val="24"/>
        </w:rPr>
      </w:pPr>
      <w:r w:rsidRPr="00FE1129">
        <w:rPr>
          <w:sz w:val="24"/>
          <w:szCs w:val="24"/>
        </w:rPr>
        <w:t xml:space="preserve">Alle hjælpestoffer er anført under pkt. 6.1  </w:t>
      </w:r>
    </w:p>
    <w:p w14:paraId="5B20F063" w14:textId="77777777" w:rsidR="005B0036" w:rsidRPr="00FE1129" w:rsidRDefault="005B0036" w:rsidP="00FE1129">
      <w:pPr>
        <w:tabs>
          <w:tab w:val="left" w:pos="8222"/>
        </w:tabs>
        <w:ind w:left="851" w:hanging="851"/>
        <w:rPr>
          <w:sz w:val="24"/>
          <w:szCs w:val="24"/>
        </w:rPr>
      </w:pPr>
    </w:p>
    <w:p w14:paraId="19B2F636" w14:textId="77777777" w:rsidR="005B0036" w:rsidRPr="00FE1129" w:rsidRDefault="005B0036" w:rsidP="00FE1129">
      <w:pPr>
        <w:tabs>
          <w:tab w:val="left" w:pos="8222"/>
        </w:tabs>
        <w:ind w:left="851" w:hanging="851"/>
        <w:rPr>
          <w:b/>
          <w:sz w:val="24"/>
          <w:szCs w:val="24"/>
        </w:rPr>
      </w:pPr>
      <w:r w:rsidRPr="00FE1129">
        <w:rPr>
          <w:b/>
          <w:sz w:val="24"/>
          <w:szCs w:val="24"/>
        </w:rPr>
        <w:t>3.</w:t>
      </w:r>
      <w:r w:rsidRPr="00FE1129">
        <w:rPr>
          <w:b/>
          <w:sz w:val="24"/>
          <w:szCs w:val="24"/>
        </w:rPr>
        <w:tab/>
        <w:t>LÆGEMIDDELFORM</w:t>
      </w:r>
    </w:p>
    <w:p w14:paraId="001CF8E6" w14:textId="3F3B0A09" w:rsidR="00EF25E4" w:rsidRPr="00FE1129" w:rsidRDefault="00014F87" w:rsidP="00014F87">
      <w:pPr>
        <w:ind w:left="851"/>
        <w:rPr>
          <w:sz w:val="24"/>
          <w:szCs w:val="24"/>
        </w:rPr>
      </w:pPr>
      <w:r>
        <w:rPr>
          <w:sz w:val="24"/>
          <w:szCs w:val="24"/>
        </w:rPr>
        <w:t>Tabletter</w:t>
      </w:r>
    </w:p>
    <w:p w14:paraId="72854C52" w14:textId="77777777" w:rsidR="00EF25E4" w:rsidRPr="00FE1129" w:rsidRDefault="00EF25E4" w:rsidP="00014F87">
      <w:pPr>
        <w:ind w:left="851"/>
        <w:rPr>
          <w:sz w:val="24"/>
          <w:szCs w:val="24"/>
        </w:rPr>
      </w:pPr>
      <w:r w:rsidRPr="00FE1129">
        <w:rPr>
          <w:sz w:val="24"/>
          <w:szCs w:val="24"/>
        </w:rPr>
        <w:t>En brun flad rundformet tablet.</w:t>
      </w:r>
    </w:p>
    <w:p w14:paraId="5F7108EC" w14:textId="77777777" w:rsidR="005B0036" w:rsidRPr="00FE1129" w:rsidRDefault="005B0036" w:rsidP="00FE1129">
      <w:pPr>
        <w:tabs>
          <w:tab w:val="left" w:pos="851"/>
          <w:tab w:val="left" w:pos="8222"/>
        </w:tabs>
        <w:ind w:left="851" w:hanging="851"/>
        <w:rPr>
          <w:sz w:val="24"/>
          <w:szCs w:val="24"/>
        </w:rPr>
      </w:pPr>
    </w:p>
    <w:p w14:paraId="0E703741" w14:textId="77777777" w:rsidR="005B0036" w:rsidRPr="00FE1129" w:rsidRDefault="005B0036" w:rsidP="00FE1129">
      <w:pPr>
        <w:tabs>
          <w:tab w:val="left" w:pos="851"/>
          <w:tab w:val="left" w:pos="8222"/>
        </w:tabs>
        <w:ind w:left="851" w:hanging="851"/>
        <w:rPr>
          <w:sz w:val="24"/>
          <w:szCs w:val="24"/>
        </w:rPr>
      </w:pPr>
    </w:p>
    <w:p w14:paraId="02047EAD" w14:textId="77777777" w:rsidR="005B0036" w:rsidRPr="00FE1129" w:rsidRDefault="005B0036" w:rsidP="00FE1129">
      <w:pPr>
        <w:tabs>
          <w:tab w:val="left" w:pos="8222"/>
        </w:tabs>
        <w:ind w:left="851" w:hanging="851"/>
        <w:rPr>
          <w:b/>
          <w:sz w:val="24"/>
          <w:szCs w:val="24"/>
        </w:rPr>
      </w:pPr>
      <w:r w:rsidRPr="00FE1129">
        <w:rPr>
          <w:b/>
          <w:sz w:val="24"/>
          <w:szCs w:val="24"/>
        </w:rPr>
        <w:t>4.</w:t>
      </w:r>
      <w:r w:rsidRPr="00FE1129">
        <w:rPr>
          <w:b/>
          <w:sz w:val="24"/>
          <w:szCs w:val="24"/>
        </w:rPr>
        <w:tab/>
        <w:t>KLINISKE OPLYSNINGER</w:t>
      </w:r>
    </w:p>
    <w:p w14:paraId="017C5FF5" w14:textId="77777777" w:rsidR="005B0036" w:rsidRPr="00FE1129" w:rsidRDefault="005B0036" w:rsidP="00FE1129">
      <w:pPr>
        <w:tabs>
          <w:tab w:val="left" w:pos="851"/>
          <w:tab w:val="left" w:pos="8222"/>
        </w:tabs>
        <w:ind w:left="851" w:hanging="851"/>
        <w:rPr>
          <w:sz w:val="24"/>
          <w:szCs w:val="24"/>
        </w:rPr>
      </w:pPr>
    </w:p>
    <w:p w14:paraId="1B79FAD2" w14:textId="77777777" w:rsidR="005B0036" w:rsidRPr="00FE1129" w:rsidRDefault="005B0036" w:rsidP="00FE1129">
      <w:pPr>
        <w:tabs>
          <w:tab w:val="left" w:pos="8222"/>
        </w:tabs>
        <w:ind w:left="851" w:hanging="851"/>
        <w:rPr>
          <w:b/>
          <w:sz w:val="24"/>
          <w:szCs w:val="24"/>
          <w:u w:val="single"/>
        </w:rPr>
      </w:pPr>
      <w:r w:rsidRPr="00FE1129">
        <w:rPr>
          <w:b/>
          <w:sz w:val="24"/>
          <w:szCs w:val="24"/>
        </w:rPr>
        <w:t>4.1</w:t>
      </w:r>
      <w:r w:rsidRPr="00FE1129">
        <w:rPr>
          <w:b/>
          <w:sz w:val="24"/>
          <w:szCs w:val="24"/>
        </w:rPr>
        <w:tab/>
        <w:t>Dyrearter</w:t>
      </w:r>
    </w:p>
    <w:p w14:paraId="5978ECEE" w14:textId="77777777" w:rsidR="00EF25E4" w:rsidRPr="00FE1129" w:rsidRDefault="00EF25E4" w:rsidP="00014F87">
      <w:pPr>
        <w:ind w:left="851"/>
        <w:rPr>
          <w:sz w:val="24"/>
          <w:szCs w:val="24"/>
        </w:rPr>
      </w:pPr>
      <w:r w:rsidRPr="00FE1129">
        <w:rPr>
          <w:sz w:val="24"/>
          <w:szCs w:val="24"/>
        </w:rPr>
        <w:t>Hunde (vejer mere end 5 kg).</w:t>
      </w:r>
    </w:p>
    <w:p w14:paraId="3310B0C7" w14:textId="77777777" w:rsidR="005B0036" w:rsidRPr="00FE1129" w:rsidRDefault="005B0036" w:rsidP="00FE1129">
      <w:pPr>
        <w:tabs>
          <w:tab w:val="left" w:pos="8222"/>
        </w:tabs>
        <w:ind w:left="851" w:hanging="851"/>
        <w:rPr>
          <w:sz w:val="24"/>
          <w:szCs w:val="24"/>
        </w:rPr>
      </w:pPr>
    </w:p>
    <w:p w14:paraId="225A8ACA" w14:textId="77777777" w:rsidR="005B0036" w:rsidRPr="00FE1129" w:rsidRDefault="005B0036" w:rsidP="00FE1129">
      <w:pPr>
        <w:pStyle w:val="Sidehoved"/>
        <w:tabs>
          <w:tab w:val="clear" w:pos="4819"/>
          <w:tab w:val="left" w:pos="8222"/>
        </w:tabs>
        <w:ind w:left="851" w:hanging="851"/>
        <w:rPr>
          <w:b/>
          <w:szCs w:val="24"/>
        </w:rPr>
      </w:pPr>
      <w:r w:rsidRPr="00FE1129">
        <w:rPr>
          <w:b/>
          <w:szCs w:val="24"/>
        </w:rPr>
        <w:t>4.2</w:t>
      </w:r>
      <w:r w:rsidRPr="00FE1129">
        <w:rPr>
          <w:b/>
          <w:szCs w:val="24"/>
        </w:rPr>
        <w:tab/>
        <w:t>Terapeutiske indikationer</w:t>
      </w:r>
    </w:p>
    <w:p w14:paraId="67B9C301" w14:textId="77777777" w:rsidR="00EF25E4" w:rsidRPr="00014F87" w:rsidRDefault="00EF25E4" w:rsidP="00014F87">
      <w:pPr>
        <w:ind w:left="851"/>
        <w:rPr>
          <w:sz w:val="24"/>
          <w:szCs w:val="24"/>
        </w:rPr>
      </w:pPr>
      <w:r w:rsidRPr="00014F87">
        <w:rPr>
          <w:sz w:val="24"/>
          <w:szCs w:val="24"/>
        </w:rPr>
        <w:t xml:space="preserve">Behandling af blandingsinfektioner med </w:t>
      </w:r>
      <w:proofErr w:type="spellStart"/>
      <w:r w:rsidRPr="00014F87">
        <w:rPr>
          <w:sz w:val="24"/>
          <w:szCs w:val="24"/>
        </w:rPr>
        <w:t>adulte</w:t>
      </w:r>
      <w:proofErr w:type="spellEnd"/>
      <w:r w:rsidRPr="00014F87">
        <w:rPr>
          <w:sz w:val="24"/>
          <w:szCs w:val="24"/>
        </w:rPr>
        <w:t xml:space="preserve"> </w:t>
      </w:r>
      <w:proofErr w:type="spellStart"/>
      <w:r w:rsidRPr="00014F87">
        <w:rPr>
          <w:sz w:val="24"/>
          <w:szCs w:val="24"/>
        </w:rPr>
        <w:t>cestoder</w:t>
      </w:r>
      <w:proofErr w:type="spellEnd"/>
      <w:r w:rsidRPr="00014F87">
        <w:rPr>
          <w:sz w:val="24"/>
          <w:szCs w:val="24"/>
        </w:rPr>
        <w:t xml:space="preserve"> og </w:t>
      </w:r>
      <w:proofErr w:type="spellStart"/>
      <w:r w:rsidRPr="00014F87">
        <w:rPr>
          <w:sz w:val="24"/>
          <w:szCs w:val="24"/>
        </w:rPr>
        <w:t>nematoder</w:t>
      </w:r>
      <w:proofErr w:type="spellEnd"/>
      <w:r w:rsidRPr="00014F87">
        <w:rPr>
          <w:sz w:val="24"/>
          <w:szCs w:val="24"/>
        </w:rPr>
        <w:t xml:space="preserve"> af følgende arter:</w:t>
      </w:r>
    </w:p>
    <w:p w14:paraId="5C7AE31E" w14:textId="77777777" w:rsidR="00EF25E4" w:rsidRPr="00014F87" w:rsidRDefault="00EF25E4" w:rsidP="00014F87">
      <w:pPr>
        <w:ind w:left="851"/>
        <w:rPr>
          <w:sz w:val="24"/>
          <w:szCs w:val="24"/>
        </w:rPr>
      </w:pPr>
    </w:p>
    <w:p w14:paraId="7167DA00" w14:textId="77777777" w:rsidR="00EF25E4" w:rsidRPr="00014F87" w:rsidRDefault="00EF25E4" w:rsidP="00014F87">
      <w:pPr>
        <w:ind w:left="851"/>
        <w:rPr>
          <w:sz w:val="24"/>
          <w:szCs w:val="24"/>
          <w:lang w:val="en-GB"/>
        </w:rPr>
      </w:pPr>
      <w:proofErr w:type="spellStart"/>
      <w:r w:rsidRPr="00014F87">
        <w:rPr>
          <w:b/>
          <w:sz w:val="24"/>
          <w:szCs w:val="24"/>
          <w:lang w:val="en-GB"/>
        </w:rPr>
        <w:t>Cestoder</w:t>
      </w:r>
      <w:proofErr w:type="spellEnd"/>
      <w:r w:rsidRPr="00014F87">
        <w:rPr>
          <w:b/>
          <w:sz w:val="24"/>
          <w:szCs w:val="24"/>
          <w:lang w:val="en-GB"/>
        </w:rPr>
        <w:t>:</w:t>
      </w:r>
    </w:p>
    <w:p w14:paraId="3823259D" w14:textId="77777777" w:rsidR="00EF25E4" w:rsidRPr="00014F87" w:rsidRDefault="00EF25E4" w:rsidP="00014F87">
      <w:pPr>
        <w:ind w:left="851"/>
        <w:rPr>
          <w:i/>
          <w:sz w:val="24"/>
          <w:szCs w:val="24"/>
          <w:lang w:val="en-US"/>
        </w:rPr>
      </w:pPr>
      <w:proofErr w:type="spellStart"/>
      <w:r w:rsidRPr="00014F87">
        <w:rPr>
          <w:i/>
          <w:sz w:val="24"/>
          <w:szCs w:val="24"/>
          <w:lang w:val="en-US"/>
        </w:rPr>
        <w:t>Dipylidium</w:t>
      </w:r>
      <w:proofErr w:type="spellEnd"/>
      <w:r w:rsidRPr="00014F87">
        <w:rPr>
          <w:i/>
          <w:sz w:val="24"/>
          <w:szCs w:val="24"/>
          <w:lang w:val="en-US"/>
        </w:rPr>
        <w:t xml:space="preserve"> </w:t>
      </w:r>
      <w:proofErr w:type="spellStart"/>
      <w:r w:rsidRPr="00014F87">
        <w:rPr>
          <w:i/>
          <w:sz w:val="24"/>
          <w:szCs w:val="24"/>
          <w:lang w:val="en-US"/>
        </w:rPr>
        <w:t>caninum</w:t>
      </w:r>
      <w:proofErr w:type="spellEnd"/>
    </w:p>
    <w:p w14:paraId="3766DC5D" w14:textId="77777777" w:rsidR="00EF25E4" w:rsidRPr="00014F87" w:rsidRDefault="00EF25E4" w:rsidP="00014F87">
      <w:pPr>
        <w:ind w:left="851"/>
        <w:rPr>
          <w:i/>
          <w:sz w:val="24"/>
          <w:szCs w:val="24"/>
          <w:lang w:val="en-US"/>
        </w:rPr>
      </w:pPr>
      <w:proofErr w:type="spellStart"/>
      <w:r w:rsidRPr="00014F87">
        <w:rPr>
          <w:i/>
          <w:sz w:val="24"/>
          <w:szCs w:val="24"/>
          <w:lang w:val="en-US"/>
        </w:rPr>
        <w:t>Taenia</w:t>
      </w:r>
      <w:proofErr w:type="spellEnd"/>
      <w:r w:rsidRPr="00014F87">
        <w:rPr>
          <w:i/>
          <w:sz w:val="24"/>
          <w:szCs w:val="24"/>
          <w:lang w:val="en-US"/>
        </w:rPr>
        <w:t xml:space="preserve"> spp.</w:t>
      </w:r>
    </w:p>
    <w:p w14:paraId="0020BDF2" w14:textId="77777777" w:rsidR="00EF25E4" w:rsidRPr="00014F87" w:rsidRDefault="00EF25E4" w:rsidP="00014F87">
      <w:pPr>
        <w:ind w:left="851"/>
        <w:rPr>
          <w:i/>
          <w:sz w:val="24"/>
          <w:szCs w:val="24"/>
          <w:lang w:val="en-US"/>
        </w:rPr>
      </w:pPr>
      <w:proofErr w:type="spellStart"/>
      <w:r w:rsidRPr="00014F87">
        <w:rPr>
          <w:i/>
          <w:sz w:val="24"/>
          <w:szCs w:val="24"/>
          <w:lang w:val="en-US"/>
        </w:rPr>
        <w:t>Echinococcus</w:t>
      </w:r>
      <w:proofErr w:type="spellEnd"/>
      <w:r w:rsidRPr="00014F87">
        <w:rPr>
          <w:i/>
          <w:sz w:val="24"/>
          <w:szCs w:val="24"/>
          <w:lang w:val="en-US"/>
        </w:rPr>
        <w:t xml:space="preserve"> spp.</w:t>
      </w:r>
    </w:p>
    <w:p w14:paraId="03239E72" w14:textId="77777777" w:rsidR="00EF25E4" w:rsidRPr="00014F87" w:rsidRDefault="00EF25E4" w:rsidP="00014F87">
      <w:pPr>
        <w:ind w:left="851"/>
        <w:rPr>
          <w:i/>
          <w:sz w:val="24"/>
          <w:szCs w:val="24"/>
          <w:lang w:val="en-US"/>
        </w:rPr>
      </w:pPr>
      <w:proofErr w:type="spellStart"/>
      <w:r w:rsidRPr="00014F87">
        <w:rPr>
          <w:i/>
          <w:sz w:val="24"/>
          <w:szCs w:val="24"/>
          <w:lang w:val="en-US"/>
        </w:rPr>
        <w:t>Mesocestoides</w:t>
      </w:r>
      <w:proofErr w:type="spellEnd"/>
      <w:r w:rsidRPr="00014F87">
        <w:rPr>
          <w:i/>
          <w:sz w:val="24"/>
          <w:szCs w:val="24"/>
          <w:lang w:val="en-US"/>
        </w:rPr>
        <w:t xml:space="preserve"> spp.</w:t>
      </w:r>
    </w:p>
    <w:p w14:paraId="0882315E" w14:textId="77777777" w:rsidR="00EF25E4" w:rsidRPr="00014F87" w:rsidRDefault="00EF25E4" w:rsidP="00014F87">
      <w:pPr>
        <w:ind w:left="851"/>
        <w:rPr>
          <w:i/>
          <w:sz w:val="24"/>
          <w:szCs w:val="24"/>
          <w:lang w:val="en-US"/>
        </w:rPr>
      </w:pPr>
    </w:p>
    <w:p w14:paraId="05AC9C9C" w14:textId="77777777" w:rsidR="00EF25E4" w:rsidRPr="00014F87" w:rsidRDefault="00EF25E4" w:rsidP="00014F87">
      <w:pPr>
        <w:ind w:left="851"/>
        <w:rPr>
          <w:sz w:val="24"/>
          <w:szCs w:val="24"/>
          <w:lang w:val="en-US"/>
        </w:rPr>
      </w:pPr>
      <w:proofErr w:type="spellStart"/>
      <w:r w:rsidRPr="00014F87">
        <w:rPr>
          <w:b/>
          <w:sz w:val="24"/>
          <w:szCs w:val="24"/>
          <w:lang w:val="en-US"/>
        </w:rPr>
        <w:lastRenderedPageBreak/>
        <w:t>Nematoder</w:t>
      </w:r>
      <w:proofErr w:type="spellEnd"/>
      <w:r w:rsidRPr="00014F87">
        <w:rPr>
          <w:b/>
          <w:sz w:val="24"/>
          <w:szCs w:val="24"/>
          <w:lang w:val="en-US"/>
        </w:rPr>
        <w:t>:</w:t>
      </w:r>
    </w:p>
    <w:p w14:paraId="4A00CC79" w14:textId="77777777" w:rsidR="00EF25E4" w:rsidRPr="00014F87" w:rsidRDefault="00EF25E4" w:rsidP="00014F87">
      <w:pPr>
        <w:ind w:left="851"/>
        <w:rPr>
          <w:i/>
          <w:sz w:val="24"/>
          <w:szCs w:val="24"/>
          <w:lang w:val="en-US"/>
        </w:rPr>
      </w:pPr>
      <w:proofErr w:type="spellStart"/>
      <w:r w:rsidRPr="00014F87">
        <w:rPr>
          <w:i/>
          <w:sz w:val="24"/>
          <w:szCs w:val="24"/>
          <w:lang w:val="en-US"/>
        </w:rPr>
        <w:t>Ancylostoma</w:t>
      </w:r>
      <w:proofErr w:type="spellEnd"/>
      <w:r w:rsidRPr="00014F87">
        <w:rPr>
          <w:i/>
          <w:sz w:val="24"/>
          <w:szCs w:val="24"/>
          <w:lang w:val="en-US"/>
        </w:rPr>
        <w:t xml:space="preserve"> </w:t>
      </w:r>
      <w:proofErr w:type="spellStart"/>
      <w:r w:rsidRPr="00014F87">
        <w:rPr>
          <w:i/>
          <w:sz w:val="24"/>
          <w:szCs w:val="24"/>
          <w:lang w:val="en-US"/>
        </w:rPr>
        <w:t>caninum</w:t>
      </w:r>
      <w:proofErr w:type="spellEnd"/>
    </w:p>
    <w:p w14:paraId="1BB11E34" w14:textId="77777777" w:rsidR="00EF25E4" w:rsidRPr="00014F87" w:rsidRDefault="00EF25E4" w:rsidP="00014F87">
      <w:pPr>
        <w:ind w:left="851"/>
        <w:rPr>
          <w:i/>
          <w:sz w:val="24"/>
          <w:szCs w:val="24"/>
          <w:lang w:val="en-US"/>
        </w:rPr>
      </w:pPr>
      <w:proofErr w:type="spellStart"/>
      <w:r w:rsidRPr="00014F87">
        <w:rPr>
          <w:i/>
          <w:sz w:val="24"/>
          <w:szCs w:val="24"/>
          <w:lang w:val="en-US"/>
        </w:rPr>
        <w:t>Toxocara</w:t>
      </w:r>
      <w:proofErr w:type="spellEnd"/>
      <w:r w:rsidRPr="00014F87">
        <w:rPr>
          <w:i/>
          <w:sz w:val="24"/>
          <w:szCs w:val="24"/>
          <w:lang w:val="en-US"/>
        </w:rPr>
        <w:t xml:space="preserve"> </w:t>
      </w:r>
      <w:proofErr w:type="spellStart"/>
      <w:r w:rsidRPr="00014F87">
        <w:rPr>
          <w:i/>
          <w:sz w:val="24"/>
          <w:szCs w:val="24"/>
          <w:lang w:val="en-US"/>
        </w:rPr>
        <w:t>canis</w:t>
      </w:r>
      <w:proofErr w:type="spellEnd"/>
    </w:p>
    <w:p w14:paraId="74E083C2" w14:textId="77777777" w:rsidR="00EF25E4" w:rsidRPr="00014F87" w:rsidRDefault="00EF25E4" w:rsidP="00014F87">
      <w:pPr>
        <w:ind w:left="851"/>
        <w:rPr>
          <w:i/>
          <w:sz w:val="24"/>
          <w:szCs w:val="24"/>
        </w:rPr>
      </w:pPr>
      <w:proofErr w:type="spellStart"/>
      <w:r w:rsidRPr="00014F87">
        <w:rPr>
          <w:i/>
          <w:sz w:val="24"/>
          <w:szCs w:val="24"/>
        </w:rPr>
        <w:t>Toxacaris</w:t>
      </w:r>
      <w:proofErr w:type="spellEnd"/>
      <w:r w:rsidRPr="00014F87">
        <w:rPr>
          <w:i/>
          <w:sz w:val="24"/>
          <w:szCs w:val="24"/>
        </w:rPr>
        <w:t xml:space="preserve"> </w:t>
      </w:r>
      <w:proofErr w:type="spellStart"/>
      <w:r w:rsidRPr="00014F87">
        <w:rPr>
          <w:i/>
          <w:sz w:val="24"/>
          <w:szCs w:val="24"/>
        </w:rPr>
        <w:t>leonina</w:t>
      </w:r>
      <w:proofErr w:type="spellEnd"/>
    </w:p>
    <w:p w14:paraId="642BA5A2" w14:textId="77777777" w:rsidR="00EF25E4" w:rsidRPr="00014F87" w:rsidRDefault="00EF25E4" w:rsidP="00014F87">
      <w:pPr>
        <w:ind w:left="851"/>
        <w:rPr>
          <w:i/>
          <w:sz w:val="24"/>
          <w:szCs w:val="24"/>
        </w:rPr>
      </w:pPr>
      <w:proofErr w:type="spellStart"/>
      <w:r w:rsidRPr="00014F87">
        <w:rPr>
          <w:i/>
          <w:sz w:val="24"/>
          <w:szCs w:val="24"/>
        </w:rPr>
        <w:t>Trichuris</w:t>
      </w:r>
      <w:proofErr w:type="spellEnd"/>
      <w:r w:rsidRPr="00014F87">
        <w:rPr>
          <w:i/>
          <w:sz w:val="24"/>
          <w:szCs w:val="24"/>
        </w:rPr>
        <w:t xml:space="preserve"> </w:t>
      </w:r>
      <w:proofErr w:type="spellStart"/>
      <w:r w:rsidRPr="00014F87">
        <w:rPr>
          <w:i/>
          <w:sz w:val="24"/>
          <w:szCs w:val="24"/>
        </w:rPr>
        <w:t>vulpis</w:t>
      </w:r>
      <w:proofErr w:type="spellEnd"/>
    </w:p>
    <w:p w14:paraId="797E10F0" w14:textId="77777777" w:rsidR="00EF25E4" w:rsidRPr="00014F87" w:rsidRDefault="00EF25E4" w:rsidP="00014F87">
      <w:pPr>
        <w:ind w:left="851"/>
        <w:rPr>
          <w:i/>
          <w:sz w:val="24"/>
          <w:szCs w:val="24"/>
        </w:rPr>
      </w:pPr>
      <w:proofErr w:type="spellStart"/>
      <w:r w:rsidRPr="00014F87">
        <w:rPr>
          <w:i/>
          <w:sz w:val="24"/>
          <w:szCs w:val="24"/>
        </w:rPr>
        <w:t>Crenosoma</w:t>
      </w:r>
      <w:proofErr w:type="spellEnd"/>
      <w:r w:rsidRPr="00014F87">
        <w:rPr>
          <w:i/>
          <w:sz w:val="24"/>
          <w:szCs w:val="24"/>
        </w:rPr>
        <w:t xml:space="preserve"> </w:t>
      </w:r>
      <w:proofErr w:type="spellStart"/>
      <w:r w:rsidRPr="00014F87">
        <w:rPr>
          <w:i/>
          <w:sz w:val="24"/>
          <w:szCs w:val="24"/>
        </w:rPr>
        <w:t>vulpis</w:t>
      </w:r>
      <w:proofErr w:type="spellEnd"/>
      <w:r w:rsidRPr="00014F87">
        <w:rPr>
          <w:i/>
          <w:sz w:val="24"/>
          <w:szCs w:val="24"/>
        </w:rPr>
        <w:t xml:space="preserve"> (reduktion af infektionsniveauet)</w:t>
      </w:r>
    </w:p>
    <w:p w14:paraId="745CC643" w14:textId="09E210CE" w:rsidR="00EF25E4" w:rsidRPr="00014F87" w:rsidRDefault="00EF25E4" w:rsidP="00014F87">
      <w:pPr>
        <w:ind w:left="851"/>
        <w:rPr>
          <w:sz w:val="24"/>
          <w:szCs w:val="24"/>
        </w:rPr>
      </w:pPr>
      <w:proofErr w:type="spellStart"/>
      <w:r w:rsidRPr="00014F87">
        <w:rPr>
          <w:i/>
          <w:sz w:val="24"/>
          <w:szCs w:val="24"/>
        </w:rPr>
        <w:t>Angiostrongylus</w:t>
      </w:r>
      <w:proofErr w:type="spellEnd"/>
      <w:r w:rsidRPr="00014F87">
        <w:rPr>
          <w:i/>
          <w:sz w:val="24"/>
          <w:szCs w:val="24"/>
        </w:rPr>
        <w:t xml:space="preserve"> </w:t>
      </w:r>
      <w:proofErr w:type="spellStart"/>
      <w:r w:rsidRPr="00014F87">
        <w:rPr>
          <w:i/>
          <w:sz w:val="24"/>
          <w:szCs w:val="24"/>
        </w:rPr>
        <w:t>vasorum</w:t>
      </w:r>
      <w:proofErr w:type="spellEnd"/>
      <w:r w:rsidRPr="00014F87">
        <w:rPr>
          <w:i/>
          <w:sz w:val="24"/>
          <w:szCs w:val="24"/>
        </w:rPr>
        <w:t xml:space="preserve"> </w:t>
      </w:r>
      <w:r w:rsidRPr="00014F87">
        <w:rPr>
          <w:sz w:val="24"/>
          <w:szCs w:val="24"/>
        </w:rPr>
        <w:t xml:space="preserve">(reduktion af infektionsniveauet af umodne voksne (L5) og voksne parasitstadier; se specifikt behandlingsprogram og program for forebyggende behandling under </w:t>
      </w:r>
      <w:r w:rsidR="00380F36">
        <w:rPr>
          <w:sz w:val="24"/>
          <w:szCs w:val="24"/>
        </w:rPr>
        <w:t>produktresuméets</w:t>
      </w:r>
      <w:r w:rsidRPr="00014F87">
        <w:rPr>
          <w:sz w:val="24"/>
          <w:szCs w:val="24"/>
        </w:rPr>
        <w:t xml:space="preserve"> </w:t>
      </w:r>
      <w:r w:rsidR="0001065A">
        <w:rPr>
          <w:sz w:val="24"/>
          <w:szCs w:val="24"/>
        </w:rPr>
        <w:t>pkt.</w:t>
      </w:r>
      <w:r w:rsidRPr="00014F87">
        <w:rPr>
          <w:sz w:val="24"/>
          <w:szCs w:val="24"/>
        </w:rPr>
        <w:t xml:space="preserve"> 4.9 </w:t>
      </w:r>
      <w:r w:rsidR="00380F36">
        <w:rPr>
          <w:sz w:val="24"/>
          <w:szCs w:val="24"/>
        </w:rPr>
        <w:t>"</w:t>
      </w:r>
      <w:r w:rsidRPr="00014F87">
        <w:rPr>
          <w:sz w:val="24"/>
          <w:szCs w:val="24"/>
        </w:rPr>
        <w:t>Dosering og indgivelsesvej")</w:t>
      </w:r>
    </w:p>
    <w:p w14:paraId="262EFAF1" w14:textId="081B7D6E" w:rsidR="00EF25E4" w:rsidRPr="00014F87" w:rsidRDefault="00EF25E4" w:rsidP="00014F87">
      <w:pPr>
        <w:ind w:left="851"/>
        <w:rPr>
          <w:sz w:val="24"/>
          <w:szCs w:val="24"/>
        </w:rPr>
      </w:pPr>
      <w:proofErr w:type="spellStart"/>
      <w:r w:rsidRPr="00014F87">
        <w:rPr>
          <w:i/>
          <w:sz w:val="24"/>
          <w:szCs w:val="24"/>
        </w:rPr>
        <w:t>Thelazia</w:t>
      </w:r>
      <w:proofErr w:type="spellEnd"/>
      <w:r w:rsidRPr="00014F87">
        <w:rPr>
          <w:i/>
          <w:sz w:val="24"/>
          <w:szCs w:val="24"/>
        </w:rPr>
        <w:t xml:space="preserve"> </w:t>
      </w:r>
      <w:proofErr w:type="spellStart"/>
      <w:r w:rsidRPr="00014F87">
        <w:rPr>
          <w:i/>
          <w:sz w:val="24"/>
          <w:szCs w:val="24"/>
        </w:rPr>
        <w:t>callipaeda</w:t>
      </w:r>
      <w:proofErr w:type="spellEnd"/>
      <w:r w:rsidRPr="00014F87">
        <w:rPr>
          <w:sz w:val="24"/>
          <w:szCs w:val="24"/>
        </w:rPr>
        <w:t xml:space="preserve"> (se specifikt behandlingsprogram under </w:t>
      </w:r>
      <w:r w:rsidR="00380F36">
        <w:rPr>
          <w:sz w:val="24"/>
          <w:szCs w:val="24"/>
        </w:rPr>
        <w:t>produktresuméets</w:t>
      </w:r>
      <w:r w:rsidRPr="00014F87">
        <w:rPr>
          <w:sz w:val="24"/>
          <w:szCs w:val="24"/>
        </w:rPr>
        <w:t xml:space="preserve"> </w:t>
      </w:r>
      <w:r w:rsidR="0001065A">
        <w:rPr>
          <w:sz w:val="24"/>
          <w:szCs w:val="24"/>
        </w:rPr>
        <w:t>pkt.</w:t>
      </w:r>
      <w:r w:rsidRPr="00014F87">
        <w:rPr>
          <w:sz w:val="24"/>
          <w:szCs w:val="24"/>
        </w:rPr>
        <w:t xml:space="preserve"> 4.9 </w:t>
      </w:r>
      <w:r w:rsidR="00380F36">
        <w:rPr>
          <w:sz w:val="24"/>
          <w:szCs w:val="24"/>
        </w:rPr>
        <w:t>"</w:t>
      </w:r>
      <w:r w:rsidRPr="00014F87">
        <w:rPr>
          <w:sz w:val="24"/>
          <w:szCs w:val="24"/>
        </w:rPr>
        <w:t>Dosering og indgivelsesvej")</w:t>
      </w:r>
    </w:p>
    <w:p w14:paraId="735DBA1A" w14:textId="77777777" w:rsidR="00EF25E4" w:rsidRPr="00014F87" w:rsidRDefault="00EF25E4" w:rsidP="00014F87">
      <w:pPr>
        <w:ind w:left="851"/>
        <w:rPr>
          <w:sz w:val="24"/>
          <w:szCs w:val="24"/>
        </w:rPr>
      </w:pPr>
    </w:p>
    <w:p w14:paraId="6DB96D61" w14:textId="77777777" w:rsidR="00EF25E4" w:rsidRPr="00014F87" w:rsidRDefault="00EF25E4" w:rsidP="00014F87">
      <w:pPr>
        <w:ind w:left="851"/>
        <w:rPr>
          <w:sz w:val="24"/>
          <w:szCs w:val="24"/>
        </w:rPr>
      </w:pPr>
      <w:r w:rsidRPr="00014F87">
        <w:rPr>
          <w:sz w:val="24"/>
          <w:szCs w:val="24"/>
        </w:rPr>
        <w:t>Præparatet kan endvidere anvendes forebyggende mod hjerteorm (</w:t>
      </w:r>
      <w:proofErr w:type="spellStart"/>
      <w:r w:rsidRPr="00014F87">
        <w:rPr>
          <w:i/>
          <w:sz w:val="24"/>
          <w:szCs w:val="24"/>
        </w:rPr>
        <w:t>Dirofilaria</w:t>
      </w:r>
      <w:proofErr w:type="spellEnd"/>
      <w:r w:rsidRPr="00014F87">
        <w:rPr>
          <w:i/>
          <w:sz w:val="24"/>
          <w:szCs w:val="24"/>
        </w:rPr>
        <w:t xml:space="preserve"> </w:t>
      </w:r>
      <w:proofErr w:type="spellStart"/>
      <w:r w:rsidRPr="00014F87">
        <w:rPr>
          <w:i/>
          <w:sz w:val="24"/>
          <w:szCs w:val="24"/>
        </w:rPr>
        <w:t>immitis</w:t>
      </w:r>
      <w:proofErr w:type="spellEnd"/>
      <w:r w:rsidRPr="00014F87">
        <w:rPr>
          <w:sz w:val="24"/>
          <w:szCs w:val="24"/>
        </w:rPr>
        <w:t xml:space="preserve">), såfremt samtidig behandling mod </w:t>
      </w:r>
      <w:proofErr w:type="spellStart"/>
      <w:r w:rsidRPr="00014F87">
        <w:rPr>
          <w:sz w:val="24"/>
          <w:szCs w:val="24"/>
        </w:rPr>
        <w:t>cestoder</w:t>
      </w:r>
      <w:proofErr w:type="spellEnd"/>
      <w:r w:rsidRPr="00014F87">
        <w:rPr>
          <w:sz w:val="24"/>
          <w:szCs w:val="24"/>
        </w:rPr>
        <w:t xml:space="preserve"> er indiceret.</w:t>
      </w:r>
    </w:p>
    <w:p w14:paraId="22EF7BE2" w14:textId="77777777" w:rsidR="005B0036" w:rsidRPr="00FE1129" w:rsidRDefault="005B0036" w:rsidP="00FE1129">
      <w:pPr>
        <w:pStyle w:val="Sidehoved"/>
        <w:tabs>
          <w:tab w:val="clear" w:pos="4819"/>
          <w:tab w:val="left" w:pos="8222"/>
        </w:tabs>
        <w:ind w:left="851" w:hanging="851"/>
        <w:rPr>
          <w:szCs w:val="24"/>
        </w:rPr>
      </w:pPr>
    </w:p>
    <w:p w14:paraId="58705153" w14:textId="77777777" w:rsidR="005B0036" w:rsidRPr="00FE1129" w:rsidRDefault="005B0036" w:rsidP="00FE1129">
      <w:pPr>
        <w:pStyle w:val="Sidehoved"/>
        <w:tabs>
          <w:tab w:val="clear" w:pos="4819"/>
          <w:tab w:val="left" w:pos="851"/>
          <w:tab w:val="left" w:pos="8222"/>
        </w:tabs>
        <w:ind w:left="851" w:hanging="851"/>
        <w:rPr>
          <w:b/>
          <w:szCs w:val="24"/>
        </w:rPr>
      </w:pPr>
      <w:r w:rsidRPr="00FE1129">
        <w:rPr>
          <w:b/>
          <w:szCs w:val="24"/>
        </w:rPr>
        <w:t>4.3</w:t>
      </w:r>
      <w:r w:rsidRPr="00FE1129">
        <w:rPr>
          <w:b/>
          <w:szCs w:val="24"/>
        </w:rPr>
        <w:tab/>
        <w:t>Kontraindikationer</w:t>
      </w:r>
    </w:p>
    <w:p w14:paraId="352B901C" w14:textId="77777777" w:rsidR="00EF25E4" w:rsidRPr="00FE1129" w:rsidRDefault="00EF25E4" w:rsidP="00014F87">
      <w:pPr>
        <w:ind w:left="851"/>
        <w:rPr>
          <w:sz w:val="24"/>
          <w:szCs w:val="24"/>
        </w:rPr>
      </w:pPr>
      <w:r w:rsidRPr="00FE1129">
        <w:rPr>
          <w:sz w:val="24"/>
          <w:szCs w:val="24"/>
        </w:rPr>
        <w:t>Må ikke bruges til hunde der vejer mindre end 5 kg</w:t>
      </w:r>
    </w:p>
    <w:p w14:paraId="634450B2" w14:textId="77777777" w:rsidR="00EF25E4" w:rsidRPr="00FE1129" w:rsidRDefault="00EF25E4" w:rsidP="00014F87">
      <w:pPr>
        <w:ind w:left="851"/>
        <w:rPr>
          <w:sz w:val="24"/>
          <w:szCs w:val="24"/>
        </w:rPr>
      </w:pPr>
      <w:r w:rsidRPr="00FE1129">
        <w:rPr>
          <w:sz w:val="24"/>
          <w:szCs w:val="24"/>
        </w:rPr>
        <w:t xml:space="preserve">Bør ikke anvendes i tilfælde af overfølsomhed over for de aktive stoffer eller over for et eller flere af hjælpestofferne. </w:t>
      </w:r>
    </w:p>
    <w:p w14:paraId="4ED8A44A" w14:textId="77777777" w:rsidR="00EF25E4" w:rsidRPr="00FE1129" w:rsidRDefault="00EF25E4" w:rsidP="00014F87">
      <w:pPr>
        <w:ind w:left="851"/>
        <w:rPr>
          <w:sz w:val="24"/>
          <w:szCs w:val="24"/>
        </w:rPr>
      </w:pPr>
    </w:p>
    <w:p w14:paraId="68238CBD" w14:textId="23F53CDF" w:rsidR="00EF25E4" w:rsidRPr="00FE1129" w:rsidRDefault="00EF25E4" w:rsidP="00014F87">
      <w:pPr>
        <w:ind w:left="851"/>
        <w:rPr>
          <w:sz w:val="24"/>
          <w:szCs w:val="24"/>
        </w:rPr>
      </w:pPr>
      <w:r w:rsidRPr="00FE1129">
        <w:rPr>
          <w:sz w:val="24"/>
          <w:szCs w:val="24"/>
        </w:rPr>
        <w:t xml:space="preserve">Se </w:t>
      </w:r>
      <w:r w:rsidR="0001065A">
        <w:rPr>
          <w:sz w:val="24"/>
          <w:szCs w:val="24"/>
        </w:rPr>
        <w:t>pkt.</w:t>
      </w:r>
      <w:r w:rsidRPr="00FE1129">
        <w:rPr>
          <w:sz w:val="24"/>
          <w:szCs w:val="24"/>
        </w:rPr>
        <w:t xml:space="preserve"> 4.5 </w:t>
      </w:r>
      <w:r w:rsidR="0001065A">
        <w:rPr>
          <w:sz w:val="24"/>
          <w:szCs w:val="24"/>
        </w:rPr>
        <w:t>"</w:t>
      </w:r>
      <w:r w:rsidRPr="00FE1129">
        <w:rPr>
          <w:sz w:val="24"/>
          <w:szCs w:val="24"/>
        </w:rPr>
        <w:t xml:space="preserve">Særlige forsigtighedsregler </w:t>
      </w:r>
      <w:r w:rsidR="0001065A">
        <w:rPr>
          <w:sz w:val="24"/>
          <w:szCs w:val="24"/>
        </w:rPr>
        <w:t>vedrørende</w:t>
      </w:r>
      <w:r w:rsidRPr="00FE1129">
        <w:rPr>
          <w:sz w:val="24"/>
          <w:szCs w:val="24"/>
        </w:rPr>
        <w:t xml:space="preserve"> brugen</w:t>
      </w:r>
      <w:r w:rsidR="0001065A">
        <w:rPr>
          <w:sz w:val="24"/>
          <w:szCs w:val="24"/>
        </w:rPr>
        <w:t>"</w:t>
      </w:r>
      <w:r w:rsidRPr="00FE1129">
        <w:rPr>
          <w:sz w:val="24"/>
          <w:szCs w:val="24"/>
        </w:rPr>
        <w:t>.</w:t>
      </w:r>
    </w:p>
    <w:p w14:paraId="7E89F799" w14:textId="77777777" w:rsidR="005B0036" w:rsidRPr="00FE1129" w:rsidRDefault="005B0036" w:rsidP="00FE1129">
      <w:pPr>
        <w:pStyle w:val="Sidehoved"/>
        <w:tabs>
          <w:tab w:val="clear" w:pos="4819"/>
          <w:tab w:val="left" w:pos="8222"/>
        </w:tabs>
        <w:ind w:left="851" w:hanging="851"/>
        <w:rPr>
          <w:szCs w:val="24"/>
        </w:rPr>
      </w:pPr>
    </w:p>
    <w:p w14:paraId="0DECB3E1" w14:textId="77777777" w:rsidR="005B0036" w:rsidRPr="00FE1129" w:rsidRDefault="005B0036" w:rsidP="00FE1129">
      <w:pPr>
        <w:tabs>
          <w:tab w:val="left" w:pos="851"/>
          <w:tab w:val="left" w:pos="8222"/>
        </w:tabs>
        <w:ind w:left="851" w:hanging="851"/>
        <w:rPr>
          <w:b/>
          <w:sz w:val="24"/>
          <w:szCs w:val="24"/>
        </w:rPr>
      </w:pPr>
      <w:r w:rsidRPr="00FE1129">
        <w:rPr>
          <w:b/>
          <w:sz w:val="24"/>
          <w:szCs w:val="24"/>
        </w:rPr>
        <w:t>4.4</w:t>
      </w:r>
      <w:r w:rsidRPr="00FE1129">
        <w:rPr>
          <w:b/>
          <w:sz w:val="24"/>
          <w:szCs w:val="24"/>
        </w:rPr>
        <w:tab/>
        <w:t>Særlige advarsler</w:t>
      </w:r>
    </w:p>
    <w:p w14:paraId="0ADDE58B" w14:textId="6306AE3B" w:rsidR="00EF25E4" w:rsidRPr="00FE1129" w:rsidRDefault="00EF25E4" w:rsidP="00014F87">
      <w:pPr>
        <w:ind w:left="851"/>
        <w:rPr>
          <w:sz w:val="24"/>
          <w:szCs w:val="24"/>
        </w:rPr>
      </w:pPr>
      <w:r w:rsidRPr="00FE1129">
        <w:rPr>
          <w:sz w:val="24"/>
          <w:szCs w:val="24"/>
        </w:rPr>
        <w:t xml:space="preserve">Anvendelsen af produktet bør følge gennemførelsen af passende diagnostiske foranstaltninger mod blandede infektioner af </w:t>
      </w:r>
      <w:proofErr w:type="spellStart"/>
      <w:r w:rsidRPr="00FE1129">
        <w:rPr>
          <w:sz w:val="24"/>
          <w:szCs w:val="24"/>
        </w:rPr>
        <w:t>nematoder</w:t>
      </w:r>
      <w:proofErr w:type="spellEnd"/>
      <w:r w:rsidRPr="00FE1129">
        <w:rPr>
          <w:sz w:val="24"/>
          <w:szCs w:val="24"/>
        </w:rPr>
        <w:t xml:space="preserve"> og </w:t>
      </w:r>
      <w:proofErr w:type="spellStart"/>
      <w:r w:rsidRPr="00FE1129">
        <w:rPr>
          <w:sz w:val="24"/>
          <w:szCs w:val="24"/>
        </w:rPr>
        <w:t>cestoder</w:t>
      </w:r>
      <w:proofErr w:type="spellEnd"/>
      <w:r w:rsidRPr="00FE1129">
        <w:rPr>
          <w:sz w:val="24"/>
          <w:szCs w:val="24"/>
        </w:rPr>
        <w:t xml:space="preserve"> med hensyn til dyrets historie og egenskaber (</w:t>
      </w:r>
      <w:r w:rsidR="0001065A">
        <w:rPr>
          <w:sz w:val="24"/>
          <w:szCs w:val="24"/>
        </w:rPr>
        <w:t>f.eks.</w:t>
      </w:r>
      <w:r w:rsidRPr="00FE1129">
        <w:rPr>
          <w:sz w:val="24"/>
          <w:szCs w:val="24"/>
        </w:rPr>
        <w:t xml:space="preserve"> alder, sundhedstilstand), miljø (f.eks. Kennelled hunde, jagthunde), fodring (f.eks. Adgang til rå kød), geografisk beliggenhed og rejse. Bedømmelse af administrationen af produktet hos hunde, der er udsat for blandede geninfektioner eller i specifikke risikosituationer (såsom </w:t>
      </w:r>
      <w:proofErr w:type="spellStart"/>
      <w:r w:rsidRPr="00FE1129">
        <w:rPr>
          <w:sz w:val="24"/>
          <w:szCs w:val="24"/>
        </w:rPr>
        <w:t>zoonotiske</w:t>
      </w:r>
      <w:proofErr w:type="spellEnd"/>
      <w:r w:rsidRPr="00FE1129">
        <w:rPr>
          <w:sz w:val="24"/>
          <w:szCs w:val="24"/>
        </w:rPr>
        <w:t xml:space="preserve"> risici), skal foretages af den ansvarlige dyrlæge.</w:t>
      </w:r>
    </w:p>
    <w:p w14:paraId="7DBBABEE" w14:textId="77777777" w:rsidR="00EF25E4" w:rsidRPr="00FE1129" w:rsidRDefault="00EF25E4" w:rsidP="00014F87">
      <w:pPr>
        <w:ind w:left="851"/>
        <w:rPr>
          <w:sz w:val="24"/>
          <w:szCs w:val="24"/>
        </w:rPr>
      </w:pPr>
    </w:p>
    <w:p w14:paraId="23BFD0A2" w14:textId="77777777" w:rsidR="00EF25E4" w:rsidRPr="00FE1129" w:rsidRDefault="00EF25E4" w:rsidP="00014F87">
      <w:pPr>
        <w:ind w:left="851"/>
        <w:rPr>
          <w:sz w:val="24"/>
          <w:szCs w:val="24"/>
        </w:rPr>
      </w:pPr>
      <w:r w:rsidRPr="00FE1129">
        <w:rPr>
          <w:sz w:val="24"/>
          <w:szCs w:val="24"/>
        </w:rPr>
        <w:t>Det anbefales at behandle alle dyr i husholdningen samtidig.</w:t>
      </w:r>
    </w:p>
    <w:p w14:paraId="10B3A468" w14:textId="77777777" w:rsidR="00EF25E4" w:rsidRPr="00FE1129" w:rsidRDefault="00EF25E4" w:rsidP="00014F87">
      <w:pPr>
        <w:ind w:left="851"/>
        <w:rPr>
          <w:sz w:val="24"/>
          <w:szCs w:val="24"/>
        </w:rPr>
      </w:pPr>
      <w:r w:rsidRPr="00FE1129">
        <w:rPr>
          <w:sz w:val="24"/>
          <w:szCs w:val="24"/>
        </w:rPr>
        <w:t>For at udvikle et effektivt ormekontrolprogram bør der tages hensyn til lokal epidemiologisk information og risikoen for at blive udsat for hunden, og det anbefales at søge professionel rådgivning.</w:t>
      </w:r>
    </w:p>
    <w:p w14:paraId="56B6DD2E" w14:textId="77777777" w:rsidR="00EF25E4" w:rsidRPr="00FE1129" w:rsidRDefault="00EF25E4" w:rsidP="00014F87">
      <w:pPr>
        <w:ind w:left="851"/>
        <w:rPr>
          <w:sz w:val="24"/>
          <w:szCs w:val="24"/>
        </w:rPr>
      </w:pPr>
      <w:r w:rsidRPr="00FE1129">
        <w:rPr>
          <w:sz w:val="24"/>
          <w:szCs w:val="24"/>
        </w:rPr>
        <w:t xml:space="preserve">Når en D. </w:t>
      </w:r>
      <w:proofErr w:type="spellStart"/>
      <w:r w:rsidRPr="00FE1129">
        <w:rPr>
          <w:sz w:val="24"/>
          <w:szCs w:val="24"/>
        </w:rPr>
        <w:t>caninum</w:t>
      </w:r>
      <w:proofErr w:type="spellEnd"/>
      <w:r w:rsidRPr="00FE1129">
        <w:rPr>
          <w:sz w:val="24"/>
          <w:szCs w:val="24"/>
        </w:rPr>
        <w:t xml:space="preserve"> infektion er til stede, bør samtidig behandling mod mellemværter, såsom lopper og lus, overvejes for at forhindre geninfektion.</w:t>
      </w:r>
    </w:p>
    <w:p w14:paraId="40501EC7" w14:textId="77777777" w:rsidR="00EF25E4" w:rsidRPr="00FE1129" w:rsidRDefault="00EF25E4" w:rsidP="00014F87">
      <w:pPr>
        <w:ind w:left="851"/>
        <w:rPr>
          <w:sz w:val="24"/>
          <w:szCs w:val="24"/>
        </w:rPr>
      </w:pPr>
    </w:p>
    <w:p w14:paraId="5CB995CD" w14:textId="77777777" w:rsidR="00EF25E4" w:rsidRPr="00FE1129" w:rsidRDefault="00EF25E4" w:rsidP="00014F87">
      <w:pPr>
        <w:ind w:left="851"/>
        <w:rPr>
          <w:sz w:val="24"/>
          <w:szCs w:val="24"/>
        </w:rPr>
      </w:pPr>
      <w:r w:rsidRPr="00FE1129">
        <w:rPr>
          <w:sz w:val="24"/>
          <w:szCs w:val="24"/>
        </w:rPr>
        <w:t xml:space="preserve">Parasitresistens over for en bestemt klasse </w:t>
      </w:r>
      <w:proofErr w:type="spellStart"/>
      <w:r w:rsidRPr="00FE1129">
        <w:rPr>
          <w:sz w:val="24"/>
          <w:szCs w:val="24"/>
        </w:rPr>
        <w:t>anthelmintic</w:t>
      </w:r>
      <w:proofErr w:type="spellEnd"/>
      <w:r w:rsidRPr="00FE1129">
        <w:rPr>
          <w:sz w:val="24"/>
          <w:szCs w:val="24"/>
        </w:rPr>
        <w:t xml:space="preserve"> kan udvikle sig efter hyppig gentagen brug af en </w:t>
      </w:r>
      <w:proofErr w:type="spellStart"/>
      <w:r w:rsidRPr="00FE1129">
        <w:rPr>
          <w:sz w:val="24"/>
          <w:szCs w:val="24"/>
        </w:rPr>
        <w:t>anthelmintic</w:t>
      </w:r>
      <w:proofErr w:type="spellEnd"/>
      <w:r w:rsidRPr="00FE1129">
        <w:rPr>
          <w:sz w:val="24"/>
          <w:szCs w:val="24"/>
        </w:rPr>
        <w:t xml:space="preserve"> af denne klasse.</w:t>
      </w:r>
    </w:p>
    <w:p w14:paraId="18F08F62" w14:textId="77777777" w:rsidR="005B0036" w:rsidRPr="00FE1129" w:rsidRDefault="005B0036" w:rsidP="00FE1129">
      <w:pPr>
        <w:pStyle w:val="Sidehoved"/>
        <w:tabs>
          <w:tab w:val="clear" w:pos="4819"/>
          <w:tab w:val="left" w:pos="8222"/>
        </w:tabs>
        <w:ind w:left="851" w:hanging="851"/>
        <w:rPr>
          <w:szCs w:val="24"/>
        </w:rPr>
      </w:pPr>
    </w:p>
    <w:p w14:paraId="5FB9576D" w14:textId="77777777" w:rsidR="005B0036" w:rsidRPr="00FE1129" w:rsidRDefault="005B0036" w:rsidP="00FE1129">
      <w:pPr>
        <w:tabs>
          <w:tab w:val="left" w:pos="851"/>
          <w:tab w:val="left" w:pos="8222"/>
        </w:tabs>
        <w:ind w:left="851" w:hanging="851"/>
        <w:rPr>
          <w:b/>
          <w:sz w:val="24"/>
          <w:szCs w:val="24"/>
        </w:rPr>
      </w:pPr>
      <w:r w:rsidRPr="00FE1129">
        <w:rPr>
          <w:b/>
          <w:sz w:val="24"/>
          <w:szCs w:val="24"/>
        </w:rPr>
        <w:t>4.5</w:t>
      </w:r>
      <w:r w:rsidRPr="00FE1129">
        <w:rPr>
          <w:b/>
          <w:sz w:val="24"/>
          <w:szCs w:val="24"/>
        </w:rPr>
        <w:tab/>
        <w:t>Særlige forsigtighedsregler vedrørende brugen</w:t>
      </w:r>
    </w:p>
    <w:p w14:paraId="645BCC9C" w14:textId="77777777" w:rsidR="005B0036" w:rsidRPr="00FE1129" w:rsidRDefault="005B0036" w:rsidP="00FE1129">
      <w:pPr>
        <w:tabs>
          <w:tab w:val="left" w:pos="851"/>
          <w:tab w:val="left" w:pos="8222"/>
        </w:tabs>
        <w:ind w:left="851" w:hanging="851"/>
        <w:rPr>
          <w:sz w:val="24"/>
          <w:szCs w:val="24"/>
        </w:rPr>
      </w:pPr>
    </w:p>
    <w:p w14:paraId="30C5589C" w14:textId="77777777" w:rsidR="005B0036" w:rsidRPr="00014F87" w:rsidRDefault="005B0036" w:rsidP="00014F87">
      <w:pPr>
        <w:ind w:left="851"/>
        <w:rPr>
          <w:b/>
          <w:sz w:val="24"/>
          <w:szCs w:val="24"/>
        </w:rPr>
      </w:pPr>
      <w:r w:rsidRPr="00014F87">
        <w:rPr>
          <w:b/>
          <w:sz w:val="24"/>
          <w:szCs w:val="24"/>
        </w:rPr>
        <w:t>Særlige forsigtighedsregler for dyret</w:t>
      </w:r>
    </w:p>
    <w:p w14:paraId="536AAFB5" w14:textId="77777777" w:rsidR="00EF25E4" w:rsidRPr="00014F87" w:rsidRDefault="00EF25E4" w:rsidP="00014F87">
      <w:pPr>
        <w:ind w:left="851"/>
        <w:rPr>
          <w:sz w:val="24"/>
          <w:szCs w:val="24"/>
        </w:rPr>
      </w:pPr>
      <w:r w:rsidRPr="00014F87">
        <w:rPr>
          <w:sz w:val="24"/>
          <w:szCs w:val="24"/>
        </w:rPr>
        <w:t xml:space="preserve">Undersøgelser med </w:t>
      </w:r>
      <w:proofErr w:type="spellStart"/>
      <w:r w:rsidRPr="00014F87">
        <w:rPr>
          <w:sz w:val="24"/>
          <w:szCs w:val="24"/>
        </w:rPr>
        <w:t>milbemycinoxim</w:t>
      </w:r>
      <w:proofErr w:type="spellEnd"/>
      <w:r w:rsidRPr="00014F87">
        <w:rPr>
          <w:sz w:val="24"/>
          <w:szCs w:val="24"/>
        </w:rPr>
        <w:t xml:space="preserve"> antyder, at sikkerhedsmarginen hos nogle hunde af Collie-racen samt beslægtede racer er mindre end hos andre hunderacer. Hos disse hunde bør den anbefalede dosis overholdes nøje. </w:t>
      </w:r>
    </w:p>
    <w:p w14:paraId="3EE3846D" w14:textId="77777777" w:rsidR="00EF25E4" w:rsidRPr="00014F87" w:rsidRDefault="00EF25E4" w:rsidP="00014F87">
      <w:pPr>
        <w:ind w:left="851"/>
        <w:rPr>
          <w:sz w:val="24"/>
          <w:szCs w:val="24"/>
        </w:rPr>
      </w:pPr>
      <w:r w:rsidRPr="00014F87">
        <w:rPr>
          <w:sz w:val="24"/>
          <w:szCs w:val="24"/>
        </w:rPr>
        <w:t>Toleransen over for præparatet er ikke blevet undersøgt hos unge hvalpe af disse racer.</w:t>
      </w:r>
    </w:p>
    <w:p w14:paraId="395C22FD" w14:textId="77777777" w:rsidR="00EF25E4" w:rsidRPr="00014F87" w:rsidRDefault="00EF25E4" w:rsidP="00014F87">
      <w:pPr>
        <w:ind w:left="851"/>
        <w:rPr>
          <w:sz w:val="24"/>
          <w:szCs w:val="24"/>
        </w:rPr>
      </w:pPr>
      <w:r w:rsidRPr="00014F87">
        <w:rPr>
          <w:sz w:val="24"/>
          <w:szCs w:val="24"/>
        </w:rPr>
        <w:t>De kliniske symptomer hos Collier ligner dem, der ses hos hunde generelt i tilfælde af overdosering (se pkt. 4.10).</w:t>
      </w:r>
    </w:p>
    <w:p w14:paraId="1EB71223" w14:textId="77777777" w:rsidR="00EF25E4" w:rsidRPr="00014F87" w:rsidRDefault="00EF25E4" w:rsidP="00014F87">
      <w:pPr>
        <w:ind w:left="851"/>
        <w:rPr>
          <w:sz w:val="24"/>
          <w:szCs w:val="24"/>
        </w:rPr>
      </w:pPr>
    </w:p>
    <w:p w14:paraId="703F9477" w14:textId="77777777" w:rsidR="00EF25E4" w:rsidRPr="00014F87" w:rsidRDefault="00EF25E4" w:rsidP="00014F87">
      <w:pPr>
        <w:ind w:left="851"/>
        <w:rPr>
          <w:sz w:val="24"/>
          <w:szCs w:val="24"/>
          <w:lang w:eastAsia="da-DK"/>
        </w:rPr>
      </w:pPr>
      <w:r w:rsidRPr="00014F87">
        <w:rPr>
          <w:sz w:val="24"/>
          <w:szCs w:val="24"/>
        </w:rPr>
        <w:lastRenderedPageBreak/>
        <w:t xml:space="preserve">Behandling af hunde med et stort antal cirkulerende </w:t>
      </w:r>
      <w:proofErr w:type="spellStart"/>
      <w:r w:rsidRPr="00014F87">
        <w:rPr>
          <w:sz w:val="24"/>
          <w:szCs w:val="24"/>
        </w:rPr>
        <w:t>mikrofilarier</w:t>
      </w:r>
      <w:proofErr w:type="spellEnd"/>
      <w:r w:rsidRPr="00014F87">
        <w:rPr>
          <w:sz w:val="24"/>
          <w:szCs w:val="24"/>
        </w:rPr>
        <w:t xml:space="preserve"> kan af og til føre til overfølsomhedsreaktioner, som f.eks. blege slimhinder, opkastning, rystelser, besværet vejrtrækning eller voldsom </w:t>
      </w:r>
      <w:proofErr w:type="spellStart"/>
      <w:r w:rsidRPr="00014F87">
        <w:rPr>
          <w:sz w:val="24"/>
          <w:szCs w:val="24"/>
        </w:rPr>
        <w:t>savlen</w:t>
      </w:r>
      <w:proofErr w:type="spellEnd"/>
      <w:r w:rsidRPr="00014F87">
        <w:rPr>
          <w:sz w:val="24"/>
          <w:szCs w:val="24"/>
        </w:rPr>
        <w:t xml:space="preserve">. Disse reaktioner hænger sammen med frigivelse af proteiner fra døde eller døende </w:t>
      </w:r>
      <w:proofErr w:type="spellStart"/>
      <w:r w:rsidRPr="00014F87">
        <w:rPr>
          <w:sz w:val="24"/>
          <w:szCs w:val="24"/>
        </w:rPr>
        <w:t>mikrofilarier</w:t>
      </w:r>
      <w:proofErr w:type="spellEnd"/>
      <w:r w:rsidRPr="00014F87">
        <w:rPr>
          <w:sz w:val="24"/>
          <w:szCs w:val="24"/>
        </w:rPr>
        <w:t xml:space="preserve"> og er ikke en direkte toksisk effekt af præparatet. Anvendelse til hunde, der lider af </w:t>
      </w:r>
      <w:proofErr w:type="spellStart"/>
      <w:r w:rsidRPr="00014F87">
        <w:rPr>
          <w:sz w:val="24"/>
          <w:szCs w:val="24"/>
        </w:rPr>
        <w:t>mikro</w:t>
      </w:r>
      <w:r w:rsidRPr="00014F87">
        <w:rPr>
          <w:sz w:val="24"/>
          <w:szCs w:val="24"/>
        </w:rPr>
        <w:softHyphen/>
        <w:t>filariæmi</w:t>
      </w:r>
      <w:proofErr w:type="spellEnd"/>
      <w:r w:rsidRPr="00014F87">
        <w:rPr>
          <w:sz w:val="24"/>
          <w:szCs w:val="24"/>
        </w:rPr>
        <w:t>, kan derfor ikke anbefales.</w:t>
      </w:r>
    </w:p>
    <w:p w14:paraId="522F8B92" w14:textId="77777777" w:rsidR="00EF25E4" w:rsidRPr="00014F87" w:rsidRDefault="00EF25E4" w:rsidP="00014F87">
      <w:pPr>
        <w:ind w:left="851"/>
        <w:rPr>
          <w:sz w:val="24"/>
          <w:szCs w:val="24"/>
        </w:rPr>
      </w:pPr>
    </w:p>
    <w:p w14:paraId="050A4113" w14:textId="77777777" w:rsidR="00EF25E4" w:rsidRPr="00014F87" w:rsidRDefault="00EF25E4" w:rsidP="00014F87">
      <w:pPr>
        <w:ind w:left="851"/>
        <w:rPr>
          <w:sz w:val="24"/>
          <w:szCs w:val="24"/>
        </w:rPr>
      </w:pPr>
      <w:r w:rsidRPr="00014F87">
        <w:rPr>
          <w:sz w:val="24"/>
          <w:szCs w:val="24"/>
        </w:rPr>
        <w:t xml:space="preserve">I områder, hvor der er risiko for hjerteorm, eller ved viden om, at en hund har rejst til og fra områder med risiko for hjerteorm, tilrådes det før brug af præparatet at konsultere dyrlægen for at udelukke tilstedeværelsen af en eventuel samtidig </w:t>
      </w:r>
      <w:proofErr w:type="spellStart"/>
      <w:r w:rsidRPr="00014F87">
        <w:rPr>
          <w:sz w:val="24"/>
          <w:szCs w:val="24"/>
        </w:rPr>
        <w:t>infestation</w:t>
      </w:r>
      <w:proofErr w:type="spellEnd"/>
      <w:r w:rsidRPr="00014F87">
        <w:rPr>
          <w:sz w:val="24"/>
          <w:szCs w:val="24"/>
        </w:rPr>
        <w:t xml:space="preserve"> med </w:t>
      </w:r>
      <w:proofErr w:type="spellStart"/>
      <w:r w:rsidRPr="00014F87">
        <w:rPr>
          <w:i/>
          <w:sz w:val="24"/>
          <w:szCs w:val="24"/>
        </w:rPr>
        <w:t>Dirofilaria</w:t>
      </w:r>
      <w:proofErr w:type="spellEnd"/>
      <w:r w:rsidRPr="00014F87">
        <w:rPr>
          <w:i/>
          <w:sz w:val="24"/>
          <w:szCs w:val="24"/>
        </w:rPr>
        <w:t xml:space="preserve"> </w:t>
      </w:r>
      <w:proofErr w:type="spellStart"/>
      <w:r w:rsidRPr="00014F87">
        <w:rPr>
          <w:i/>
          <w:sz w:val="24"/>
          <w:szCs w:val="24"/>
        </w:rPr>
        <w:t>immitis</w:t>
      </w:r>
      <w:proofErr w:type="spellEnd"/>
      <w:r w:rsidRPr="00014F87">
        <w:rPr>
          <w:sz w:val="24"/>
          <w:szCs w:val="24"/>
        </w:rPr>
        <w:t>. I tilfælde af en positiv diagnose er det indiceret, at der er tale om voksne behandlinger inden indgivelse af produktet.</w:t>
      </w:r>
    </w:p>
    <w:p w14:paraId="756F31FE" w14:textId="77777777" w:rsidR="00EF25E4" w:rsidRPr="00014F87" w:rsidRDefault="00EF25E4" w:rsidP="00014F87">
      <w:pPr>
        <w:ind w:left="851"/>
        <w:rPr>
          <w:sz w:val="24"/>
          <w:szCs w:val="24"/>
        </w:rPr>
      </w:pPr>
    </w:p>
    <w:p w14:paraId="45DDD10A" w14:textId="77777777" w:rsidR="00EF25E4" w:rsidRPr="00014F87" w:rsidRDefault="00EF25E4" w:rsidP="00014F87">
      <w:pPr>
        <w:ind w:left="851"/>
        <w:rPr>
          <w:sz w:val="24"/>
          <w:szCs w:val="24"/>
        </w:rPr>
      </w:pPr>
      <w:r w:rsidRPr="00014F87">
        <w:rPr>
          <w:sz w:val="24"/>
          <w:szCs w:val="24"/>
        </w:rPr>
        <w:t>Der er ikke foretaget undersøgelser med alvorligt svækkede hunde eller dyr med væsentligt nedsat nyre- eller leverfunktion. Præparatet anbefales ikke anvendt til sådanne dyr, eller i så fald kun efter en risikovurdering foretaget den dyrlæge, der er ansvarlig for behand</w:t>
      </w:r>
      <w:r w:rsidRPr="00014F87">
        <w:rPr>
          <w:sz w:val="24"/>
          <w:szCs w:val="24"/>
        </w:rPr>
        <w:softHyphen/>
        <w:t>lingen.</w:t>
      </w:r>
    </w:p>
    <w:p w14:paraId="69A93888" w14:textId="77777777" w:rsidR="00EF25E4" w:rsidRPr="00014F87" w:rsidRDefault="00EF25E4" w:rsidP="00014F87">
      <w:pPr>
        <w:ind w:left="851"/>
        <w:rPr>
          <w:sz w:val="24"/>
          <w:szCs w:val="24"/>
        </w:rPr>
      </w:pPr>
    </w:p>
    <w:p w14:paraId="1BEAB9B0" w14:textId="77777777" w:rsidR="00EF25E4" w:rsidRPr="00014F87" w:rsidRDefault="00EF25E4" w:rsidP="00014F87">
      <w:pPr>
        <w:ind w:left="851"/>
        <w:rPr>
          <w:sz w:val="24"/>
          <w:szCs w:val="24"/>
        </w:rPr>
      </w:pPr>
      <w:r w:rsidRPr="00014F87">
        <w:rPr>
          <w:sz w:val="24"/>
          <w:szCs w:val="24"/>
        </w:rPr>
        <w:t>Hos hunde mindre end 4 uger gamle er båndormsinfektion usædvanlig. Behandling af dyr mindre end 4 uger gamle med et kombinationsprodukt er muligvis ikke nødvendigt.</w:t>
      </w:r>
    </w:p>
    <w:p w14:paraId="16E24738" w14:textId="77777777" w:rsidR="00EF25E4" w:rsidRPr="00014F87" w:rsidRDefault="00EF25E4" w:rsidP="00014F87">
      <w:pPr>
        <w:ind w:left="851"/>
        <w:rPr>
          <w:sz w:val="24"/>
          <w:szCs w:val="24"/>
        </w:rPr>
      </w:pPr>
    </w:p>
    <w:p w14:paraId="01D2DE41" w14:textId="77777777" w:rsidR="00EF25E4" w:rsidRPr="00014F87" w:rsidRDefault="00EF25E4" w:rsidP="00014F87">
      <w:pPr>
        <w:ind w:left="851"/>
        <w:rPr>
          <w:sz w:val="24"/>
          <w:szCs w:val="24"/>
        </w:rPr>
      </w:pPr>
      <w:r w:rsidRPr="00014F87">
        <w:rPr>
          <w:sz w:val="24"/>
          <w:szCs w:val="24"/>
        </w:rPr>
        <w:t>Hvis tabletterne er smagsstoffer, skal de opbevares på et sikkert sted uden for rækkevidde af dyr.</w:t>
      </w:r>
    </w:p>
    <w:p w14:paraId="7C14C5AA" w14:textId="77777777" w:rsidR="005B0036" w:rsidRPr="00014F87" w:rsidRDefault="005B0036" w:rsidP="00014F87">
      <w:pPr>
        <w:ind w:left="851"/>
        <w:rPr>
          <w:sz w:val="24"/>
          <w:szCs w:val="24"/>
        </w:rPr>
      </w:pPr>
    </w:p>
    <w:p w14:paraId="43F009D6" w14:textId="77777777" w:rsidR="005B0036" w:rsidRPr="00014F87" w:rsidRDefault="005B0036" w:rsidP="00014F87">
      <w:pPr>
        <w:ind w:left="851"/>
        <w:rPr>
          <w:b/>
          <w:sz w:val="24"/>
          <w:szCs w:val="24"/>
        </w:rPr>
      </w:pPr>
      <w:r w:rsidRPr="00014F87">
        <w:rPr>
          <w:b/>
          <w:sz w:val="24"/>
          <w:szCs w:val="24"/>
        </w:rPr>
        <w:t>Særlige forsigtighedsregler for personer, der administrerer lægemidlet</w:t>
      </w:r>
    </w:p>
    <w:p w14:paraId="234B6C4D" w14:textId="77777777" w:rsidR="00EF25E4" w:rsidRPr="00014F87" w:rsidRDefault="00EF25E4" w:rsidP="00014F87">
      <w:pPr>
        <w:ind w:left="851"/>
        <w:rPr>
          <w:sz w:val="24"/>
          <w:szCs w:val="24"/>
        </w:rPr>
      </w:pPr>
      <w:r w:rsidRPr="00014F87">
        <w:rPr>
          <w:sz w:val="24"/>
          <w:szCs w:val="24"/>
        </w:rPr>
        <w:t>Vask hænder efter brug.</w:t>
      </w:r>
    </w:p>
    <w:p w14:paraId="1F867CBF" w14:textId="77777777" w:rsidR="00EF25E4" w:rsidRPr="00014F87" w:rsidRDefault="00EF25E4" w:rsidP="00014F87">
      <w:pPr>
        <w:ind w:left="851"/>
        <w:rPr>
          <w:sz w:val="24"/>
          <w:szCs w:val="24"/>
        </w:rPr>
      </w:pPr>
    </w:p>
    <w:p w14:paraId="056C7CC3" w14:textId="77777777" w:rsidR="00EF25E4" w:rsidRPr="00014F87" w:rsidRDefault="00EF25E4" w:rsidP="00014F87">
      <w:pPr>
        <w:ind w:left="851"/>
        <w:rPr>
          <w:sz w:val="24"/>
          <w:szCs w:val="24"/>
        </w:rPr>
      </w:pPr>
      <w:r w:rsidRPr="00014F87">
        <w:rPr>
          <w:sz w:val="24"/>
          <w:szCs w:val="24"/>
        </w:rPr>
        <w:t>I tilfælde af selvindgivelse ved hændeligt uheld, særligt når det gælder børn, skal der straks søges lægehjælp, og indlægssedlen eller etiketten bør vises til lægen.</w:t>
      </w:r>
    </w:p>
    <w:p w14:paraId="2DFB025B" w14:textId="77777777" w:rsidR="00EF25E4" w:rsidRPr="00014F87" w:rsidRDefault="00EF25E4" w:rsidP="00014F87">
      <w:pPr>
        <w:ind w:left="851"/>
        <w:rPr>
          <w:sz w:val="24"/>
          <w:szCs w:val="24"/>
        </w:rPr>
      </w:pPr>
      <w:r w:rsidRPr="00014F87">
        <w:rPr>
          <w:sz w:val="24"/>
          <w:szCs w:val="24"/>
        </w:rPr>
        <w:t>Ved overfølsomhed over for de aktive stoffer eller hjælpestoffer, bør kontakt med lægemidlet undgås.</w:t>
      </w:r>
    </w:p>
    <w:p w14:paraId="6ACE91A9" w14:textId="77777777" w:rsidR="005B0036" w:rsidRPr="00014F87" w:rsidRDefault="005B0036" w:rsidP="00014F87">
      <w:pPr>
        <w:ind w:left="851"/>
        <w:rPr>
          <w:sz w:val="24"/>
          <w:szCs w:val="24"/>
        </w:rPr>
      </w:pPr>
    </w:p>
    <w:p w14:paraId="11B6EF5E" w14:textId="77777777" w:rsidR="005B0036" w:rsidRPr="00014F87" w:rsidRDefault="005B0036" w:rsidP="00014F87">
      <w:pPr>
        <w:ind w:left="851"/>
        <w:rPr>
          <w:b/>
          <w:sz w:val="24"/>
          <w:szCs w:val="24"/>
        </w:rPr>
      </w:pPr>
      <w:r w:rsidRPr="00014F87">
        <w:rPr>
          <w:b/>
          <w:sz w:val="24"/>
          <w:szCs w:val="24"/>
        </w:rPr>
        <w:t>Andre forsigtighedsregler</w:t>
      </w:r>
    </w:p>
    <w:p w14:paraId="384C75D6" w14:textId="77777777" w:rsidR="001A004C" w:rsidRPr="00014F87" w:rsidRDefault="001A004C" w:rsidP="001A004C">
      <w:pPr>
        <w:ind w:left="851"/>
        <w:rPr>
          <w:sz w:val="24"/>
          <w:szCs w:val="24"/>
        </w:rPr>
      </w:pPr>
      <w:proofErr w:type="spellStart"/>
      <w:r w:rsidRPr="00014F87">
        <w:rPr>
          <w:sz w:val="24"/>
          <w:szCs w:val="24"/>
        </w:rPr>
        <w:t>Echinokokker</w:t>
      </w:r>
      <w:proofErr w:type="spellEnd"/>
      <w:r w:rsidRPr="00014F87">
        <w:rPr>
          <w:sz w:val="24"/>
          <w:szCs w:val="24"/>
        </w:rPr>
        <w:t xml:space="preserve"> udgør en fare for mennesker. I tilfælde af </w:t>
      </w:r>
      <w:proofErr w:type="spellStart"/>
      <w:r w:rsidRPr="00014F87">
        <w:rPr>
          <w:sz w:val="24"/>
          <w:szCs w:val="24"/>
        </w:rPr>
        <w:t>echinokokose</w:t>
      </w:r>
      <w:proofErr w:type="spellEnd"/>
      <w:r w:rsidRPr="00014F87">
        <w:rPr>
          <w:sz w:val="24"/>
          <w:szCs w:val="24"/>
        </w:rPr>
        <w:t xml:space="preserve"> skal der følges specifikke retningslinjer for behandling og opfølgning og beskyttelse af personer. Eksperter eller institutter for parasitologi bør konsulteres.</w:t>
      </w:r>
    </w:p>
    <w:p w14:paraId="35DBB706" w14:textId="77777777" w:rsidR="005B0036" w:rsidRPr="00FE1129" w:rsidRDefault="005B0036" w:rsidP="00FE1129">
      <w:pPr>
        <w:tabs>
          <w:tab w:val="left" w:pos="851"/>
          <w:tab w:val="left" w:pos="8222"/>
        </w:tabs>
        <w:ind w:left="851" w:hanging="851"/>
        <w:rPr>
          <w:sz w:val="24"/>
          <w:szCs w:val="24"/>
        </w:rPr>
      </w:pPr>
    </w:p>
    <w:p w14:paraId="490921D8" w14:textId="77777777" w:rsidR="005B0036" w:rsidRPr="00FE1129" w:rsidRDefault="005B0036" w:rsidP="00FE1129">
      <w:pPr>
        <w:tabs>
          <w:tab w:val="left" w:pos="851"/>
          <w:tab w:val="left" w:pos="8222"/>
        </w:tabs>
        <w:ind w:left="851" w:hanging="851"/>
        <w:rPr>
          <w:b/>
          <w:sz w:val="24"/>
          <w:szCs w:val="24"/>
        </w:rPr>
      </w:pPr>
      <w:r w:rsidRPr="00FE1129">
        <w:rPr>
          <w:b/>
          <w:sz w:val="24"/>
          <w:szCs w:val="24"/>
        </w:rPr>
        <w:t>4.6</w:t>
      </w:r>
      <w:r w:rsidRPr="00FE1129">
        <w:rPr>
          <w:b/>
          <w:sz w:val="24"/>
          <w:szCs w:val="24"/>
        </w:rPr>
        <w:tab/>
        <w:t>Bivirkninger</w:t>
      </w:r>
    </w:p>
    <w:p w14:paraId="2AE5CD2C" w14:textId="70B8D646" w:rsidR="00EF25E4" w:rsidRPr="00FE1129" w:rsidRDefault="00EF25E4" w:rsidP="00014F87">
      <w:pPr>
        <w:ind w:left="851"/>
        <w:rPr>
          <w:sz w:val="24"/>
          <w:szCs w:val="24"/>
        </w:rPr>
      </w:pPr>
      <w:r w:rsidRPr="00FE1129">
        <w:rPr>
          <w:sz w:val="24"/>
          <w:szCs w:val="24"/>
        </w:rPr>
        <w:t xml:space="preserve">I meget sjældne tilfælde er der observeret systemiske tegn (såsom letargi), neurologiske tegn (såsom muskel </w:t>
      </w:r>
      <w:proofErr w:type="spellStart"/>
      <w:r w:rsidRPr="00FE1129">
        <w:rPr>
          <w:sz w:val="24"/>
          <w:szCs w:val="24"/>
        </w:rPr>
        <w:t>tremor</w:t>
      </w:r>
      <w:proofErr w:type="spellEnd"/>
      <w:r w:rsidRPr="00FE1129">
        <w:rPr>
          <w:sz w:val="24"/>
          <w:szCs w:val="24"/>
        </w:rPr>
        <w:t xml:space="preserve"> og </w:t>
      </w:r>
      <w:proofErr w:type="spellStart"/>
      <w:r w:rsidRPr="00FE1129">
        <w:rPr>
          <w:sz w:val="24"/>
          <w:szCs w:val="24"/>
        </w:rPr>
        <w:t>ataksi</w:t>
      </w:r>
      <w:proofErr w:type="spellEnd"/>
      <w:r w:rsidRPr="00FE1129">
        <w:rPr>
          <w:sz w:val="24"/>
          <w:szCs w:val="24"/>
        </w:rPr>
        <w:t xml:space="preserve">) og/eller </w:t>
      </w:r>
      <w:proofErr w:type="spellStart"/>
      <w:r w:rsidRPr="00FE1129">
        <w:rPr>
          <w:sz w:val="24"/>
          <w:szCs w:val="24"/>
        </w:rPr>
        <w:t>gastrointestinale</w:t>
      </w:r>
      <w:proofErr w:type="spellEnd"/>
      <w:r w:rsidRPr="00FE1129">
        <w:rPr>
          <w:sz w:val="24"/>
          <w:szCs w:val="24"/>
        </w:rPr>
        <w:t xml:space="preserve"> tegn (såsom </w:t>
      </w:r>
      <w:proofErr w:type="spellStart"/>
      <w:r w:rsidRPr="00FE1129">
        <w:rPr>
          <w:sz w:val="24"/>
          <w:szCs w:val="24"/>
        </w:rPr>
        <w:t>emesis</w:t>
      </w:r>
      <w:proofErr w:type="spellEnd"/>
      <w:r w:rsidRPr="00FE1129">
        <w:rPr>
          <w:sz w:val="24"/>
          <w:szCs w:val="24"/>
        </w:rPr>
        <w:t xml:space="preserve">, diarré, anoreksi og </w:t>
      </w:r>
      <w:proofErr w:type="spellStart"/>
      <w:r w:rsidRPr="00FE1129">
        <w:rPr>
          <w:sz w:val="24"/>
          <w:szCs w:val="24"/>
        </w:rPr>
        <w:t>drooling</w:t>
      </w:r>
      <w:proofErr w:type="spellEnd"/>
      <w:r w:rsidRPr="00FE1129">
        <w:rPr>
          <w:sz w:val="24"/>
          <w:szCs w:val="24"/>
        </w:rPr>
        <w:t xml:space="preserve">) hos hunde efter administration af kombinationen af </w:t>
      </w:r>
      <w:proofErr w:type="spellStart"/>
      <w:r w:rsidRPr="00FE1129">
        <w:rPr>
          <w:sz w:val="24"/>
          <w:szCs w:val="24"/>
        </w:rPr>
        <w:t>milbemycinoxim</w:t>
      </w:r>
      <w:proofErr w:type="spellEnd"/>
      <w:r w:rsidRPr="00FE1129">
        <w:rPr>
          <w:sz w:val="24"/>
          <w:szCs w:val="24"/>
        </w:rPr>
        <w:t xml:space="preserve"> og </w:t>
      </w:r>
      <w:proofErr w:type="spellStart"/>
      <w:r w:rsidRPr="00FE1129">
        <w:rPr>
          <w:sz w:val="24"/>
          <w:szCs w:val="24"/>
        </w:rPr>
        <w:t>praziquantel</w:t>
      </w:r>
      <w:proofErr w:type="spellEnd"/>
      <w:r w:rsidRPr="00FE1129">
        <w:rPr>
          <w:sz w:val="24"/>
          <w:szCs w:val="24"/>
        </w:rPr>
        <w:t>.</w:t>
      </w:r>
    </w:p>
    <w:p w14:paraId="4CFCD192" w14:textId="77777777" w:rsidR="00EF25E4" w:rsidRPr="00FE1129" w:rsidRDefault="00EF25E4" w:rsidP="00014F87">
      <w:pPr>
        <w:ind w:left="851"/>
        <w:rPr>
          <w:sz w:val="24"/>
          <w:szCs w:val="24"/>
        </w:rPr>
      </w:pPr>
    </w:p>
    <w:p w14:paraId="1A00BDE9" w14:textId="77777777" w:rsidR="00EF25E4" w:rsidRPr="00FE1129" w:rsidRDefault="00EF25E4" w:rsidP="00014F87">
      <w:pPr>
        <w:ind w:left="851"/>
        <w:rPr>
          <w:sz w:val="24"/>
          <w:szCs w:val="24"/>
        </w:rPr>
      </w:pPr>
      <w:r w:rsidRPr="00FE1129">
        <w:rPr>
          <w:sz w:val="24"/>
          <w:szCs w:val="24"/>
        </w:rPr>
        <w:t>Hyppigheden af bivirkninger er defineret som:</w:t>
      </w:r>
    </w:p>
    <w:p w14:paraId="29824E64" w14:textId="2B8E7BAA" w:rsidR="00EF25E4" w:rsidRPr="00014F87" w:rsidRDefault="00EF25E4" w:rsidP="00014F87">
      <w:pPr>
        <w:pStyle w:val="Listeafsnit"/>
        <w:numPr>
          <w:ilvl w:val="0"/>
          <w:numId w:val="6"/>
        </w:numPr>
        <w:ind w:left="1276" w:hanging="425"/>
        <w:rPr>
          <w:sz w:val="24"/>
          <w:szCs w:val="24"/>
        </w:rPr>
      </w:pPr>
      <w:r w:rsidRPr="00014F87">
        <w:rPr>
          <w:sz w:val="24"/>
          <w:szCs w:val="24"/>
        </w:rPr>
        <w:t>Meget almindelig (flere end 1 ud af 10 behandlede dyr, der viser bivirkninger i løbet af en behandling)</w:t>
      </w:r>
    </w:p>
    <w:p w14:paraId="07061565" w14:textId="224BD504" w:rsidR="00EF25E4" w:rsidRPr="00014F87" w:rsidRDefault="00EF25E4" w:rsidP="00014F87">
      <w:pPr>
        <w:pStyle w:val="Listeafsnit"/>
        <w:numPr>
          <w:ilvl w:val="0"/>
          <w:numId w:val="6"/>
        </w:numPr>
        <w:ind w:left="1276" w:hanging="425"/>
        <w:rPr>
          <w:sz w:val="24"/>
          <w:szCs w:val="24"/>
        </w:rPr>
      </w:pPr>
      <w:r w:rsidRPr="00014F87">
        <w:rPr>
          <w:sz w:val="24"/>
          <w:szCs w:val="24"/>
        </w:rPr>
        <w:t>Almindelige (flere end 1, men færre end 10 dyr af 100 behandlede dyr)</w:t>
      </w:r>
    </w:p>
    <w:p w14:paraId="0F6F669C" w14:textId="5248F339" w:rsidR="00EF25E4" w:rsidRPr="00014F87" w:rsidRDefault="00EF25E4" w:rsidP="00014F87">
      <w:pPr>
        <w:pStyle w:val="Listeafsnit"/>
        <w:numPr>
          <w:ilvl w:val="0"/>
          <w:numId w:val="6"/>
        </w:numPr>
        <w:ind w:left="1276" w:hanging="425"/>
        <w:rPr>
          <w:sz w:val="24"/>
          <w:szCs w:val="24"/>
        </w:rPr>
      </w:pPr>
      <w:r w:rsidRPr="00014F87">
        <w:rPr>
          <w:sz w:val="24"/>
          <w:szCs w:val="24"/>
        </w:rPr>
        <w:t>Ikke almindelige (flere end 1, men færre end 10 dyr af 1.000 behandlede dyr)</w:t>
      </w:r>
    </w:p>
    <w:p w14:paraId="3FC03AE0" w14:textId="4A21CBF6" w:rsidR="00EF25E4" w:rsidRPr="00014F87" w:rsidRDefault="00EF25E4" w:rsidP="00014F87">
      <w:pPr>
        <w:pStyle w:val="Listeafsnit"/>
        <w:numPr>
          <w:ilvl w:val="0"/>
          <w:numId w:val="6"/>
        </w:numPr>
        <w:ind w:left="1276" w:hanging="425"/>
        <w:rPr>
          <w:sz w:val="24"/>
          <w:szCs w:val="24"/>
        </w:rPr>
      </w:pPr>
      <w:r w:rsidRPr="00014F87">
        <w:rPr>
          <w:sz w:val="24"/>
          <w:szCs w:val="24"/>
        </w:rPr>
        <w:t>Sjældne (flere end 1, men færre end 10 dyr ud af 10.000 behandlede dyr)</w:t>
      </w:r>
    </w:p>
    <w:p w14:paraId="4C9F72CC" w14:textId="37205E50" w:rsidR="00EF25E4" w:rsidRPr="00014F87" w:rsidRDefault="00EF25E4" w:rsidP="00014F87">
      <w:pPr>
        <w:pStyle w:val="Listeafsnit"/>
        <w:numPr>
          <w:ilvl w:val="0"/>
          <w:numId w:val="6"/>
        </w:numPr>
        <w:ind w:left="1276" w:hanging="425"/>
        <w:rPr>
          <w:sz w:val="24"/>
          <w:szCs w:val="24"/>
        </w:rPr>
      </w:pPr>
      <w:r w:rsidRPr="00014F87">
        <w:rPr>
          <w:sz w:val="24"/>
          <w:szCs w:val="24"/>
        </w:rPr>
        <w:t>Meget sjælden (færre end 1 dyr ud af 10.000 behandlede dyr, herunder isolerede rapporter)</w:t>
      </w:r>
    </w:p>
    <w:p w14:paraId="63F69989" w14:textId="77777777" w:rsidR="005B0036" w:rsidRPr="00FE1129" w:rsidRDefault="005B0036" w:rsidP="00FE1129">
      <w:pPr>
        <w:tabs>
          <w:tab w:val="left" w:pos="851"/>
          <w:tab w:val="left" w:pos="8222"/>
        </w:tabs>
        <w:ind w:left="851" w:hanging="851"/>
        <w:rPr>
          <w:sz w:val="24"/>
          <w:szCs w:val="24"/>
        </w:rPr>
      </w:pPr>
    </w:p>
    <w:p w14:paraId="066D06A6" w14:textId="77777777" w:rsidR="005B0036" w:rsidRPr="00FE1129" w:rsidRDefault="005B0036" w:rsidP="00FE1129">
      <w:pPr>
        <w:tabs>
          <w:tab w:val="left" w:pos="851"/>
          <w:tab w:val="left" w:pos="8222"/>
        </w:tabs>
        <w:ind w:left="851" w:hanging="851"/>
        <w:rPr>
          <w:b/>
          <w:sz w:val="24"/>
          <w:szCs w:val="24"/>
        </w:rPr>
      </w:pPr>
      <w:r w:rsidRPr="00FE1129">
        <w:rPr>
          <w:b/>
          <w:sz w:val="24"/>
          <w:szCs w:val="24"/>
        </w:rPr>
        <w:lastRenderedPageBreak/>
        <w:t>4.7</w:t>
      </w:r>
      <w:r w:rsidRPr="00FE1129">
        <w:rPr>
          <w:b/>
          <w:sz w:val="24"/>
          <w:szCs w:val="24"/>
        </w:rPr>
        <w:tab/>
        <w:t>Drægtighed, diegivning eller æglægning</w:t>
      </w:r>
    </w:p>
    <w:p w14:paraId="03A6879C" w14:textId="77777777" w:rsidR="00EF25E4" w:rsidRPr="00FE1129" w:rsidRDefault="00EF25E4" w:rsidP="00014F87">
      <w:pPr>
        <w:ind w:left="851"/>
        <w:rPr>
          <w:sz w:val="24"/>
          <w:szCs w:val="24"/>
        </w:rPr>
      </w:pPr>
      <w:r w:rsidRPr="00FE1129">
        <w:rPr>
          <w:sz w:val="24"/>
          <w:szCs w:val="24"/>
        </w:rPr>
        <w:t xml:space="preserve">Produktet kan anvendes i avlshunde, herunder gravide og </w:t>
      </w:r>
      <w:proofErr w:type="spellStart"/>
      <w:r w:rsidRPr="00FE1129">
        <w:rPr>
          <w:sz w:val="24"/>
          <w:szCs w:val="24"/>
        </w:rPr>
        <w:t>lakterende</w:t>
      </w:r>
      <w:proofErr w:type="spellEnd"/>
      <w:r w:rsidRPr="00FE1129">
        <w:rPr>
          <w:sz w:val="24"/>
          <w:szCs w:val="24"/>
        </w:rPr>
        <w:t xml:space="preserve"> tæver.</w:t>
      </w:r>
    </w:p>
    <w:p w14:paraId="0CB3DDF7" w14:textId="77777777" w:rsidR="005B0036" w:rsidRPr="00FE1129" w:rsidRDefault="005B0036" w:rsidP="00FE1129">
      <w:pPr>
        <w:tabs>
          <w:tab w:val="left" w:pos="851"/>
          <w:tab w:val="left" w:pos="8222"/>
        </w:tabs>
        <w:ind w:left="851" w:hanging="851"/>
        <w:rPr>
          <w:sz w:val="24"/>
          <w:szCs w:val="24"/>
        </w:rPr>
      </w:pPr>
    </w:p>
    <w:p w14:paraId="6B56F809" w14:textId="77777777" w:rsidR="005B0036" w:rsidRPr="00FE1129" w:rsidRDefault="005B0036" w:rsidP="00FE1129">
      <w:pPr>
        <w:tabs>
          <w:tab w:val="left" w:pos="851"/>
          <w:tab w:val="left" w:pos="8222"/>
        </w:tabs>
        <w:ind w:left="851" w:hanging="851"/>
        <w:rPr>
          <w:b/>
          <w:sz w:val="24"/>
          <w:szCs w:val="24"/>
        </w:rPr>
      </w:pPr>
      <w:r w:rsidRPr="00FE1129">
        <w:rPr>
          <w:b/>
          <w:sz w:val="24"/>
          <w:szCs w:val="24"/>
        </w:rPr>
        <w:t>4.8</w:t>
      </w:r>
      <w:r w:rsidRPr="00FE1129">
        <w:rPr>
          <w:b/>
          <w:sz w:val="24"/>
          <w:szCs w:val="24"/>
        </w:rPr>
        <w:tab/>
        <w:t>Interaktion med andre lægemidler og andre former for interaktion</w:t>
      </w:r>
    </w:p>
    <w:p w14:paraId="35FB6DEA" w14:textId="77777777" w:rsidR="009B06A9" w:rsidRPr="00FE1129" w:rsidRDefault="009B06A9" w:rsidP="00014F87">
      <w:pPr>
        <w:tabs>
          <w:tab w:val="left" w:pos="0"/>
        </w:tabs>
        <w:ind w:left="851"/>
        <w:rPr>
          <w:sz w:val="24"/>
          <w:szCs w:val="24"/>
        </w:rPr>
      </w:pPr>
      <w:r w:rsidRPr="00FE1129">
        <w:rPr>
          <w:sz w:val="24"/>
          <w:szCs w:val="24"/>
        </w:rPr>
        <w:t xml:space="preserve">Der blev ikke set interaktioner ved indgift af den anbefalede dosis af den makrocykliske </w:t>
      </w:r>
      <w:proofErr w:type="spellStart"/>
      <w:r w:rsidRPr="00FE1129">
        <w:rPr>
          <w:sz w:val="24"/>
          <w:szCs w:val="24"/>
        </w:rPr>
        <w:t>lakton</w:t>
      </w:r>
      <w:proofErr w:type="spellEnd"/>
      <w:r w:rsidRPr="00FE1129">
        <w:rPr>
          <w:sz w:val="24"/>
          <w:szCs w:val="24"/>
        </w:rPr>
        <w:t xml:space="preserve">, </w:t>
      </w:r>
      <w:proofErr w:type="spellStart"/>
      <w:r w:rsidRPr="00FE1129">
        <w:rPr>
          <w:sz w:val="24"/>
          <w:szCs w:val="24"/>
        </w:rPr>
        <w:t>selamectin</w:t>
      </w:r>
      <w:proofErr w:type="spellEnd"/>
      <w:r w:rsidRPr="00FE1129">
        <w:rPr>
          <w:sz w:val="24"/>
          <w:szCs w:val="24"/>
        </w:rPr>
        <w:t xml:space="preserve"> under samtidig behandling med </w:t>
      </w:r>
      <w:proofErr w:type="spellStart"/>
      <w:r w:rsidRPr="00FE1129">
        <w:rPr>
          <w:sz w:val="24"/>
          <w:szCs w:val="24"/>
        </w:rPr>
        <w:t>praziquatel</w:t>
      </w:r>
      <w:proofErr w:type="spellEnd"/>
      <w:r w:rsidRPr="00FE1129">
        <w:rPr>
          <w:sz w:val="24"/>
          <w:szCs w:val="24"/>
        </w:rPr>
        <w:t>/</w:t>
      </w:r>
      <w:proofErr w:type="spellStart"/>
      <w:r w:rsidRPr="00FE1129">
        <w:rPr>
          <w:sz w:val="24"/>
          <w:szCs w:val="24"/>
        </w:rPr>
        <w:t>milbemycinoxim</w:t>
      </w:r>
      <w:proofErr w:type="spellEnd"/>
      <w:r w:rsidRPr="00FE1129">
        <w:rPr>
          <w:sz w:val="24"/>
          <w:szCs w:val="24"/>
        </w:rPr>
        <w:t xml:space="preserve"> i anbefalet dosis.</w:t>
      </w:r>
    </w:p>
    <w:p w14:paraId="09B471F1" w14:textId="77777777" w:rsidR="009B06A9" w:rsidRPr="00FE1129" w:rsidRDefault="009B06A9" w:rsidP="00014F87">
      <w:pPr>
        <w:tabs>
          <w:tab w:val="left" w:pos="0"/>
        </w:tabs>
        <w:ind w:left="851"/>
        <w:rPr>
          <w:sz w:val="24"/>
          <w:szCs w:val="24"/>
        </w:rPr>
      </w:pPr>
      <w:r w:rsidRPr="00FE1129">
        <w:rPr>
          <w:sz w:val="24"/>
          <w:szCs w:val="24"/>
        </w:rPr>
        <w:t>I mangel af yderligere undersøgelser bør der udvises forsigtighed ved samtidig brug af præparatet og andre makrocykliske laktoner.</w:t>
      </w:r>
    </w:p>
    <w:p w14:paraId="14DAC17C" w14:textId="77777777" w:rsidR="005B0036" w:rsidRPr="00FE1129" w:rsidRDefault="005B0036" w:rsidP="00FE1129">
      <w:pPr>
        <w:tabs>
          <w:tab w:val="left" w:pos="851"/>
          <w:tab w:val="left" w:pos="8222"/>
        </w:tabs>
        <w:ind w:left="851" w:hanging="851"/>
        <w:rPr>
          <w:sz w:val="24"/>
          <w:szCs w:val="24"/>
        </w:rPr>
      </w:pPr>
    </w:p>
    <w:p w14:paraId="273D5E69" w14:textId="77777777" w:rsidR="005B0036" w:rsidRPr="00FE1129" w:rsidRDefault="005B0036" w:rsidP="00FE1129">
      <w:pPr>
        <w:tabs>
          <w:tab w:val="left" w:pos="851"/>
          <w:tab w:val="left" w:pos="8222"/>
        </w:tabs>
        <w:ind w:left="851" w:hanging="851"/>
        <w:rPr>
          <w:b/>
          <w:sz w:val="24"/>
          <w:szCs w:val="24"/>
        </w:rPr>
      </w:pPr>
      <w:r w:rsidRPr="00FE1129">
        <w:rPr>
          <w:b/>
          <w:sz w:val="24"/>
          <w:szCs w:val="24"/>
        </w:rPr>
        <w:t>4.9</w:t>
      </w:r>
      <w:r w:rsidRPr="00FE1129">
        <w:rPr>
          <w:b/>
          <w:sz w:val="24"/>
          <w:szCs w:val="24"/>
        </w:rPr>
        <w:tab/>
        <w:t>Dosering og indgivelsesmåde</w:t>
      </w:r>
    </w:p>
    <w:p w14:paraId="0811149A" w14:textId="77777777" w:rsidR="009B06A9" w:rsidRPr="00FE1129" w:rsidRDefault="009B06A9" w:rsidP="00014F87">
      <w:pPr>
        <w:ind w:left="851"/>
        <w:rPr>
          <w:sz w:val="24"/>
          <w:szCs w:val="24"/>
        </w:rPr>
      </w:pPr>
      <w:r w:rsidRPr="00FE1129">
        <w:rPr>
          <w:sz w:val="24"/>
          <w:szCs w:val="24"/>
        </w:rPr>
        <w:t>Oral anvendelse.</w:t>
      </w:r>
    </w:p>
    <w:p w14:paraId="125004AE" w14:textId="77777777" w:rsidR="009B06A9" w:rsidRPr="00FE1129" w:rsidRDefault="009B06A9" w:rsidP="00014F87">
      <w:pPr>
        <w:ind w:left="851"/>
        <w:rPr>
          <w:sz w:val="24"/>
          <w:szCs w:val="24"/>
        </w:rPr>
      </w:pPr>
      <w:r w:rsidRPr="00FE1129">
        <w:rPr>
          <w:sz w:val="24"/>
          <w:szCs w:val="24"/>
        </w:rPr>
        <w:t xml:space="preserve">Mindste anbefalede dosis: 0,5 mg </w:t>
      </w:r>
      <w:proofErr w:type="spellStart"/>
      <w:r w:rsidRPr="00FE1129">
        <w:rPr>
          <w:sz w:val="24"/>
          <w:szCs w:val="24"/>
        </w:rPr>
        <w:t>milbemycinoxim</w:t>
      </w:r>
      <w:proofErr w:type="spellEnd"/>
      <w:r w:rsidRPr="00FE1129">
        <w:rPr>
          <w:sz w:val="24"/>
          <w:szCs w:val="24"/>
        </w:rPr>
        <w:t xml:space="preserve"> og 5 mg </w:t>
      </w:r>
      <w:proofErr w:type="spellStart"/>
      <w:r w:rsidRPr="00FE1129">
        <w:rPr>
          <w:sz w:val="24"/>
          <w:szCs w:val="24"/>
        </w:rPr>
        <w:t>praziquantel</w:t>
      </w:r>
      <w:proofErr w:type="spellEnd"/>
      <w:r w:rsidRPr="00FE1129">
        <w:rPr>
          <w:sz w:val="24"/>
          <w:szCs w:val="24"/>
        </w:rPr>
        <w:t xml:space="preserve"> pr. kg givet som oral éngangsdosis.</w:t>
      </w:r>
    </w:p>
    <w:p w14:paraId="22D04B8C" w14:textId="77777777" w:rsidR="009B06A9" w:rsidRPr="00FE1129" w:rsidRDefault="009B06A9" w:rsidP="00014F87">
      <w:pPr>
        <w:ind w:left="851"/>
        <w:rPr>
          <w:sz w:val="24"/>
          <w:szCs w:val="24"/>
        </w:rPr>
      </w:pPr>
      <w:r w:rsidRPr="00FE1129">
        <w:rPr>
          <w:sz w:val="24"/>
          <w:szCs w:val="24"/>
        </w:rPr>
        <w:t>Præparatet gives sammen med foder eller efter nogen foderindtagelse.</w:t>
      </w:r>
    </w:p>
    <w:p w14:paraId="2BEF0683" w14:textId="77777777" w:rsidR="009B06A9" w:rsidRPr="00FE1129" w:rsidRDefault="009B06A9" w:rsidP="00014F87">
      <w:pPr>
        <w:ind w:left="851"/>
        <w:rPr>
          <w:sz w:val="24"/>
          <w:szCs w:val="24"/>
        </w:rPr>
      </w:pPr>
    </w:p>
    <w:p w14:paraId="0BD9A277" w14:textId="77777777" w:rsidR="009B06A9" w:rsidRPr="00FE1129" w:rsidRDefault="009B06A9" w:rsidP="00014F87">
      <w:pPr>
        <w:ind w:left="851"/>
        <w:rPr>
          <w:sz w:val="24"/>
          <w:szCs w:val="24"/>
        </w:rPr>
      </w:pPr>
      <w:r w:rsidRPr="00FE1129">
        <w:rPr>
          <w:sz w:val="24"/>
          <w:szCs w:val="24"/>
        </w:rPr>
        <w:t>I henhold til god dyrlægepraksis skal dyrene vejes for at sikre en nøjagtig dosering.</w:t>
      </w:r>
    </w:p>
    <w:p w14:paraId="373A5EA9" w14:textId="77777777" w:rsidR="009B06A9" w:rsidRDefault="009B06A9" w:rsidP="00014F87">
      <w:pPr>
        <w:ind w:left="851"/>
        <w:rPr>
          <w:sz w:val="24"/>
          <w:szCs w:val="24"/>
        </w:rPr>
      </w:pPr>
      <w:r w:rsidRPr="00FE1129">
        <w:rPr>
          <w:sz w:val="24"/>
          <w:szCs w:val="24"/>
        </w:rPr>
        <w:t>Afhængig af hundens vægt er doseringen som følger:</w:t>
      </w:r>
    </w:p>
    <w:p w14:paraId="3D870D4C" w14:textId="77777777" w:rsidR="00E66745" w:rsidRPr="00FE1129" w:rsidRDefault="00E66745" w:rsidP="00014F87">
      <w:pPr>
        <w:ind w:left="851"/>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2623"/>
      </w:tblGrid>
      <w:tr w:rsidR="009B06A9" w:rsidRPr="00FE1129" w14:paraId="2C84A630" w14:textId="77777777" w:rsidTr="009B06A9">
        <w:trPr>
          <w:cantSplit/>
          <w:trHeight w:val="320"/>
          <w:jc w:val="center"/>
        </w:trPr>
        <w:tc>
          <w:tcPr>
            <w:tcW w:w="2622" w:type="dxa"/>
            <w:tcBorders>
              <w:top w:val="single" w:sz="4" w:space="0" w:color="auto"/>
              <w:left w:val="single" w:sz="4" w:space="0" w:color="auto"/>
              <w:bottom w:val="single" w:sz="4" w:space="0" w:color="auto"/>
              <w:right w:val="single" w:sz="4" w:space="0" w:color="auto"/>
            </w:tcBorders>
            <w:hideMark/>
          </w:tcPr>
          <w:p w14:paraId="554E5269" w14:textId="77777777" w:rsidR="009B06A9" w:rsidRPr="00FE1129" w:rsidRDefault="009B06A9" w:rsidP="00FE1129">
            <w:pPr>
              <w:ind w:left="851" w:hanging="851"/>
              <w:jc w:val="center"/>
              <w:rPr>
                <w:b/>
                <w:iCs/>
                <w:sz w:val="24"/>
                <w:szCs w:val="24"/>
                <w:lang w:val="en-IE"/>
              </w:rPr>
            </w:pPr>
            <w:r w:rsidRPr="00FE1129">
              <w:rPr>
                <w:b/>
                <w:sz w:val="24"/>
                <w:szCs w:val="24"/>
              </w:rPr>
              <w:t>Vægt</w:t>
            </w:r>
          </w:p>
        </w:tc>
        <w:tc>
          <w:tcPr>
            <w:tcW w:w="2623" w:type="dxa"/>
            <w:tcBorders>
              <w:top w:val="single" w:sz="4" w:space="0" w:color="auto"/>
              <w:left w:val="single" w:sz="4" w:space="0" w:color="auto"/>
              <w:bottom w:val="single" w:sz="4" w:space="0" w:color="auto"/>
              <w:right w:val="single" w:sz="4" w:space="0" w:color="auto"/>
            </w:tcBorders>
            <w:hideMark/>
          </w:tcPr>
          <w:p w14:paraId="38BC57E4" w14:textId="77777777" w:rsidR="009B06A9" w:rsidRPr="00FE1129" w:rsidRDefault="009B06A9" w:rsidP="00FE1129">
            <w:pPr>
              <w:ind w:left="851" w:hanging="851"/>
              <w:jc w:val="center"/>
              <w:rPr>
                <w:b/>
                <w:iCs/>
                <w:sz w:val="24"/>
                <w:szCs w:val="24"/>
                <w:lang w:val="en-IE"/>
              </w:rPr>
            </w:pPr>
            <w:r w:rsidRPr="00FE1129">
              <w:rPr>
                <w:b/>
                <w:sz w:val="24"/>
                <w:szCs w:val="24"/>
              </w:rPr>
              <w:t>Antal tabletter</w:t>
            </w:r>
          </w:p>
        </w:tc>
      </w:tr>
      <w:tr w:rsidR="009B06A9" w:rsidRPr="00FE1129" w14:paraId="0E623396" w14:textId="77777777" w:rsidTr="009B06A9">
        <w:trPr>
          <w:cantSplit/>
          <w:jc w:val="center"/>
        </w:trPr>
        <w:tc>
          <w:tcPr>
            <w:tcW w:w="2622" w:type="dxa"/>
            <w:tcBorders>
              <w:top w:val="single" w:sz="4" w:space="0" w:color="auto"/>
              <w:left w:val="single" w:sz="4" w:space="0" w:color="auto"/>
              <w:bottom w:val="single" w:sz="4" w:space="0" w:color="auto"/>
              <w:right w:val="single" w:sz="4" w:space="0" w:color="auto"/>
            </w:tcBorders>
            <w:hideMark/>
          </w:tcPr>
          <w:p w14:paraId="77E8498A" w14:textId="77777777" w:rsidR="009B06A9" w:rsidRPr="00FE1129" w:rsidRDefault="009B06A9" w:rsidP="00FE1129">
            <w:pPr>
              <w:ind w:left="851" w:hanging="851"/>
              <w:jc w:val="center"/>
              <w:rPr>
                <w:iCs/>
                <w:sz w:val="24"/>
                <w:szCs w:val="24"/>
                <w:lang w:val="en-IE"/>
              </w:rPr>
            </w:pPr>
            <w:r w:rsidRPr="00FE1129">
              <w:rPr>
                <w:iCs/>
                <w:sz w:val="24"/>
                <w:szCs w:val="24"/>
                <w:lang w:val="en-IE"/>
              </w:rPr>
              <w:t>&gt; 5 – 25 kg</w:t>
            </w:r>
          </w:p>
        </w:tc>
        <w:tc>
          <w:tcPr>
            <w:tcW w:w="2623" w:type="dxa"/>
            <w:tcBorders>
              <w:top w:val="single" w:sz="4" w:space="0" w:color="auto"/>
              <w:left w:val="single" w:sz="4" w:space="0" w:color="auto"/>
              <w:bottom w:val="single" w:sz="4" w:space="0" w:color="auto"/>
              <w:right w:val="single" w:sz="4" w:space="0" w:color="auto"/>
            </w:tcBorders>
            <w:hideMark/>
          </w:tcPr>
          <w:p w14:paraId="255A25A0" w14:textId="77777777" w:rsidR="009B06A9" w:rsidRPr="00FE1129" w:rsidRDefault="009B06A9" w:rsidP="00FE1129">
            <w:pPr>
              <w:ind w:left="851" w:hanging="851"/>
              <w:jc w:val="center"/>
              <w:rPr>
                <w:iCs/>
                <w:sz w:val="24"/>
                <w:szCs w:val="24"/>
                <w:lang w:val="en-IE"/>
              </w:rPr>
            </w:pPr>
            <w:r w:rsidRPr="00FE1129">
              <w:rPr>
                <w:iCs/>
                <w:sz w:val="24"/>
                <w:szCs w:val="24"/>
                <w:lang w:val="en-IE"/>
              </w:rPr>
              <w:t>1 tablet</w:t>
            </w:r>
          </w:p>
        </w:tc>
      </w:tr>
      <w:tr w:rsidR="009B06A9" w:rsidRPr="00FE1129" w14:paraId="5265DD62" w14:textId="77777777" w:rsidTr="009B06A9">
        <w:trPr>
          <w:cantSplit/>
          <w:jc w:val="center"/>
        </w:trPr>
        <w:tc>
          <w:tcPr>
            <w:tcW w:w="2622" w:type="dxa"/>
            <w:tcBorders>
              <w:top w:val="single" w:sz="4" w:space="0" w:color="auto"/>
              <w:left w:val="single" w:sz="4" w:space="0" w:color="auto"/>
              <w:bottom w:val="single" w:sz="4" w:space="0" w:color="auto"/>
              <w:right w:val="single" w:sz="4" w:space="0" w:color="auto"/>
            </w:tcBorders>
            <w:hideMark/>
          </w:tcPr>
          <w:p w14:paraId="6861A767" w14:textId="77777777" w:rsidR="009B06A9" w:rsidRPr="00FE1129" w:rsidRDefault="009B06A9" w:rsidP="00FE1129">
            <w:pPr>
              <w:ind w:left="851" w:hanging="851"/>
              <w:jc w:val="center"/>
              <w:rPr>
                <w:iCs/>
                <w:sz w:val="24"/>
                <w:szCs w:val="24"/>
                <w:lang w:val="en-IE"/>
              </w:rPr>
            </w:pPr>
            <w:r w:rsidRPr="00FE1129">
              <w:rPr>
                <w:iCs/>
                <w:sz w:val="24"/>
                <w:szCs w:val="24"/>
                <w:lang w:val="en-IE"/>
              </w:rPr>
              <w:t>&gt; 25 – 50 kg</w:t>
            </w:r>
          </w:p>
        </w:tc>
        <w:tc>
          <w:tcPr>
            <w:tcW w:w="2623" w:type="dxa"/>
            <w:tcBorders>
              <w:top w:val="single" w:sz="4" w:space="0" w:color="auto"/>
              <w:left w:val="single" w:sz="4" w:space="0" w:color="auto"/>
              <w:bottom w:val="single" w:sz="4" w:space="0" w:color="auto"/>
              <w:right w:val="single" w:sz="4" w:space="0" w:color="auto"/>
            </w:tcBorders>
            <w:hideMark/>
          </w:tcPr>
          <w:p w14:paraId="0560172D" w14:textId="77777777" w:rsidR="009B06A9" w:rsidRPr="00FE1129" w:rsidRDefault="009B06A9" w:rsidP="00FE1129">
            <w:pPr>
              <w:ind w:left="851" w:hanging="851"/>
              <w:jc w:val="center"/>
              <w:rPr>
                <w:iCs/>
                <w:sz w:val="24"/>
                <w:szCs w:val="24"/>
                <w:lang w:val="en-IE"/>
              </w:rPr>
            </w:pPr>
            <w:r w:rsidRPr="00FE1129">
              <w:rPr>
                <w:iCs/>
                <w:sz w:val="24"/>
                <w:szCs w:val="24"/>
                <w:lang w:val="en-IE"/>
              </w:rPr>
              <w:t xml:space="preserve">2 </w:t>
            </w:r>
            <w:r w:rsidRPr="00FE1129">
              <w:rPr>
                <w:sz w:val="24"/>
                <w:szCs w:val="24"/>
              </w:rPr>
              <w:t>tabletter</w:t>
            </w:r>
          </w:p>
        </w:tc>
      </w:tr>
      <w:tr w:rsidR="009B06A9" w:rsidRPr="00FE1129" w14:paraId="08F95089" w14:textId="77777777" w:rsidTr="009B06A9">
        <w:trPr>
          <w:cantSplit/>
          <w:jc w:val="center"/>
        </w:trPr>
        <w:tc>
          <w:tcPr>
            <w:tcW w:w="2622" w:type="dxa"/>
            <w:tcBorders>
              <w:top w:val="single" w:sz="4" w:space="0" w:color="auto"/>
              <w:left w:val="single" w:sz="4" w:space="0" w:color="auto"/>
              <w:bottom w:val="single" w:sz="4" w:space="0" w:color="auto"/>
              <w:right w:val="single" w:sz="4" w:space="0" w:color="auto"/>
            </w:tcBorders>
            <w:hideMark/>
          </w:tcPr>
          <w:p w14:paraId="28EACFBF" w14:textId="77777777" w:rsidR="009B06A9" w:rsidRPr="00FE1129" w:rsidRDefault="009B06A9" w:rsidP="00FE1129">
            <w:pPr>
              <w:ind w:left="851" w:hanging="851"/>
              <w:jc w:val="center"/>
              <w:rPr>
                <w:iCs/>
                <w:sz w:val="24"/>
                <w:szCs w:val="24"/>
                <w:lang w:val="en-IE"/>
              </w:rPr>
            </w:pPr>
            <w:r w:rsidRPr="00FE1129">
              <w:rPr>
                <w:iCs/>
                <w:sz w:val="24"/>
                <w:szCs w:val="24"/>
                <w:lang w:val="en-IE"/>
              </w:rPr>
              <w:t>&gt; 50 – 75 kg</w:t>
            </w:r>
          </w:p>
        </w:tc>
        <w:tc>
          <w:tcPr>
            <w:tcW w:w="2623" w:type="dxa"/>
            <w:tcBorders>
              <w:top w:val="single" w:sz="4" w:space="0" w:color="auto"/>
              <w:left w:val="single" w:sz="4" w:space="0" w:color="auto"/>
              <w:bottom w:val="single" w:sz="4" w:space="0" w:color="auto"/>
              <w:right w:val="single" w:sz="4" w:space="0" w:color="auto"/>
            </w:tcBorders>
            <w:hideMark/>
          </w:tcPr>
          <w:p w14:paraId="53308F61" w14:textId="77777777" w:rsidR="009B06A9" w:rsidRPr="00FE1129" w:rsidRDefault="009B06A9" w:rsidP="00FE1129">
            <w:pPr>
              <w:ind w:left="851" w:hanging="851"/>
              <w:jc w:val="center"/>
              <w:rPr>
                <w:iCs/>
                <w:sz w:val="24"/>
                <w:szCs w:val="24"/>
                <w:lang w:val="en-IE"/>
              </w:rPr>
            </w:pPr>
            <w:r w:rsidRPr="00FE1129">
              <w:rPr>
                <w:iCs/>
                <w:sz w:val="24"/>
                <w:szCs w:val="24"/>
                <w:lang w:val="en-IE"/>
              </w:rPr>
              <w:t xml:space="preserve">3 </w:t>
            </w:r>
            <w:r w:rsidRPr="00FE1129">
              <w:rPr>
                <w:sz w:val="24"/>
                <w:szCs w:val="24"/>
              </w:rPr>
              <w:t>tabletter</w:t>
            </w:r>
          </w:p>
        </w:tc>
      </w:tr>
    </w:tbl>
    <w:p w14:paraId="5F935882" w14:textId="77777777" w:rsidR="009B06A9" w:rsidRPr="00FE1129" w:rsidRDefault="009B06A9" w:rsidP="00FE1129">
      <w:pPr>
        <w:ind w:left="851" w:hanging="851"/>
        <w:rPr>
          <w:sz w:val="24"/>
          <w:szCs w:val="24"/>
        </w:rPr>
      </w:pPr>
    </w:p>
    <w:p w14:paraId="32B74AAB" w14:textId="1AA76BBF" w:rsidR="009B06A9" w:rsidRPr="00014F87" w:rsidRDefault="009B06A9" w:rsidP="00014F87">
      <w:pPr>
        <w:ind w:left="851"/>
        <w:rPr>
          <w:sz w:val="24"/>
          <w:szCs w:val="24"/>
          <w:lang w:eastAsia="da-DK"/>
        </w:rPr>
      </w:pPr>
      <w:r w:rsidRPr="00014F87">
        <w:rPr>
          <w:sz w:val="24"/>
          <w:szCs w:val="24"/>
        </w:rPr>
        <w:t>I de tilfælde hvor der anvendes forebyggende behandling mod hjerteorm, og hvor samtidig behandling mod bændelorm er nødvendig, kan præparatet erstatte det enkeltstofpræparat, der anvendes til forebyggelse af hjerteorm.</w:t>
      </w:r>
    </w:p>
    <w:p w14:paraId="3CB85AFD" w14:textId="77777777" w:rsidR="009B06A9" w:rsidRPr="00014F87" w:rsidRDefault="009B06A9" w:rsidP="00014F87">
      <w:pPr>
        <w:ind w:left="851"/>
        <w:rPr>
          <w:sz w:val="24"/>
          <w:szCs w:val="24"/>
        </w:rPr>
      </w:pPr>
    </w:p>
    <w:p w14:paraId="07875FB9" w14:textId="23DD3982" w:rsidR="009B06A9" w:rsidRPr="00014F87" w:rsidRDefault="009B06A9" w:rsidP="00014F87">
      <w:pPr>
        <w:ind w:left="851"/>
        <w:rPr>
          <w:sz w:val="24"/>
          <w:szCs w:val="24"/>
        </w:rPr>
      </w:pPr>
      <w:r w:rsidRPr="00014F87">
        <w:rPr>
          <w:sz w:val="24"/>
          <w:szCs w:val="24"/>
        </w:rPr>
        <w:t xml:space="preserve">Ved behandling af </w:t>
      </w:r>
      <w:proofErr w:type="spellStart"/>
      <w:r w:rsidRPr="00014F87">
        <w:rPr>
          <w:i/>
          <w:sz w:val="24"/>
          <w:szCs w:val="24"/>
        </w:rPr>
        <w:t>Angiostrongylus</w:t>
      </w:r>
      <w:proofErr w:type="spellEnd"/>
      <w:r w:rsidRPr="00014F87">
        <w:rPr>
          <w:i/>
          <w:sz w:val="24"/>
          <w:szCs w:val="24"/>
        </w:rPr>
        <w:t xml:space="preserve"> </w:t>
      </w:r>
      <w:proofErr w:type="spellStart"/>
      <w:r w:rsidRPr="00014F87">
        <w:rPr>
          <w:i/>
          <w:sz w:val="24"/>
          <w:szCs w:val="24"/>
        </w:rPr>
        <w:t>vasorum</w:t>
      </w:r>
      <w:proofErr w:type="spellEnd"/>
      <w:r w:rsidRPr="00014F87">
        <w:rPr>
          <w:sz w:val="24"/>
          <w:szCs w:val="24"/>
        </w:rPr>
        <w:t xml:space="preserve"> skal </w:t>
      </w:r>
      <w:proofErr w:type="spellStart"/>
      <w:r w:rsidRPr="00014F87">
        <w:rPr>
          <w:sz w:val="24"/>
          <w:szCs w:val="24"/>
        </w:rPr>
        <w:t>milbemycinoxim</w:t>
      </w:r>
      <w:proofErr w:type="spellEnd"/>
      <w:r w:rsidRPr="00014F87">
        <w:rPr>
          <w:sz w:val="24"/>
          <w:szCs w:val="24"/>
        </w:rPr>
        <w:t xml:space="preserve"> gives 4 gange med 1 uges mellemrum. Hvis samtidig behandling mod bændelorm er nødvendig, anbefales det at behandle en gang med dette præparat og derefter anvende et præparat, som kun indeholdende </w:t>
      </w:r>
      <w:proofErr w:type="spellStart"/>
      <w:r w:rsidRPr="00014F87">
        <w:rPr>
          <w:sz w:val="24"/>
          <w:szCs w:val="24"/>
        </w:rPr>
        <w:t>milbemycinoxim</w:t>
      </w:r>
      <w:proofErr w:type="spellEnd"/>
      <w:r w:rsidRPr="00014F87">
        <w:rPr>
          <w:sz w:val="24"/>
          <w:szCs w:val="24"/>
        </w:rPr>
        <w:t xml:space="preserve"> ved de resterende 3 ugentlige behandlinger. </w:t>
      </w:r>
    </w:p>
    <w:p w14:paraId="6F6FFE71" w14:textId="77777777" w:rsidR="009B06A9" w:rsidRPr="00014F87" w:rsidRDefault="009B06A9" w:rsidP="00014F87">
      <w:pPr>
        <w:ind w:left="851"/>
        <w:rPr>
          <w:sz w:val="24"/>
          <w:szCs w:val="24"/>
        </w:rPr>
      </w:pPr>
    </w:p>
    <w:p w14:paraId="368124C5" w14:textId="78F3EFC3" w:rsidR="009B06A9" w:rsidRPr="00014F87" w:rsidRDefault="009B06A9" w:rsidP="00014F87">
      <w:pPr>
        <w:ind w:left="851"/>
        <w:rPr>
          <w:sz w:val="24"/>
          <w:szCs w:val="24"/>
        </w:rPr>
      </w:pPr>
      <w:r w:rsidRPr="00014F87">
        <w:rPr>
          <w:sz w:val="24"/>
          <w:szCs w:val="24"/>
        </w:rPr>
        <w:t xml:space="preserve">I </w:t>
      </w:r>
      <w:proofErr w:type="spellStart"/>
      <w:r w:rsidRPr="00014F87">
        <w:rPr>
          <w:sz w:val="24"/>
          <w:szCs w:val="24"/>
        </w:rPr>
        <w:t>endemiske</w:t>
      </w:r>
      <w:proofErr w:type="spellEnd"/>
      <w:r w:rsidRPr="00014F87">
        <w:rPr>
          <w:sz w:val="24"/>
          <w:szCs w:val="24"/>
        </w:rPr>
        <w:t xml:space="preserve"> områder, hvor samtidig behandling mod bændelorm er nødvendig, vil brug af præparatet hver fjerde uge forebygge </w:t>
      </w:r>
      <w:proofErr w:type="spellStart"/>
      <w:r w:rsidRPr="00014F87">
        <w:rPr>
          <w:sz w:val="24"/>
          <w:szCs w:val="24"/>
        </w:rPr>
        <w:t>angiostrongylus-infestation</w:t>
      </w:r>
      <w:proofErr w:type="spellEnd"/>
      <w:r w:rsidRPr="00014F87">
        <w:rPr>
          <w:sz w:val="24"/>
          <w:szCs w:val="24"/>
        </w:rPr>
        <w:t xml:space="preserve"> ved at reducere antallet af </w:t>
      </w:r>
      <w:proofErr w:type="spellStart"/>
      <w:r w:rsidRPr="00014F87">
        <w:rPr>
          <w:sz w:val="24"/>
          <w:szCs w:val="24"/>
        </w:rPr>
        <w:t>immature</w:t>
      </w:r>
      <w:proofErr w:type="spellEnd"/>
      <w:r w:rsidRPr="00014F87">
        <w:rPr>
          <w:sz w:val="24"/>
          <w:szCs w:val="24"/>
        </w:rPr>
        <w:t xml:space="preserve"> voksne (L5) og voksne parasitter.</w:t>
      </w:r>
    </w:p>
    <w:p w14:paraId="136C6CD1" w14:textId="77777777" w:rsidR="009B06A9" w:rsidRPr="00014F87" w:rsidRDefault="009B06A9" w:rsidP="00014F87">
      <w:pPr>
        <w:ind w:left="851"/>
        <w:rPr>
          <w:sz w:val="24"/>
          <w:szCs w:val="24"/>
        </w:rPr>
      </w:pPr>
    </w:p>
    <w:p w14:paraId="419739D6" w14:textId="77777777" w:rsidR="009B06A9" w:rsidRPr="00014F87" w:rsidRDefault="009B06A9" w:rsidP="00014F87">
      <w:pPr>
        <w:ind w:left="851"/>
        <w:rPr>
          <w:sz w:val="24"/>
          <w:szCs w:val="24"/>
        </w:rPr>
      </w:pPr>
      <w:r w:rsidRPr="00014F87">
        <w:rPr>
          <w:sz w:val="24"/>
          <w:szCs w:val="24"/>
        </w:rPr>
        <w:t xml:space="preserve">Ved behandling mod </w:t>
      </w:r>
      <w:proofErr w:type="spellStart"/>
      <w:r w:rsidRPr="00014F87">
        <w:rPr>
          <w:i/>
          <w:sz w:val="24"/>
          <w:szCs w:val="24"/>
        </w:rPr>
        <w:t>Thelazia</w:t>
      </w:r>
      <w:proofErr w:type="spellEnd"/>
      <w:r w:rsidRPr="00014F87">
        <w:rPr>
          <w:i/>
          <w:sz w:val="24"/>
          <w:szCs w:val="24"/>
        </w:rPr>
        <w:t xml:space="preserve"> </w:t>
      </w:r>
      <w:proofErr w:type="spellStart"/>
      <w:r w:rsidRPr="00014F87">
        <w:rPr>
          <w:i/>
          <w:sz w:val="24"/>
          <w:szCs w:val="24"/>
        </w:rPr>
        <w:t>callipaeda</w:t>
      </w:r>
      <w:proofErr w:type="spellEnd"/>
      <w:r w:rsidRPr="00014F87">
        <w:rPr>
          <w:i/>
          <w:sz w:val="24"/>
          <w:szCs w:val="24"/>
        </w:rPr>
        <w:t xml:space="preserve"> </w:t>
      </w:r>
      <w:r w:rsidRPr="00014F87">
        <w:rPr>
          <w:sz w:val="24"/>
          <w:szCs w:val="24"/>
        </w:rPr>
        <w:t xml:space="preserve">gives </w:t>
      </w:r>
      <w:proofErr w:type="spellStart"/>
      <w:r w:rsidRPr="00014F87">
        <w:rPr>
          <w:sz w:val="24"/>
          <w:szCs w:val="24"/>
        </w:rPr>
        <w:t>milbemycinoxim</w:t>
      </w:r>
      <w:proofErr w:type="spellEnd"/>
      <w:r w:rsidRPr="00014F87">
        <w:rPr>
          <w:sz w:val="24"/>
          <w:szCs w:val="24"/>
        </w:rPr>
        <w:t xml:space="preserve"> 2 gange med 7 dages interval. Hvis samtidig behandling mod bændelorm er indiceret, kan præparatet erstatte det monovalente præparat, der kun indeholder </w:t>
      </w:r>
      <w:proofErr w:type="spellStart"/>
      <w:r w:rsidRPr="00014F87">
        <w:rPr>
          <w:sz w:val="24"/>
          <w:szCs w:val="24"/>
        </w:rPr>
        <w:t>milbemycinoxim</w:t>
      </w:r>
      <w:proofErr w:type="spellEnd"/>
      <w:r w:rsidRPr="00014F87">
        <w:rPr>
          <w:sz w:val="24"/>
          <w:szCs w:val="24"/>
        </w:rPr>
        <w:t>.</w:t>
      </w:r>
    </w:p>
    <w:p w14:paraId="6D485DC4" w14:textId="77777777" w:rsidR="005B0036" w:rsidRPr="00FE1129" w:rsidRDefault="005B0036" w:rsidP="00FE1129">
      <w:pPr>
        <w:tabs>
          <w:tab w:val="left" w:pos="851"/>
          <w:tab w:val="left" w:pos="8222"/>
        </w:tabs>
        <w:ind w:left="851" w:hanging="851"/>
        <w:rPr>
          <w:sz w:val="24"/>
          <w:szCs w:val="24"/>
        </w:rPr>
      </w:pPr>
    </w:p>
    <w:p w14:paraId="0C422077" w14:textId="77777777" w:rsidR="005B0036" w:rsidRPr="00FE1129" w:rsidRDefault="005B0036" w:rsidP="00FE1129">
      <w:pPr>
        <w:tabs>
          <w:tab w:val="left" w:pos="851"/>
          <w:tab w:val="left" w:pos="8222"/>
        </w:tabs>
        <w:ind w:left="851" w:hanging="851"/>
        <w:rPr>
          <w:b/>
          <w:sz w:val="24"/>
          <w:szCs w:val="24"/>
        </w:rPr>
      </w:pPr>
      <w:r w:rsidRPr="00FE1129">
        <w:rPr>
          <w:b/>
          <w:sz w:val="24"/>
          <w:szCs w:val="24"/>
        </w:rPr>
        <w:t>4.10</w:t>
      </w:r>
      <w:r w:rsidRPr="00FE1129">
        <w:rPr>
          <w:b/>
          <w:sz w:val="24"/>
          <w:szCs w:val="24"/>
        </w:rPr>
        <w:tab/>
        <w:t>Overdosering</w:t>
      </w:r>
    </w:p>
    <w:p w14:paraId="7DDAFA7D" w14:textId="77777777" w:rsidR="009B06A9" w:rsidRPr="00FE1129" w:rsidRDefault="009B06A9" w:rsidP="00014F87">
      <w:pPr>
        <w:ind w:left="851"/>
        <w:rPr>
          <w:sz w:val="24"/>
          <w:szCs w:val="24"/>
        </w:rPr>
      </w:pPr>
      <w:r w:rsidRPr="00FE1129">
        <w:rPr>
          <w:sz w:val="24"/>
          <w:szCs w:val="24"/>
        </w:rPr>
        <w:t>Ingen andre tegn end dem, der er observeret ved den anbefalede dosis (se pkt. 4.6).</w:t>
      </w:r>
    </w:p>
    <w:p w14:paraId="520E15FD" w14:textId="77777777" w:rsidR="005B0036" w:rsidRPr="00FE1129" w:rsidRDefault="005B0036" w:rsidP="00FE1129">
      <w:pPr>
        <w:tabs>
          <w:tab w:val="left" w:pos="851"/>
          <w:tab w:val="left" w:pos="8222"/>
        </w:tabs>
        <w:ind w:left="851" w:hanging="851"/>
        <w:rPr>
          <w:sz w:val="24"/>
          <w:szCs w:val="24"/>
        </w:rPr>
      </w:pPr>
    </w:p>
    <w:p w14:paraId="016E7A08" w14:textId="77777777" w:rsidR="005B0036" w:rsidRPr="00FE1129" w:rsidRDefault="005B0036" w:rsidP="00FE1129">
      <w:pPr>
        <w:tabs>
          <w:tab w:val="left" w:pos="851"/>
          <w:tab w:val="left" w:pos="8222"/>
        </w:tabs>
        <w:ind w:left="851" w:hanging="851"/>
        <w:rPr>
          <w:b/>
          <w:sz w:val="24"/>
          <w:szCs w:val="24"/>
        </w:rPr>
      </w:pPr>
      <w:r w:rsidRPr="00FE1129">
        <w:rPr>
          <w:b/>
          <w:sz w:val="24"/>
          <w:szCs w:val="24"/>
        </w:rPr>
        <w:t>4.11</w:t>
      </w:r>
      <w:r w:rsidRPr="00FE1129">
        <w:rPr>
          <w:b/>
          <w:sz w:val="24"/>
          <w:szCs w:val="24"/>
        </w:rPr>
        <w:tab/>
        <w:t>Tilbageholdelsestid</w:t>
      </w:r>
    </w:p>
    <w:p w14:paraId="2268B157" w14:textId="77777777" w:rsidR="009B06A9" w:rsidRPr="00FE1129" w:rsidRDefault="009B06A9" w:rsidP="00014F87">
      <w:pPr>
        <w:ind w:left="851"/>
        <w:rPr>
          <w:sz w:val="24"/>
          <w:szCs w:val="24"/>
        </w:rPr>
      </w:pPr>
      <w:r w:rsidRPr="00FE1129">
        <w:rPr>
          <w:sz w:val="24"/>
          <w:szCs w:val="24"/>
        </w:rPr>
        <w:t>Ikke relevant.</w:t>
      </w:r>
    </w:p>
    <w:p w14:paraId="3740E093" w14:textId="77777777" w:rsidR="005B0036" w:rsidRPr="00FE1129" w:rsidRDefault="005B0036" w:rsidP="00FE1129">
      <w:pPr>
        <w:pStyle w:val="Sidehoved"/>
        <w:tabs>
          <w:tab w:val="clear" w:pos="4819"/>
          <w:tab w:val="left" w:pos="8222"/>
        </w:tabs>
        <w:ind w:left="851" w:hanging="851"/>
        <w:rPr>
          <w:szCs w:val="24"/>
        </w:rPr>
      </w:pPr>
    </w:p>
    <w:p w14:paraId="4EF4386F" w14:textId="685162D7" w:rsidR="001A004C" w:rsidRDefault="001A004C">
      <w:pPr>
        <w:rPr>
          <w:sz w:val="24"/>
          <w:szCs w:val="24"/>
        </w:rPr>
      </w:pPr>
      <w:r>
        <w:rPr>
          <w:sz w:val="24"/>
          <w:szCs w:val="24"/>
        </w:rPr>
        <w:br w:type="page"/>
      </w:r>
    </w:p>
    <w:p w14:paraId="1549B29E" w14:textId="77777777" w:rsidR="005B0036" w:rsidRPr="00FE1129" w:rsidRDefault="005B0036" w:rsidP="00FE1129">
      <w:pPr>
        <w:tabs>
          <w:tab w:val="left" w:pos="851"/>
          <w:tab w:val="left" w:pos="8222"/>
        </w:tabs>
        <w:ind w:left="851" w:hanging="851"/>
        <w:rPr>
          <w:sz w:val="24"/>
          <w:szCs w:val="24"/>
        </w:rPr>
      </w:pPr>
    </w:p>
    <w:p w14:paraId="0A25CA6D" w14:textId="33CF9C1A" w:rsidR="005B0036" w:rsidRPr="00E66745" w:rsidRDefault="005B0036" w:rsidP="00FE1129">
      <w:pPr>
        <w:tabs>
          <w:tab w:val="left" w:pos="8222"/>
        </w:tabs>
        <w:ind w:left="851" w:hanging="851"/>
        <w:rPr>
          <w:b/>
          <w:sz w:val="24"/>
          <w:szCs w:val="24"/>
        </w:rPr>
      </w:pPr>
      <w:r w:rsidRPr="00E66745">
        <w:rPr>
          <w:b/>
          <w:sz w:val="24"/>
          <w:szCs w:val="24"/>
        </w:rPr>
        <w:t>5.</w:t>
      </w:r>
      <w:r w:rsidRPr="00E66745">
        <w:rPr>
          <w:b/>
          <w:sz w:val="24"/>
          <w:szCs w:val="24"/>
        </w:rPr>
        <w:tab/>
        <w:t>FARMAKOLOGISKE EGENSKABER</w:t>
      </w:r>
    </w:p>
    <w:p w14:paraId="66D371BD" w14:textId="77777777" w:rsidR="005B0036" w:rsidRPr="00E66745" w:rsidRDefault="005B0036" w:rsidP="00FE1129">
      <w:pPr>
        <w:tabs>
          <w:tab w:val="left" w:pos="8222"/>
        </w:tabs>
        <w:ind w:left="851" w:hanging="851"/>
        <w:rPr>
          <w:sz w:val="24"/>
          <w:szCs w:val="24"/>
        </w:rPr>
      </w:pPr>
    </w:p>
    <w:p w14:paraId="54B2A249" w14:textId="77777777" w:rsidR="009B06A9" w:rsidRPr="00E66745" w:rsidRDefault="009B06A9" w:rsidP="005A182B">
      <w:pPr>
        <w:ind w:left="851"/>
        <w:rPr>
          <w:sz w:val="24"/>
          <w:szCs w:val="24"/>
        </w:rPr>
      </w:pPr>
      <w:proofErr w:type="spellStart"/>
      <w:r w:rsidRPr="00E66745">
        <w:rPr>
          <w:sz w:val="24"/>
          <w:szCs w:val="24"/>
        </w:rPr>
        <w:t>Farmakoterapeutisk</w:t>
      </w:r>
      <w:proofErr w:type="spellEnd"/>
      <w:r w:rsidRPr="00E66745">
        <w:rPr>
          <w:sz w:val="24"/>
          <w:szCs w:val="24"/>
        </w:rPr>
        <w:t xml:space="preserve"> gruppe: </w:t>
      </w:r>
      <w:proofErr w:type="spellStart"/>
      <w:r w:rsidRPr="00E66745">
        <w:rPr>
          <w:sz w:val="24"/>
          <w:szCs w:val="24"/>
        </w:rPr>
        <w:t>Endectocider</w:t>
      </w:r>
      <w:proofErr w:type="spellEnd"/>
      <w:r w:rsidRPr="00E66745">
        <w:rPr>
          <w:sz w:val="24"/>
          <w:szCs w:val="24"/>
        </w:rPr>
        <w:t xml:space="preserve">, </w:t>
      </w:r>
      <w:proofErr w:type="spellStart"/>
      <w:r w:rsidRPr="00E66745">
        <w:rPr>
          <w:sz w:val="24"/>
          <w:szCs w:val="24"/>
        </w:rPr>
        <w:t>Macrocycliske</w:t>
      </w:r>
      <w:proofErr w:type="spellEnd"/>
      <w:r w:rsidRPr="00E66745">
        <w:rPr>
          <w:sz w:val="24"/>
          <w:szCs w:val="24"/>
        </w:rPr>
        <w:t xml:space="preserve"> </w:t>
      </w:r>
      <w:proofErr w:type="spellStart"/>
      <w:r w:rsidRPr="00E66745">
        <w:rPr>
          <w:sz w:val="24"/>
          <w:szCs w:val="24"/>
        </w:rPr>
        <w:t>Lactoner</w:t>
      </w:r>
      <w:proofErr w:type="spellEnd"/>
      <w:r w:rsidRPr="00E66745">
        <w:rPr>
          <w:sz w:val="24"/>
          <w:szCs w:val="24"/>
        </w:rPr>
        <w:t xml:space="preserve">, </w:t>
      </w:r>
      <w:proofErr w:type="spellStart"/>
      <w:r w:rsidRPr="00E66745">
        <w:rPr>
          <w:sz w:val="24"/>
          <w:szCs w:val="24"/>
        </w:rPr>
        <w:t>Milbemycin</w:t>
      </w:r>
      <w:proofErr w:type="spellEnd"/>
      <w:r w:rsidRPr="00E66745">
        <w:rPr>
          <w:sz w:val="24"/>
          <w:szCs w:val="24"/>
        </w:rPr>
        <w:t xml:space="preserve"> </w:t>
      </w:r>
      <w:proofErr w:type="spellStart"/>
      <w:r w:rsidRPr="00E66745">
        <w:rPr>
          <w:sz w:val="24"/>
          <w:szCs w:val="24"/>
        </w:rPr>
        <w:t>Oxim</w:t>
      </w:r>
      <w:proofErr w:type="spellEnd"/>
      <w:r w:rsidRPr="00E66745">
        <w:rPr>
          <w:sz w:val="24"/>
          <w:szCs w:val="24"/>
        </w:rPr>
        <w:t>, kombinationer.</w:t>
      </w:r>
    </w:p>
    <w:p w14:paraId="6408BDFB" w14:textId="01C6E101" w:rsidR="009B06A9" w:rsidRPr="00E66745" w:rsidRDefault="009B06A9" w:rsidP="005A182B">
      <w:pPr>
        <w:ind w:left="851"/>
        <w:rPr>
          <w:sz w:val="24"/>
          <w:szCs w:val="24"/>
        </w:rPr>
      </w:pPr>
      <w:proofErr w:type="spellStart"/>
      <w:r w:rsidRPr="00E66745">
        <w:rPr>
          <w:sz w:val="24"/>
          <w:szCs w:val="24"/>
        </w:rPr>
        <w:t>ATCvet</w:t>
      </w:r>
      <w:proofErr w:type="spellEnd"/>
      <w:r w:rsidRPr="00E66745">
        <w:rPr>
          <w:sz w:val="24"/>
          <w:szCs w:val="24"/>
        </w:rPr>
        <w:t>-kode: QP</w:t>
      </w:r>
      <w:r w:rsidR="0087194A">
        <w:rPr>
          <w:sz w:val="24"/>
          <w:szCs w:val="24"/>
        </w:rPr>
        <w:t xml:space="preserve"> </w:t>
      </w:r>
      <w:r w:rsidRPr="00E66745">
        <w:rPr>
          <w:sz w:val="24"/>
          <w:szCs w:val="24"/>
        </w:rPr>
        <w:t>54</w:t>
      </w:r>
      <w:r w:rsidR="0087194A">
        <w:rPr>
          <w:sz w:val="24"/>
          <w:szCs w:val="24"/>
        </w:rPr>
        <w:t xml:space="preserve"> </w:t>
      </w:r>
      <w:r w:rsidRPr="00E66745">
        <w:rPr>
          <w:sz w:val="24"/>
          <w:szCs w:val="24"/>
        </w:rPr>
        <w:t>AB</w:t>
      </w:r>
      <w:r w:rsidR="0087194A">
        <w:rPr>
          <w:sz w:val="24"/>
          <w:szCs w:val="24"/>
        </w:rPr>
        <w:t xml:space="preserve"> </w:t>
      </w:r>
      <w:r w:rsidRPr="00E66745">
        <w:rPr>
          <w:sz w:val="24"/>
          <w:szCs w:val="24"/>
        </w:rPr>
        <w:t>51 (</w:t>
      </w:r>
      <w:proofErr w:type="spellStart"/>
      <w:r w:rsidRPr="00E66745">
        <w:rPr>
          <w:sz w:val="24"/>
          <w:szCs w:val="24"/>
        </w:rPr>
        <w:t>Milbemycin</w:t>
      </w:r>
      <w:proofErr w:type="spellEnd"/>
      <w:r w:rsidRPr="00E66745">
        <w:rPr>
          <w:sz w:val="24"/>
          <w:szCs w:val="24"/>
        </w:rPr>
        <w:t xml:space="preserve"> kombinationer).</w:t>
      </w:r>
    </w:p>
    <w:p w14:paraId="40887610" w14:textId="77777777" w:rsidR="005B0036" w:rsidRPr="00E66745" w:rsidRDefault="005B0036" w:rsidP="00FE1129">
      <w:pPr>
        <w:tabs>
          <w:tab w:val="left" w:pos="8222"/>
        </w:tabs>
        <w:ind w:left="851" w:hanging="851"/>
        <w:rPr>
          <w:sz w:val="24"/>
          <w:szCs w:val="24"/>
        </w:rPr>
      </w:pPr>
    </w:p>
    <w:p w14:paraId="4E260D04" w14:textId="3EA45089" w:rsidR="005B0036" w:rsidRPr="00E66745" w:rsidRDefault="005B0036" w:rsidP="00FE1129">
      <w:pPr>
        <w:tabs>
          <w:tab w:val="left" w:pos="851"/>
          <w:tab w:val="left" w:pos="8222"/>
        </w:tabs>
        <w:ind w:left="851" w:hanging="851"/>
        <w:rPr>
          <w:b/>
          <w:sz w:val="24"/>
          <w:szCs w:val="24"/>
        </w:rPr>
      </w:pPr>
      <w:r w:rsidRPr="00E66745">
        <w:rPr>
          <w:b/>
          <w:sz w:val="24"/>
          <w:szCs w:val="24"/>
        </w:rPr>
        <w:t>5.1</w:t>
      </w:r>
      <w:r w:rsidRPr="00E66745">
        <w:rPr>
          <w:b/>
          <w:sz w:val="24"/>
          <w:szCs w:val="24"/>
        </w:rPr>
        <w:tab/>
      </w:r>
      <w:proofErr w:type="spellStart"/>
      <w:r w:rsidRPr="00E66745">
        <w:rPr>
          <w:b/>
          <w:sz w:val="24"/>
          <w:szCs w:val="24"/>
        </w:rPr>
        <w:t>Farmakodynamiske</w:t>
      </w:r>
      <w:proofErr w:type="spellEnd"/>
      <w:r w:rsidRPr="00E66745">
        <w:rPr>
          <w:b/>
          <w:sz w:val="24"/>
          <w:szCs w:val="24"/>
        </w:rPr>
        <w:t xml:space="preserve"> egenskaber</w:t>
      </w:r>
    </w:p>
    <w:p w14:paraId="666CE5B1" w14:textId="77777777" w:rsidR="009B06A9" w:rsidRPr="00FE1129" w:rsidRDefault="009B06A9" w:rsidP="005A182B">
      <w:pPr>
        <w:tabs>
          <w:tab w:val="left" w:pos="0"/>
        </w:tabs>
        <w:ind w:left="851"/>
        <w:rPr>
          <w:sz w:val="24"/>
          <w:szCs w:val="24"/>
        </w:rPr>
      </w:pPr>
      <w:proofErr w:type="spellStart"/>
      <w:r w:rsidRPr="00E66745">
        <w:rPr>
          <w:sz w:val="24"/>
          <w:szCs w:val="24"/>
        </w:rPr>
        <w:t>Milbemycinoxim</w:t>
      </w:r>
      <w:proofErr w:type="spellEnd"/>
      <w:r w:rsidRPr="00E66745">
        <w:rPr>
          <w:sz w:val="24"/>
          <w:szCs w:val="24"/>
        </w:rPr>
        <w:t xml:space="preserve"> tilhører gruppen af makrocykliske laktoner, isoleret efter fermentering af </w:t>
      </w:r>
      <w:proofErr w:type="spellStart"/>
      <w:r w:rsidRPr="00E66745">
        <w:rPr>
          <w:i/>
          <w:sz w:val="24"/>
          <w:szCs w:val="24"/>
        </w:rPr>
        <w:t>Streptomyces</w:t>
      </w:r>
      <w:proofErr w:type="spellEnd"/>
      <w:r w:rsidRPr="00E66745">
        <w:rPr>
          <w:i/>
          <w:sz w:val="24"/>
          <w:szCs w:val="24"/>
        </w:rPr>
        <w:t xml:space="preserve"> </w:t>
      </w:r>
      <w:proofErr w:type="spellStart"/>
      <w:r w:rsidRPr="00E66745">
        <w:rPr>
          <w:i/>
          <w:sz w:val="24"/>
          <w:szCs w:val="24"/>
        </w:rPr>
        <w:t>hygroscopicus</w:t>
      </w:r>
      <w:proofErr w:type="spellEnd"/>
      <w:r w:rsidRPr="00E66745">
        <w:rPr>
          <w:sz w:val="24"/>
          <w:szCs w:val="24"/>
        </w:rPr>
        <w:t xml:space="preserve"> var. </w:t>
      </w:r>
      <w:proofErr w:type="spellStart"/>
      <w:r w:rsidRPr="00E66745">
        <w:rPr>
          <w:i/>
          <w:sz w:val="24"/>
          <w:szCs w:val="24"/>
        </w:rPr>
        <w:t>aureolacrimosus</w:t>
      </w:r>
      <w:proofErr w:type="spellEnd"/>
      <w:r w:rsidRPr="00E66745">
        <w:rPr>
          <w:sz w:val="24"/>
          <w:szCs w:val="24"/>
        </w:rPr>
        <w:t>. Det er virksomt mod mider, larve- og</w:t>
      </w:r>
      <w:r w:rsidRPr="00FE1129">
        <w:rPr>
          <w:sz w:val="24"/>
          <w:szCs w:val="24"/>
        </w:rPr>
        <w:t xml:space="preserve"> voksenstadier af </w:t>
      </w:r>
      <w:proofErr w:type="spellStart"/>
      <w:r w:rsidRPr="00FE1129">
        <w:rPr>
          <w:sz w:val="24"/>
          <w:szCs w:val="24"/>
        </w:rPr>
        <w:t>nematoder</w:t>
      </w:r>
      <w:proofErr w:type="spellEnd"/>
      <w:r w:rsidRPr="00FE1129">
        <w:rPr>
          <w:sz w:val="24"/>
          <w:szCs w:val="24"/>
        </w:rPr>
        <w:t xml:space="preserve"> såvel som mod larver af </w:t>
      </w:r>
      <w:proofErr w:type="spellStart"/>
      <w:r w:rsidRPr="00FE1129">
        <w:rPr>
          <w:i/>
          <w:sz w:val="24"/>
          <w:szCs w:val="24"/>
        </w:rPr>
        <w:t>Dirofilaria</w:t>
      </w:r>
      <w:proofErr w:type="spellEnd"/>
      <w:r w:rsidRPr="00FE1129">
        <w:rPr>
          <w:i/>
          <w:sz w:val="24"/>
          <w:szCs w:val="24"/>
        </w:rPr>
        <w:t xml:space="preserve"> </w:t>
      </w:r>
      <w:proofErr w:type="spellStart"/>
      <w:r w:rsidRPr="00FE1129">
        <w:rPr>
          <w:i/>
          <w:sz w:val="24"/>
          <w:szCs w:val="24"/>
        </w:rPr>
        <w:t>immitis</w:t>
      </w:r>
      <w:proofErr w:type="spellEnd"/>
      <w:r w:rsidRPr="00FE1129">
        <w:rPr>
          <w:sz w:val="24"/>
          <w:szCs w:val="24"/>
        </w:rPr>
        <w:t xml:space="preserve">. </w:t>
      </w:r>
    </w:p>
    <w:p w14:paraId="7AB49422" w14:textId="77777777" w:rsidR="009B06A9" w:rsidRPr="00FE1129" w:rsidRDefault="009B06A9" w:rsidP="005A182B">
      <w:pPr>
        <w:tabs>
          <w:tab w:val="left" w:pos="0"/>
        </w:tabs>
        <w:ind w:left="851"/>
        <w:rPr>
          <w:sz w:val="24"/>
          <w:szCs w:val="24"/>
        </w:rPr>
      </w:pPr>
      <w:r w:rsidRPr="00FE1129">
        <w:rPr>
          <w:sz w:val="24"/>
          <w:szCs w:val="24"/>
        </w:rPr>
        <w:t xml:space="preserve">Virkningen af </w:t>
      </w:r>
      <w:proofErr w:type="spellStart"/>
      <w:r w:rsidRPr="00FE1129">
        <w:rPr>
          <w:sz w:val="24"/>
          <w:szCs w:val="24"/>
        </w:rPr>
        <w:t>milbemycin</w:t>
      </w:r>
      <w:proofErr w:type="spellEnd"/>
      <w:r w:rsidRPr="00FE1129">
        <w:rPr>
          <w:sz w:val="24"/>
          <w:szCs w:val="24"/>
        </w:rPr>
        <w:t xml:space="preserve"> er relateret til dets virkning på </w:t>
      </w:r>
      <w:proofErr w:type="spellStart"/>
      <w:r w:rsidRPr="00FE1129">
        <w:rPr>
          <w:sz w:val="24"/>
          <w:szCs w:val="24"/>
        </w:rPr>
        <w:t>neurotransmissionen</w:t>
      </w:r>
      <w:proofErr w:type="spellEnd"/>
      <w:r w:rsidRPr="00FE1129">
        <w:rPr>
          <w:sz w:val="24"/>
          <w:szCs w:val="24"/>
        </w:rPr>
        <w:t xml:space="preserve"> hos </w:t>
      </w:r>
      <w:proofErr w:type="spellStart"/>
      <w:r w:rsidRPr="00FE1129">
        <w:rPr>
          <w:sz w:val="24"/>
          <w:szCs w:val="24"/>
        </w:rPr>
        <w:t>invertebrater</w:t>
      </w:r>
      <w:proofErr w:type="spellEnd"/>
      <w:r w:rsidRPr="00FE1129">
        <w:rPr>
          <w:sz w:val="24"/>
          <w:szCs w:val="24"/>
        </w:rPr>
        <w:t xml:space="preserve">. I lighed med </w:t>
      </w:r>
      <w:proofErr w:type="spellStart"/>
      <w:r w:rsidRPr="00FE1129">
        <w:rPr>
          <w:sz w:val="24"/>
          <w:szCs w:val="24"/>
        </w:rPr>
        <w:t>avermectiner</w:t>
      </w:r>
      <w:proofErr w:type="spellEnd"/>
      <w:r w:rsidRPr="00FE1129">
        <w:rPr>
          <w:sz w:val="24"/>
          <w:szCs w:val="24"/>
        </w:rPr>
        <w:t xml:space="preserve"> og andre </w:t>
      </w:r>
      <w:proofErr w:type="spellStart"/>
      <w:r w:rsidRPr="00FE1129">
        <w:rPr>
          <w:sz w:val="24"/>
          <w:szCs w:val="24"/>
        </w:rPr>
        <w:t>milbemyciner</w:t>
      </w:r>
      <w:proofErr w:type="spellEnd"/>
      <w:r w:rsidRPr="00FE1129">
        <w:rPr>
          <w:sz w:val="24"/>
          <w:szCs w:val="24"/>
        </w:rPr>
        <w:t xml:space="preserve"> øger </w:t>
      </w:r>
      <w:proofErr w:type="spellStart"/>
      <w:r w:rsidRPr="00FE1129">
        <w:rPr>
          <w:sz w:val="24"/>
          <w:szCs w:val="24"/>
        </w:rPr>
        <w:t>milbemycinoxim</w:t>
      </w:r>
      <w:proofErr w:type="spellEnd"/>
      <w:r w:rsidRPr="00FE1129">
        <w:rPr>
          <w:sz w:val="24"/>
          <w:szCs w:val="24"/>
        </w:rPr>
        <w:t xml:space="preserve"> </w:t>
      </w:r>
      <w:proofErr w:type="spellStart"/>
      <w:r w:rsidRPr="00FE1129">
        <w:rPr>
          <w:sz w:val="24"/>
          <w:szCs w:val="24"/>
        </w:rPr>
        <w:t>nematode</w:t>
      </w:r>
      <w:proofErr w:type="spellEnd"/>
      <w:r w:rsidRPr="00FE1129">
        <w:rPr>
          <w:sz w:val="24"/>
          <w:szCs w:val="24"/>
        </w:rPr>
        <w:t xml:space="preserve">- og insektmembranens </w:t>
      </w:r>
      <w:proofErr w:type="spellStart"/>
      <w:r w:rsidRPr="00FE1129">
        <w:rPr>
          <w:sz w:val="24"/>
          <w:szCs w:val="24"/>
        </w:rPr>
        <w:t>permeabilitet</w:t>
      </w:r>
      <w:proofErr w:type="spellEnd"/>
      <w:r w:rsidRPr="00FE1129">
        <w:rPr>
          <w:sz w:val="24"/>
          <w:szCs w:val="24"/>
        </w:rPr>
        <w:t xml:space="preserve"> over for </w:t>
      </w:r>
      <w:proofErr w:type="spellStart"/>
      <w:r w:rsidRPr="00FE1129">
        <w:rPr>
          <w:sz w:val="24"/>
          <w:szCs w:val="24"/>
        </w:rPr>
        <w:t>chloridioner</w:t>
      </w:r>
      <w:proofErr w:type="spellEnd"/>
      <w:r w:rsidRPr="00FE1129">
        <w:rPr>
          <w:sz w:val="24"/>
          <w:szCs w:val="24"/>
        </w:rPr>
        <w:t xml:space="preserve"> via </w:t>
      </w:r>
      <w:proofErr w:type="spellStart"/>
      <w:r w:rsidRPr="00FE1129">
        <w:rPr>
          <w:sz w:val="24"/>
          <w:szCs w:val="24"/>
        </w:rPr>
        <w:t>glutamatstyrede</w:t>
      </w:r>
      <w:proofErr w:type="spellEnd"/>
      <w:r w:rsidRPr="00FE1129">
        <w:rPr>
          <w:sz w:val="24"/>
          <w:szCs w:val="24"/>
        </w:rPr>
        <w:t xml:space="preserve"> </w:t>
      </w:r>
      <w:proofErr w:type="spellStart"/>
      <w:r w:rsidRPr="00FE1129">
        <w:rPr>
          <w:sz w:val="24"/>
          <w:szCs w:val="24"/>
        </w:rPr>
        <w:t>chloridionkanaler</w:t>
      </w:r>
      <w:proofErr w:type="spellEnd"/>
      <w:r w:rsidRPr="00FE1129">
        <w:rPr>
          <w:sz w:val="24"/>
          <w:szCs w:val="24"/>
        </w:rPr>
        <w:t xml:space="preserve"> (relateret til </w:t>
      </w:r>
      <w:proofErr w:type="spellStart"/>
      <w:r w:rsidRPr="00FE1129">
        <w:rPr>
          <w:sz w:val="24"/>
          <w:szCs w:val="24"/>
        </w:rPr>
        <w:t>vertebrat</w:t>
      </w:r>
      <w:proofErr w:type="spellEnd"/>
      <w:r w:rsidRPr="00FE1129">
        <w:rPr>
          <w:sz w:val="24"/>
          <w:szCs w:val="24"/>
        </w:rPr>
        <w:t xml:space="preserve"> GABA</w:t>
      </w:r>
      <w:r w:rsidRPr="00FE1129">
        <w:rPr>
          <w:sz w:val="24"/>
          <w:szCs w:val="24"/>
          <w:vertAlign w:val="subscript"/>
        </w:rPr>
        <w:t>A</w:t>
      </w:r>
      <w:r w:rsidRPr="00FE1129">
        <w:rPr>
          <w:sz w:val="24"/>
          <w:szCs w:val="24"/>
        </w:rPr>
        <w:t xml:space="preserve"> og </w:t>
      </w:r>
      <w:proofErr w:type="spellStart"/>
      <w:r w:rsidRPr="00FE1129">
        <w:rPr>
          <w:sz w:val="24"/>
          <w:szCs w:val="24"/>
        </w:rPr>
        <w:t>glycinreceptorer</w:t>
      </w:r>
      <w:proofErr w:type="spellEnd"/>
      <w:r w:rsidRPr="00FE1129">
        <w:rPr>
          <w:sz w:val="24"/>
          <w:szCs w:val="24"/>
        </w:rPr>
        <w:t xml:space="preserve">). Dette fører til </w:t>
      </w:r>
      <w:proofErr w:type="spellStart"/>
      <w:r w:rsidRPr="00FE1129">
        <w:rPr>
          <w:sz w:val="24"/>
          <w:szCs w:val="24"/>
        </w:rPr>
        <w:t>hyperpolarisering</w:t>
      </w:r>
      <w:proofErr w:type="spellEnd"/>
      <w:r w:rsidRPr="00FE1129">
        <w:rPr>
          <w:sz w:val="24"/>
          <w:szCs w:val="24"/>
        </w:rPr>
        <w:t xml:space="preserve"> af den </w:t>
      </w:r>
      <w:proofErr w:type="spellStart"/>
      <w:r w:rsidRPr="00FE1129">
        <w:rPr>
          <w:sz w:val="24"/>
          <w:szCs w:val="24"/>
        </w:rPr>
        <w:t>neuromuskulære</w:t>
      </w:r>
      <w:proofErr w:type="spellEnd"/>
      <w:r w:rsidRPr="00FE1129">
        <w:rPr>
          <w:sz w:val="24"/>
          <w:szCs w:val="24"/>
        </w:rPr>
        <w:t xml:space="preserve"> membran, paralyse og død af parasitten.</w:t>
      </w:r>
    </w:p>
    <w:p w14:paraId="7CA3DE93" w14:textId="77777777" w:rsidR="009B06A9" w:rsidRPr="00FE1129" w:rsidRDefault="009B06A9" w:rsidP="005A182B">
      <w:pPr>
        <w:tabs>
          <w:tab w:val="left" w:pos="0"/>
        </w:tabs>
        <w:ind w:left="851"/>
        <w:rPr>
          <w:sz w:val="24"/>
          <w:szCs w:val="24"/>
        </w:rPr>
      </w:pPr>
    </w:p>
    <w:p w14:paraId="359EA1EB" w14:textId="77777777" w:rsidR="009B06A9" w:rsidRPr="00FE1129" w:rsidRDefault="009B06A9" w:rsidP="005A182B">
      <w:pPr>
        <w:tabs>
          <w:tab w:val="left" w:pos="0"/>
        </w:tabs>
        <w:ind w:left="851"/>
        <w:rPr>
          <w:sz w:val="24"/>
          <w:szCs w:val="24"/>
        </w:rPr>
      </w:pPr>
      <w:proofErr w:type="spellStart"/>
      <w:r w:rsidRPr="00FE1129">
        <w:rPr>
          <w:sz w:val="24"/>
          <w:szCs w:val="24"/>
        </w:rPr>
        <w:t>Praziquantel</w:t>
      </w:r>
      <w:proofErr w:type="spellEnd"/>
      <w:r w:rsidRPr="00FE1129">
        <w:rPr>
          <w:sz w:val="24"/>
          <w:szCs w:val="24"/>
        </w:rPr>
        <w:t xml:space="preserve"> er et </w:t>
      </w:r>
      <w:proofErr w:type="spellStart"/>
      <w:r w:rsidRPr="00FE1129">
        <w:rPr>
          <w:sz w:val="24"/>
          <w:szCs w:val="24"/>
        </w:rPr>
        <w:t>acyleret</w:t>
      </w:r>
      <w:proofErr w:type="spellEnd"/>
      <w:r w:rsidRPr="00FE1129">
        <w:rPr>
          <w:sz w:val="24"/>
          <w:szCs w:val="24"/>
        </w:rPr>
        <w:t xml:space="preserve"> </w:t>
      </w:r>
      <w:proofErr w:type="spellStart"/>
      <w:r w:rsidRPr="00FE1129">
        <w:rPr>
          <w:sz w:val="24"/>
          <w:szCs w:val="24"/>
        </w:rPr>
        <w:t>pyrazin-isoquinolinderivat</w:t>
      </w:r>
      <w:proofErr w:type="spellEnd"/>
      <w:r w:rsidRPr="00FE1129">
        <w:rPr>
          <w:sz w:val="24"/>
          <w:szCs w:val="24"/>
        </w:rPr>
        <w:t xml:space="preserve">. </w:t>
      </w:r>
      <w:proofErr w:type="spellStart"/>
      <w:r w:rsidRPr="00FE1129">
        <w:rPr>
          <w:sz w:val="24"/>
          <w:szCs w:val="24"/>
        </w:rPr>
        <w:t>Praziquantel</w:t>
      </w:r>
      <w:proofErr w:type="spellEnd"/>
      <w:r w:rsidRPr="00FE1129">
        <w:rPr>
          <w:sz w:val="24"/>
          <w:szCs w:val="24"/>
        </w:rPr>
        <w:t xml:space="preserve"> er virksomt mod </w:t>
      </w:r>
      <w:proofErr w:type="spellStart"/>
      <w:r w:rsidRPr="00FE1129">
        <w:rPr>
          <w:sz w:val="24"/>
          <w:szCs w:val="24"/>
        </w:rPr>
        <w:t>cestoder</w:t>
      </w:r>
      <w:proofErr w:type="spellEnd"/>
      <w:r w:rsidRPr="00FE1129">
        <w:rPr>
          <w:sz w:val="24"/>
          <w:szCs w:val="24"/>
        </w:rPr>
        <w:t xml:space="preserve"> og </w:t>
      </w:r>
      <w:proofErr w:type="spellStart"/>
      <w:r w:rsidRPr="00FE1129">
        <w:rPr>
          <w:sz w:val="24"/>
          <w:szCs w:val="24"/>
        </w:rPr>
        <w:t>trematoder</w:t>
      </w:r>
      <w:proofErr w:type="spellEnd"/>
      <w:r w:rsidRPr="00FE1129">
        <w:rPr>
          <w:sz w:val="24"/>
          <w:szCs w:val="24"/>
        </w:rPr>
        <w:t>. Det ændrer calcium-</w:t>
      </w:r>
      <w:proofErr w:type="spellStart"/>
      <w:r w:rsidRPr="00FE1129">
        <w:rPr>
          <w:sz w:val="24"/>
          <w:szCs w:val="24"/>
        </w:rPr>
        <w:t>permeabiliteten</w:t>
      </w:r>
      <w:proofErr w:type="spellEnd"/>
      <w:r w:rsidRPr="00FE1129">
        <w:rPr>
          <w:sz w:val="24"/>
          <w:szCs w:val="24"/>
        </w:rPr>
        <w:t xml:space="preserve"> (</w:t>
      </w:r>
      <w:proofErr w:type="spellStart"/>
      <w:r w:rsidRPr="00FE1129">
        <w:rPr>
          <w:sz w:val="24"/>
          <w:szCs w:val="24"/>
        </w:rPr>
        <w:t>influx</w:t>
      </w:r>
      <w:proofErr w:type="spellEnd"/>
      <w:r w:rsidRPr="00FE1129">
        <w:rPr>
          <w:sz w:val="24"/>
          <w:szCs w:val="24"/>
        </w:rPr>
        <w:t xml:space="preserve"> af Ca</w:t>
      </w:r>
      <w:r w:rsidRPr="00FE1129">
        <w:rPr>
          <w:sz w:val="24"/>
          <w:szCs w:val="24"/>
          <w:vertAlign w:val="superscript"/>
        </w:rPr>
        <w:t>2+</w:t>
      </w:r>
      <w:r w:rsidRPr="00FE1129">
        <w:rPr>
          <w:sz w:val="24"/>
          <w:szCs w:val="24"/>
        </w:rPr>
        <w:t xml:space="preserve">) i parasittens membraner, og bevirker en ubalance i membranstrukturen, hvilket fører til </w:t>
      </w:r>
      <w:proofErr w:type="spellStart"/>
      <w:r w:rsidRPr="00FE1129">
        <w:rPr>
          <w:sz w:val="24"/>
          <w:szCs w:val="24"/>
        </w:rPr>
        <w:t>membrandepolarisering</w:t>
      </w:r>
      <w:proofErr w:type="spellEnd"/>
      <w:r w:rsidRPr="00FE1129">
        <w:rPr>
          <w:sz w:val="24"/>
          <w:szCs w:val="24"/>
        </w:rPr>
        <w:t xml:space="preserve"> og næsten øjeblikkelig sammentrækning af muskulaturen (tetani), hurtig </w:t>
      </w:r>
      <w:proofErr w:type="spellStart"/>
      <w:r w:rsidRPr="00FE1129">
        <w:rPr>
          <w:sz w:val="24"/>
          <w:szCs w:val="24"/>
        </w:rPr>
        <w:t>vakuolisering</w:t>
      </w:r>
      <w:proofErr w:type="spellEnd"/>
      <w:r w:rsidRPr="00FE1129">
        <w:rPr>
          <w:sz w:val="24"/>
          <w:szCs w:val="24"/>
        </w:rPr>
        <w:t xml:space="preserve"> af det </w:t>
      </w:r>
      <w:proofErr w:type="spellStart"/>
      <w:r w:rsidRPr="00FE1129">
        <w:rPr>
          <w:sz w:val="24"/>
          <w:szCs w:val="24"/>
        </w:rPr>
        <w:t>syncytiale</w:t>
      </w:r>
      <w:proofErr w:type="spellEnd"/>
      <w:r w:rsidRPr="00FE1129">
        <w:rPr>
          <w:sz w:val="24"/>
          <w:szCs w:val="24"/>
        </w:rPr>
        <w:t xml:space="preserve"> </w:t>
      </w:r>
      <w:proofErr w:type="spellStart"/>
      <w:r w:rsidRPr="00FE1129">
        <w:rPr>
          <w:sz w:val="24"/>
          <w:szCs w:val="24"/>
        </w:rPr>
        <w:t>tegument</w:t>
      </w:r>
      <w:proofErr w:type="spellEnd"/>
      <w:r w:rsidRPr="00FE1129">
        <w:rPr>
          <w:sz w:val="24"/>
          <w:szCs w:val="24"/>
        </w:rPr>
        <w:t xml:space="preserve"> og efterfølgende </w:t>
      </w:r>
      <w:proofErr w:type="spellStart"/>
      <w:r w:rsidRPr="00FE1129">
        <w:rPr>
          <w:sz w:val="24"/>
          <w:szCs w:val="24"/>
        </w:rPr>
        <w:t>tegumental</w:t>
      </w:r>
      <w:proofErr w:type="spellEnd"/>
      <w:r w:rsidRPr="00FE1129">
        <w:rPr>
          <w:sz w:val="24"/>
          <w:szCs w:val="24"/>
        </w:rPr>
        <w:t xml:space="preserve"> disintegration (dannelse af ballonformede membranudvækster), hvilket letter kvittering af parasitten fra mave-tarmkanalen eller fører til dens død.</w:t>
      </w:r>
    </w:p>
    <w:p w14:paraId="172F4C45" w14:textId="77777777" w:rsidR="005B0036" w:rsidRPr="00FE1129" w:rsidRDefault="005B0036" w:rsidP="00FE1129">
      <w:pPr>
        <w:tabs>
          <w:tab w:val="left" w:pos="851"/>
          <w:tab w:val="left" w:pos="8222"/>
        </w:tabs>
        <w:ind w:left="851" w:hanging="851"/>
        <w:rPr>
          <w:sz w:val="24"/>
          <w:szCs w:val="24"/>
        </w:rPr>
      </w:pPr>
    </w:p>
    <w:p w14:paraId="0C8DBADA" w14:textId="77777777" w:rsidR="005B0036" w:rsidRPr="00FE1129" w:rsidRDefault="005B0036" w:rsidP="00FE1129">
      <w:pPr>
        <w:tabs>
          <w:tab w:val="left" w:pos="851"/>
          <w:tab w:val="left" w:pos="8222"/>
        </w:tabs>
        <w:ind w:left="851" w:hanging="851"/>
        <w:rPr>
          <w:b/>
          <w:sz w:val="24"/>
          <w:szCs w:val="24"/>
        </w:rPr>
      </w:pPr>
      <w:r w:rsidRPr="0087194A">
        <w:rPr>
          <w:b/>
          <w:sz w:val="24"/>
          <w:szCs w:val="24"/>
        </w:rPr>
        <w:t>5.2</w:t>
      </w:r>
      <w:r w:rsidRPr="0087194A">
        <w:rPr>
          <w:b/>
          <w:sz w:val="24"/>
          <w:szCs w:val="24"/>
        </w:rPr>
        <w:tab/>
      </w:r>
      <w:proofErr w:type="spellStart"/>
      <w:r w:rsidRPr="0087194A">
        <w:rPr>
          <w:b/>
          <w:sz w:val="24"/>
          <w:szCs w:val="24"/>
        </w:rPr>
        <w:t>Farmakokinetiske</w:t>
      </w:r>
      <w:proofErr w:type="spellEnd"/>
      <w:r w:rsidRPr="0087194A">
        <w:rPr>
          <w:b/>
          <w:sz w:val="24"/>
          <w:szCs w:val="24"/>
        </w:rPr>
        <w:t xml:space="preserve"> egenskaber</w:t>
      </w:r>
    </w:p>
    <w:p w14:paraId="6E773430" w14:textId="681B0B59" w:rsidR="009B06A9" w:rsidRPr="00FE1129" w:rsidRDefault="009B06A9" w:rsidP="005A182B">
      <w:pPr>
        <w:ind w:left="851"/>
        <w:rPr>
          <w:sz w:val="24"/>
          <w:szCs w:val="24"/>
        </w:rPr>
      </w:pPr>
      <w:r w:rsidRPr="00FE1129">
        <w:rPr>
          <w:sz w:val="24"/>
          <w:szCs w:val="24"/>
        </w:rPr>
        <w:t xml:space="preserve">Efter oral administration af </w:t>
      </w:r>
      <w:proofErr w:type="spellStart"/>
      <w:r w:rsidRPr="00FE1129">
        <w:rPr>
          <w:sz w:val="24"/>
          <w:szCs w:val="24"/>
        </w:rPr>
        <w:t>praziquantel</w:t>
      </w:r>
      <w:proofErr w:type="spellEnd"/>
      <w:r w:rsidRPr="00FE1129">
        <w:rPr>
          <w:sz w:val="24"/>
          <w:szCs w:val="24"/>
        </w:rPr>
        <w:t xml:space="preserve"> til hunden opnås hurtigt serumniveauer (</w:t>
      </w:r>
      <w:proofErr w:type="spellStart"/>
      <w:r w:rsidRPr="00FE1129">
        <w:rPr>
          <w:sz w:val="24"/>
          <w:szCs w:val="24"/>
        </w:rPr>
        <w:t>T</w:t>
      </w:r>
      <w:r w:rsidRPr="00B51247">
        <w:rPr>
          <w:sz w:val="24"/>
          <w:szCs w:val="24"/>
          <w:vertAlign w:val="subscript"/>
        </w:rPr>
        <w:t>max</w:t>
      </w:r>
      <w:proofErr w:type="spellEnd"/>
      <w:r w:rsidRPr="00FE1129">
        <w:rPr>
          <w:sz w:val="24"/>
          <w:szCs w:val="24"/>
        </w:rPr>
        <w:t xml:space="preserve"> ca. 2 timer) og aftager hurtigt (t1 / 2 ca. 2,5 timer); Der er en væsentlig </w:t>
      </w:r>
      <w:proofErr w:type="spellStart"/>
      <w:r w:rsidRPr="00FE1129">
        <w:rPr>
          <w:sz w:val="24"/>
          <w:szCs w:val="24"/>
        </w:rPr>
        <w:t>hepatisk</w:t>
      </w:r>
      <w:proofErr w:type="spellEnd"/>
      <w:r w:rsidRPr="00FE1129">
        <w:rPr>
          <w:sz w:val="24"/>
          <w:szCs w:val="24"/>
        </w:rPr>
        <w:t xml:space="preserve"> første-</w:t>
      </w:r>
      <w:proofErr w:type="spellStart"/>
      <w:r w:rsidRPr="00FE1129">
        <w:rPr>
          <w:sz w:val="24"/>
          <w:szCs w:val="24"/>
        </w:rPr>
        <w:t>pass</w:t>
      </w:r>
      <w:proofErr w:type="spellEnd"/>
      <w:r w:rsidRPr="00FE1129">
        <w:rPr>
          <w:sz w:val="24"/>
          <w:szCs w:val="24"/>
        </w:rPr>
        <w:t xml:space="preserve">-virkning med meget hurtig og næsten fuldstændig </w:t>
      </w:r>
      <w:proofErr w:type="spellStart"/>
      <w:r w:rsidRPr="00FE1129">
        <w:rPr>
          <w:sz w:val="24"/>
          <w:szCs w:val="24"/>
        </w:rPr>
        <w:t>hepatisk</w:t>
      </w:r>
      <w:proofErr w:type="spellEnd"/>
      <w:r w:rsidRPr="00FE1129">
        <w:rPr>
          <w:sz w:val="24"/>
          <w:szCs w:val="24"/>
        </w:rPr>
        <w:t xml:space="preserve"> biotransformation, hovedsageligt </w:t>
      </w:r>
      <w:proofErr w:type="spellStart"/>
      <w:r w:rsidRPr="00FE1129">
        <w:rPr>
          <w:sz w:val="24"/>
          <w:szCs w:val="24"/>
        </w:rPr>
        <w:t>monohydroxyleret</w:t>
      </w:r>
      <w:proofErr w:type="spellEnd"/>
      <w:r w:rsidRPr="00FE1129">
        <w:rPr>
          <w:sz w:val="24"/>
          <w:szCs w:val="24"/>
        </w:rPr>
        <w:t xml:space="preserve"> (også nogle di- og </w:t>
      </w:r>
      <w:proofErr w:type="spellStart"/>
      <w:r w:rsidRPr="00FE1129">
        <w:rPr>
          <w:sz w:val="24"/>
          <w:szCs w:val="24"/>
        </w:rPr>
        <w:t>trihydroxylerede</w:t>
      </w:r>
      <w:proofErr w:type="spellEnd"/>
      <w:r w:rsidRPr="00FE1129">
        <w:rPr>
          <w:sz w:val="24"/>
          <w:szCs w:val="24"/>
        </w:rPr>
        <w:t xml:space="preserve">) derivater, der hovedsageligt </w:t>
      </w:r>
      <w:proofErr w:type="spellStart"/>
      <w:r w:rsidRPr="00FE1129">
        <w:rPr>
          <w:sz w:val="24"/>
          <w:szCs w:val="24"/>
        </w:rPr>
        <w:t>glucuronid</w:t>
      </w:r>
      <w:proofErr w:type="spellEnd"/>
      <w:r w:rsidRPr="00FE1129">
        <w:rPr>
          <w:sz w:val="24"/>
          <w:szCs w:val="24"/>
        </w:rPr>
        <w:t xml:space="preserve"> og / eller sulfat er konjugeret før udskillelse. Plasma-binding er ca. 80</w:t>
      </w:r>
      <w:r w:rsidR="00B51247">
        <w:rPr>
          <w:sz w:val="24"/>
          <w:szCs w:val="24"/>
        </w:rPr>
        <w:t xml:space="preserve"> %</w:t>
      </w:r>
      <w:r w:rsidRPr="00FE1129">
        <w:rPr>
          <w:sz w:val="24"/>
          <w:szCs w:val="24"/>
        </w:rPr>
        <w:t>. Udskillelsen er hurtig og fuldstændig (ca. 90</w:t>
      </w:r>
      <w:r w:rsidR="00B51247">
        <w:rPr>
          <w:sz w:val="24"/>
          <w:szCs w:val="24"/>
        </w:rPr>
        <w:t xml:space="preserve"> %</w:t>
      </w:r>
      <w:r w:rsidRPr="00FE1129">
        <w:rPr>
          <w:sz w:val="24"/>
          <w:szCs w:val="24"/>
        </w:rPr>
        <w:t xml:space="preserve"> om 2 dage); Den primære eliminationsvej er nyre.</w:t>
      </w:r>
    </w:p>
    <w:p w14:paraId="6E19F81E" w14:textId="77777777" w:rsidR="009B06A9" w:rsidRPr="00FE1129" w:rsidRDefault="009B06A9" w:rsidP="005A182B">
      <w:pPr>
        <w:ind w:left="851"/>
        <w:rPr>
          <w:sz w:val="24"/>
          <w:szCs w:val="24"/>
        </w:rPr>
      </w:pPr>
    </w:p>
    <w:p w14:paraId="75507947" w14:textId="453041AF" w:rsidR="009B06A9" w:rsidRPr="00FE1129" w:rsidRDefault="009B06A9" w:rsidP="005A182B">
      <w:pPr>
        <w:ind w:left="851"/>
        <w:rPr>
          <w:sz w:val="24"/>
          <w:szCs w:val="24"/>
        </w:rPr>
      </w:pPr>
      <w:r w:rsidRPr="00FE1129">
        <w:rPr>
          <w:sz w:val="24"/>
          <w:szCs w:val="24"/>
        </w:rPr>
        <w:t xml:space="preserve">Efter oral indgivelse af </w:t>
      </w:r>
      <w:proofErr w:type="spellStart"/>
      <w:r w:rsidRPr="00FE1129">
        <w:rPr>
          <w:sz w:val="24"/>
          <w:szCs w:val="24"/>
        </w:rPr>
        <w:t>milbemycinoxim</w:t>
      </w:r>
      <w:proofErr w:type="spellEnd"/>
      <w:r w:rsidRPr="00FE1129">
        <w:rPr>
          <w:sz w:val="24"/>
          <w:szCs w:val="24"/>
        </w:rPr>
        <w:t xml:space="preserve"> hos hunde opstår der maksimale plasmaniveauer efter 3,4 timer og falder med en halveringstid på den u-</w:t>
      </w:r>
      <w:proofErr w:type="spellStart"/>
      <w:r w:rsidRPr="00FE1129">
        <w:rPr>
          <w:sz w:val="24"/>
          <w:szCs w:val="24"/>
        </w:rPr>
        <w:t>metaboliserede</w:t>
      </w:r>
      <w:proofErr w:type="spellEnd"/>
      <w:r w:rsidRPr="00FE1129">
        <w:rPr>
          <w:sz w:val="24"/>
          <w:szCs w:val="24"/>
        </w:rPr>
        <w:t xml:space="preserve"> </w:t>
      </w:r>
      <w:proofErr w:type="spellStart"/>
      <w:r w:rsidRPr="00FE1129">
        <w:rPr>
          <w:sz w:val="24"/>
          <w:szCs w:val="24"/>
        </w:rPr>
        <w:t>milbemycinoxim</w:t>
      </w:r>
      <w:proofErr w:type="spellEnd"/>
      <w:r w:rsidRPr="00FE1129">
        <w:rPr>
          <w:sz w:val="24"/>
          <w:szCs w:val="24"/>
        </w:rPr>
        <w:t xml:space="preserve"> på 1,5 dage. Biotilgængeligheden er ca. 80</w:t>
      </w:r>
      <w:r w:rsidR="00B51247">
        <w:rPr>
          <w:sz w:val="24"/>
          <w:szCs w:val="24"/>
        </w:rPr>
        <w:t xml:space="preserve"> %</w:t>
      </w:r>
      <w:r w:rsidRPr="00FE1129">
        <w:rPr>
          <w:sz w:val="24"/>
          <w:szCs w:val="24"/>
        </w:rPr>
        <w:t>.</w:t>
      </w:r>
    </w:p>
    <w:p w14:paraId="2B4985AA" w14:textId="70BB2526" w:rsidR="009B06A9" w:rsidRPr="00FE1129" w:rsidRDefault="009B06A9" w:rsidP="005A182B">
      <w:pPr>
        <w:ind w:left="851"/>
        <w:rPr>
          <w:sz w:val="24"/>
          <w:szCs w:val="24"/>
        </w:rPr>
      </w:pPr>
      <w:r w:rsidRPr="00FE1129">
        <w:rPr>
          <w:sz w:val="24"/>
          <w:szCs w:val="24"/>
        </w:rPr>
        <w:t xml:space="preserve">I rotten synes metabolismen at være fuldstændig, selvom den er langsom, da uændret </w:t>
      </w:r>
      <w:proofErr w:type="spellStart"/>
      <w:r w:rsidRPr="00FE1129">
        <w:rPr>
          <w:sz w:val="24"/>
          <w:szCs w:val="24"/>
        </w:rPr>
        <w:t>milbemycinoxim</w:t>
      </w:r>
      <w:proofErr w:type="spellEnd"/>
      <w:r w:rsidRPr="00FE1129">
        <w:rPr>
          <w:sz w:val="24"/>
          <w:szCs w:val="24"/>
        </w:rPr>
        <w:t xml:space="preserve"> ikke er fundet i urin eller fæces. De vigtigste </w:t>
      </w:r>
      <w:proofErr w:type="spellStart"/>
      <w:r w:rsidRPr="00FE1129">
        <w:rPr>
          <w:sz w:val="24"/>
          <w:szCs w:val="24"/>
        </w:rPr>
        <w:t>metabolitter</w:t>
      </w:r>
      <w:proofErr w:type="spellEnd"/>
      <w:r w:rsidRPr="00FE1129">
        <w:rPr>
          <w:sz w:val="24"/>
          <w:szCs w:val="24"/>
        </w:rPr>
        <w:t xml:space="preserve"> i rotten er </w:t>
      </w:r>
      <w:proofErr w:type="spellStart"/>
      <w:r w:rsidRPr="00FE1129">
        <w:rPr>
          <w:sz w:val="24"/>
          <w:szCs w:val="24"/>
        </w:rPr>
        <w:t>monohydroxylerede</w:t>
      </w:r>
      <w:proofErr w:type="spellEnd"/>
      <w:r w:rsidRPr="00FE1129">
        <w:rPr>
          <w:sz w:val="24"/>
          <w:szCs w:val="24"/>
        </w:rPr>
        <w:t xml:space="preserve"> derivater, som kan henføres til </w:t>
      </w:r>
      <w:proofErr w:type="spellStart"/>
      <w:r w:rsidRPr="00FE1129">
        <w:rPr>
          <w:sz w:val="24"/>
          <w:szCs w:val="24"/>
        </w:rPr>
        <w:t>leverbiotransformation</w:t>
      </w:r>
      <w:proofErr w:type="spellEnd"/>
      <w:r w:rsidRPr="00FE1129">
        <w:rPr>
          <w:sz w:val="24"/>
          <w:szCs w:val="24"/>
        </w:rPr>
        <w:t xml:space="preserve">. Foruden relativt høje leverkoncentrationer er der en vis koncentration i fedt, hvilket afspejler dets </w:t>
      </w:r>
      <w:proofErr w:type="spellStart"/>
      <w:r w:rsidRPr="00FE1129">
        <w:rPr>
          <w:sz w:val="24"/>
          <w:szCs w:val="24"/>
        </w:rPr>
        <w:t>lipofilicitet</w:t>
      </w:r>
      <w:proofErr w:type="spellEnd"/>
      <w:r w:rsidR="002A614E">
        <w:rPr>
          <w:sz w:val="24"/>
          <w:szCs w:val="24"/>
        </w:rPr>
        <w:t>.</w:t>
      </w:r>
    </w:p>
    <w:p w14:paraId="7A400761" w14:textId="77777777" w:rsidR="005B0036" w:rsidRPr="00FE1129" w:rsidRDefault="005B0036" w:rsidP="00FE1129">
      <w:pPr>
        <w:tabs>
          <w:tab w:val="left" w:pos="851"/>
          <w:tab w:val="left" w:pos="8222"/>
        </w:tabs>
        <w:ind w:left="851" w:hanging="851"/>
        <w:rPr>
          <w:sz w:val="24"/>
          <w:szCs w:val="24"/>
        </w:rPr>
      </w:pPr>
    </w:p>
    <w:p w14:paraId="0567FB45" w14:textId="77777777" w:rsidR="005B0036" w:rsidRPr="00FE1129" w:rsidRDefault="005B0036" w:rsidP="00FE1129">
      <w:pPr>
        <w:tabs>
          <w:tab w:val="left" w:pos="851"/>
          <w:tab w:val="left" w:pos="8222"/>
        </w:tabs>
        <w:ind w:left="851" w:hanging="851"/>
        <w:rPr>
          <w:b/>
          <w:sz w:val="24"/>
          <w:szCs w:val="24"/>
        </w:rPr>
      </w:pPr>
      <w:r w:rsidRPr="00FE1129">
        <w:rPr>
          <w:b/>
          <w:sz w:val="24"/>
          <w:szCs w:val="24"/>
        </w:rPr>
        <w:t>5.3</w:t>
      </w:r>
      <w:r w:rsidRPr="00FE1129">
        <w:rPr>
          <w:b/>
          <w:sz w:val="24"/>
          <w:szCs w:val="24"/>
        </w:rPr>
        <w:tab/>
        <w:t>Miljømæssige forhold</w:t>
      </w:r>
    </w:p>
    <w:p w14:paraId="011F3041" w14:textId="36E27B81" w:rsidR="005B0036" w:rsidRPr="00FE1129" w:rsidRDefault="005A182B" w:rsidP="00FE1129">
      <w:pPr>
        <w:tabs>
          <w:tab w:val="left" w:pos="851"/>
          <w:tab w:val="left" w:pos="8222"/>
        </w:tabs>
        <w:ind w:left="851" w:hanging="851"/>
        <w:rPr>
          <w:sz w:val="24"/>
          <w:szCs w:val="24"/>
        </w:rPr>
      </w:pPr>
      <w:r>
        <w:rPr>
          <w:sz w:val="24"/>
          <w:szCs w:val="24"/>
        </w:rPr>
        <w:tab/>
      </w:r>
      <w:r w:rsidR="009B06A9" w:rsidRPr="00FE1129">
        <w:rPr>
          <w:sz w:val="24"/>
          <w:szCs w:val="24"/>
        </w:rPr>
        <w:t>-</w:t>
      </w:r>
    </w:p>
    <w:p w14:paraId="248AEB35" w14:textId="77777777" w:rsidR="005B0036" w:rsidRPr="00FE1129" w:rsidRDefault="005B0036" w:rsidP="00FE1129">
      <w:pPr>
        <w:tabs>
          <w:tab w:val="left" w:pos="8222"/>
        </w:tabs>
        <w:ind w:left="851" w:hanging="851"/>
        <w:rPr>
          <w:sz w:val="24"/>
          <w:szCs w:val="24"/>
        </w:rPr>
      </w:pPr>
    </w:p>
    <w:p w14:paraId="006E0F93" w14:textId="3F5E4505" w:rsidR="00382612" w:rsidRDefault="00382612">
      <w:pPr>
        <w:rPr>
          <w:sz w:val="24"/>
          <w:szCs w:val="24"/>
        </w:rPr>
      </w:pPr>
      <w:r>
        <w:rPr>
          <w:sz w:val="24"/>
          <w:szCs w:val="24"/>
        </w:rPr>
        <w:br w:type="page"/>
      </w:r>
    </w:p>
    <w:p w14:paraId="1E8AA1AB" w14:textId="77777777" w:rsidR="005B0036" w:rsidRPr="00FE1129" w:rsidRDefault="005B0036" w:rsidP="00FE1129">
      <w:pPr>
        <w:tabs>
          <w:tab w:val="left" w:pos="851"/>
          <w:tab w:val="left" w:pos="8222"/>
        </w:tabs>
        <w:ind w:left="851" w:hanging="851"/>
        <w:rPr>
          <w:sz w:val="24"/>
          <w:szCs w:val="24"/>
        </w:rPr>
      </w:pPr>
    </w:p>
    <w:p w14:paraId="195825AD" w14:textId="77777777" w:rsidR="005B0036" w:rsidRPr="00FE1129" w:rsidRDefault="005B0036" w:rsidP="00FE1129">
      <w:pPr>
        <w:tabs>
          <w:tab w:val="left" w:pos="8222"/>
        </w:tabs>
        <w:ind w:left="851" w:hanging="851"/>
        <w:rPr>
          <w:b/>
          <w:sz w:val="24"/>
          <w:szCs w:val="24"/>
        </w:rPr>
      </w:pPr>
      <w:r w:rsidRPr="00FE1129">
        <w:rPr>
          <w:b/>
          <w:sz w:val="24"/>
          <w:szCs w:val="24"/>
        </w:rPr>
        <w:t>6.</w:t>
      </w:r>
      <w:r w:rsidRPr="00FE1129">
        <w:rPr>
          <w:b/>
          <w:sz w:val="24"/>
          <w:szCs w:val="24"/>
        </w:rPr>
        <w:tab/>
        <w:t>FARMACEUTISKE OPLYSNINGER</w:t>
      </w:r>
    </w:p>
    <w:p w14:paraId="65AA2092" w14:textId="77777777" w:rsidR="005B0036" w:rsidRPr="00FE1129" w:rsidRDefault="005B0036" w:rsidP="00FE1129">
      <w:pPr>
        <w:tabs>
          <w:tab w:val="left" w:pos="851"/>
          <w:tab w:val="left" w:pos="8222"/>
        </w:tabs>
        <w:ind w:left="851" w:hanging="851"/>
        <w:rPr>
          <w:sz w:val="24"/>
          <w:szCs w:val="24"/>
        </w:rPr>
      </w:pPr>
    </w:p>
    <w:p w14:paraId="4AB07002" w14:textId="77777777" w:rsidR="005B0036" w:rsidRPr="00FE1129" w:rsidRDefault="005B0036" w:rsidP="00FE1129">
      <w:pPr>
        <w:tabs>
          <w:tab w:val="left" w:pos="8222"/>
        </w:tabs>
        <w:ind w:left="851" w:hanging="851"/>
        <w:rPr>
          <w:b/>
          <w:sz w:val="24"/>
          <w:szCs w:val="24"/>
        </w:rPr>
      </w:pPr>
      <w:r w:rsidRPr="00FE1129">
        <w:rPr>
          <w:b/>
          <w:sz w:val="24"/>
          <w:szCs w:val="24"/>
        </w:rPr>
        <w:t>6.1</w:t>
      </w:r>
      <w:r w:rsidRPr="00FE1129">
        <w:rPr>
          <w:b/>
          <w:sz w:val="24"/>
          <w:szCs w:val="24"/>
        </w:rPr>
        <w:tab/>
        <w:t>Hjælpestoffer</w:t>
      </w:r>
    </w:p>
    <w:p w14:paraId="0FC5DC1A" w14:textId="77777777" w:rsidR="009B06A9" w:rsidRPr="00FE1129" w:rsidRDefault="009B06A9" w:rsidP="005A182B">
      <w:pPr>
        <w:ind w:left="851"/>
        <w:rPr>
          <w:sz w:val="24"/>
          <w:szCs w:val="24"/>
        </w:rPr>
      </w:pPr>
      <w:r w:rsidRPr="00FE1129">
        <w:rPr>
          <w:sz w:val="24"/>
          <w:szCs w:val="24"/>
        </w:rPr>
        <w:t xml:space="preserve">Cellulose, </w:t>
      </w:r>
      <w:proofErr w:type="spellStart"/>
      <w:r w:rsidRPr="00FE1129">
        <w:rPr>
          <w:sz w:val="24"/>
          <w:szCs w:val="24"/>
        </w:rPr>
        <w:t>mikrokrystallinsk</w:t>
      </w:r>
      <w:proofErr w:type="spellEnd"/>
    </w:p>
    <w:p w14:paraId="34999C13" w14:textId="77777777" w:rsidR="009B06A9" w:rsidRPr="00FE1129" w:rsidRDefault="009B06A9" w:rsidP="005A182B">
      <w:pPr>
        <w:ind w:left="851"/>
        <w:rPr>
          <w:sz w:val="24"/>
          <w:szCs w:val="24"/>
          <w:lang w:val="en-US"/>
        </w:rPr>
      </w:pPr>
      <w:proofErr w:type="spellStart"/>
      <w:r w:rsidRPr="00FE1129">
        <w:rPr>
          <w:sz w:val="24"/>
          <w:szCs w:val="24"/>
          <w:lang w:val="en-US"/>
        </w:rPr>
        <w:t>Croscarmellosenatrium</w:t>
      </w:r>
      <w:proofErr w:type="spellEnd"/>
    </w:p>
    <w:p w14:paraId="04055B73" w14:textId="77777777" w:rsidR="009B06A9" w:rsidRPr="00FE1129" w:rsidRDefault="009B06A9" w:rsidP="005A182B">
      <w:pPr>
        <w:ind w:left="851"/>
        <w:rPr>
          <w:sz w:val="24"/>
          <w:szCs w:val="24"/>
          <w:lang w:val="en-US"/>
        </w:rPr>
      </w:pPr>
      <w:proofErr w:type="spellStart"/>
      <w:r w:rsidRPr="00FE1129">
        <w:rPr>
          <w:sz w:val="24"/>
          <w:szCs w:val="24"/>
          <w:lang w:val="en-US"/>
        </w:rPr>
        <w:t>Povidon</w:t>
      </w:r>
      <w:proofErr w:type="spellEnd"/>
    </w:p>
    <w:p w14:paraId="5C91F662" w14:textId="77777777" w:rsidR="009B06A9" w:rsidRPr="00FE1129" w:rsidRDefault="009B06A9" w:rsidP="005A182B">
      <w:pPr>
        <w:ind w:left="851"/>
        <w:rPr>
          <w:sz w:val="24"/>
          <w:szCs w:val="24"/>
          <w:lang w:val="en-US"/>
        </w:rPr>
      </w:pPr>
      <w:proofErr w:type="spellStart"/>
      <w:r w:rsidRPr="00FE1129">
        <w:rPr>
          <w:sz w:val="24"/>
          <w:szCs w:val="24"/>
          <w:lang w:val="en-US"/>
        </w:rPr>
        <w:t>Lactosemonohydrat</w:t>
      </w:r>
      <w:proofErr w:type="spellEnd"/>
    </w:p>
    <w:p w14:paraId="66A602DD" w14:textId="77777777" w:rsidR="009B06A9" w:rsidRPr="00FE1129" w:rsidRDefault="009B06A9" w:rsidP="005A182B">
      <w:pPr>
        <w:ind w:left="851"/>
        <w:rPr>
          <w:sz w:val="24"/>
          <w:szCs w:val="24"/>
          <w:lang w:val="en-US"/>
        </w:rPr>
      </w:pPr>
      <w:r w:rsidRPr="00FE1129">
        <w:rPr>
          <w:sz w:val="24"/>
          <w:szCs w:val="24"/>
          <w:lang w:val="en-US"/>
        </w:rPr>
        <w:t xml:space="preserve">Silica, </w:t>
      </w:r>
      <w:proofErr w:type="spellStart"/>
      <w:r w:rsidRPr="00FE1129">
        <w:rPr>
          <w:sz w:val="24"/>
          <w:szCs w:val="24"/>
          <w:lang w:val="en-US"/>
        </w:rPr>
        <w:t>kolloid</w:t>
      </w:r>
      <w:proofErr w:type="spellEnd"/>
      <w:r w:rsidRPr="00FE1129">
        <w:rPr>
          <w:sz w:val="24"/>
          <w:szCs w:val="24"/>
          <w:lang w:val="en-US"/>
        </w:rPr>
        <w:t xml:space="preserve"> </w:t>
      </w:r>
      <w:proofErr w:type="spellStart"/>
      <w:r w:rsidRPr="00FE1129">
        <w:rPr>
          <w:sz w:val="24"/>
          <w:szCs w:val="24"/>
          <w:lang w:val="en-US"/>
        </w:rPr>
        <w:t>vandfri</w:t>
      </w:r>
      <w:proofErr w:type="spellEnd"/>
    </w:p>
    <w:p w14:paraId="09C8BC65" w14:textId="77777777" w:rsidR="009B06A9" w:rsidRPr="00FE1129" w:rsidRDefault="009B06A9" w:rsidP="005A182B">
      <w:pPr>
        <w:ind w:left="851"/>
        <w:rPr>
          <w:sz w:val="24"/>
          <w:szCs w:val="24"/>
        </w:rPr>
      </w:pPr>
      <w:proofErr w:type="spellStart"/>
      <w:r w:rsidRPr="00FE1129">
        <w:rPr>
          <w:sz w:val="24"/>
          <w:szCs w:val="24"/>
        </w:rPr>
        <w:t>Magnesiumstearat</w:t>
      </w:r>
      <w:proofErr w:type="spellEnd"/>
    </w:p>
    <w:p w14:paraId="74F01594" w14:textId="1B08EFE7" w:rsidR="009B06A9" w:rsidRPr="00FE1129" w:rsidRDefault="009B06A9" w:rsidP="005A182B">
      <w:pPr>
        <w:ind w:left="851"/>
        <w:rPr>
          <w:sz w:val="24"/>
          <w:szCs w:val="24"/>
        </w:rPr>
      </w:pPr>
      <w:proofErr w:type="spellStart"/>
      <w:r w:rsidRPr="00FE1129">
        <w:rPr>
          <w:sz w:val="24"/>
          <w:szCs w:val="24"/>
        </w:rPr>
        <w:t>Tal</w:t>
      </w:r>
      <w:r w:rsidR="00382612">
        <w:rPr>
          <w:sz w:val="24"/>
          <w:szCs w:val="24"/>
        </w:rPr>
        <w:t>c</w:t>
      </w:r>
      <w:r w:rsidRPr="00FE1129">
        <w:rPr>
          <w:sz w:val="24"/>
          <w:szCs w:val="24"/>
        </w:rPr>
        <w:t>um</w:t>
      </w:r>
      <w:proofErr w:type="spellEnd"/>
      <w:r w:rsidRPr="00FE1129">
        <w:rPr>
          <w:sz w:val="24"/>
          <w:szCs w:val="24"/>
        </w:rPr>
        <w:t xml:space="preserve">  </w:t>
      </w:r>
    </w:p>
    <w:p w14:paraId="3978B305" w14:textId="77777777" w:rsidR="009B06A9" w:rsidRPr="00FE1129" w:rsidRDefault="009B06A9" w:rsidP="005A182B">
      <w:pPr>
        <w:ind w:left="851"/>
        <w:rPr>
          <w:sz w:val="24"/>
          <w:szCs w:val="24"/>
        </w:rPr>
      </w:pPr>
      <w:r w:rsidRPr="00FE1129">
        <w:rPr>
          <w:sz w:val="24"/>
          <w:szCs w:val="24"/>
        </w:rPr>
        <w:t>Kunstig Pulveriseret oksekød smag</w:t>
      </w:r>
    </w:p>
    <w:p w14:paraId="6678A227" w14:textId="77777777" w:rsidR="009B06A9" w:rsidRPr="00FE1129" w:rsidRDefault="009B06A9" w:rsidP="005A182B">
      <w:pPr>
        <w:ind w:left="851"/>
        <w:rPr>
          <w:sz w:val="24"/>
          <w:szCs w:val="24"/>
        </w:rPr>
      </w:pPr>
      <w:r w:rsidRPr="00FE1129">
        <w:rPr>
          <w:sz w:val="24"/>
          <w:szCs w:val="24"/>
        </w:rPr>
        <w:t>Gærekstrakt</w:t>
      </w:r>
    </w:p>
    <w:p w14:paraId="59D3A9B3" w14:textId="77777777" w:rsidR="005B0036" w:rsidRPr="00FE1129" w:rsidRDefault="005B0036" w:rsidP="00FE1129">
      <w:pPr>
        <w:tabs>
          <w:tab w:val="left" w:pos="851"/>
          <w:tab w:val="left" w:pos="8222"/>
        </w:tabs>
        <w:ind w:left="851" w:hanging="851"/>
        <w:rPr>
          <w:sz w:val="24"/>
          <w:szCs w:val="24"/>
        </w:rPr>
      </w:pPr>
    </w:p>
    <w:p w14:paraId="28222340" w14:textId="77777777" w:rsidR="005B0036" w:rsidRPr="00FE1129" w:rsidRDefault="005B0036" w:rsidP="00FE1129">
      <w:pPr>
        <w:tabs>
          <w:tab w:val="left" w:pos="8222"/>
        </w:tabs>
        <w:ind w:left="851" w:hanging="851"/>
        <w:rPr>
          <w:b/>
          <w:sz w:val="24"/>
          <w:szCs w:val="24"/>
        </w:rPr>
      </w:pPr>
      <w:r w:rsidRPr="00FE1129">
        <w:rPr>
          <w:b/>
          <w:sz w:val="24"/>
          <w:szCs w:val="24"/>
        </w:rPr>
        <w:t>6.2</w:t>
      </w:r>
      <w:r w:rsidRPr="00FE1129">
        <w:rPr>
          <w:b/>
          <w:sz w:val="24"/>
          <w:szCs w:val="24"/>
        </w:rPr>
        <w:tab/>
        <w:t>Uforligeligheder</w:t>
      </w:r>
    </w:p>
    <w:p w14:paraId="14A87565" w14:textId="77777777" w:rsidR="009B06A9" w:rsidRPr="00FE1129" w:rsidRDefault="009B06A9" w:rsidP="005A182B">
      <w:pPr>
        <w:ind w:left="851"/>
        <w:rPr>
          <w:sz w:val="24"/>
          <w:szCs w:val="24"/>
        </w:rPr>
      </w:pPr>
      <w:r w:rsidRPr="00FE1129">
        <w:rPr>
          <w:sz w:val="24"/>
          <w:szCs w:val="24"/>
        </w:rPr>
        <w:t>Ikke relevant.</w:t>
      </w:r>
    </w:p>
    <w:p w14:paraId="1A3770D1" w14:textId="77777777" w:rsidR="005B0036" w:rsidRPr="00FE1129" w:rsidRDefault="005B0036" w:rsidP="00FE1129">
      <w:pPr>
        <w:tabs>
          <w:tab w:val="left" w:pos="851"/>
          <w:tab w:val="left" w:pos="8222"/>
        </w:tabs>
        <w:ind w:left="851" w:hanging="851"/>
        <w:rPr>
          <w:sz w:val="24"/>
          <w:szCs w:val="24"/>
        </w:rPr>
      </w:pPr>
    </w:p>
    <w:p w14:paraId="5BEFB3FA" w14:textId="77777777" w:rsidR="005B0036" w:rsidRPr="00FE1129" w:rsidRDefault="005B0036" w:rsidP="00FE1129">
      <w:pPr>
        <w:tabs>
          <w:tab w:val="left" w:pos="8222"/>
        </w:tabs>
        <w:ind w:left="851" w:hanging="851"/>
        <w:rPr>
          <w:b/>
          <w:sz w:val="24"/>
          <w:szCs w:val="24"/>
        </w:rPr>
      </w:pPr>
      <w:r w:rsidRPr="00FE1129">
        <w:rPr>
          <w:b/>
          <w:sz w:val="24"/>
          <w:szCs w:val="24"/>
        </w:rPr>
        <w:t>6.3</w:t>
      </w:r>
      <w:r w:rsidRPr="00FE1129">
        <w:rPr>
          <w:b/>
          <w:sz w:val="24"/>
          <w:szCs w:val="24"/>
        </w:rPr>
        <w:tab/>
        <w:t>Opbevaringstid</w:t>
      </w:r>
    </w:p>
    <w:p w14:paraId="6FEEB2C1" w14:textId="4AA70826" w:rsidR="009B06A9" w:rsidRPr="00FE1129" w:rsidRDefault="001A004C" w:rsidP="005A182B">
      <w:pPr>
        <w:ind w:left="851" w:right="-318"/>
        <w:rPr>
          <w:sz w:val="24"/>
          <w:szCs w:val="24"/>
        </w:rPr>
      </w:pPr>
      <w:r>
        <w:rPr>
          <w:sz w:val="24"/>
          <w:szCs w:val="24"/>
        </w:rPr>
        <w:t>I</w:t>
      </w:r>
      <w:r w:rsidR="009B06A9" w:rsidRPr="00FE1129">
        <w:rPr>
          <w:sz w:val="24"/>
          <w:szCs w:val="24"/>
        </w:rPr>
        <w:t xml:space="preserve"> salgspakning: 12 måneder.</w:t>
      </w:r>
    </w:p>
    <w:p w14:paraId="299629D3" w14:textId="77777777" w:rsidR="005B0036" w:rsidRPr="00FE1129" w:rsidRDefault="005B0036" w:rsidP="00FE1129">
      <w:pPr>
        <w:tabs>
          <w:tab w:val="left" w:pos="851"/>
          <w:tab w:val="left" w:pos="8222"/>
        </w:tabs>
        <w:ind w:left="851" w:hanging="851"/>
        <w:rPr>
          <w:sz w:val="24"/>
          <w:szCs w:val="24"/>
        </w:rPr>
      </w:pPr>
    </w:p>
    <w:p w14:paraId="00CF4AC3" w14:textId="77777777" w:rsidR="005B0036" w:rsidRPr="00FE1129" w:rsidRDefault="005B0036" w:rsidP="00FE1129">
      <w:pPr>
        <w:tabs>
          <w:tab w:val="left" w:pos="8222"/>
        </w:tabs>
        <w:ind w:left="851" w:hanging="851"/>
        <w:rPr>
          <w:b/>
          <w:sz w:val="24"/>
          <w:szCs w:val="24"/>
        </w:rPr>
      </w:pPr>
      <w:r w:rsidRPr="00FE1129">
        <w:rPr>
          <w:b/>
          <w:sz w:val="24"/>
          <w:szCs w:val="24"/>
        </w:rPr>
        <w:t>6.4</w:t>
      </w:r>
      <w:r w:rsidRPr="00FE1129">
        <w:rPr>
          <w:b/>
          <w:sz w:val="24"/>
          <w:szCs w:val="24"/>
        </w:rPr>
        <w:tab/>
        <w:t>Særlige opbevaringsforhold</w:t>
      </w:r>
    </w:p>
    <w:p w14:paraId="7EB100A3" w14:textId="40E8388D" w:rsidR="009B06A9" w:rsidRPr="00FE1129" w:rsidRDefault="009B06A9" w:rsidP="005A182B">
      <w:pPr>
        <w:ind w:left="851"/>
        <w:rPr>
          <w:noProof/>
          <w:sz w:val="24"/>
          <w:szCs w:val="24"/>
        </w:rPr>
      </w:pPr>
      <w:r w:rsidRPr="00FE1129">
        <w:rPr>
          <w:noProof/>
          <w:sz w:val="24"/>
          <w:szCs w:val="24"/>
        </w:rPr>
        <w:t>Må ikke opbevares over 25</w:t>
      </w:r>
      <w:r w:rsidR="00382612">
        <w:rPr>
          <w:noProof/>
          <w:sz w:val="24"/>
          <w:szCs w:val="24"/>
        </w:rPr>
        <w:t xml:space="preserve"> </w:t>
      </w:r>
      <w:r w:rsidRPr="00FE1129">
        <w:rPr>
          <w:noProof/>
          <w:sz w:val="24"/>
          <w:szCs w:val="24"/>
        </w:rPr>
        <w:t>°C.</w:t>
      </w:r>
    </w:p>
    <w:p w14:paraId="6772567D" w14:textId="77777777" w:rsidR="009B06A9" w:rsidRPr="00FE1129" w:rsidRDefault="009B06A9" w:rsidP="005A182B">
      <w:pPr>
        <w:ind w:left="851"/>
        <w:rPr>
          <w:noProof/>
          <w:sz w:val="24"/>
          <w:szCs w:val="24"/>
        </w:rPr>
      </w:pPr>
      <w:r w:rsidRPr="00FE1129">
        <w:rPr>
          <w:noProof/>
          <w:sz w:val="24"/>
          <w:szCs w:val="24"/>
        </w:rPr>
        <w:t>Opbevar blister i yderkartonen for at beskytte mod lys.</w:t>
      </w:r>
    </w:p>
    <w:p w14:paraId="16E99224" w14:textId="77777777" w:rsidR="005B0036" w:rsidRPr="00FE1129" w:rsidRDefault="005B0036" w:rsidP="00FE1129">
      <w:pPr>
        <w:tabs>
          <w:tab w:val="left" w:pos="851"/>
          <w:tab w:val="left" w:pos="8222"/>
        </w:tabs>
        <w:ind w:left="851" w:hanging="851"/>
        <w:rPr>
          <w:sz w:val="24"/>
          <w:szCs w:val="24"/>
        </w:rPr>
      </w:pPr>
    </w:p>
    <w:p w14:paraId="199837E0" w14:textId="77777777" w:rsidR="005B0036" w:rsidRPr="00FE1129" w:rsidRDefault="005B0036" w:rsidP="00FE1129">
      <w:pPr>
        <w:tabs>
          <w:tab w:val="left" w:pos="8222"/>
        </w:tabs>
        <w:ind w:left="851" w:hanging="851"/>
        <w:rPr>
          <w:b/>
          <w:sz w:val="24"/>
          <w:szCs w:val="24"/>
        </w:rPr>
      </w:pPr>
      <w:r w:rsidRPr="00FE1129">
        <w:rPr>
          <w:b/>
          <w:sz w:val="24"/>
          <w:szCs w:val="24"/>
        </w:rPr>
        <w:t>6.5</w:t>
      </w:r>
      <w:r w:rsidRPr="00FE1129">
        <w:rPr>
          <w:b/>
          <w:sz w:val="24"/>
          <w:szCs w:val="24"/>
        </w:rPr>
        <w:tab/>
        <w:t>Emballage</w:t>
      </w:r>
    </w:p>
    <w:p w14:paraId="707F4804" w14:textId="77777777" w:rsidR="009B06A9" w:rsidRPr="00FE1129" w:rsidRDefault="009B06A9" w:rsidP="005A182B">
      <w:pPr>
        <w:ind w:left="851"/>
        <w:rPr>
          <w:sz w:val="24"/>
          <w:szCs w:val="24"/>
        </w:rPr>
      </w:pPr>
      <w:r w:rsidRPr="00FE1129">
        <w:rPr>
          <w:sz w:val="24"/>
          <w:szCs w:val="24"/>
        </w:rPr>
        <w:t xml:space="preserve">Blister bestående af klar PVC / PE / PVDC film og en 20 </w:t>
      </w:r>
      <w:proofErr w:type="spellStart"/>
      <w:r w:rsidRPr="00FE1129">
        <w:rPr>
          <w:sz w:val="24"/>
          <w:szCs w:val="24"/>
        </w:rPr>
        <w:t>μm</w:t>
      </w:r>
      <w:proofErr w:type="spellEnd"/>
      <w:r w:rsidRPr="00FE1129">
        <w:rPr>
          <w:sz w:val="24"/>
          <w:szCs w:val="24"/>
        </w:rPr>
        <w:t xml:space="preserve"> hård temperament aluminiumsfolie eller koldformet laminat af OPA / ALU / PVC og en 20 </w:t>
      </w:r>
      <w:proofErr w:type="spellStart"/>
      <w:r w:rsidRPr="00FE1129">
        <w:rPr>
          <w:sz w:val="24"/>
          <w:szCs w:val="24"/>
        </w:rPr>
        <w:t>μm</w:t>
      </w:r>
      <w:proofErr w:type="spellEnd"/>
      <w:r w:rsidRPr="00FE1129">
        <w:rPr>
          <w:sz w:val="24"/>
          <w:szCs w:val="24"/>
        </w:rPr>
        <w:t xml:space="preserve"> hård tempereret aluminiumsfolie.</w:t>
      </w:r>
    </w:p>
    <w:p w14:paraId="5DFAB152" w14:textId="2994201E" w:rsidR="009B06A9" w:rsidRPr="00FE1129" w:rsidRDefault="00382612" w:rsidP="005A182B">
      <w:pPr>
        <w:ind w:left="851"/>
        <w:rPr>
          <w:sz w:val="24"/>
          <w:szCs w:val="24"/>
        </w:rPr>
      </w:pPr>
      <w:r>
        <w:rPr>
          <w:sz w:val="24"/>
          <w:szCs w:val="24"/>
        </w:rPr>
        <w:t>Karton</w:t>
      </w:r>
      <w:r w:rsidR="009B06A9" w:rsidRPr="00FE1129">
        <w:rPr>
          <w:sz w:val="24"/>
          <w:szCs w:val="24"/>
        </w:rPr>
        <w:t xml:space="preserve"> med 2 (1 blisterstrimmel på 2), 4 (1 blisterstrimmel med 4 eller 2 blisterstrimler på 2), 8 (1 blisterstrimmel med 8, 2 blisterstrimler med 4 eller 4 blisterstrimler på 2) 10 (1 blisterstrimmel på 10), 20 (10 blisterstrimler med 2 eller 2 blisterstrimler på 10), 30 (3 blisterstrimler på 10), 50 (5 blisterstrimler på 10), 100 (10 blisterstrimler på 10), 200 20 blisterbånd på 10) eller 500 tabletter (50 blisterbånd på 10).</w:t>
      </w:r>
    </w:p>
    <w:p w14:paraId="757177F8" w14:textId="0F2F0902" w:rsidR="009B06A9" w:rsidRDefault="009B06A9" w:rsidP="005A182B">
      <w:pPr>
        <w:ind w:left="851"/>
        <w:rPr>
          <w:sz w:val="24"/>
          <w:szCs w:val="24"/>
        </w:rPr>
      </w:pPr>
      <w:r w:rsidRPr="00FE1129">
        <w:rPr>
          <w:sz w:val="24"/>
          <w:szCs w:val="24"/>
        </w:rPr>
        <w:t>Multipak</w:t>
      </w:r>
      <w:r w:rsidR="00382612">
        <w:rPr>
          <w:sz w:val="24"/>
          <w:szCs w:val="24"/>
        </w:rPr>
        <w:t>ninger</w:t>
      </w:r>
      <w:r w:rsidRPr="00FE1129">
        <w:rPr>
          <w:sz w:val="24"/>
          <w:szCs w:val="24"/>
        </w:rPr>
        <w:t xml:space="preserve"> af 10 individuelle pakninger med 2 tabletter, 10 individuelle pakninger med 20 tabletter og 10 individuelle pakninger på 50 tabletter.</w:t>
      </w:r>
    </w:p>
    <w:p w14:paraId="1A795790" w14:textId="77777777" w:rsidR="00382612" w:rsidRPr="00FE1129" w:rsidRDefault="00382612" w:rsidP="005A182B">
      <w:pPr>
        <w:ind w:left="851"/>
        <w:rPr>
          <w:sz w:val="24"/>
          <w:szCs w:val="24"/>
        </w:rPr>
      </w:pPr>
    </w:p>
    <w:p w14:paraId="1D14557D" w14:textId="77777777" w:rsidR="009B06A9" w:rsidRPr="00FE1129" w:rsidRDefault="009B06A9" w:rsidP="005A182B">
      <w:pPr>
        <w:ind w:left="851"/>
        <w:rPr>
          <w:sz w:val="24"/>
          <w:szCs w:val="24"/>
        </w:rPr>
      </w:pPr>
      <w:r w:rsidRPr="00FE1129">
        <w:rPr>
          <w:sz w:val="24"/>
          <w:szCs w:val="24"/>
        </w:rPr>
        <w:t>Ikke alle pakningsstørrelser er nødvendigvis markedsført.</w:t>
      </w:r>
    </w:p>
    <w:p w14:paraId="5AFD3242" w14:textId="77777777" w:rsidR="005B0036" w:rsidRPr="00FE1129" w:rsidRDefault="005B0036" w:rsidP="00FE1129">
      <w:pPr>
        <w:tabs>
          <w:tab w:val="left" w:pos="851"/>
          <w:tab w:val="left" w:pos="8222"/>
        </w:tabs>
        <w:ind w:left="851" w:hanging="851"/>
        <w:rPr>
          <w:sz w:val="24"/>
          <w:szCs w:val="24"/>
        </w:rPr>
      </w:pPr>
    </w:p>
    <w:p w14:paraId="3E7DFA19" w14:textId="77777777" w:rsidR="005B0036" w:rsidRPr="00FE1129" w:rsidRDefault="005B0036" w:rsidP="00FE1129">
      <w:pPr>
        <w:tabs>
          <w:tab w:val="left" w:pos="851"/>
          <w:tab w:val="left" w:pos="8222"/>
        </w:tabs>
        <w:ind w:left="851" w:hanging="851"/>
        <w:rPr>
          <w:b/>
          <w:sz w:val="24"/>
          <w:szCs w:val="24"/>
        </w:rPr>
      </w:pPr>
      <w:r w:rsidRPr="00FE1129">
        <w:rPr>
          <w:b/>
          <w:sz w:val="24"/>
          <w:szCs w:val="24"/>
        </w:rPr>
        <w:t>6.6</w:t>
      </w:r>
      <w:r w:rsidRPr="00FE1129">
        <w:rPr>
          <w:b/>
          <w:sz w:val="24"/>
          <w:szCs w:val="24"/>
        </w:rPr>
        <w:tab/>
        <w:t>Særlige forholdsregler ved bortskaffelse af rester af lægemidlet eller affald</w:t>
      </w:r>
    </w:p>
    <w:p w14:paraId="443131E1" w14:textId="77777777" w:rsidR="009B06A9" w:rsidRPr="00FE1129" w:rsidRDefault="009B06A9" w:rsidP="005A182B">
      <w:pPr>
        <w:ind w:left="851" w:right="-318"/>
        <w:rPr>
          <w:sz w:val="24"/>
          <w:szCs w:val="24"/>
        </w:rPr>
      </w:pPr>
      <w:r w:rsidRPr="00FE1129">
        <w:rPr>
          <w:sz w:val="24"/>
          <w:szCs w:val="24"/>
        </w:rPr>
        <w:t>Ikke anvendte veterinærlægemidler, samt affald heraf bør destrueres i henhold til lokale retningslinjer. Produktet må ikke udledes i vandløb, da dette kan være farligt for fisk og andre organismer i vandet.</w:t>
      </w:r>
    </w:p>
    <w:p w14:paraId="7FE0CA4A" w14:textId="77777777" w:rsidR="005B0036" w:rsidRPr="00FE1129" w:rsidRDefault="005B0036" w:rsidP="00FE1129">
      <w:pPr>
        <w:tabs>
          <w:tab w:val="left" w:pos="851"/>
          <w:tab w:val="left" w:pos="8222"/>
        </w:tabs>
        <w:ind w:left="851" w:hanging="851"/>
        <w:rPr>
          <w:sz w:val="24"/>
          <w:szCs w:val="24"/>
        </w:rPr>
      </w:pPr>
    </w:p>
    <w:p w14:paraId="6DBD7C28" w14:textId="77777777" w:rsidR="005B0036" w:rsidRPr="00FE1129" w:rsidRDefault="005B0036" w:rsidP="00FE1129">
      <w:pPr>
        <w:tabs>
          <w:tab w:val="left" w:pos="851"/>
          <w:tab w:val="left" w:pos="8222"/>
        </w:tabs>
        <w:ind w:left="851" w:hanging="851"/>
        <w:rPr>
          <w:b/>
          <w:sz w:val="24"/>
          <w:szCs w:val="24"/>
          <w:lang w:val="en-US"/>
        </w:rPr>
      </w:pPr>
      <w:r w:rsidRPr="00FE1129">
        <w:rPr>
          <w:b/>
          <w:sz w:val="24"/>
          <w:szCs w:val="24"/>
          <w:lang w:val="en-US"/>
        </w:rPr>
        <w:t>7.</w:t>
      </w:r>
      <w:r w:rsidRPr="00FE1129">
        <w:rPr>
          <w:b/>
          <w:sz w:val="24"/>
          <w:szCs w:val="24"/>
          <w:lang w:val="en-US"/>
        </w:rPr>
        <w:tab/>
        <w:t>INDEHAVER AF MARKEDSFØRINGSTILLADELSEN</w:t>
      </w:r>
    </w:p>
    <w:p w14:paraId="0F9DDA07" w14:textId="07E1FBA1" w:rsidR="009B06A9" w:rsidRPr="00FE1129" w:rsidRDefault="009B06A9" w:rsidP="005A182B">
      <w:pPr>
        <w:ind w:left="851"/>
        <w:rPr>
          <w:sz w:val="24"/>
          <w:szCs w:val="24"/>
          <w:lang w:val="en-IE"/>
        </w:rPr>
      </w:pPr>
      <w:proofErr w:type="spellStart"/>
      <w:r w:rsidRPr="00FE1129">
        <w:rPr>
          <w:sz w:val="24"/>
          <w:szCs w:val="24"/>
          <w:lang w:val="en-IE"/>
        </w:rPr>
        <w:t>Chanelle</w:t>
      </w:r>
      <w:proofErr w:type="spellEnd"/>
      <w:r w:rsidRPr="00FE1129">
        <w:rPr>
          <w:sz w:val="24"/>
          <w:szCs w:val="24"/>
          <w:lang w:val="en-IE"/>
        </w:rPr>
        <w:t xml:space="preserve"> Pharma</w:t>
      </w:r>
      <w:r w:rsidR="00DE12AA">
        <w:rPr>
          <w:sz w:val="24"/>
          <w:szCs w:val="24"/>
          <w:lang w:val="en-IE"/>
        </w:rPr>
        <w:t>ceuticals Manufacturing Limited</w:t>
      </w:r>
    </w:p>
    <w:p w14:paraId="0AA75CDD" w14:textId="77777777" w:rsidR="005A182B" w:rsidRDefault="005A182B" w:rsidP="005A182B">
      <w:pPr>
        <w:ind w:left="851"/>
        <w:rPr>
          <w:sz w:val="24"/>
          <w:szCs w:val="24"/>
          <w:lang w:val="en-IE"/>
        </w:rPr>
      </w:pPr>
      <w:r>
        <w:rPr>
          <w:sz w:val="24"/>
          <w:szCs w:val="24"/>
          <w:lang w:val="en-IE"/>
        </w:rPr>
        <w:t>Dublin Road</w:t>
      </w:r>
    </w:p>
    <w:p w14:paraId="35C20517" w14:textId="3C9B78A4" w:rsidR="009B06A9" w:rsidRPr="00FE1129" w:rsidRDefault="00DE12AA" w:rsidP="005A182B">
      <w:pPr>
        <w:ind w:left="851"/>
        <w:rPr>
          <w:sz w:val="24"/>
          <w:szCs w:val="24"/>
          <w:lang w:val="en-IE"/>
        </w:rPr>
      </w:pPr>
      <w:proofErr w:type="spellStart"/>
      <w:r>
        <w:rPr>
          <w:sz w:val="24"/>
          <w:szCs w:val="24"/>
          <w:lang w:val="en-IE"/>
        </w:rPr>
        <w:t>Loughrea</w:t>
      </w:r>
      <w:proofErr w:type="spellEnd"/>
    </w:p>
    <w:p w14:paraId="6F4A0A92" w14:textId="09996D0B" w:rsidR="009B06A9" w:rsidRPr="00FE1129" w:rsidRDefault="005A182B" w:rsidP="005A182B">
      <w:pPr>
        <w:ind w:left="851"/>
        <w:rPr>
          <w:sz w:val="24"/>
          <w:szCs w:val="24"/>
          <w:lang w:val="en-IE"/>
        </w:rPr>
      </w:pPr>
      <w:r>
        <w:rPr>
          <w:sz w:val="24"/>
          <w:szCs w:val="24"/>
          <w:lang w:val="en-IE"/>
        </w:rPr>
        <w:t>Co. Galway</w:t>
      </w:r>
    </w:p>
    <w:p w14:paraId="06848904" w14:textId="28450527" w:rsidR="009B06A9" w:rsidRPr="001A004C" w:rsidRDefault="005A182B" w:rsidP="005A182B">
      <w:pPr>
        <w:ind w:left="851"/>
        <w:rPr>
          <w:sz w:val="24"/>
          <w:szCs w:val="24"/>
        </w:rPr>
      </w:pPr>
      <w:r w:rsidRPr="001A004C">
        <w:rPr>
          <w:sz w:val="24"/>
          <w:szCs w:val="24"/>
        </w:rPr>
        <w:t>Irland</w:t>
      </w:r>
    </w:p>
    <w:p w14:paraId="54242AE8" w14:textId="3C20EDE1" w:rsidR="00382612" w:rsidRPr="001A004C" w:rsidRDefault="00382612">
      <w:pPr>
        <w:rPr>
          <w:sz w:val="24"/>
          <w:szCs w:val="24"/>
        </w:rPr>
      </w:pPr>
      <w:r w:rsidRPr="001A004C">
        <w:rPr>
          <w:sz w:val="24"/>
          <w:szCs w:val="24"/>
        </w:rPr>
        <w:br w:type="page"/>
      </w:r>
    </w:p>
    <w:p w14:paraId="56529DEA" w14:textId="77777777" w:rsidR="005B0036" w:rsidRPr="001A004C" w:rsidRDefault="005B0036" w:rsidP="00FE1129">
      <w:pPr>
        <w:tabs>
          <w:tab w:val="left" w:pos="851"/>
          <w:tab w:val="left" w:pos="8222"/>
        </w:tabs>
        <w:ind w:left="851" w:hanging="851"/>
        <w:rPr>
          <w:sz w:val="24"/>
          <w:szCs w:val="24"/>
        </w:rPr>
      </w:pPr>
    </w:p>
    <w:p w14:paraId="0A8EE78B" w14:textId="77777777" w:rsidR="005B0036" w:rsidRPr="00FE1129" w:rsidRDefault="005B0036" w:rsidP="00FE1129">
      <w:pPr>
        <w:tabs>
          <w:tab w:val="left" w:pos="8222"/>
        </w:tabs>
        <w:ind w:left="851" w:hanging="851"/>
        <w:rPr>
          <w:b/>
          <w:sz w:val="24"/>
          <w:szCs w:val="24"/>
        </w:rPr>
      </w:pPr>
      <w:r w:rsidRPr="00FE1129">
        <w:rPr>
          <w:b/>
          <w:sz w:val="24"/>
          <w:szCs w:val="24"/>
        </w:rPr>
        <w:t>8.</w:t>
      </w:r>
      <w:r w:rsidRPr="00FE1129">
        <w:rPr>
          <w:b/>
          <w:sz w:val="24"/>
          <w:szCs w:val="24"/>
        </w:rPr>
        <w:tab/>
        <w:t>MARKEDSFØRINGSTILLADELSESNUMMER (NUMRE)</w:t>
      </w:r>
    </w:p>
    <w:p w14:paraId="27556A22" w14:textId="7AE37BF6" w:rsidR="005B0036" w:rsidRPr="00FE1129" w:rsidRDefault="005A182B" w:rsidP="00FE1129">
      <w:pPr>
        <w:tabs>
          <w:tab w:val="left" w:pos="851"/>
          <w:tab w:val="left" w:pos="8222"/>
        </w:tabs>
        <w:ind w:left="851" w:hanging="851"/>
        <w:rPr>
          <w:sz w:val="24"/>
          <w:szCs w:val="24"/>
        </w:rPr>
      </w:pPr>
      <w:r>
        <w:rPr>
          <w:sz w:val="24"/>
          <w:szCs w:val="24"/>
        </w:rPr>
        <w:tab/>
      </w:r>
      <w:r w:rsidR="005A1871" w:rsidRPr="00FE1129">
        <w:rPr>
          <w:sz w:val="24"/>
          <w:szCs w:val="24"/>
        </w:rPr>
        <w:t>60441</w:t>
      </w:r>
    </w:p>
    <w:p w14:paraId="12D55B64" w14:textId="77777777" w:rsidR="005B0036" w:rsidRPr="00FE1129" w:rsidRDefault="005B0036" w:rsidP="00FE1129">
      <w:pPr>
        <w:tabs>
          <w:tab w:val="left" w:pos="851"/>
          <w:tab w:val="left" w:pos="8222"/>
        </w:tabs>
        <w:ind w:left="851" w:hanging="851"/>
        <w:rPr>
          <w:sz w:val="24"/>
          <w:szCs w:val="24"/>
        </w:rPr>
      </w:pPr>
    </w:p>
    <w:p w14:paraId="1E1FD848" w14:textId="77777777" w:rsidR="005B0036" w:rsidRPr="00FE1129" w:rsidRDefault="005B0036" w:rsidP="00FE1129">
      <w:pPr>
        <w:tabs>
          <w:tab w:val="left" w:pos="851"/>
          <w:tab w:val="left" w:pos="8222"/>
        </w:tabs>
        <w:ind w:left="851" w:hanging="851"/>
        <w:rPr>
          <w:b/>
          <w:sz w:val="24"/>
          <w:szCs w:val="24"/>
        </w:rPr>
      </w:pPr>
      <w:r w:rsidRPr="00FE1129">
        <w:rPr>
          <w:b/>
          <w:sz w:val="24"/>
          <w:szCs w:val="24"/>
        </w:rPr>
        <w:t>9.</w:t>
      </w:r>
      <w:r w:rsidRPr="00FE1129">
        <w:rPr>
          <w:b/>
          <w:sz w:val="24"/>
          <w:szCs w:val="24"/>
        </w:rPr>
        <w:tab/>
        <w:t>DATO FOR FØRSTE MARKEDSFØRINGSTILLADELSE</w:t>
      </w:r>
    </w:p>
    <w:p w14:paraId="46B90A89" w14:textId="01B91580" w:rsidR="005B0036" w:rsidRPr="00FE1129" w:rsidRDefault="005A182B" w:rsidP="00FE1129">
      <w:pPr>
        <w:tabs>
          <w:tab w:val="left" w:pos="851"/>
          <w:tab w:val="left" w:pos="8222"/>
        </w:tabs>
        <w:ind w:left="851" w:hanging="851"/>
        <w:rPr>
          <w:sz w:val="24"/>
          <w:szCs w:val="24"/>
        </w:rPr>
      </w:pPr>
      <w:r>
        <w:rPr>
          <w:sz w:val="24"/>
          <w:szCs w:val="24"/>
        </w:rPr>
        <w:tab/>
      </w:r>
      <w:r w:rsidR="00687A2D">
        <w:rPr>
          <w:sz w:val="24"/>
          <w:szCs w:val="24"/>
        </w:rPr>
        <w:t>21. juni 2019</w:t>
      </w:r>
    </w:p>
    <w:p w14:paraId="43D61571" w14:textId="77777777" w:rsidR="005B0036" w:rsidRPr="00FE1129" w:rsidRDefault="005B0036" w:rsidP="00FE1129">
      <w:pPr>
        <w:tabs>
          <w:tab w:val="left" w:pos="851"/>
          <w:tab w:val="left" w:pos="8222"/>
        </w:tabs>
        <w:ind w:left="851" w:hanging="851"/>
        <w:rPr>
          <w:sz w:val="24"/>
          <w:szCs w:val="24"/>
        </w:rPr>
      </w:pPr>
    </w:p>
    <w:p w14:paraId="07016A91" w14:textId="77777777" w:rsidR="005B0036" w:rsidRPr="00FE1129" w:rsidRDefault="005B0036" w:rsidP="00FE1129">
      <w:pPr>
        <w:tabs>
          <w:tab w:val="left" w:pos="851"/>
          <w:tab w:val="left" w:pos="8222"/>
        </w:tabs>
        <w:ind w:left="851" w:hanging="851"/>
        <w:rPr>
          <w:b/>
          <w:sz w:val="24"/>
          <w:szCs w:val="24"/>
        </w:rPr>
      </w:pPr>
      <w:r w:rsidRPr="00FE1129">
        <w:rPr>
          <w:b/>
          <w:sz w:val="24"/>
          <w:szCs w:val="24"/>
        </w:rPr>
        <w:t>10.</w:t>
      </w:r>
      <w:r w:rsidRPr="00FE1129">
        <w:rPr>
          <w:b/>
          <w:sz w:val="24"/>
          <w:szCs w:val="24"/>
        </w:rPr>
        <w:tab/>
        <w:t>DATO FOR ÆNDRING AF TEKSTEN</w:t>
      </w:r>
    </w:p>
    <w:p w14:paraId="5C620056" w14:textId="14D201BA" w:rsidR="005B0036" w:rsidRPr="00FE1129" w:rsidRDefault="005A182B" w:rsidP="00FE1129">
      <w:pPr>
        <w:tabs>
          <w:tab w:val="left" w:pos="851"/>
          <w:tab w:val="left" w:pos="8222"/>
        </w:tabs>
        <w:ind w:left="851" w:hanging="851"/>
        <w:rPr>
          <w:sz w:val="24"/>
          <w:szCs w:val="24"/>
        </w:rPr>
      </w:pPr>
      <w:r>
        <w:rPr>
          <w:sz w:val="24"/>
          <w:szCs w:val="24"/>
        </w:rPr>
        <w:tab/>
      </w:r>
      <w:r w:rsidR="005A1871" w:rsidRPr="00FE1129">
        <w:rPr>
          <w:sz w:val="24"/>
          <w:szCs w:val="24"/>
        </w:rPr>
        <w:t>-</w:t>
      </w:r>
    </w:p>
    <w:p w14:paraId="36B3BDE8" w14:textId="77777777" w:rsidR="005B0036" w:rsidRPr="00FE1129" w:rsidRDefault="005B0036" w:rsidP="00FE1129">
      <w:pPr>
        <w:tabs>
          <w:tab w:val="left" w:pos="851"/>
          <w:tab w:val="left" w:pos="8222"/>
        </w:tabs>
        <w:ind w:left="851" w:hanging="851"/>
        <w:rPr>
          <w:sz w:val="24"/>
          <w:szCs w:val="24"/>
        </w:rPr>
      </w:pPr>
    </w:p>
    <w:p w14:paraId="28893EE1" w14:textId="77777777" w:rsidR="005B0036" w:rsidRPr="00FE1129" w:rsidRDefault="005B0036" w:rsidP="00FE1129">
      <w:pPr>
        <w:tabs>
          <w:tab w:val="left" w:pos="851"/>
          <w:tab w:val="left" w:pos="8222"/>
        </w:tabs>
        <w:ind w:left="851" w:hanging="851"/>
        <w:rPr>
          <w:b/>
          <w:sz w:val="24"/>
          <w:szCs w:val="24"/>
        </w:rPr>
      </w:pPr>
      <w:r w:rsidRPr="00FE1129">
        <w:rPr>
          <w:b/>
          <w:sz w:val="24"/>
          <w:szCs w:val="24"/>
        </w:rPr>
        <w:t>11.</w:t>
      </w:r>
      <w:r w:rsidRPr="00FE1129">
        <w:rPr>
          <w:b/>
          <w:sz w:val="24"/>
          <w:szCs w:val="24"/>
        </w:rPr>
        <w:tab/>
        <w:t>UDLEVERINGSBESTEMMELSE</w:t>
      </w:r>
    </w:p>
    <w:p w14:paraId="343E1029" w14:textId="5798E794" w:rsidR="005B0036" w:rsidRPr="00FE1129" w:rsidRDefault="005A182B" w:rsidP="00FE1129">
      <w:pPr>
        <w:pStyle w:val="Sidehoved"/>
        <w:tabs>
          <w:tab w:val="clear" w:pos="4819"/>
          <w:tab w:val="left" w:pos="851"/>
          <w:tab w:val="left" w:pos="8222"/>
        </w:tabs>
        <w:ind w:left="851" w:hanging="851"/>
        <w:rPr>
          <w:szCs w:val="24"/>
        </w:rPr>
      </w:pPr>
      <w:r>
        <w:rPr>
          <w:szCs w:val="24"/>
        </w:rPr>
        <w:tab/>
      </w:r>
      <w:r w:rsidR="005A1871" w:rsidRPr="00FE1129">
        <w:rPr>
          <w:szCs w:val="24"/>
        </w:rPr>
        <w:t>B</w:t>
      </w:r>
    </w:p>
    <w:p w14:paraId="4BFEC73E" w14:textId="77777777" w:rsidR="0003527F" w:rsidRPr="00FE1129" w:rsidRDefault="0003527F" w:rsidP="00FE1129">
      <w:pPr>
        <w:ind w:left="851" w:hanging="851"/>
        <w:rPr>
          <w:sz w:val="24"/>
          <w:szCs w:val="24"/>
        </w:rPr>
      </w:pPr>
    </w:p>
    <w:sectPr w:rsidR="0003527F" w:rsidRPr="00FE112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C45D2" w14:textId="77777777" w:rsidR="00B266FB" w:rsidRDefault="00B266FB">
      <w:r>
        <w:separator/>
      </w:r>
    </w:p>
  </w:endnote>
  <w:endnote w:type="continuationSeparator" w:id="0">
    <w:p w14:paraId="48056B12" w14:textId="77777777" w:rsidR="00B266FB" w:rsidRDefault="00B2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6CC4B" w14:textId="77777777" w:rsidR="004A62CC" w:rsidRDefault="004A62CC">
    <w:pPr>
      <w:pStyle w:val="Sidefod"/>
      <w:pBdr>
        <w:bottom w:val="single" w:sz="6" w:space="1" w:color="auto"/>
      </w:pBdr>
      <w:tabs>
        <w:tab w:val="clear" w:pos="4819"/>
        <w:tab w:val="left" w:pos="8647"/>
      </w:tabs>
      <w:rPr>
        <w:i/>
        <w:snapToGrid w:val="0"/>
        <w:sz w:val="18"/>
      </w:rPr>
    </w:pPr>
  </w:p>
  <w:p w14:paraId="29182886" w14:textId="77777777" w:rsidR="004A62CC" w:rsidRDefault="004A62CC">
    <w:pPr>
      <w:pStyle w:val="Sidefod"/>
      <w:tabs>
        <w:tab w:val="clear" w:pos="4819"/>
        <w:tab w:val="left" w:pos="8647"/>
      </w:tabs>
      <w:rPr>
        <w:i/>
        <w:snapToGrid w:val="0"/>
        <w:sz w:val="18"/>
      </w:rPr>
    </w:pPr>
  </w:p>
  <w:p w14:paraId="1ED756E7"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87A2D">
      <w:rPr>
        <w:i/>
        <w:noProof/>
        <w:snapToGrid w:val="0"/>
        <w:sz w:val="18"/>
      </w:rPr>
      <w:t>Milipraz, tabletter 12,5+125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F652B1">
      <w:rPr>
        <w:i/>
        <w:noProof/>
        <w:snapToGrid w:val="0"/>
        <w:sz w:val="18"/>
      </w:rPr>
      <w:t>7</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F652B1">
      <w:rPr>
        <w:i/>
        <w:noProof/>
        <w:snapToGrid w:val="0"/>
        <w:sz w:val="18"/>
      </w:rPr>
      <w:t>7</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88E91" w14:textId="77777777" w:rsidR="004A62CC" w:rsidRDefault="004A62CC">
    <w:pPr>
      <w:pStyle w:val="Sidefod"/>
      <w:pBdr>
        <w:bottom w:val="single" w:sz="6" w:space="1" w:color="auto"/>
      </w:pBdr>
      <w:tabs>
        <w:tab w:val="clear" w:pos="4819"/>
        <w:tab w:val="left" w:pos="8647"/>
      </w:tabs>
      <w:rPr>
        <w:i/>
        <w:snapToGrid w:val="0"/>
        <w:sz w:val="18"/>
      </w:rPr>
    </w:pPr>
  </w:p>
  <w:p w14:paraId="20B20F9E" w14:textId="77777777" w:rsidR="004A62CC" w:rsidRDefault="004A62CC">
    <w:pPr>
      <w:pStyle w:val="Sidefod"/>
      <w:tabs>
        <w:tab w:val="clear" w:pos="4819"/>
        <w:tab w:val="left" w:pos="8647"/>
      </w:tabs>
      <w:rPr>
        <w:i/>
        <w:snapToGrid w:val="0"/>
        <w:sz w:val="18"/>
      </w:rPr>
    </w:pPr>
  </w:p>
  <w:p w14:paraId="6A0DEA0D"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87A2D">
      <w:rPr>
        <w:i/>
        <w:noProof/>
        <w:snapToGrid w:val="0"/>
        <w:sz w:val="18"/>
      </w:rPr>
      <w:t>Milipraz, tabletter 12,5+125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687A2D">
      <w:rPr>
        <w:i/>
        <w:noProof/>
        <w:snapToGrid w:val="0"/>
        <w:sz w:val="18"/>
      </w:rPr>
      <w:t>7</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9CC74" w14:textId="77777777" w:rsidR="00B266FB" w:rsidRDefault="00B266FB">
      <w:r>
        <w:separator/>
      </w:r>
    </w:p>
  </w:footnote>
  <w:footnote w:type="continuationSeparator" w:id="0">
    <w:p w14:paraId="556C8D7A" w14:textId="77777777" w:rsidR="00B266FB" w:rsidRDefault="00B26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65A0B" w14:textId="77777777"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3E70" w14:textId="77777777"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3F96"/>
    <w:multiLevelType w:val="hybridMultilevel"/>
    <w:tmpl w:val="3E7A3DCE"/>
    <w:lvl w:ilvl="0" w:tplc="680AA85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2A4F09"/>
    <w:multiLevelType w:val="hybridMultilevel"/>
    <w:tmpl w:val="A20E9B7C"/>
    <w:lvl w:ilvl="0" w:tplc="680AA85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426718B8"/>
    <w:multiLevelType w:val="hybridMultilevel"/>
    <w:tmpl w:val="E62CE8D2"/>
    <w:lvl w:ilvl="0" w:tplc="026E8654">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FB"/>
    <w:rsid w:val="0001065A"/>
    <w:rsid w:val="00014F87"/>
    <w:rsid w:val="0003527F"/>
    <w:rsid w:val="00065C7D"/>
    <w:rsid w:val="000C6CD4"/>
    <w:rsid w:val="001577E4"/>
    <w:rsid w:val="001858CA"/>
    <w:rsid w:val="001A004C"/>
    <w:rsid w:val="001C4AEF"/>
    <w:rsid w:val="001D3CC5"/>
    <w:rsid w:val="002A614E"/>
    <w:rsid w:val="002D15AB"/>
    <w:rsid w:val="00322BDE"/>
    <w:rsid w:val="00380F36"/>
    <w:rsid w:val="00382612"/>
    <w:rsid w:val="00406EE7"/>
    <w:rsid w:val="00407013"/>
    <w:rsid w:val="004A62CC"/>
    <w:rsid w:val="00565A74"/>
    <w:rsid w:val="005A182B"/>
    <w:rsid w:val="005A1871"/>
    <w:rsid w:val="005B0036"/>
    <w:rsid w:val="005F5831"/>
    <w:rsid w:val="00662012"/>
    <w:rsid w:val="00666B01"/>
    <w:rsid w:val="00687A2D"/>
    <w:rsid w:val="006B1539"/>
    <w:rsid w:val="006F5621"/>
    <w:rsid w:val="007E2A00"/>
    <w:rsid w:val="008010F2"/>
    <w:rsid w:val="0087194A"/>
    <w:rsid w:val="009202AE"/>
    <w:rsid w:val="009B06A9"/>
    <w:rsid w:val="009D66C6"/>
    <w:rsid w:val="00A96525"/>
    <w:rsid w:val="00AE29E5"/>
    <w:rsid w:val="00AE5757"/>
    <w:rsid w:val="00B25EB8"/>
    <w:rsid w:val="00B266FB"/>
    <w:rsid w:val="00B51247"/>
    <w:rsid w:val="00BC634B"/>
    <w:rsid w:val="00BF2AE0"/>
    <w:rsid w:val="00C479BF"/>
    <w:rsid w:val="00CB0570"/>
    <w:rsid w:val="00DD6D71"/>
    <w:rsid w:val="00DE12AA"/>
    <w:rsid w:val="00DF32BE"/>
    <w:rsid w:val="00E14F0A"/>
    <w:rsid w:val="00E66745"/>
    <w:rsid w:val="00EB5778"/>
    <w:rsid w:val="00EE5253"/>
    <w:rsid w:val="00EF25E4"/>
    <w:rsid w:val="00F652B1"/>
    <w:rsid w:val="00FA66E4"/>
    <w:rsid w:val="00FD6433"/>
    <w:rsid w:val="00FE11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66DCB"/>
  <w15:chartTrackingRefBased/>
  <w15:docId w15:val="{43DEBA06-4A32-408C-8B8B-670B6424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
    <w:name w:val="Body Text Indent"/>
    <w:basedOn w:val="Normal"/>
    <w:link w:val="BrdtekstindrykningTegn"/>
    <w:semiHidden/>
    <w:unhideWhenUsed/>
    <w:rsid w:val="00EF25E4"/>
    <w:pPr>
      <w:tabs>
        <w:tab w:val="left" w:pos="567"/>
      </w:tabs>
      <w:spacing w:after="120" w:line="260" w:lineRule="exact"/>
      <w:ind w:left="283"/>
    </w:pPr>
    <w:rPr>
      <w:sz w:val="22"/>
    </w:rPr>
  </w:style>
  <w:style w:type="character" w:customStyle="1" w:styleId="BrdtekstindrykningTegn">
    <w:name w:val="Brødtekstindrykning Tegn"/>
    <w:basedOn w:val="Standardskrifttypeiafsnit"/>
    <w:link w:val="Brdtekstindrykning"/>
    <w:semiHidden/>
    <w:rsid w:val="00EF25E4"/>
    <w:rPr>
      <w:sz w:val="22"/>
      <w:lang w:eastAsia="en-US"/>
    </w:rPr>
  </w:style>
  <w:style w:type="paragraph" w:styleId="Listeafsnit">
    <w:name w:val="List Paragraph"/>
    <w:basedOn w:val="Normal"/>
    <w:uiPriority w:val="34"/>
    <w:qFormat/>
    <w:rsid w:val="00014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09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5706112">
      <w:bodyDiv w:val="1"/>
      <w:marLeft w:val="0"/>
      <w:marRight w:val="0"/>
      <w:marTop w:val="0"/>
      <w:marBottom w:val="0"/>
      <w:divBdr>
        <w:top w:val="none" w:sz="0" w:space="0" w:color="auto"/>
        <w:left w:val="none" w:sz="0" w:space="0" w:color="auto"/>
        <w:bottom w:val="none" w:sz="0" w:space="0" w:color="auto"/>
        <w:right w:val="none" w:sz="0" w:space="0" w:color="auto"/>
      </w:divBdr>
    </w:div>
    <w:div w:id="329212561">
      <w:bodyDiv w:val="1"/>
      <w:marLeft w:val="0"/>
      <w:marRight w:val="0"/>
      <w:marTop w:val="0"/>
      <w:marBottom w:val="0"/>
      <w:divBdr>
        <w:top w:val="none" w:sz="0" w:space="0" w:color="auto"/>
        <w:left w:val="none" w:sz="0" w:space="0" w:color="auto"/>
        <w:bottom w:val="none" w:sz="0" w:space="0" w:color="auto"/>
        <w:right w:val="none" w:sz="0" w:space="0" w:color="auto"/>
      </w:divBdr>
    </w:div>
    <w:div w:id="483815214">
      <w:bodyDiv w:val="1"/>
      <w:marLeft w:val="0"/>
      <w:marRight w:val="0"/>
      <w:marTop w:val="0"/>
      <w:marBottom w:val="0"/>
      <w:divBdr>
        <w:top w:val="none" w:sz="0" w:space="0" w:color="auto"/>
        <w:left w:val="none" w:sz="0" w:space="0" w:color="auto"/>
        <w:bottom w:val="none" w:sz="0" w:space="0" w:color="auto"/>
        <w:right w:val="none" w:sz="0" w:space="0" w:color="auto"/>
      </w:divBdr>
    </w:div>
    <w:div w:id="544833283">
      <w:bodyDiv w:val="1"/>
      <w:marLeft w:val="0"/>
      <w:marRight w:val="0"/>
      <w:marTop w:val="0"/>
      <w:marBottom w:val="0"/>
      <w:divBdr>
        <w:top w:val="none" w:sz="0" w:space="0" w:color="auto"/>
        <w:left w:val="none" w:sz="0" w:space="0" w:color="auto"/>
        <w:bottom w:val="none" w:sz="0" w:space="0" w:color="auto"/>
        <w:right w:val="none" w:sz="0" w:space="0" w:color="auto"/>
      </w:divBdr>
    </w:div>
    <w:div w:id="577132833">
      <w:bodyDiv w:val="1"/>
      <w:marLeft w:val="0"/>
      <w:marRight w:val="0"/>
      <w:marTop w:val="0"/>
      <w:marBottom w:val="0"/>
      <w:divBdr>
        <w:top w:val="none" w:sz="0" w:space="0" w:color="auto"/>
        <w:left w:val="none" w:sz="0" w:space="0" w:color="auto"/>
        <w:bottom w:val="none" w:sz="0" w:space="0" w:color="auto"/>
        <w:right w:val="none" w:sz="0" w:space="0" w:color="auto"/>
      </w:divBdr>
    </w:div>
    <w:div w:id="793332685">
      <w:bodyDiv w:val="1"/>
      <w:marLeft w:val="0"/>
      <w:marRight w:val="0"/>
      <w:marTop w:val="0"/>
      <w:marBottom w:val="0"/>
      <w:divBdr>
        <w:top w:val="none" w:sz="0" w:space="0" w:color="auto"/>
        <w:left w:val="none" w:sz="0" w:space="0" w:color="auto"/>
        <w:bottom w:val="none" w:sz="0" w:space="0" w:color="auto"/>
        <w:right w:val="none" w:sz="0" w:space="0" w:color="auto"/>
      </w:divBdr>
    </w:div>
    <w:div w:id="877279079">
      <w:bodyDiv w:val="1"/>
      <w:marLeft w:val="0"/>
      <w:marRight w:val="0"/>
      <w:marTop w:val="0"/>
      <w:marBottom w:val="0"/>
      <w:divBdr>
        <w:top w:val="none" w:sz="0" w:space="0" w:color="auto"/>
        <w:left w:val="none" w:sz="0" w:space="0" w:color="auto"/>
        <w:bottom w:val="none" w:sz="0" w:space="0" w:color="auto"/>
        <w:right w:val="none" w:sz="0" w:space="0" w:color="auto"/>
      </w:divBdr>
    </w:div>
    <w:div w:id="939684620">
      <w:bodyDiv w:val="1"/>
      <w:marLeft w:val="0"/>
      <w:marRight w:val="0"/>
      <w:marTop w:val="0"/>
      <w:marBottom w:val="0"/>
      <w:divBdr>
        <w:top w:val="none" w:sz="0" w:space="0" w:color="auto"/>
        <w:left w:val="none" w:sz="0" w:space="0" w:color="auto"/>
        <w:bottom w:val="none" w:sz="0" w:space="0" w:color="auto"/>
        <w:right w:val="none" w:sz="0" w:space="0" w:color="auto"/>
      </w:divBdr>
    </w:div>
    <w:div w:id="981957091">
      <w:bodyDiv w:val="1"/>
      <w:marLeft w:val="0"/>
      <w:marRight w:val="0"/>
      <w:marTop w:val="0"/>
      <w:marBottom w:val="0"/>
      <w:divBdr>
        <w:top w:val="none" w:sz="0" w:space="0" w:color="auto"/>
        <w:left w:val="none" w:sz="0" w:space="0" w:color="auto"/>
        <w:bottom w:val="none" w:sz="0" w:space="0" w:color="auto"/>
        <w:right w:val="none" w:sz="0" w:space="0" w:color="auto"/>
      </w:divBdr>
    </w:div>
    <w:div w:id="1088506733">
      <w:bodyDiv w:val="1"/>
      <w:marLeft w:val="0"/>
      <w:marRight w:val="0"/>
      <w:marTop w:val="0"/>
      <w:marBottom w:val="0"/>
      <w:divBdr>
        <w:top w:val="none" w:sz="0" w:space="0" w:color="auto"/>
        <w:left w:val="none" w:sz="0" w:space="0" w:color="auto"/>
        <w:bottom w:val="none" w:sz="0" w:space="0" w:color="auto"/>
        <w:right w:val="none" w:sz="0" w:space="0" w:color="auto"/>
      </w:divBdr>
    </w:div>
    <w:div w:id="1220288586">
      <w:bodyDiv w:val="1"/>
      <w:marLeft w:val="0"/>
      <w:marRight w:val="0"/>
      <w:marTop w:val="0"/>
      <w:marBottom w:val="0"/>
      <w:divBdr>
        <w:top w:val="none" w:sz="0" w:space="0" w:color="auto"/>
        <w:left w:val="none" w:sz="0" w:space="0" w:color="auto"/>
        <w:bottom w:val="none" w:sz="0" w:space="0" w:color="auto"/>
        <w:right w:val="none" w:sz="0" w:space="0" w:color="auto"/>
      </w:divBdr>
    </w:div>
    <w:div w:id="1268271017">
      <w:bodyDiv w:val="1"/>
      <w:marLeft w:val="0"/>
      <w:marRight w:val="0"/>
      <w:marTop w:val="0"/>
      <w:marBottom w:val="0"/>
      <w:divBdr>
        <w:top w:val="none" w:sz="0" w:space="0" w:color="auto"/>
        <w:left w:val="none" w:sz="0" w:space="0" w:color="auto"/>
        <w:bottom w:val="none" w:sz="0" w:space="0" w:color="auto"/>
        <w:right w:val="none" w:sz="0" w:space="0" w:color="auto"/>
      </w:divBdr>
    </w:div>
    <w:div w:id="1418552299">
      <w:bodyDiv w:val="1"/>
      <w:marLeft w:val="0"/>
      <w:marRight w:val="0"/>
      <w:marTop w:val="0"/>
      <w:marBottom w:val="0"/>
      <w:divBdr>
        <w:top w:val="none" w:sz="0" w:space="0" w:color="auto"/>
        <w:left w:val="none" w:sz="0" w:space="0" w:color="auto"/>
        <w:bottom w:val="none" w:sz="0" w:space="0" w:color="auto"/>
        <w:right w:val="none" w:sz="0" w:space="0" w:color="auto"/>
      </w:divBdr>
    </w:div>
    <w:div w:id="1548375804">
      <w:bodyDiv w:val="1"/>
      <w:marLeft w:val="0"/>
      <w:marRight w:val="0"/>
      <w:marTop w:val="0"/>
      <w:marBottom w:val="0"/>
      <w:divBdr>
        <w:top w:val="none" w:sz="0" w:space="0" w:color="auto"/>
        <w:left w:val="none" w:sz="0" w:space="0" w:color="auto"/>
        <w:bottom w:val="none" w:sz="0" w:space="0" w:color="auto"/>
        <w:right w:val="none" w:sz="0" w:space="0" w:color="auto"/>
      </w:divBdr>
    </w:div>
    <w:div w:id="1590695026">
      <w:bodyDiv w:val="1"/>
      <w:marLeft w:val="0"/>
      <w:marRight w:val="0"/>
      <w:marTop w:val="0"/>
      <w:marBottom w:val="0"/>
      <w:divBdr>
        <w:top w:val="none" w:sz="0" w:space="0" w:color="auto"/>
        <w:left w:val="none" w:sz="0" w:space="0" w:color="auto"/>
        <w:bottom w:val="none" w:sz="0" w:space="0" w:color="auto"/>
        <w:right w:val="none" w:sz="0" w:space="0" w:color="auto"/>
      </w:divBdr>
    </w:div>
    <w:div w:id="1644238509">
      <w:bodyDiv w:val="1"/>
      <w:marLeft w:val="0"/>
      <w:marRight w:val="0"/>
      <w:marTop w:val="0"/>
      <w:marBottom w:val="0"/>
      <w:divBdr>
        <w:top w:val="none" w:sz="0" w:space="0" w:color="auto"/>
        <w:left w:val="none" w:sz="0" w:space="0" w:color="auto"/>
        <w:bottom w:val="none" w:sz="0" w:space="0" w:color="auto"/>
        <w:right w:val="none" w:sz="0" w:space="0" w:color="auto"/>
      </w:divBdr>
    </w:div>
    <w:div w:id="1775979731">
      <w:bodyDiv w:val="1"/>
      <w:marLeft w:val="0"/>
      <w:marRight w:val="0"/>
      <w:marTop w:val="0"/>
      <w:marBottom w:val="0"/>
      <w:divBdr>
        <w:top w:val="none" w:sz="0" w:space="0" w:color="auto"/>
        <w:left w:val="none" w:sz="0" w:space="0" w:color="auto"/>
        <w:bottom w:val="none" w:sz="0" w:space="0" w:color="auto"/>
        <w:right w:val="none" w:sz="0" w:space="0" w:color="auto"/>
      </w:divBdr>
    </w:div>
    <w:div w:id="1828858614">
      <w:bodyDiv w:val="1"/>
      <w:marLeft w:val="0"/>
      <w:marRight w:val="0"/>
      <w:marTop w:val="0"/>
      <w:marBottom w:val="0"/>
      <w:divBdr>
        <w:top w:val="none" w:sz="0" w:space="0" w:color="auto"/>
        <w:left w:val="none" w:sz="0" w:space="0" w:color="auto"/>
        <w:bottom w:val="none" w:sz="0" w:space="0" w:color="auto"/>
        <w:right w:val="none" w:sz="0" w:space="0" w:color="auto"/>
      </w:divBdr>
    </w:div>
    <w:div w:id="1864704545">
      <w:bodyDiv w:val="1"/>
      <w:marLeft w:val="0"/>
      <w:marRight w:val="0"/>
      <w:marTop w:val="0"/>
      <w:marBottom w:val="0"/>
      <w:divBdr>
        <w:top w:val="none" w:sz="0" w:space="0" w:color="auto"/>
        <w:left w:val="none" w:sz="0" w:space="0" w:color="auto"/>
        <w:bottom w:val="none" w:sz="0" w:space="0" w:color="auto"/>
        <w:right w:val="none" w:sz="0" w:space="0" w:color="auto"/>
      </w:divBdr>
    </w:div>
    <w:div w:id="1884441809">
      <w:bodyDiv w:val="1"/>
      <w:marLeft w:val="0"/>
      <w:marRight w:val="0"/>
      <w:marTop w:val="0"/>
      <w:marBottom w:val="0"/>
      <w:divBdr>
        <w:top w:val="none" w:sz="0" w:space="0" w:color="auto"/>
        <w:left w:val="none" w:sz="0" w:space="0" w:color="auto"/>
        <w:bottom w:val="none" w:sz="0" w:space="0" w:color="auto"/>
        <w:right w:val="none" w:sz="0" w:space="0" w:color="auto"/>
      </w:divBdr>
    </w:div>
    <w:div w:id="1898127537">
      <w:bodyDiv w:val="1"/>
      <w:marLeft w:val="0"/>
      <w:marRight w:val="0"/>
      <w:marTop w:val="0"/>
      <w:marBottom w:val="0"/>
      <w:divBdr>
        <w:top w:val="none" w:sz="0" w:space="0" w:color="auto"/>
        <w:left w:val="none" w:sz="0" w:space="0" w:color="auto"/>
        <w:bottom w:val="none" w:sz="0" w:space="0" w:color="auto"/>
        <w:right w:val="none" w:sz="0" w:space="0" w:color="auto"/>
      </w:divBdr>
    </w:div>
    <w:div w:id="1951086215">
      <w:bodyDiv w:val="1"/>
      <w:marLeft w:val="0"/>
      <w:marRight w:val="0"/>
      <w:marTop w:val="0"/>
      <w:marBottom w:val="0"/>
      <w:divBdr>
        <w:top w:val="none" w:sz="0" w:space="0" w:color="auto"/>
        <w:left w:val="none" w:sz="0" w:space="0" w:color="auto"/>
        <w:bottom w:val="none" w:sz="0" w:space="0" w:color="auto"/>
        <w:right w:val="none" w:sz="0" w:space="0" w:color="auto"/>
      </w:divBdr>
    </w:div>
    <w:div w:id="210764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Ve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51</TotalTime>
  <Pages>7</Pages>
  <Words>1710</Words>
  <Characters>10796</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2017110334, MT</dc:description>
  <cp:lastModifiedBy>Gitte Jørgensen</cp:lastModifiedBy>
  <cp:revision>13</cp:revision>
  <cp:lastPrinted>2019-06-21T09:03:00Z</cp:lastPrinted>
  <dcterms:created xsi:type="dcterms:W3CDTF">2019-06-21T06:44:00Z</dcterms:created>
  <dcterms:modified xsi:type="dcterms:W3CDTF">2019-06-21T09:13:00Z</dcterms:modified>
</cp:coreProperties>
</file>