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EDB" w:rsidRDefault="000736C5" w:rsidP="00DF32BE">
      <w:pPr>
        <w:tabs>
          <w:tab w:val="left" w:pos="6804"/>
        </w:tabs>
        <w:rPr>
          <w:b/>
        </w:rPr>
      </w:pPr>
      <w:r w:rsidRPr="00912F4C">
        <w:rPr>
          <w:noProof/>
          <w:lang w:eastAsia="da-DK"/>
        </w:rPr>
        <w:drawing>
          <wp:inline distT="0" distB="0" distL="0" distR="0" wp14:anchorId="046D9B82" wp14:editId="7BF378C1">
            <wp:extent cx="2835000" cy="540000"/>
            <wp:effectExtent l="19050" t="0" r="3450" b="0"/>
            <wp:docPr id="1" name="Billede 1" descr="C:\Documents and Settings\jbo\Skrivebord\SST_UK_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bo\Skrivebord\SST_UK_logo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00" cy="5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2BE" w:rsidRDefault="00DF32BE" w:rsidP="00DF32BE">
      <w:pPr>
        <w:tabs>
          <w:tab w:val="left" w:pos="6804"/>
        </w:tabs>
        <w:jc w:val="right"/>
        <w:rPr>
          <w:b/>
        </w:rPr>
      </w:pPr>
    </w:p>
    <w:p w:rsidR="00DF32BE" w:rsidRDefault="008A4155" w:rsidP="00DF32BE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18. august 2015</w:t>
      </w:r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  <w:bookmarkStart w:id="0" w:name="_GoBack"/>
      <w:bookmarkEnd w:id="0"/>
    </w:p>
    <w:p w:rsidR="00DF32BE" w:rsidRPr="00DF32BE" w:rsidRDefault="00DF32BE" w:rsidP="00DF32BE">
      <w:pPr>
        <w:tabs>
          <w:tab w:val="left" w:pos="8222"/>
        </w:tabs>
        <w:rPr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for</w:t>
      </w:r>
    </w:p>
    <w:p w:rsidR="00DF32BE" w:rsidRPr="00DF32BE" w:rsidRDefault="00DF32BE" w:rsidP="00DF32B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F32BE" w:rsidRPr="00DF32BE" w:rsidRDefault="0040535E" w:rsidP="00DF32B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Morphasol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injektionsvæske, opløsning 10 mg/ml</w:t>
      </w:r>
    </w:p>
    <w:p w:rsidR="00DF32BE" w:rsidRPr="00DF32BE" w:rsidRDefault="00DF32BE" w:rsidP="00DF32BE">
      <w:pPr>
        <w:tabs>
          <w:tab w:val="left" w:pos="8222"/>
        </w:tabs>
        <w:jc w:val="both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D.SP.NR</w:t>
      </w:r>
    </w:p>
    <w:p w:rsidR="00DF32BE" w:rsidRPr="009D6859" w:rsidRDefault="009D6859" w:rsidP="009D6859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72010" w:rsidRPr="009D6859">
        <w:rPr>
          <w:sz w:val="24"/>
          <w:szCs w:val="24"/>
        </w:rPr>
        <w:t>27944</w:t>
      </w: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VETERINÆRLÆGEMIDLETS NAVN</w:t>
      </w:r>
    </w:p>
    <w:p w:rsidR="00DF32BE" w:rsidRPr="009D6859" w:rsidRDefault="009D6859" w:rsidP="009D6859">
      <w:pPr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972010" w:rsidRPr="009D6859">
        <w:rPr>
          <w:sz w:val="24"/>
          <w:szCs w:val="24"/>
        </w:rPr>
        <w:t>Morphasol</w:t>
      </w:r>
      <w:proofErr w:type="spellEnd"/>
      <w:r w:rsidR="00972010" w:rsidRPr="009D6859">
        <w:rPr>
          <w:sz w:val="24"/>
          <w:szCs w:val="24"/>
        </w:rPr>
        <w:t xml:space="preserve"> </w:t>
      </w:r>
      <w:proofErr w:type="spellStart"/>
      <w:r w:rsidR="00972010" w:rsidRPr="009D6859">
        <w:rPr>
          <w:sz w:val="24"/>
          <w:szCs w:val="24"/>
        </w:rPr>
        <w:t>Vet</w:t>
      </w:r>
      <w:proofErr w:type="spellEnd"/>
      <w:r w:rsidR="00972010" w:rsidRPr="009D6859">
        <w:rPr>
          <w:sz w:val="24"/>
          <w:szCs w:val="24"/>
        </w:rPr>
        <w:t>.</w:t>
      </w: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KVALITATIV OG KVANTITATIV SAMMENSÆTNING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Hver ml indeholder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b/>
          <w:sz w:val="24"/>
          <w:szCs w:val="24"/>
          <w:u w:val="single"/>
        </w:rPr>
      </w:pPr>
      <w:r w:rsidRPr="009D6859">
        <w:rPr>
          <w:b/>
          <w:sz w:val="24"/>
          <w:szCs w:val="24"/>
          <w:u w:val="single"/>
        </w:rPr>
        <w:t xml:space="preserve">Aktivt stof:  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proofErr w:type="spellStart"/>
      <w:r w:rsidRPr="009D6859">
        <w:rPr>
          <w:sz w:val="24"/>
          <w:szCs w:val="24"/>
        </w:rPr>
        <w:t>Butorphanol</w:t>
      </w:r>
      <w:proofErr w:type="spellEnd"/>
      <w:r w:rsidRPr="009D6859">
        <w:rPr>
          <w:sz w:val="24"/>
          <w:szCs w:val="24"/>
        </w:rPr>
        <w:tab/>
      </w:r>
      <w:r w:rsidRPr="009D6859">
        <w:rPr>
          <w:sz w:val="24"/>
          <w:szCs w:val="24"/>
        </w:rPr>
        <w:tab/>
        <w:t>10 mg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(som </w:t>
      </w:r>
      <w:proofErr w:type="spellStart"/>
      <w:r w:rsidR="009D6859">
        <w:rPr>
          <w:sz w:val="24"/>
          <w:szCs w:val="24"/>
        </w:rPr>
        <w:t>b</w:t>
      </w:r>
      <w:r w:rsidRPr="009D6859">
        <w:rPr>
          <w:sz w:val="24"/>
          <w:szCs w:val="24"/>
        </w:rPr>
        <w:t>utorphanoltartrat</w:t>
      </w:r>
      <w:proofErr w:type="spellEnd"/>
      <w:r w:rsidRPr="009D6859">
        <w:rPr>
          <w:sz w:val="24"/>
          <w:szCs w:val="24"/>
        </w:rPr>
        <w:t xml:space="preserve"> 14</w:t>
      </w:r>
      <w:r w:rsidR="009D6859">
        <w:rPr>
          <w:sz w:val="24"/>
          <w:szCs w:val="24"/>
        </w:rPr>
        <w:t>,</w:t>
      </w:r>
      <w:r w:rsidRPr="009D6859">
        <w:rPr>
          <w:sz w:val="24"/>
          <w:szCs w:val="24"/>
        </w:rPr>
        <w:t>7 mg/ml)</w:t>
      </w:r>
    </w:p>
    <w:p w:rsidR="00A7231A" w:rsidRPr="009D6859" w:rsidRDefault="00A7231A" w:rsidP="009D6859">
      <w:pPr>
        <w:ind w:left="851" w:hanging="851"/>
        <w:rPr>
          <w:b/>
          <w:sz w:val="24"/>
          <w:szCs w:val="24"/>
        </w:rPr>
      </w:pPr>
    </w:p>
    <w:p w:rsidR="00A7231A" w:rsidRPr="009D6859" w:rsidRDefault="00A7231A" w:rsidP="009D6859">
      <w:pPr>
        <w:ind w:left="851"/>
        <w:rPr>
          <w:b/>
          <w:sz w:val="24"/>
          <w:szCs w:val="24"/>
          <w:u w:val="single"/>
        </w:rPr>
      </w:pPr>
      <w:r w:rsidRPr="009D6859">
        <w:rPr>
          <w:b/>
          <w:sz w:val="24"/>
          <w:szCs w:val="24"/>
          <w:u w:val="single"/>
        </w:rPr>
        <w:t>Hjælpestof:</w:t>
      </w:r>
    </w:p>
    <w:p w:rsidR="00A7231A" w:rsidRPr="009D6859" w:rsidRDefault="003913C9" w:rsidP="009D6859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Benzethoniumchlorid</w:t>
      </w:r>
      <w:proofErr w:type="spellEnd"/>
      <w:r w:rsidR="00A7231A" w:rsidRPr="009D6859">
        <w:rPr>
          <w:sz w:val="24"/>
          <w:szCs w:val="24"/>
        </w:rPr>
        <w:tab/>
      </w:r>
      <w:r>
        <w:rPr>
          <w:sz w:val="24"/>
          <w:szCs w:val="24"/>
        </w:rPr>
        <w:t>0,</w:t>
      </w:r>
      <w:r w:rsidR="00A7231A" w:rsidRPr="009D6859">
        <w:rPr>
          <w:sz w:val="24"/>
          <w:szCs w:val="24"/>
        </w:rPr>
        <w:t>1 mg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Alle hjælpestoffer er anført under pkt. 6.1</w:t>
      </w: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LÆGEMIDDELFORM</w:t>
      </w:r>
    </w:p>
    <w:p w:rsidR="009D6859" w:rsidRDefault="009D6859" w:rsidP="009D6859">
      <w:pPr>
        <w:ind w:left="851"/>
        <w:rPr>
          <w:sz w:val="24"/>
          <w:szCs w:val="24"/>
        </w:rPr>
      </w:pPr>
      <w:r>
        <w:rPr>
          <w:sz w:val="24"/>
          <w:szCs w:val="24"/>
        </w:rPr>
        <w:t>Injektionsvæske, o</w:t>
      </w:r>
      <w:r w:rsidR="00A7231A" w:rsidRPr="009D6859">
        <w:rPr>
          <w:sz w:val="24"/>
          <w:szCs w:val="24"/>
        </w:rPr>
        <w:t>pløsning</w:t>
      </w:r>
      <w:r>
        <w:rPr>
          <w:sz w:val="24"/>
          <w:szCs w:val="24"/>
        </w:rPr>
        <w:t>.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Klar og farveløs opløsning</w:t>
      </w:r>
      <w:r w:rsidR="0061005F">
        <w:rPr>
          <w:sz w:val="24"/>
          <w:szCs w:val="24"/>
        </w:rPr>
        <w:t>.</w:t>
      </w: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KLINISKE OPLYSNINGER</w:t>
      </w: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  <w:u w:val="single"/>
        </w:rPr>
      </w:pPr>
      <w:r w:rsidRPr="009D6859">
        <w:rPr>
          <w:b/>
          <w:sz w:val="24"/>
          <w:szCs w:val="24"/>
        </w:rPr>
        <w:t>4.1</w:t>
      </w:r>
      <w:r w:rsidRPr="009D6859">
        <w:rPr>
          <w:b/>
          <w:sz w:val="24"/>
          <w:szCs w:val="24"/>
        </w:rPr>
        <w:tab/>
        <w:t>Dyrearter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Til hest</w:t>
      </w:r>
      <w:r w:rsidR="009D6859">
        <w:rPr>
          <w:sz w:val="24"/>
          <w:szCs w:val="24"/>
        </w:rPr>
        <w:t>.</w:t>
      </w: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pStyle w:val="Sidehoved"/>
        <w:numPr>
          <w:ilvl w:val="1"/>
          <w:numId w:val="2"/>
        </w:numPr>
        <w:tabs>
          <w:tab w:val="clear" w:pos="855"/>
          <w:tab w:val="clear" w:pos="4819"/>
          <w:tab w:val="clear" w:pos="9638"/>
        </w:tabs>
        <w:ind w:left="851" w:hanging="851"/>
        <w:rPr>
          <w:b/>
          <w:szCs w:val="24"/>
        </w:rPr>
      </w:pPr>
      <w:r w:rsidRPr="009D6859">
        <w:rPr>
          <w:b/>
          <w:szCs w:val="24"/>
        </w:rPr>
        <w:t>Terapeutiske indikationer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Til </w:t>
      </w:r>
      <w:r w:rsidR="009D6859">
        <w:rPr>
          <w:sz w:val="24"/>
          <w:szCs w:val="24"/>
        </w:rPr>
        <w:t>korttids</w:t>
      </w:r>
      <w:r w:rsidRPr="009D6859">
        <w:rPr>
          <w:sz w:val="24"/>
          <w:szCs w:val="24"/>
        </w:rPr>
        <w:t xml:space="preserve">lindring af smerter forbundet med </w:t>
      </w:r>
      <w:proofErr w:type="spellStart"/>
      <w:r w:rsidRPr="009D6859">
        <w:rPr>
          <w:sz w:val="24"/>
          <w:szCs w:val="24"/>
        </w:rPr>
        <w:t>gastrointestinal</w:t>
      </w:r>
      <w:proofErr w:type="spellEnd"/>
      <w:r w:rsidRPr="009D6859">
        <w:rPr>
          <w:sz w:val="24"/>
          <w:szCs w:val="24"/>
        </w:rPr>
        <w:t xml:space="preserve"> kolik. For information om etablering og vedligeholdelse af </w:t>
      </w:r>
      <w:proofErr w:type="spellStart"/>
      <w:r w:rsidRPr="009D6859">
        <w:rPr>
          <w:sz w:val="24"/>
          <w:szCs w:val="24"/>
        </w:rPr>
        <w:t>analgesi</w:t>
      </w:r>
      <w:proofErr w:type="spellEnd"/>
      <w:r w:rsidRPr="009D6859">
        <w:rPr>
          <w:sz w:val="24"/>
          <w:szCs w:val="24"/>
        </w:rPr>
        <w:t xml:space="preserve"> i forbindelse med behandling, se </w:t>
      </w:r>
      <w:r w:rsidR="009D6859">
        <w:rPr>
          <w:sz w:val="24"/>
          <w:szCs w:val="24"/>
        </w:rPr>
        <w:t>pkt.</w:t>
      </w:r>
      <w:r w:rsidRPr="009D6859">
        <w:rPr>
          <w:sz w:val="24"/>
          <w:szCs w:val="24"/>
        </w:rPr>
        <w:t xml:space="preserve"> 5.1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Til </w:t>
      </w:r>
      <w:proofErr w:type="spellStart"/>
      <w:r w:rsidRPr="009D6859">
        <w:rPr>
          <w:sz w:val="24"/>
          <w:szCs w:val="24"/>
        </w:rPr>
        <w:t>sedation</w:t>
      </w:r>
      <w:proofErr w:type="spellEnd"/>
      <w:r w:rsidRPr="009D6859">
        <w:rPr>
          <w:sz w:val="24"/>
          <w:szCs w:val="24"/>
        </w:rPr>
        <w:t xml:space="preserve"> kombineret med</w:t>
      </w:r>
      <w:r w:rsidR="009D6859">
        <w:rPr>
          <w:sz w:val="24"/>
          <w:szCs w:val="24"/>
        </w:rPr>
        <w:t xml:space="preserve"> visse</w:t>
      </w:r>
      <w:r w:rsidRPr="009D6859">
        <w:rPr>
          <w:sz w:val="24"/>
          <w:szCs w:val="24"/>
        </w:rPr>
        <w:t xml:space="preserve"> </w:t>
      </w:r>
      <w:r w:rsidRPr="009D6859">
        <w:rPr>
          <w:sz w:val="24"/>
          <w:szCs w:val="24"/>
          <w:lang w:val="en-GB"/>
        </w:rPr>
        <w:t>α</w:t>
      </w:r>
      <w:r w:rsidRPr="009D6859">
        <w:rPr>
          <w:sz w:val="24"/>
          <w:szCs w:val="24"/>
        </w:rPr>
        <w:t xml:space="preserve">2-adrenoceptor </w:t>
      </w:r>
      <w:proofErr w:type="spellStart"/>
      <w:r w:rsidRPr="009D6859">
        <w:rPr>
          <w:sz w:val="24"/>
          <w:szCs w:val="24"/>
        </w:rPr>
        <w:t>agonister</w:t>
      </w:r>
      <w:proofErr w:type="spellEnd"/>
      <w:r w:rsidRPr="009D6859">
        <w:rPr>
          <w:sz w:val="24"/>
          <w:szCs w:val="24"/>
        </w:rPr>
        <w:t xml:space="preserve"> (se </w:t>
      </w:r>
      <w:r w:rsidR="009D6859">
        <w:rPr>
          <w:sz w:val="24"/>
          <w:szCs w:val="24"/>
        </w:rPr>
        <w:t>pkt.</w:t>
      </w:r>
      <w:r w:rsidRPr="009D6859">
        <w:rPr>
          <w:sz w:val="24"/>
          <w:szCs w:val="24"/>
        </w:rPr>
        <w:t xml:space="preserve"> 4.9)</w:t>
      </w:r>
    </w:p>
    <w:p w:rsidR="009D6859" w:rsidRDefault="009D6859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DF32BE" w:rsidRPr="009D6859" w:rsidRDefault="00DF32BE" w:rsidP="009D6859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9D6859" w:rsidRDefault="00DF32BE" w:rsidP="009D6859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9D6859">
        <w:rPr>
          <w:b/>
          <w:szCs w:val="24"/>
        </w:rPr>
        <w:t>4.3</w:t>
      </w:r>
      <w:r w:rsidRPr="009D6859">
        <w:rPr>
          <w:b/>
          <w:szCs w:val="24"/>
        </w:rPr>
        <w:tab/>
        <w:t>Kontraindikationer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i/>
          <w:sz w:val="24"/>
          <w:szCs w:val="24"/>
        </w:rPr>
      </w:pPr>
      <w:proofErr w:type="spellStart"/>
      <w:r w:rsidRPr="009D6859">
        <w:rPr>
          <w:i/>
          <w:sz w:val="24"/>
          <w:szCs w:val="24"/>
        </w:rPr>
        <w:t>Butorphanol</w:t>
      </w:r>
      <w:proofErr w:type="spellEnd"/>
      <w:r w:rsidRPr="009D6859">
        <w:rPr>
          <w:i/>
          <w:sz w:val="24"/>
          <w:szCs w:val="24"/>
        </w:rPr>
        <w:t xml:space="preserve"> – som eneste middel eller i hvilken som helst kombination:</w:t>
      </w:r>
    </w:p>
    <w:p w:rsidR="00A7231A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Må ikke anvendes til heste med lever- eller nyresygdomme.</w:t>
      </w:r>
    </w:p>
    <w:p w:rsidR="008A4155" w:rsidRPr="008A4155" w:rsidRDefault="008A4155" w:rsidP="008A4155">
      <w:pPr>
        <w:ind w:left="851"/>
        <w:rPr>
          <w:sz w:val="24"/>
          <w:szCs w:val="24"/>
        </w:rPr>
      </w:pPr>
      <w:r w:rsidRPr="008A4155">
        <w:rPr>
          <w:sz w:val="24"/>
          <w:szCs w:val="24"/>
        </w:rPr>
        <w:t>Bør ikke anvendes i tilfælde af overfølsomhed over for det aktive stof eller over for et eller flere af hjælpestofferne.</w:t>
      </w:r>
    </w:p>
    <w:p w:rsidR="008A4155" w:rsidRPr="009D6859" w:rsidRDefault="008A4155" w:rsidP="008A4155">
      <w:pPr>
        <w:ind w:left="851"/>
        <w:rPr>
          <w:sz w:val="24"/>
          <w:szCs w:val="24"/>
        </w:rPr>
      </w:pPr>
      <w:r w:rsidRPr="008A4155">
        <w:rPr>
          <w:sz w:val="24"/>
          <w:szCs w:val="24"/>
        </w:rPr>
        <w:t>Bør ikke anvendes i tilfælde af cerebral skade eller organiske hjerneskader (f.eks. læsioner efter kranietraume) og i dyr med obstruktive luftvejssygdomme, hjerte dysfunktion eller spastiske kramper.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i/>
          <w:sz w:val="24"/>
          <w:szCs w:val="24"/>
        </w:rPr>
      </w:pPr>
      <w:proofErr w:type="spellStart"/>
      <w:r w:rsidRPr="009D6859">
        <w:rPr>
          <w:i/>
          <w:sz w:val="24"/>
          <w:szCs w:val="24"/>
        </w:rPr>
        <w:t>Butorphanol</w:t>
      </w:r>
      <w:proofErr w:type="spellEnd"/>
      <w:r w:rsidRPr="009D6859">
        <w:rPr>
          <w:i/>
          <w:sz w:val="24"/>
          <w:szCs w:val="24"/>
        </w:rPr>
        <w:t>/</w:t>
      </w:r>
      <w:proofErr w:type="spellStart"/>
      <w:r w:rsidRPr="009D6859">
        <w:rPr>
          <w:i/>
          <w:sz w:val="24"/>
          <w:szCs w:val="24"/>
        </w:rPr>
        <w:t>detomidinhydrochlorid</w:t>
      </w:r>
      <w:proofErr w:type="spellEnd"/>
      <w:r w:rsidRPr="009D6859">
        <w:rPr>
          <w:i/>
          <w:sz w:val="24"/>
          <w:szCs w:val="24"/>
        </w:rPr>
        <w:t xml:space="preserve"> kombination: 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Kombinationen bør ikke anvendes til drægtige dyr.</w:t>
      </w:r>
    </w:p>
    <w:p w:rsidR="00A7231A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Kombinationen må ikke anvendes til heste, der tidligere har haft hjerterytmeforstyrrelser eller </w:t>
      </w:r>
      <w:proofErr w:type="spellStart"/>
      <w:r w:rsidRPr="009D6859">
        <w:rPr>
          <w:sz w:val="24"/>
          <w:szCs w:val="24"/>
        </w:rPr>
        <w:t>bradykardi</w:t>
      </w:r>
      <w:proofErr w:type="spellEnd"/>
      <w:r w:rsidRPr="009D6859">
        <w:rPr>
          <w:sz w:val="24"/>
          <w:szCs w:val="24"/>
        </w:rPr>
        <w:t>.</w:t>
      </w:r>
    </w:p>
    <w:p w:rsidR="008A4155" w:rsidRPr="009D6859" w:rsidRDefault="008A4155" w:rsidP="009D6859">
      <w:pPr>
        <w:ind w:left="851"/>
        <w:rPr>
          <w:sz w:val="24"/>
          <w:szCs w:val="24"/>
        </w:rPr>
      </w:pPr>
      <w:r w:rsidRPr="008A4155">
        <w:rPr>
          <w:sz w:val="24"/>
          <w:szCs w:val="24"/>
        </w:rPr>
        <w:t xml:space="preserve">Bør ikke anvendes til heste med </w:t>
      </w:r>
      <w:proofErr w:type="spellStart"/>
      <w:r w:rsidRPr="008A4155">
        <w:rPr>
          <w:sz w:val="24"/>
          <w:szCs w:val="24"/>
        </w:rPr>
        <w:t>emfysem</w:t>
      </w:r>
      <w:proofErr w:type="spellEnd"/>
      <w:r w:rsidRPr="008A4155">
        <w:rPr>
          <w:sz w:val="24"/>
          <w:szCs w:val="24"/>
        </w:rPr>
        <w:t xml:space="preserve"> på grund af en mulig respirationsdepression.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i/>
          <w:sz w:val="24"/>
          <w:szCs w:val="24"/>
        </w:rPr>
      </w:pPr>
      <w:proofErr w:type="spellStart"/>
      <w:r w:rsidRPr="009D6859">
        <w:rPr>
          <w:i/>
          <w:sz w:val="24"/>
          <w:szCs w:val="24"/>
        </w:rPr>
        <w:t>Butorphanol</w:t>
      </w:r>
      <w:proofErr w:type="spellEnd"/>
      <w:r w:rsidRPr="009D6859">
        <w:rPr>
          <w:i/>
          <w:sz w:val="24"/>
          <w:szCs w:val="24"/>
        </w:rPr>
        <w:t>/</w:t>
      </w:r>
      <w:proofErr w:type="spellStart"/>
      <w:r w:rsidRPr="009D6859">
        <w:rPr>
          <w:i/>
          <w:sz w:val="24"/>
          <w:szCs w:val="24"/>
        </w:rPr>
        <w:t>romifidin</w:t>
      </w:r>
      <w:proofErr w:type="spellEnd"/>
      <w:r w:rsidR="009D6859">
        <w:rPr>
          <w:i/>
          <w:sz w:val="24"/>
          <w:szCs w:val="24"/>
        </w:rPr>
        <w:t xml:space="preserve"> kombination: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Kombinationen må ikke anvendes til behandling af hopper i den sidste drægtighedsmåned.</w:t>
      </w:r>
    </w:p>
    <w:p w:rsidR="00A7231A" w:rsidRPr="009D6859" w:rsidRDefault="00A7231A" w:rsidP="009D6859">
      <w:pPr>
        <w:ind w:left="851" w:hanging="851"/>
        <w:rPr>
          <w:i/>
          <w:sz w:val="24"/>
          <w:szCs w:val="24"/>
        </w:rPr>
      </w:pPr>
    </w:p>
    <w:p w:rsidR="00A7231A" w:rsidRPr="009D6859" w:rsidRDefault="00A7231A" w:rsidP="009D6859">
      <w:pPr>
        <w:ind w:left="851"/>
        <w:rPr>
          <w:sz w:val="24"/>
          <w:szCs w:val="24"/>
        </w:rPr>
      </w:pPr>
      <w:proofErr w:type="spellStart"/>
      <w:r w:rsidRPr="009D6859">
        <w:rPr>
          <w:i/>
          <w:sz w:val="24"/>
          <w:szCs w:val="24"/>
        </w:rPr>
        <w:t>Butorphanol</w:t>
      </w:r>
      <w:proofErr w:type="spellEnd"/>
      <w:r w:rsidRPr="009D6859">
        <w:rPr>
          <w:i/>
          <w:sz w:val="24"/>
          <w:szCs w:val="24"/>
        </w:rPr>
        <w:t>/</w:t>
      </w:r>
      <w:proofErr w:type="spellStart"/>
      <w:r w:rsidRPr="009D6859">
        <w:rPr>
          <w:i/>
          <w:sz w:val="24"/>
          <w:szCs w:val="24"/>
        </w:rPr>
        <w:t>xylazin</w:t>
      </w:r>
      <w:proofErr w:type="spellEnd"/>
      <w:r w:rsidR="009D6859">
        <w:rPr>
          <w:i/>
          <w:sz w:val="24"/>
          <w:szCs w:val="24"/>
        </w:rPr>
        <w:t xml:space="preserve"> kombination: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Kombinationen må ikke anvendes til drægtige dyr.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Enhver reduktion i den </w:t>
      </w:r>
      <w:proofErr w:type="spellStart"/>
      <w:r w:rsidRPr="009D6859">
        <w:rPr>
          <w:sz w:val="24"/>
          <w:szCs w:val="24"/>
        </w:rPr>
        <w:t>gastrointestinale</w:t>
      </w:r>
      <w:proofErr w:type="spellEnd"/>
      <w:r w:rsidRPr="009D6859">
        <w:rPr>
          <w:sz w:val="24"/>
          <w:szCs w:val="24"/>
        </w:rPr>
        <w:t xml:space="preserve"> </w:t>
      </w:r>
      <w:proofErr w:type="spellStart"/>
      <w:r w:rsidRPr="009D6859">
        <w:rPr>
          <w:sz w:val="24"/>
          <w:szCs w:val="24"/>
        </w:rPr>
        <w:t>motilitet</w:t>
      </w:r>
      <w:proofErr w:type="spellEnd"/>
      <w:r w:rsidRPr="009D6859">
        <w:rPr>
          <w:sz w:val="24"/>
          <w:szCs w:val="24"/>
        </w:rPr>
        <w:t xml:space="preserve"> forårsaget af </w:t>
      </w:r>
      <w:proofErr w:type="spellStart"/>
      <w:r w:rsidRPr="009D6859">
        <w:rPr>
          <w:sz w:val="24"/>
          <w:szCs w:val="24"/>
        </w:rPr>
        <w:t>butorphanol</w:t>
      </w:r>
      <w:proofErr w:type="spellEnd"/>
      <w:r w:rsidRPr="009D6859">
        <w:rPr>
          <w:sz w:val="24"/>
          <w:szCs w:val="24"/>
        </w:rPr>
        <w:t xml:space="preserve"> (se </w:t>
      </w:r>
      <w:r w:rsidR="009D6859">
        <w:rPr>
          <w:sz w:val="24"/>
          <w:szCs w:val="24"/>
        </w:rPr>
        <w:t>pkt.</w:t>
      </w:r>
      <w:r w:rsidRPr="009D6859">
        <w:rPr>
          <w:sz w:val="24"/>
          <w:szCs w:val="24"/>
        </w:rPr>
        <w:t xml:space="preserve"> 4.6) kan forstærkes af samtidig brug af </w:t>
      </w:r>
      <w:r w:rsidRPr="009D6859">
        <w:rPr>
          <w:sz w:val="24"/>
          <w:szCs w:val="24"/>
          <w:lang w:val="en-GB"/>
        </w:rPr>
        <w:t>α</w:t>
      </w:r>
      <w:r w:rsidRPr="009D6859">
        <w:rPr>
          <w:sz w:val="24"/>
          <w:szCs w:val="24"/>
        </w:rPr>
        <w:t xml:space="preserve">2-adrenoceptor </w:t>
      </w:r>
      <w:proofErr w:type="spellStart"/>
      <w:r w:rsidRPr="009D6859">
        <w:rPr>
          <w:sz w:val="24"/>
          <w:szCs w:val="24"/>
        </w:rPr>
        <w:t>agonister</w:t>
      </w:r>
      <w:proofErr w:type="spellEnd"/>
      <w:r w:rsidRPr="009D6859">
        <w:rPr>
          <w:sz w:val="24"/>
          <w:szCs w:val="24"/>
        </w:rPr>
        <w:t xml:space="preserve"> </w:t>
      </w:r>
      <w:r w:rsidR="00771A1A">
        <w:rPr>
          <w:sz w:val="24"/>
          <w:szCs w:val="24"/>
        </w:rPr>
        <w:t xml:space="preserve">kombination </w:t>
      </w:r>
      <w:r w:rsidRPr="009D6859">
        <w:rPr>
          <w:sz w:val="24"/>
          <w:szCs w:val="24"/>
        </w:rPr>
        <w:t>og bør derfor ikke anvendes i tilfælde af kolik associeret med forstoppelse</w:t>
      </w:r>
      <w:r w:rsidR="009D6859">
        <w:rPr>
          <w:sz w:val="24"/>
          <w:szCs w:val="24"/>
        </w:rPr>
        <w:t>.</w:t>
      </w:r>
    </w:p>
    <w:p w:rsidR="00DF32BE" w:rsidRPr="009D6859" w:rsidRDefault="00DF32BE" w:rsidP="009D6859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4.4</w:t>
      </w:r>
      <w:r w:rsidRPr="009D6859">
        <w:rPr>
          <w:b/>
          <w:sz w:val="24"/>
          <w:szCs w:val="24"/>
        </w:rPr>
        <w:tab/>
        <w:t>Sæ</w:t>
      </w:r>
      <w:r w:rsidR="001577E4" w:rsidRPr="009D6859">
        <w:rPr>
          <w:b/>
          <w:sz w:val="24"/>
          <w:szCs w:val="24"/>
        </w:rPr>
        <w:t>rlige advarsler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>Ingen.</w:t>
      </w:r>
    </w:p>
    <w:p w:rsidR="00DF32BE" w:rsidRPr="009D6859" w:rsidRDefault="00DF32BE" w:rsidP="009D6859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4.5</w:t>
      </w:r>
      <w:r w:rsidRPr="009D6859">
        <w:rPr>
          <w:b/>
          <w:sz w:val="24"/>
          <w:szCs w:val="24"/>
        </w:rPr>
        <w:tab/>
        <w:t>Særlige forsigtighedsregler vedrørende brugen</w:t>
      </w: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ab/>
      </w: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ab/>
        <w:t>Særlige forsigtighedsregler for dyret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 xml:space="preserve">Produktets sikkerhed til føl er ikke klarlagt. Brugen af produktet i denne gruppe bør </w:t>
      </w:r>
      <w:r w:rsidR="009D6859">
        <w:rPr>
          <w:sz w:val="24"/>
          <w:szCs w:val="24"/>
        </w:rPr>
        <w:t xml:space="preserve">kun ske på </w:t>
      </w:r>
      <w:r w:rsidR="00A7231A" w:rsidRPr="009D6859">
        <w:rPr>
          <w:sz w:val="24"/>
          <w:szCs w:val="24"/>
        </w:rPr>
        <w:t xml:space="preserve">baggrund af en </w:t>
      </w:r>
      <w:proofErr w:type="spellStart"/>
      <w:r w:rsidR="00A7231A" w:rsidRPr="009D6859">
        <w:rPr>
          <w:sz w:val="24"/>
          <w:szCs w:val="24"/>
        </w:rPr>
        <w:t>risk-benefit</w:t>
      </w:r>
      <w:proofErr w:type="spellEnd"/>
      <w:r w:rsidR="00A7231A" w:rsidRPr="009D6859">
        <w:rPr>
          <w:sz w:val="24"/>
          <w:szCs w:val="24"/>
        </w:rPr>
        <w:t xml:space="preserve"> analyse </w:t>
      </w:r>
      <w:r w:rsidR="009D6859">
        <w:rPr>
          <w:sz w:val="24"/>
          <w:szCs w:val="24"/>
        </w:rPr>
        <w:t xml:space="preserve">foretaget </w:t>
      </w:r>
      <w:r w:rsidR="00A7231A" w:rsidRPr="009D6859">
        <w:rPr>
          <w:sz w:val="24"/>
          <w:szCs w:val="24"/>
        </w:rPr>
        <w:t xml:space="preserve">af den ansvarlige dyrlæge. 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9D6859" w:rsidP="009D6859">
      <w:pPr>
        <w:ind w:left="851" w:hanging="851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ab/>
      </w:r>
      <w:r w:rsidR="00A7231A" w:rsidRPr="009D6859">
        <w:rPr>
          <w:sz w:val="24"/>
          <w:szCs w:val="24"/>
          <w:lang w:eastAsia="en-GB"/>
        </w:rPr>
        <w:t xml:space="preserve">Da </w:t>
      </w:r>
      <w:proofErr w:type="spellStart"/>
      <w:r w:rsidR="00A7231A" w:rsidRPr="009D6859">
        <w:rPr>
          <w:sz w:val="24"/>
          <w:szCs w:val="24"/>
          <w:lang w:eastAsia="en-GB"/>
        </w:rPr>
        <w:t>butorphanol</w:t>
      </w:r>
      <w:proofErr w:type="spellEnd"/>
      <w:r w:rsidR="00A7231A" w:rsidRPr="009D6859">
        <w:rPr>
          <w:sz w:val="24"/>
          <w:szCs w:val="24"/>
          <w:lang w:eastAsia="en-GB"/>
        </w:rPr>
        <w:t xml:space="preserve"> har </w:t>
      </w:r>
      <w:proofErr w:type="spellStart"/>
      <w:r w:rsidR="00A7231A" w:rsidRPr="009D6859">
        <w:rPr>
          <w:sz w:val="24"/>
          <w:szCs w:val="24"/>
          <w:lang w:eastAsia="en-GB"/>
        </w:rPr>
        <w:t>antitussive</w:t>
      </w:r>
      <w:proofErr w:type="spellEnd"/>
      <w:r w:rsidR="00A7231A" w:rsidRPr="009D6859">
        <w:rPr>
          <w:sz w:val="24"/>
          <w:szCs w:val="24"/>
          <w:lang w:eastAsia="en-GB"/>
        </w:rPr>
        <w:t xml:space="preserve"> egenskaber, kan behandling med </w:t>
      </w:r>
      <w:proofErr w:type="spellStart"/>
      <w:r w:rsidR="00A7231A" w:rsidRPr="009D6859">
        <w:rPr>
          <w:sz w:val="24"/>
          <w:szCs w:val="24"/>
          <w:lang w:eastAsia="en-GB"/>
        </w:rPr>
        <w:t>butorphanol</w:t>
      </w:r>
      <w:proofErr w:type="spellEnd"/>
      <w:r w:rsidR="00A7231A" w:rsidRPr="009D6859">
        <w:rPr>
          <w:sz w:val="24"/>
          <w:szCs w:val="24"/>
          <w:lang w:eastAsia="en-GB"/>
        </w:rPr>
        <w:t xml:space="preserve"> lede til akkumulation af </w:t>
      </w:r>
      <w:proofErr w:type="spellStart"/>
      <w:r w:rsidR="00A7231A" w:rsidRPr="009D6859">
        <w:rPr>
          <w:sz w:val="24"/>
          <w:szCs w:val="24"/>
          <w:lang w:eastAsia="en-GB"/>
        </w:rPr>
        <w:t>mucus</w:t>
      </w:r>
      <w:proofErr w:type="spellEnd"/>
      <w:r w:rsidR="00A7231A" w:rsidRPr="009D6859">
        <w:rPr>
          <w:sz w:val="24"/>
          <w:szCs w:val="24"/>
          <w:lang w:eastAsia="en-GB"/>
        </w:rPr>
        <w:t xml:space="preserve"> i luftvejene.</w:t>
      </w:r>
    </w:p>
    <w:p w:rsidR="00A7231A" w:rsidRPr="009D6859" w:rsidRDefault="00A7231A" w:rsidP="009D6859">
      <w:pPr>
        <w:ind w:left="851"/>
        <w:rPr>
          <w:sz w:val="24"/>
          <w:szCs w:val="24"/>
          <w:lang w:eastAsia="en-GB"/>
        </w:rPr>
      </w:pPr>
      <w:r w:rsidRPr="009D6859">
        <w:rPr>
          <w:sz w:val="24"/>
          <w:szCs w:val="24"/>
          <w:lang w:eastAsia="en-GB"/>
        </w:rPr>
        <w:t xml:space="preserve">Derfor bør dyr med respiratoriske sygdomme der er forbundet med forøget </w:t>
      </w:r>
      <w:proofErr w:type="spellStart"/>
      <w:r w:rsidRPr="009D6859">
        <w:rPr>
          <w:sz w:val="24"/>
          <w:szCs w:val="24"/>
          <w:lang w:eastAsia="en-GB"/>
        </w:rPr>
        <w:t>mucus</w:t>
      </w:r>
      <w:proofErr w:type="spellEnd"/>
      <w:r w:rsidRPr="009D6859">
        <w:rPr>
          <w:sz w:val="24"/>
          <w:szCs w:val="24"/>
          <w:lang w:eastAsia="en-GB"/>
        </w:rPr>
        <w:t xml:space="preserve"> produktion eller dyr der behandles med </w:t>
      </w:r>
      <w:proofErr w:type="spellStart"/>
      <w:r w:rsidRPr="009D6859">
        <w:rPr>
          <w:sz w:val="24"/>
          <w:szCs w:val="24"/>
          <w:lang w:eastAsia="en-GB"/>
        </w:rPr>
        <w:t>expectorantia</w:t>
      </w:r>
      <w:proofErr w:type="spellEnd"/>
      <w:r w:rsidRPr="009D6859">
        <w:rPr>
          <w:sz w:val="24"/>
          <w:szCs w:val="24"/>
          <w:lang w:eastAsia="en-GB"/>
        </w:rPr>
        <w:t xml:space="preserve"> kun behandles med </w:t>
      </w:r>
      <w:proofErr w:type="spellStart"/>
      <w:r w:rsidRPr="009D6859">
        <w:rPr>
          <w:sz w:val="24"/>
          <w:szCs w:val="24"/>
          <w:lang w:eastAsia="en-GB"/>
        </w:rPr>
        <w:t>butorphanol</w:t>
      </w:r>
      <w:proofErr w:type="spellEnd"/>
      <w:r w:rsidRPr="009D6859">
        <w:rPr>
          <w:sz w:val="24"/>
          <w:szCs w:val="24"/>
          <w:lang w:eastAsia="en-GB"/>
        </w:rPr>
        <w:t xml:space="preserve">, efter den ansvarlige dyrlæges vurdering af </w:t>
      </w:r>
      <w:proofErr w:type="spellStart"/>
      <w:r w:rsidRPr="009D6859">
        <w:rPr>
          <w:sz w:val="24"/>
          <w:szCs w:val="24"/>
          <w:lang w:eastAsia="en-GB"/>
        </w:rPr>
        <w:t>risk</w:t>
      </w:r>
      <w:proofErr w:type="spellEnd"/>
      <w:r w:rsidRPr="009D6859">
        <w:rPr>
          <w:sz w:val="24"/>
          <w:szCs w:val="24"/>
          <w:lang w:eastAsia="en-GB"/>
        </w:rPr>
        <w:t>/</w:t>
      </w:r>
      <w:proofErr w:type="spellStart"/>
      <w:r w:rsidRPr="009D6859">
        <w:rPr>
          <w:sz w:val="24"/>
          <w:szCs w:val="24"/>
          <w:lang w:eastAsia="en-GB"/>
        </w:rPr>
        <w:t>benefit</w:t>
      </w:r>
      <w:proofErr w:type="spellEnd"/>
      <w:r w:rsidRPr="009D6859">
        <w:rPr>
          <w:sz w:val="24"/>
          <w:szCs w:val="24"/>
          <w:lang w:eastAsia="en-GB"/>
        </w:rPr>
        <w:t xml:space="preserve"> forholdet.</w:t>
      </w:r>
    </w:p>
    <w:p w:rsidR="00A7231A" w:rsidRPr="009D6859" w:rsidRDefault="00A7231A" w:rsidP="009D6859">
      <w:pPr>
        <w:ind w:left="851" w:hanging="851"/>
        <w:rPr>
          <w:sz w:val="24"/>
          <w:szCs w:val="24"/>
          <w:lang w:eastAsia="en-GB"/>
        </w:rPr>
      </w:pPr>
    </w:p>
    <w:p w:rsidR="00A7231A" w:rsidRPr="009D6859" w:rsidRDefault="00A7231A" w:rsidP="009D6859">
      <w:pPr>
        <w:ind w:left="851"/>
        <w:rPr>
          <w:sz w:val="24"/>
          <w:szCs w:val="24"/>
          <w:lang w:eastAsia="en-GB"/>
        </w:rPr>
      </w:pPr>
      <w:r w:rsidRPr="009D6859">
        <w:rPr>
          <w:sz w:val="24"/>
          <w:szCs w:val="24"/>
          <w:lang w:eastAsia="en-GB"/>
        </w:rPr>
        <w:t xml:space="preserve">Anvendelse af produktet ved anbefalet dosis kan føre til forbigående </w:t>
      </w:r>
      <w:proofErr w:type="spellStart"/>
      <w:r w:rsidRPr="009D6859">
        <w:rPr>
          <w:sz w:val="24"/>
          <w:szCs w:val="24"/>
          <w:lang w:eastAsia="en-GB"/>
        </w:rPr>
        <w:t>ataksi</w:t>
      </w:r>
      <w:proofErr w:type="spellEnd"/>
      <w:r w:rsidRPr="009D6859">
        <w:rPr>
          <w:sz w:val="24"/>
          <w:szCs w:val="24"/>
          <w:lang w:eastAsia="en-GB"/>
        </w:rPr>
        <w:t xml:space="preserve"> og/eller ophidselse.</w:t>
      </w:r>
    </w:p>
    <w:p w:rsidR="00A7231A" w:rsidRPr="009D6859" w:rsidRDefault="00A7231A" w:rsidP="009D6859">
      <w:pPr>
        <w:ind w:left="851"/>
        <w:rPr>
          <w:sz w:val="24"/>
          <w:szCs w:val="24"/>
          <w:lang w:eastAsia="en-GB"/>
        </w:rPr>
      </w:pPr>
      <w:r w:rsidRPr="009D6859">
        <w:rPr>
          <w:sz w:val="24"/>
          <w:szCs w:val="24"/>
          <w:lang w:eastAsia="en-GB"/>
        </w:rPr>
        <w:t xml:space="preserve">For at forhindre skader på patienter og mennesker, når heste behandles, skal behandlingsstedet vælges </w:t>
      </w:r>
      <w:r w:rsidR="009D6859">
        <w:rPr>
          <w:sz w:val="24"/>
          <w:szCs w:val="24"/>
          <w:lang w:eastAsia="en-GB"/>
        </w:rPr>
        <w:t>med omhu</w:t>
      </w:r>
      <w:r w:rsidRPr="009D6859">
        <w:rPr>
          <w:sz w:val="24"/>
          <w:szCs w:val="24"/>
          <w:lang w:eastAsia="en-GB"/>
        </w:rPr>
        <w:t>.</w:t>
      </w:r>
    </w:p>
    <w:p w:rsidR="00A7231A" w:rsidRPr="009D6859" w:rsidRDefault="00A7231A" w:rsidP="009D6859">
      <w:pPr>
        <w:ind w:left="851" w:hanging="851"/>
        <w:rPr>
          <w:sz w:val="24"/>
          <w:szCs w:val="24"/>
          <w:lang w:eastAsia="en-GB"/>
        </w:rPr>
      </w:pPr>
    </w:p>
    <w:p w:rsidR="00A7231A" w:rsidRPr="009D6859" w:rsidRDefault="00A7231A" w:rsidP="009D6859">
      <w:pPr>
        <w:ind w:left="851"/>
        <w:rPr>
          <w:i/>
          <w:sz w:val="24"/>
          <w:szCs w:val="24"/>
        </w:rPr>
      </w:pPr>
      <w:proofErr w:type="spellStart"/>
      <w:r w:rsidRPr="009D6859">
        <w:rPr>
          <w:i/>
          <w:sz w:val="24"/>
          <w:szCs w:val="24"/>
        </w:rPr>
        <w:t>Butorphanol</w:t>
      </w:r>
      <w:proofErr w:type="spellEnd"/>
      <w:r w:rsidRPr="009D6859">
        <w:rPr>
          <w:i/>
          <w:sz w:val="24"/>
          <w:szCs w:val="24"/>
        </w:rPr>
        <w:t>/</w:t>
      </w:r>
      <w:proofErr w:type="spellStart"/>
      <w:r w:rsidRPr="009D6859">
        <w:rPr>
          <w:i/>
          <w:sz w:val="24"/>
          <w:szCs w:val="24"/>
        </w:rPr>
        <w:t>detomidinhydrochlorid</w:t>
      </w:r>
      <w:proofErr w:type="spellEnd"/>
      <w:r w:rsidRPr="009D6859">
        <w:rPr>
          <w:i/>
          <w:sz w:val="24"/>
          <w:szCs w:val="24"/>
        </w:rPr>
        <w:t xml:space="preserve"> kombination: 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Rutinemæssig auskultation af hjertet bør foretages inden </w:t>
      </w:r>
      <w:proofErr w:type="spellStart"/>
      <w:r w:rsidRPr="009D6859">
        <w:rPr>
          <w:sz w:val="24"/>
          <w:szCs w:val="24"/>
        </w:rPr>
        <w:t>butorphanol</w:t>
      </w:r>
      <w:proofErr w:type="spellEnd"/>
      <w:r w:rsidRPr="009D6859">
        <w:rPr>
          <w:sz w:val="24"/>
          <w:szCs w:val="24"/>
        </w:rPr>
        <w:t xml:space="preserve"> anvendes i kombination med </w:t>
      </w:r>
      <w:proofErr w:type="spellStart"/>
      <w:r w:rsidRPr="009D6859">
        <w:rPr>
          <w:sz w:val="24"/>
          <w:szCs w:val="24"/>
        </w:rPr>
        <w:t>detomidin</w:t>
      </w:r>
      <w:proofErr w:type="spellEnd"/>
      <w:r w:rsidRPr="009D6859">
        <w:rPr>
          <w:sz w:val="24"/>
          <w:szCs w:val="24"/>
        </w:rPr>
        <w:t>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sz w:val="24"/>
          <w:szCs w:val="24"/>
        </w:rPr>
        <w:lastRenderedPageBreak/>
        <w:tab/>
      </w:r>
      <w:r w:rsidRPr="009D6859">
        <w:rPr>
          <w:b/>
          <w:sz w:val="24"/>
          <w:szCs w:val="24"/>
        </w:rPr>
        <w:t>Særlige forsigtighedsregler for personer, der administrerer lægemidlet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>Kontakt med hud og øjne bør undgås, da produktet kan forårsage irritation og sensibilisering.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Ved stænk på hud ved hændeligt uheld, vaskes omgående med sæbe og vand. 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Kommer produktet i kontakt med øjne, skylles omgående grundigt efter, med rigelige mængder vand.</w:t>
      </w:r>
    </w:p>
    <w:p w:rsidR="00A7231A" w:rsidRPr="009D6859" w:rsidRDefault="00A7231A" w:rsidP="009D6859">
      <w:pPr>
        <w:ind w:left="851" w:hanging="851"/>
        <w:rPr>
          <w:b/>
          <w:sz w:val="24"/>
          <w:szCs w:val="24"/>
        </w:rPr>
      </w:pPr>
    </w:p>
    <w:p w:rsidR="00A7231A" w:rsidRPr="009D6859" w:rsidRDefault="00A7231A" w:rsidP="009D6859">
      <w:pPr>
        <w:ind w:left="851"/>
        <w:rPr>
          <w:b/>
          <w:sz w:val="24"/>
          <w:szCs w:val="24"/>
        </w:rPr>
      </w:pPr>
      <w:r w:rsidRPr="009D6859">
        <w:rPr>
          <w:sz w:val="24"/>
          <w:szCs w:val="24"/>
        </w:rPr>
        <w:t>Undgå selvinjektion. I tilfælde af selvinjektion ved hændeligt uheld skal der straks søges lægehjælp, og indlægssedlen eller etiketten bør vises til lægen</w:t>
      </w:r>
      <w:r w:rsidR="009D6859">
        <w:rPr>
          <w:sz w:val="24"/>
          <w:szCs w:val="24"/>
        </w:rPr>
        <w:t>.</w:t>
      </w:r>
      <w:r w:rsidRPr="009D6859">
        <w:rPr>
          <w:sz w:val="24"/>
          <w:szCs w:val="24"/>
        </w:rPr>
        <w:t xml:space="preserve"> </w:t>
      </w:r>
      <w:r w:rsidR="008A4155">
        <w:rPr>
          <w:sz w:val="24"/>
          <w:szCs w:val="24"/>
        </w:rPr>
        <w:t>K</w:t>
      </w:r>
      <w:r w:rsidR="008A4155" w:rsidRPr="009D6859">
        <w:rPr>
          <w:sz w:val="24"/>
          <w:szCs w:val="24"/>
        </w:rPr>
        <w:t>ØR IKKE BIL</w:t>
      </w:r>
      <w:r w:rsidRPr="009D6859">
        <w:rPr>
          <w:sz w:val="24"/>
          <w:szCs w:val="24"/>
        </w:rPr>
        <w:t xml:space="preserve">, da </w:t>
      </w:r>
      <w:proofErr w:type="spellStart"/>
      <w:r w:rsidRPr="009D6859">
        <w:rPr>
          <w:sz w:val="24"/>
          <w:szCs w:val="24"/>
        </w:rPr>
        <w:t>butorphanols</w:t>
      </w:r>
      <w:proofErr w:type="spellEnd"/>
      <w:r w:rsidRPr="009D6859">
        <w:rPr>
          <w:sz w:val="24"/>
          <w:szCs w:val="24"/>
        </w:rPr>
        <w:t xml:space="preserve"> effekter kan forårsage sløvhed, kvalme og svimmelhed. Virkningen kan modvirkes med </w:t>
      </w:r>
      <w:proofErr w:type="spellStart"/>
      <w:r w:rsidRPr="009D6859">
        <w:rPr>
          <w:sz w:val="24"/>
          <w:szCs w:val="24"/>
        </w:rPr>
        <w:t>opioid</w:t>
      </w:r>
      <w:proofErr w:type="spellEnd"/>
      <w:r w:rsidRPr="009D6859">
        <w:rPr>
          <w:sz w:val="24"/>
          <w:szCs w:val="24"/>
        </w:rPr>
        <w:t xml:space="preserve"> antagonist. 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sz w:val="24"/>
          <w:szCs w:val="24"/>
        </w:rPr>
        <w:tab/>
      </w:r>
      <w:r w:rsidRPr="009D6859">
        <w:rPr>
          <w:b/>
          <w:sz w:val="24"/>
          <w:szCs w:val="24"/>
        </w:rPr>
        <w:t>Andre forsigtighedsregler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>Ingen</w:t>
      </w:r>
      <w:r w:rsidR="009D6859">
        <w:rPr>
          <w:sz w:val="24"/>
          <w:szCs w:val="24"/>
        </w:rPr>
        <w:t>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4.6</w:t>
      </w:r>
      <w:r w:rsidRPr="009D6859">
        <w:rPr>
          <w:b/>
          <w:sz w:val="24"/>
          <w:szCs w:val="24"/>
        </w:rPr>
        <w:tab/>
        <w:t>Bivirkninger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proofErr w:type="spellStart"/>
      <w:r w:rsidR="00A7231A" w:rsidRPr="009D6859">
        <w:rPr>
          <w:sz w:val="24"/>
          <w:szCs w:val="24"/>
        </w:rPr>
        <w:t>Butorphanol</w:t>
      </w:r>
      <w:proofErr w:type="spellEnd"/>
      <w:r w:rsidR="00A7231A" w:rsidRPr="009D6859">
        <w:rPr>
          <w:sz w:val="24"/>
          <w:szCs w:val="24"/>
        </w:rPr>
        <w:t xml:space="preserve"> kan forårsage følgende bivirkninger: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Hest:</w:t>
      </w:r>
    </w:p>
    <w:p w:rsidR="00A7231A" w:rsidRPr="009D6859" w:rsidRDefault="00A7231A" w:rsidP="009D6859">
      <w:pPr>
        <w:ind w:left="1276" w:hanging="425"/>
        <w:rPr>
          <w:sz w:val="24"/>
          <w:szCs w:val="24"/>
        </w:rPr>
      </w:pPr>
      <w:r w:rsidRPr="009D6859">
        <w:rPr>
          <w:sz w:val="24"/>
          <w:szCs w:val="24"/>
        </w:rPr>
        <w:t>-</w:t>
      </w:r>
      <w:r w:rsidRPr="009D6859">
        <w:rPr>
          <w:sz w:val="24"/>
          <w:szCs w:val="24"/>
        </w:rPr>
        <w:tab/>
        <w:t>Urolige bevægelser (ustadighed).</w:t>
      </w:r>
    </w:p>
    <w:p w:rsidR="00A7231A" w:rsidRPr="009D6859" w:rsidRDefault="00A7231A" w:rsidP="009D6859">
      <w:pPr>
        <w:ind w:left="1276" w:hanging="425"/>
        <w:rPr>
          <w:sz w:val="24"/>
          <w:szCs w:val="24"/>
        </w:rPr>
      </w:pPr>
      <w:r w:rsidRPr="009D6859">
        <w:rPr>
          <w:sz w:val="24"/>
          <w:szCs w:val="24"/>
        </w:rPr>
        <w:t>-</w:t>
      </w:r>
      <w:r w:rsidRPr="009D6859">
        <w:rPr>
          <w:sz w:val="24"/>
          <w:szCs w:val="24"/>
        </w:rPr>
        <w:tab/>
        <w:t xml:space="preserve">Mild </w:t>
      </w:r>
      <w:proofErr w:type="spellStart"/>
      <w:r w:rsidRPr="009D6859">
        <w:rPr>
          <w:sz w:val="24"/>
          <w:szCs w:val="24"/>
        </w:rPr>
        <w:t>sedation</w:t>
      </w:r>
      <w:proofErr w:type="spellEnd"/>
      <w:r w:rsidRPr="009D6859">
        <w:rPr>
          <w:sz w:val="24"/>
          <w:szCs w:val="24"/>
        </w:rPr>
        <w:t xml:space="preserve">(kan forekomme ved administration af </w:t>
      </w:r>
      <w:proofErr w:type="spellStart"/>
      <w:r w:rsidRPr="009D6859">
        <w:rPr>
          <w:sz w:val="24"/>
          <w:szCs w:val="24"/>
        </w:rPr>
        <w:t>butorphanol</w:t>
      </w:r>
      <w:proofErr w:type="spellEnd"/>
      <w:r w:rsidRPr="009D6859">
        <w:rPr>
          <w:sz w:val="24"/>
          <w:szCs w:val="24"/>
        </w:rPr>
        <w:t xml:space="preserve"> som eneste middel)</w:t>
      </w:r>
    </w:p>
    <w:p w:rsidR="00A7231A" w:rsidRPr="009D6859" w:rsidRDefault="00A7231A" w:rsidP="009D6859">
      <w:pPr>
        <w:ind w:left="1276" w:hanging="425"/>
        <w:rPr>
          <w:sz w:val="24"/>
          <w:szCs w:val="24"/>
        </w:rPr>
      </w:pPr>
      <w:r w:rsidRPr="009D6859">
        <w:rPr>
          <w:sz w:val="24"/>
          <w:szCs w:val="24"/>
        </w:rPr>
        <w:t>-</w:t>
      </w:r>
      <w:r w:rsidRPr="009D6859">
        <w:rPr>
          <w:sz w:val="24"/>
          <w:szCs w:val="24"/>
        </w:rPr>
        <w:tab/>
      </w:r>
      <w:proofErr w:type="spellStart"/>
      <w:r w:rsidRPr="009D6859">
        <w:rPr>
          <w:sz w:val="24"/>
          <w:szCs w:val="24"/>
        </w:rPr>
        <w:t>Ataksi</w:t>
      </w:r>
      <w:proofErr w:type="spellEnd"/>
      <w:r w:rsidRPr="009D6859">
        <w:rPr>
          <w:sz w:val="24"/>
          <w:szCs w:val="24"/>
        </w:rPr>
        <w:t>.</w:t>
      </w:r>
    </w:p>
    <w:p w:rsidR="00A7231A" w:rsidRPr="009D6859" w:rsidRDefault="00A7231A" w:rsidP="009D6859">
      <w:pPr>
        <w:ind w:left="1276" w:hanging="425"/>
        <w:rPr>
          <w:sz w:val="24"/>
          <w:szCs w:val="24"/>
        </w:rPr>
      </w:pPr>
      <w:r w:rsidRPr="009D6859">
        <w:rPr>
          <w:sz w:val="24"/>
          <w:szCs w:val="24"/>
        </w:rPr>
        <w:t>-</w:t>
      </w:r>
      <w:r w:rsidRPr="009D6859">
        <w:rPr>
          <w:sz w:val="24"/>
          <w:szCs w:val="24"/>
        </w:rPr>
        <w:tab/>
        <w:t xml:space="preserve">Reduktion i den </w:t>
      </w:r>
      <w:proofErr w:type="spellStart"/>
      <w:r w:rsidRPr="009D6859">
        <w:rPr>
          <w:sz w:val="24"/>
          <w:szCs w:val="24"/>
        </w:rPr>
        <w:t>gastrointestinale</w:t>
      </w:r>
      <w:proofErr w:type="spellEnd"/>
      <w:r w:rsidRPr="009D6859">
        <w:rPr>
          <w:sz w:val="24"/>
          <w:szCs w:val="24"/>
        </w:rPr>
        <w:t xml:space="preserve"> </w:t>
      </w:r>
      <w:proofErr w:type="spellStart"/>
      <w:r w:rsidRPr="009D6859">
        <w:rPr>
          <w:sz w:val="24"/>
          <w:szCs w:val="24"/>
        </w:rPr>
        <w:t>motilitet</w:t>
      </w:r>
      <w:proofErr w:type="spellEnd"/>
      <w:r w:rsidRPr="009D6859">
        <w:rPr>
          <w:sz w:val="24"/>
          <w:szCs w:val="24"/>
        </w:rPr>
        <w:t>.</w:t>
      </w:r>
    </w:p>
    <w:p w:rsidR="00A7231A" w:rsidRPr="009D6859" w:rsidRDefault="00A7231A" w:rsidP="009D6859">
      <w:pPr>
        <w:ind w:left="1276" w:hanging="425"/>
        <w:rPr>
          <w:sz w:val="24"/>
          <w:szCs w:val="24"/>
          <w:highlight w:val="yellow"/>
        </w:rPr>
      </w:pPr>
      <w:r w:rsidRPr="009D6859">
        <w:rPr>
          <w:sz w:val="24"/>
          <w:szCs w:val="24"/>
        </w:rPr>
        <w:t>-</w:t>
      </w:r>
      <w:r w:rsidRPr="009D6859">
        <w:rPr>
          <w:sz w:val="24"/>
          <w:szCs w:val="24"/>
        </w:rPr>
        <w:tab/>
        <w:t xml:space="preserve">Depression af det </w:t>
      </w:r>
      <w:proofErr w:type="spellStart"/>
      <w:r w:rsidRPr="009D6859">
        <w:rPr>
          <w:sz w:val="24"/>
          <w:szCs w:val="24"/>
        </w:rPr>
        <w:t>kardiovaskulære</w:t>
      </w:r>
      <w:proofErr w:type="spellEnd"/>
      <w:r w:rsidRPr="009D6859">
        <w:rPr>
          <w:sz w:val="24"/>
          <w:szCs w:val="24"/>
        </w:rPr>
        <w:t xml:space="preserve"> system.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4.7</w:t>
      </w:r>
      <w:r w:rsidRPr="009D6859">
        <w:rPr>
          <w:b/>
          <w:sz w:val="24"/>
          <w:szCs w:val="24"/>
        </w:rPr>
        <w:tab/>
        <w:t>Drægtighed, diegivning eller æglægning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>Lægemidlets sikkerhed under drægtighed og laktation, er ikke fastlagt i de dyreart</w:t>
      </w:r>
      <w:r w:rsidR="009D6859">
        <w:rPr>
          <w:sz w:val="24"/>
          <w:szCs w:val="24"/>
        </w:rPr>
        <w:t>er lægemidlet er beregnet til</w:t>
      </w:r>
      <w:r w:rsidR="00A7231A" w:rsidRPr="009D6859">
        <w:rPr>
          <w:sz w:val="24"/>
          <w:szCs w:val="24"/>
        </w:rPr>
        <w:t>.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Anvendelse af produktet frarådes under drægtighed og laktation.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For anvendelse af </w:t>
      </w:r>
      <w:proofErr w:type="spellStart"/>
      <w:r w:rsidRPr="009D6859">
        <w:rPr>
          <w:sz w:val="24"/>
          <w:szCs w:val="24"/>
        </w:rPr>
        <w:t>butorphanol</w:t>
      </w:r>
      <w:proofErr w:type="spellEnd"/>
      <w:r w:rsidRPr="009D6859">
        <w:rPr>
          <w:sz w:val="24"/>
          <w:szCs w:val="24"/>
        </w:rPr>
        <w:t xml:space="preserve"> i kombination med </w:t>
      </w:r>
      <w:r w:rsidRPr="009D6859">
        <w:rPr>
          <w:sz w:val="24"/>
          <w:szCs w:val="24"/>
          <w:lang w:val="en-GB"/>
        </w:rPr>
        <w:t>α</w:t>
      </w:r>
      <w:r w:rsidRPr="009D6859">
        <w:rPr>
          <w:sz w:val="24"/>
          <w:szCs w:val="24"/>
        </w:rPr>
        <w:t xml:space="preserve">2-adrenoceptor </w:t>
      </w:r>
      <w:proofErr w:type="spellStart"/>
      <w:r w:rsidRPr="009D6859">
        <w:rPr>
          <w:sz w:val="24"/>
          <w:szCs w:val="24"/>
        </w:rPr>
        <w:t>agonister</w:t>
      </w:r>
      <w:proofErr w:type="spellEnd"/>
      <w:r w:rsidRPr="009D6859">
        <w:rPr>
          <w:sz w:val="24"/>
          <w:szCs w:val="24"/>
        </w:rPr>
        <w:t xml:space="preserve">, se </w:t>
      </w:r>
      <w:r w:rsidR="009D6859">
        <w:rPr>
          <w:sz w:val="24"/>
          <w:szCs w:val="24"/>
        </w:rPr>
        <w:t>pkt.</w:t>
      </w:r>
      <w:r w:rsidRPr="009D6859">
        <w:rPr>
          <w:sz w:val="24"/>
          <w:szCs w:val="24"/>
        </w:rPr>
        <w:t xml:space="preserve"> 4.3.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4.8</w:t>
      </w:r>
      <w:r w:rsidRPr="009D6859">
        <w:rPr>
          <w:b/>
          <w:sz w:val="24"/>
          <w:szCs w:val="24"/>
        </w:rPr>
        <w:tab/>
        <w:t>Interaktion med andre lægemidler og andre former for interaktion</w:t>
      </w:r>
    </w:p>
    <w:p w:rsidR="008A4155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</w:p>
    <w:p w:rsidR="008A4155" w:rsidRDefault="008A4155" w:rsidP="008A4155">
      <w:pPr>
        <w:ind w:firstLine="851"/>
        <w:rPr>
          <w:szCs w:val="22"/>
        </w:rPr>
      </w:pPr>
      <w:r>
        <w:rPr>
          <w:szCs w:val="22"/>
        </w:rPr>
        <w:t>Se pkt. 4.5</w:t>
      </w:r>
    </w:p>
    <w:p w:rsidR="00A7231A" w:rsidRPr="009D6859" w:rsidRDefault="00A7231A" w:rsidP="008A4155">
      <w:pPr>
        <w:ind w:left="851"/>
        <w:rPr>
          <w:sz w:val="24"/>
          <w:szCs w:val="24"/>
        </w:rPr>
      </w:pPr>
      <w:proofErr w:type="spellStart"/>
      <w:r w:rsidRPr="009D6859">
        <w:rPr>
          <w:sz w:val="24"/>
          <w:szCs w:val="24"/>
        </w:rPr>
        <w:t>Butorphanol</w:t>
      </w:r>
      <w:proofErr w:type="spellEnd"/>
      <w:r w:rsidRPr="009D6859">
        <w:rPr>
          <w:sz w:val="24"/>
          <w:szCs w:val="24"/>
        </w:rPr>
        <w:t xml:space="preserve"> kan anvendes i kombination med andre </w:t>
      </w:r>
      <w:proofErr w:type="spellStart"/>
      <w:r w:rsidRPr="009D6859">
        <w:rPr>
          <w:sz w:val="24"/>
          <w:szCs w:val="24"/>
        </w:rPr>
        <w:t>sedativa</w:t>
      </w:r>
      <w:proofErr w:type="spellEnd"/>
      <w:r w:rsidRPr="009D6859">
        <w:rPr>
          <w:sz w:val="24"/>
          <w:szCs w:val="24"/>
        </w:rPr>
        <w:t xml:space="preserve"> som α2-adrenoceptor </w:t>
      </w:r>
      <w:proofErr w:type="spellStart"/>
      <w:r w:rsidRPr="009D6859">
        <w:rPr>
          <w:sz w:val="24"/>
          <w:szCs w:val="24"/>
        </w:rPr>
        <w:t>agonister</w:t>
      </w:r>
      <w:proofErr w:type="spellEnd"/>
      <w:r w:rsidRPr="009D6859">
        <w:rPr>
          <w:sz w:val="24"/>
          <w:szCs w:val="24"/>
        </w:rPr>
        <w:t xml:space="preserve"> (f.eks. </w:t>
      </w:r>
      <w:proofErr w:type="spellStart"/>
      <w:r w:rsidRPr="009D6859">
        <w:rPr>
          <w:sz w:val="24"/>
          <w:szCs w:val="24"/>
        </w:rPr>
        <w:t>romifidin</w:t>
      </w:r>
      <w:proofErr w:type="spellEnd"/>
      <w:r w:rsidRPr="009D6859">
        <w:rPr>
          <w:sz w:val="24"/>
          <w:szCs w:val="24"/>
        </w:rPr>
        <w:t xml:space="preserve">, </w:t>
      </w:r>
      <w:proofErr w:type="spellStart"/>
      <w:r w:rsidRPr="009D6859">
        <w:rPr>
          <w:sz w:val="24"/>
          <w:szCs w:val="24"/>
        </w:rPr>
        <w:t>detomidin</w:t>
      </w:r>
      <w:proofErr w:type="spellEnd"/>
      <w:r w:rsidRPr="009D6859">
        <w:rPr>
          <w:sz w:val="24"/>
          <w:szCs w:val="24"/>
        </w:rPr>
        <w:t xml:space="preserve"> eller </w:t>
      </w:r>
      <w:proofErr w:type="spellStart"/>
      <w:r w:rsidRPr="009D6859">
        <w:rPr>
          <w:sz w:val="24"/>
          <w:szCs w:val="24"/>
        </w:rPr>
        <w:t>xylazin</w:t>
      </w:r>
      <w:proofErr w:type="spellEnd"/>
      <w:r w:rsidRPr="009D6859">
        <w:rPr>
          <w:sz w:val="24"/>
          <w:szCs w:val="24"/>
        </w:rPr>
        <w:t xml:space="preserve">), hvor </w:t>
      </w:r>
      <w:proofErr w:type="spellStart"/>
      <w:r w:rsidRPr="009D6859">
        <w:rPr>
          <w:sz w:val="24"/>
          <w:szCs w:val="24"/>
        </w:rPr>
        <w:t>synergistisk</w:t>
      </w:r>
      <w:proofErr w:type="spellEnd"/>
      <w:r w:rsidRPr="009D6859">
        <w:rPr>
          <w:sz w:val="24"/>
          <w:szCs w:val="24"/>
        </w:rPr>
        <w:t xml:space="preserve"> effekt kan forventes. Derfor er det nødvendigt med en passende dosisreduktion ved samtidig administration af disse stoffer.</w:t>
      </w:r>
    </w:p>
    <w:p w:rsidR="00A7231A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På grund af </w:t>
      </w:r>
      <w:proofErr w:type="spellStart"/>
      <w:r w:rsidRPr="009D6859">
        <w:rPr>
          <w:sz w:val="24"/>
          <w:szCs w:val="24"/>
        </w:rPr>
        <w:t>butorphanols</w:t>
      </w:r>
      <w:proofErr w:type="spellEnd"/>
      <w:r w:rsidRPr="009D6859">
        <w:rPr>
          <w:sz w:val="24"/>
          <w:szCs w:val="24"/>
        </w:rPr>
        <w:t xml:space="preserve"> antagonistiske egenskaber ved den </w:t>
      </w:r>
      <w:proofErr w:type="spellStart"/>
      <w:r w:rsidRPr="009D6859">
        <w:rPr>
          <w:sz w:val="24"/>
          <w:szCs w:val="24"/>
        </w:rPr>
        <w:t>opiate</w:t>
      </w:r>
      <w:proofErr w:type="spellEnd"/>
      <w:r w:rsidRPr="009D6859">
        <w:rPr>
          <w:sz w:val="24"/>
          <w:szCs w:val="24"/>
        </w:rPr>
        <w:t xml:space="preserve"> </w:t>
      </w:r>
      <w:proofErr w:type="spellStart"/>
      <w:r w:rsidRPr="009D6859">
        <w:rPr>
          <w:sz w:val="24"/>
          <w:szCs w:val="24"/>
        </w:rPr>
        <w:t>my</w:t>
      </w:r>
      <w:proofErr w:type="spellEnd"/>
      <w:r w:rsidRPr="009D6859">
        <w:rPr>
          <w:sz w:val="24"/>
          <w:szCs w:val="24"/>
        </w:rPr>
        <w:t xml:space="preserve"> receptor, kan stoffet </w:t>
      </w:r>
      <w:r w:rsidR="009D6859">
        <w:rPr>
          <w:sz w:val="24"/>
          <w:szCs w:val="24"/>
        </w:rPr>
        <w:t>ophæve</w:t>
      </w:r>
      <w:r w:rsidRPr="009D6859">
        <w:rPr>
          <w:sz w:val="24"/>
          <w:szCs w:val="24"/>
        </w:rPr>
        <w:t xml:space="preserve"> den </w:t>
      </w:r>
      <w:proofErr w:type="spellStart"/>
      <w:r w:rsidRPr="009D6859">
        <w:rPr>
          <w:sz w:val="24"/>
          <w:szCs w:val="24"/>
        </w:rPr>
        <w:t>analgetiske</w:t>
      </w:r>
      <w:proofErr w:type="spellEnd"/>
      <w:r w:rsidRPr="009D6859">
        <w:rPr>
          <w:sz w:val="24"/>
          <w:szCs w:val="24"/>
        </w:rPr>
        <w:t xml:space="preserve"> effekt i dyr, der allerede har modtaget rene </w:t>
      </w:r>
      <w:proofErr w:type="spellStart"/>
      <w:r w:rsidRPr="009D6859">
        <w:rPr>
          <w:sz w:val="24"/>
          <w:szCs w:val="24"/>
        </w:rPr>
        <w:t>opioid</w:t>
      </w:r>
      <w:proofErr w:type="spellEnd"/>
      <w:r w:rsidRPr="009D6859">
        <w:rPr>
          <w:sz w:val="24"/>
          <w:szCs w:val="24"/>
        </w:rPr>
        <w:t xml:space="preserve"> </w:t>
      </w:r>
      <w:proofErr w:type="spellStart"/>
      <w:r w:rsidRPr="009D6859">
        <w:rPr>
          <w:sz w:val="24"/>
          <w:szCs w:val="24"/>
        </w:rPr>
        <w:t>my</w:t>
      </w:r>
      <w:proofErr w:type="spellEnd"/>
      <w:r w:rsidRPr="009D6859">
        <w:rPr>
          <w:sz w:val="24"/>
          <w:szCs w:val="24"/>
        </w:rPr>
        <w:t xml:space="preserve"> </w:t>
      </w:r>
      <w:proofErr w:type="spellStart"/>
      <w:r w:rsidRPr="009D6859">
        <w:rPr>
          <w:sz w:val="24"/>
          <w:szCs w:val="24"/>
        </w:rPr>
        <w:t>agonister</w:t>
      </w:r>
      <w:proofErr w:type="spellEnd"/>
      <w:r w:rsidRPr="009D6859">
        <w:rPr>
          <w:sz w:val="24"/>
          <w:szCs w:val="24"/>
        </w:rPr>
        <w:t xml:space="preserve"> (morfin/</w:t>
      </w:r>
      <w:proofErr w:type="spellStart"/>
      <w:r w:rsidRPr="009D6859">
        <w:rPr>
          <w:sz w:val="24"/>
          <w:szCs w:val="24"/>
        </w:rPr>
        <w:t>oxymorfin</w:t>
      </w:r>
      <w:proofErr w:type="spellEnd"/>
      <w:r w:rsidRPr="009D6859">
        <w:rPr>
          <w:sz w:val="24"/>
          <w:szCs w:val="24"/>
        </w:rPr>
        <w:t>).</w:t>
      </w:r>
    </w:p>
    <w:p w:rsidR="008A4155" w:rsidRPr="008A4155" w:rsidRDefault="008A4155" w:rsidP="008A4155">
      <w:pPr>
        <w:ind w:left="851"/>
        <w:rPr>
          <w:sz w:val="24"/>
          <w:szCs w:val="24"/>
        </w:rPr>
      </w:pPr>
      <w:r w:rsidRPr="008A4155">
        <w:rPr>
          <w:sz w:val="24"/>
          <w:szCs w:val="24"/>
        </w:rPr>
        <w:t xml:space="preserve">På grund af </w:t>
      </w:r>
      <w:proofErr w:type="spellStart"/>
      <w:r w:rsidRPr="008A4155">
        <w:rPr>
          <w:sz w:val="24"/>
          <w:szCs w:val="24"/>
        </w:rPr>
        <w:t>butorphanols</w:t>
      </w:r>
      <w:proofErr w:type="spellEnd"/>
      <w:r w:rsidRPr="008A4155">
        <w:rPr>
          <w:sz w:val="24"/>
          <w:szCs w:val="24"/>
        </w:rPr>
        <w:t xml:space="preserve"> hostedæmpende effekt, bør det ikke anvendes i kombination med et slimløsende middel, da dette kan føre til en ophobning af slim i luftvejene.</w:t>
      </w:r>
    </w:p>
    <w:p w:rsidR="008A4155" w:rsidRPr="009D6859" w:rsidRDefault="008A4155" w:rsidP="008A4155">
      <w:pPr>
        <w:ind w:left="851"/>
        <w:rPr>
          <w:sz w:val="24"/>
          <w:szCs w:val="24"/>
        </w:rPr>
      </w:pPr>
      <w:r w:rsidRPr="008A4155">
        <w:rPr>
          <w:sz w:val="24"/>
          <w:szCs w:val="24"/>
        </w:rPr>
        <w:t xml:space="preserve">Kombinationen af </w:t>
      </w:r>
      <w:proofErr w:type="spellStart"/>
      <w:r w:rsidRPr="008A4155">
        <w:rPr>
          <w:sz w:val="24"/>
          <w:szCs w:val="24"/>
        </w:rPr>
        <w:t>butorphanol</w:t>
      </w:r>
      <w:proofErr w:type="spellEnd"/>
      <w:r w:rsidRPr="008A4155">
        <w:rPr>
          <w:sz w:val="24"/>
          <w:szCs w:val="24"/>
        </w:rPr>
        <w:t xml:space="preserve"> og α2-adrenoceptor </w:t>
      </w:r>
      <w:proofErr w:type="spellStart"/>
      <w:r w:rsidRPr="008A4155">
        <w:rPr>
          <w:sz w:val="24"/>
          <w:szCs w:val="24"/>
        </w:rPr>
        <w:t>agonister</w:t>
      </w:r>
      <w:proofErr w:type="spellEnd"/>
      <w:r w:rsidRPr="008A4155">
        <w:rPr>
          <w:sz w:val="24"/>
          <w:szCs w:val="24"/>
        </w:rPr>
        <w:t xml:space="preserve"> skal anvendes med forsigtighed hos dyr med </w:t>
      </w:r>
      <w:proofErr w:type="spellStart"/>
      <w:r w:rsidRPr="008A4155">
        <w:rPr>
          <w:sz w:val="24"/>
          <w:szCs w:val="24"/>
        </w:rPr>
        <w:t>kardiovaskulære</w:t>
      </w:r>
      <w:proofErr w:type="spellEnd"/>
      <w:r w:rsidRPr="008A4155">
        <w:rPr>
          <w:sz w:val="24"/>
          <w:szCs w:val="24"/>
        </w:rPr>
        <w:t xml:space="preserve"> sygdomme. Samtidig brug af </w:t>
      </w:r>
      <w:proofErr w:type="spellStart"/>
      <w:r w:rsidRPr="008A4155">
        <w:rPr>
          <w:sz w:val="24"/>
          <w:szCs w:val="24"/>
        </w:rPr>
        <w:t>antikolinerge</w:t>
      </w:r>
      <w:proofErr w:type="spellEnd"/>
      <w:r w:rsidRPr="008A4155">
        <w:rPr>
          <w:sz w:val="24"/>
          <w:szCs w:val="24"/>
        </w:rPr>
        <w:t xml:space="preserve"> lægemidler, f.eks. atropin, bør overvejes.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4.9</w:t>
      </w:r>
      <w:r w:rsidRPr="009D6859">
        <w:rPr>
          <w:b/>
          <w:sz w:val="24"/>
          <w:szCs w:val="24"/>
        </w:rPr>
        <w:tab/>
        <w:t>Dosering og indgivelsesmåde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>Kun til intravenøs administration.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9D6859">
      <w:pPr>
        <w:ind w:left="851"/>
        <w:jc w:val="both"/>
        <w:rPr>
          <w:color w:val="000000"/>
          <w:sz w:val="24"/>
          <w:szCs w:val="24"/>
          <w:lang w:eastAsia="da-DK"/>
        </w:rPr>
      </w:pPr>
      <w:proofErr w:type="spellStart"/>
      <w:r w:rsidRPr="009D6859">
        <w:rPr>
          <w:b/>
          <w:bCs/>
          <w:color w:val="000000"/>
          <w:sz w:val="24"/>
          <w:szCs w:val="24"/>
          <w:lang w:eastAsia="da-DK"/>
        </w:rPr>
        <w:t>Analgesi</w:t>
      </w:r>
      <w:proofErr w:type="spellEnd"/>
      <w:r w:rsidRPr="009D6859">
        <w:rPr>
          <w:b/>
          <w:bCs/>
          <w:color w:val="000000"/>
          <w:sz w:val="24"/>
          <w:szCs w:val="24"/>
          <w:lang w:eastAsia="da-DK"/>
        </w:rPr>
        <w:t>:</w:t>
      </w:r>
    </w:p>
    <w:p w:rsidR="00A7231A" w:rsidRPr="009D6859" w:rsidRDefault="00A7231A" w:rsidP="009D6859">
      <w:pPr>
        <w:ind w:left="851"/>
        <w:rPr>
          <w:sz w:val="24"/>
          <w:szCs w:val="24"/>
          <w:lang w:eastAsia="da-DK"/>
        </w:rPr>
      </w:pPr>
      <w:bookmarkStart w:id="1" w:name="bmk20"/>
      <w:bookmarkEnd w:id="1"/>
      <w:r w:rsidRPr="009D6859">
        <w:rPr>
          <w:sz w:val="24"/>
          <w:szCs w:val="24"/>
          <w:lang w:eastAsia="da-DK"/>
        </w:rPr>
        <w:t xml:space="preserve">Dosering: 100 µg </w:t>
      </w:r>
      <w:proofErr w:type="spellStart"/>
      <w:r w:rsidRPr="009D6859">
        <w:rPr>
          <w:sz w:val="24"/>
          <w:szCs w:val="24"/>
          <w:lang w:eastAsia="da-DK"/>
        </w:rPr>
        <w:t>butorphanol</w:t>
      </w:r>
      <w:proofErr w:type="spellEnd"/>
      <w:r w:rsidRPr="009D6859">
        <w:rPr>
          <w:sz w:val="24"/>
          <w:szCs w:val="24"/>
          <w:lang w:eastAsia="da-DK"/>
        </w:rPr>
        <w:t xml:space="preserve"> per kg </w:t>
      </w:r>
      <w:r w:rsidR="009D6859">
        <w:rPr>
          <w:sz w:val="24"/>
          <w:szCs w:val="24"/>
          <w:lang w:eastAsia="da-DK"/>
        </w:rPr>
        <w:t>legems</w:t>
      </w:r>
      <w:r w:rsidRPr="009D6859">
        <w:rPr>
          <w:sz w:val="24"/>
          <w:szCs w:val="24"/>
          <w:lang w:eastAsia="da-DK"/>
        </w:rPr>
        <w:t xml:space="preserve">vægt (svarende til 1 ml pr 100 kg </w:t>
      </w:r>
      <w:r w:rsidR="009D6859">
        <w:rPr>
          <w:sz w:val="24"/>
          <w:szCs w:val="24"/>
          <w:lang w:eastAsia="da-DK"/>
        </w:rPr>
        <w:t>legems</w:t>
      </w:r>
      <w:r w:rsidRPr="009D6859">
        <w:rPr>
          <w:sz w:val="24"/>
          <w:szCs w:val="24"/>
          <w:lang w:eastAsia="da-DK"/>
        </w:rPr>
        <w:t xml:space="preserve">vægt), ved intravenøs administration. </w:t>
      </w:r>
      <w:proofErr w:type="spellStart"/>
      <w:r w:rsidRPr="009D6859">
        <w:rPr>
          <w:sz w:val="24"/>
          <w:szCs w:val="24"/>
          <w:lang w:eastAsia="da-DK"/>
        </w:rPr>
        <w:t>Butorphanol</w:t>
      </w:r>
      <w:proofErr w:type="spellEnd"/>
      <w:r w:rsidRPr="009D6859">
        <w:rPr>
          <w:sz w:val="24"/>
          <w:szCs w:val="24"/>
          <w:lang w:eastAsia="da-DK"/>
        </w:rPr>
        <w:t xml:space="preserve"> er beregnet til brug, hvor kortvirkende </w:t>
      </w:r>
      <w:proofErr w:type="spellStart"/>
      <w:r w:rsidRPr="009D6859">
        <w:rPr>
          <w:sz w:val="24"/>
          <w:szCs w:val="24"/>
          <w:lang w:eastAsia="da-DK"/>
        </w:rPr>
        <w:t>analgesi</w:t>
      </w:r>
      <w:proofErr w:type="spellEnd"/>
      <w:r w:rsidRPr="009D6859">
        <w:rPr>
          <w:sz w:val="24"/>
          <w:szCs w:val="24"/>
          <w:lang w:eastAsia="da-DK"/>
        </w:rPr>
        <w:t xml:space="preserve"> er nødvendig.</w:t>
      </w:r>
    </w:p>
    <w:p w:rsidR="00A7231A" w:rsidRPr="009D6859" w:rsidRDefault="00A7231A" w:rsidP="009D6859">
      <w:pPr>
        <w:ind w:left="851"/>
        <w:rPr>
          <w:sz w:val="24"/>
          <w:szCs w:val="24"/>
          <w:lang w:eastAsia="da-DK"/>
        </w:rPr>
      </w:pPr>
      <w:r w:rsidRPr="009D6859">
        <w:rPr>
          <w:sz w:val="24"/>
          <w:szCs w:val="24"/>
          <w:lang w:eastAsia="da-DK"/>
        </w:rPr>
        <w:t>Behandlingen kan gentages efter behov, ud fra vurdering af det kliniske respons.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For information om etablering og vedligeholdelse af </w:t>
      </w:r>
      <w:proofErr w:type="spellStart"/>
      <w:r w:rsidRPr="009D6859">
        <w:rPr>
          <w:sz w:val="24"/>
          <w:szCs w:val="24"/>
        </w:rPr>
        <w:t>analgesi</w:t>
      </w:r>
      <w:proofErr w:type="spellEnd"/>
      <w:r w:rsidRPr="009D6859">
        <w:rPr>
          <w:sz w:val="24"/>
          <w:szCs w:val="24"/>
        </w:rPr>
        <w:t xml:space="preserve"> i forbindelse med behandling, se pkt</w:t>
      </w:r>
      <w:r w:rsidR="009D6859">
        <w:rPr>
          <w:sz w:val="24"/>
          <w:szCs w:val="24"/>
        </w:rPr>
        <w:t>.</w:t>
      </w:r>
      <w:r w:rsidRPr="009D6859">
        <w:rPr>
          <w:sz w:val="24"/>
          <w:szCs w:val="24"/>
        </w:rPr>
        <w:t xml:space="preserve"> 5.1. </w:t>
      </w:r>
    </w:p>
    <w:p w:rsidR="00A7231A" w:rsidRDefault="00A7231A" w:rsidP="009D6859">
      <w:pPr>
        <w:ind w:left="851"/>
        <w:rPr>
          <w:sz w:val="24"/>
          <w:szCs w:val="24"/>
          <w:lang w:eastAsia="da-DK"/>
        </w:rPr>
      </w:pPr>
      <w:r w:rsidRPr="009D6859">
        <w:rPr>
          <w:sz w:val="24"/>
          <w:szCs w:val="24"/>
          <w:lang w:eastAsia="da-DK"/>
        </w:rPr>
        <w:t xml:space="preserve">I tilfælde hvor der vil kræves længerevarende </w:t>
      </w:r>
      <w:proofErr w:type="spellStart"/>
      <w:r w:rsidRPr="009D6859">
        <w:rPr>
          <w:sz w:val="24"/>
          <w:szCs w:val="24"/>
          <w:lang w:eastAsia="da-DK"/>
        </w:rPr>
        <w:t>analgetisk</w:t>
      </w:r>
      <w:proofErr w:type="spellEnd"/>
      <w:r w:rsidRPr="009D6859">
        <w:rPr>
          <w:sz w:val="24"/>
          <w:szCs w:val="24"/>
          <w:lang w:eastAsia="da-DK"/>
        </w:rPr>
        <w:t xml:space="preserve"> effekt, bør der anvendes alternative terapeutiske stoffer.</w:t>
      </w:r>
    </w:p>
    <w:p w:rsidR="008A4155" w:rsidRDefault="008A4155" w:rsidP="009D6859">
      <w:pPr>
        <w:ind w:left="851"/>
        <w:rPr>
          <w:sz w:val="24"/>
          <w:szCs w:val="24"/>
          <w:lang w:eastAsia="da-DK"/>
        </w:rPr>
      </w:pPr>
    </w:p>
    <w:p w:rsidR="00A7231A" w:rsidRPr="008A4155" w:rsidRDefault="00A7231A" w:rsidP="009D6859">
      <w:pPr>
        <w:ind w:left="851"/>
        <w:rPr>
          <w:b/>
          <w:sz w:val="24"/>
          <w:szCs w:val="24"/>
        </w:rPr>
      </w:pPr>
      <w:r w:rsidRPr="008A4155">
        <w:rPr>
          <w:b/>
          <w:sz w:val="24"/>
          <w:szCs w:val="24"/>
        </w:rPr>
        <w:t xml:space="preserve">Til </w:t>
      </w:r>
      <w:proofErr w:type="spellStart"/>
      <w:r w:rsidRPr="008A4155">
        <w:rPr>
          <w:b/>
          <w:sz w:val="24"/>
          <w:szCs w:val="24"/>
        </w:rPr>
        <w:t>sedation</w:t>
      </w:r>
      <w:proofErr w:type="spellEnd"/>
      <w:r w:rsidRPr="008A4155">
        <w:rPr>
          <w:b/>
          <w:sz w:val="24"/>
          <w:szCs w:val="24"/>
        </w:rPr>
        <w:t xml:space="preserve"> i kombination med </w:t>
      </w:r>
      <w:proofErr w:type="spellStart"/>
      <w:r w:rsidRPr="008A4155">
        <w:rPr>
          <w:b/>
          <w:sz w:val="24"/>
          <w:szCs w:val="24"/>
        </w:rPr>
        <w:t>detomidinhydrochlorid</w:t>
      </w:r>
      <w:proofErr w:type="spellEnd"/>
      <w:r w:rsidRPr="008A4155">
        <w:rPr>
          <w:b/>
          <w:sz w:val="24"/>
          <w:szCs w:val="24"/>
        </w:rPr>
        <w:t>: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En dosis på 12 µg </w:t>
      </w:r>
      <w:proofErr w:type="spellStart"/>
      <w:r w:rsidRPr="009D6859">
        <w:rPr>
          <w:sz w:val="24"/>
          <w:szCs w:val="24"/>
        </w:rPr>
        <w:t>detomidinhydrochlorid</w:t>
      </w:r>
      <w:proofErr w:type="spellEnd"/>
      <w:r w:rsidRPr="009D6859">
        <w:rPr>
          <w:sz w:val="24"/>
          <w:szCs w:val="24"/>
        </w:rPr>
        <w:t xml:space="preserve"> pr. kg </w:t>
      </w:r>
      <w:r w:rsidR="009D6859">
        <w:rPr>
          <w:sz w:val="24"/>
          <w:szCs w:val="24"/>
        </w:rPr>
        <w:t>legems</w:t>
      </w:r>
      <w:r w:rsidRPr="009D6859">
        <w:rPr>
          <w:sz w:val="24"/>
          <w:szCs w:val="24"/>
        </w:rPr>
        <w:t xml:space="preserve">vægt bør indgives intravenøst, efterfulgt af en dosis på 25 µg </w:t>
      </w:r>
      <w:proofErr w:type="spellStart"/>
      <w:r w:rsidRPr="009D6859">
        <w:rPr>
          <w:sz w:val="24"/>
          <w:szCs w:val="24"/>
        </w:rPr>
        <w:t>butorphanol</w:t>
      </w:r>
      <w:proofErr w:type="spellEnd"/>
      <w:r w:rsidRPr="009D6859">
        <w:rPr>
          <w:sz w:val="24"/>
          <w:szCs w:val="24"/>
        </w:rPr>
        <w:t xml:space="preserve"> pr. kg </w:t>
      </w:r>
      <w:r w:rsidR="009D6859">
        <w:rPr>
          <w:sz w:val="24"/>
          <w:szCs w:val="24"/>
        </w:rPr>
        <w:t>legems</w:t>
      </w:r>
      <w:r w:rsidRPr="009D6859">
        <w:rPr>
          <w:sz w:val="24"/>
          <w:szCs w:val="24"/>
        </w:rPr>
        <w:t xml:space="preserve">vægt (svarende til 0.25 ml pr. 100 kg </w:t>
      </w:r>
      <w:r w:rsidR="00771A1A">
        <w:rPr>
          <w:sz w:val="24"/>
          <w:szCs w:val="24"/>
        </w:rPr>
        <w:t>legems</w:t>
      </w:r>
      <w:r w:rsidRPr="009D6859">
        <w:rPr>
          <w:sz w:val="24"/>
          <w:szCs w:val="24"/>
        </w:rPr>
        <w:t>vægt) indgivet intravenøst.</w:t>
      </w:r>
    </w:p>
    <w:p w:rsidR="00A7231A" w:rsidRPr="009D6859" w:rsidRDefault="00A7231A" w:rsidP="009D6859">
      <w:pPr>
        <w:ind w:left="851"/>
        <w:rPr>
          <w:i/>
          <w:sz w:val="24"/>
          <w:szCs w:val="24"/>
        </w:rPr>
      </w:pPr>
      <w:proofErr w:type="spellStart"/>
      <w:r w:rsidRPr="009D6859">
        <w:rPr>
          <w:i/>
          <w:sz w:val="24"/>
          <w:szCs w:val="24"/>
        </w:rPr>
        <w:t>Detomidin</w:t>
      </w:r>
      <w:proofErr w:type="spellEnd"/>
      <w:r w:rsidRPr="009D6859">
        <w:rPr>
          <w:i/>
          <w:sz w:val="24"/>
          <w:szCs w:val="24"/>
        </w:rPr>
        <w:t xml:space="preserve"> administreres op til 5 min før </w:t>
      </w:r>
      <w:proofErr w:type="spellStart"/>
      <w:r w:rsidRPr="009D6859">
        <w:rPr>
          <w:i/>
          <w:sz w:val="24"/>
          <w:szCs w:val="24"/>
        </w:rPr>
        <w:t>butorphanol</w:t>
      </w:r>
      <w:proofErr w:type="spellEnd"/>
      <w:r w:rsidRPr="009D6859">
        <w:rPr>
          <w:i/>
          <w:sz w:val="24"/>
          <w:szCs w:val="24"/>
        </w:rPr>
        <w:t>.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8A4155" w:rsidRDefault="00A7231A" w:rsidP="009D6859">
      <w:pPr>
        <w:ind w:left="851"/>
        <w:rPr>
          <w:b/>
          <w:sz w:val="24"/>
          <w:szCs w:val="24"/>
        </w:rPr>
      </w:pPr>
      <w:r w:rsidRPr="008A4155">
        <w:rPr>
          <w:b/>
          <w:sz w:val="24"/>
          <w:szCs w:val="24"/>
        </w:rPr>
        <w:t xml:space="preserve">Til </w:t>
      </w:r>
      <w:proofErr w:type="spellStart"/>
      <w:r w:rsidRPr="008A4155">
        <w:rPr>
          <w:b/>
          <w:sz w:val="24"/>
          <w:szCs w:val="24"/>
        </w:rPr>
        <w:t>sedation</w:t>
      </w:r>
      <w:proofErr w:type="spellEnd"/>
      <w:r w:rsidRPr="008A4155">
        <w:rPr>
          <w:b/>
          <w:sz w:val="24"/>
          <w:szCs w:val="24"/>
        </w:rPr>
        <w:t xml:space="preserve"> i kombination med </w:t>
      </w:r>
      <w:proofErr w:type="spellStart"/>
      <w:r w:rsidRPr="008A4155">
        <w:rPr>
          <w:b/>
          <w:sz w:val="24"/>
          <w:szCs w:val="24"/>
        </w:rPr>
        <w:t>romifidin</w:t>
      </w:r>
      <w:proofErr w:type="spellEnd"/>
      <w:r w:rsidRPr="008A4155">
        <w:rPr>
          <w:b/>
          <w:sz w:val="24"/>
          <w:szCs w:val="24"/>
        </w:rPr>
        <w:t>:</w:t>
      </w:r>
    </w:p>
    <w:p w:rsidR="00A7231A" w:rsidRPr="009D6859" w:rsidRDefault="00A7231A" w:rsidP="009D6859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En dosis på 40-120 µg </w:t>
      </w:r>
      <w:proofErr w:type="spellStart"/>
      <w:r w:rsidRPr="009D6859">
        <w:rPr>
          <w:sz w:val="24"/>
          <w:szCs w:val="24"/>
        </w:rPr>
        <w:t>romifidin</w:t>
      </w:r>
      <w:proofErr w:type="spellEnd"/>
      <w:r w:rsidRPr="009D6859">
        <w:rPr>
          <w:sz w:val="24"/>
          <w:szCs w:val="24"/>
        </w:rPr>
        <w:t xml:space="preserve"> pr. kg </w:t>
      </w:r>
      <w:r w:rsidR="009D6859">
        <w:rPr>
          <w:sz w:val="24"/>
          <w:szCs w:val="24"/>
        </w:rPr>
        <w:t>legems</w:t>
      </w:r>
      <w:r w:rsidRPr="009D6859">
        <w:rPr>
          <w:sz w:val="24"/>
          <w:szCs w:val="24"/>
        </w:rPr>
        <w:t xml:space="preserve">vægt, efterfulgt af en dosis på 20 µg </w:t>
      </w:r>
      <w:proofErr w:type="spellStart"/>
      <w:r w:rsidRPr="009D6859">
        <w:rPr>
          <w:sz w:val="24"/>
          <w:szCs w:val="24"/>
        </w:rPr>
        <w:t>butorphanol</w:t>
      </w:r>
      <w:proofErr w:type="spellEnd"/>
      <w:r w:rsidRPr="009D6859">
        <w:rPr>
          <w:sz w:val="24"/>
          <w:szCs w:val="24"/>
        </w:rPr>
        <w:t xml:space="preserve"> pr. kg </w:t>
      </w:r>
      <w:r w:rsidR="009D6859">
        <w:rPr>
          <w:sz w:val="24"/>
          <w:szCs w:val="24"/>
        </w:rPr>
        <w:t>legems</w:t>
      </w:r>
      <w:r w:rsidRPr="009D6859">
        <w:rPr>
          <w:sz w:val="24"/>
          <w:szCs w:val="24"/>
        </w:rPr>
        <w:t>vægt</w:t>
      </w:r>
      <w:r w:rsidR="009D6859">
        <w:rPr>
          <w:sz w:val="24"/>
          <w:szCs w:val="24"/>
        </w:rPr>
        <w:t xml:space="preserve"> </w:t>
      </w:r>
      <w:r w:rsidRPr="009D6859">
        <w:rPr>
          <w:sz w:val="24"/>
          <w:szCs w:val="24"/>
        </w:rPr>
        <w:t xml:space="preserve">(svarende til 0.2 ml pr. 100 kg </w:t>
      </w:r>
      <w:r w:rsidR="009D6859">
        <w:rPr>
          <w:sz w:val="24"/>
          <w:szCs w:val="24"/>
        </w:rPr>
        <w:t>legems</w:t>
      </w:r>
      <w:r w:rsidRPr="009D6859">
        <w:rPr>
          <w:sz w:val="24"/>
          <w:szCs w:val="24"/>
        </w:rPr>
        <w:t>vægt) indgivet intravenøst.</w:t>
      </w:r>
    </w:p>
    <w:p w:rsidR="00A7231A" w:rsidRPr="009D6859" w:rsidRDefault="009D6859" w:rsidP="009D6859">
      <w:pPr>
        <w:ind w:left="851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Romifidin</w:t>
      </w:r>
      <w:proofErr w:type="spellEnd"/>
      <w:r w:rsidR="00A7231A" w:rsidRPr="009D6859">
        <w:rPr>
          <w:i/>
          <w:sz w:val="24"/>
          <w:szCs w:val="24"/>
        </w:rPr>
        <w:t xml:space="preserve"> administreres op til 5 min før </w:t>
      </w:r>
      <w:proofErr w:type="spellStart"/>
      <w:r w:rsidR="00A7231A" w:rsidRPr="009D6859">
        <w:rPr>
          <w:i/>
          <w:sz w:val="24"/>
          <w:szCs w:val="24"/>
        </w:rPr>
        <w:t>butorphanol</w:t>
      </w:r>
      <w:proofErr w:type="spellEnd"/>
      <w:r w:rsidR="00A7231A" w:rsidRPr="009D6859">
        <w:rPr>
          <w:i/>
          <w:sz w:val="24"/>
          <w:szCs w:val="24"/>
        </w:rPr>
        <w:t>.</w:t>
      </w:r>
    </w:p>
    <w:p w:rsidR="00A7231A" w:rsidRPr="009D6859" w:rsidRDefault="00A7231A" w:rsidP="009D6859">
      <w:pPr>
        <w:ind w:left="851" w:hanging="851"/>
        <w:rPr>
          <w:b/>
          <w:sz w:val="24"/>
          <w:szCs w:val="24"/>
        </w:rPr>
      </w:pPr>
    </w:p>
    <w:p w:rsidR="00A7231A" w:rsidRPr="008A4155" w:rsidRDefault="00A7231A" w:rsidP="00A30DE4">
      <w:pPr>
        <w:ind w:left="851"/>
        <w:rPr>
          <w:b/>
          <w:sz w:val="24"/>
          <w:szCs w:val="24"/>
        </w:rPr>
      </w:pPr>
      <w:r w:rsidRPr="008A4155">
        <w:rPr>
          <w:b/>
          <w:sz w:val="24"/>
          <w:szCs w:val="24"/>
        </w:rPr>
        <w:t xml:space="preserve">Til </w:t>
      </w:r>
      <w:proofErr w:type="spellStart"/>
      <w:r w:rsidRPr="008A4155">
        <w:rPr>
          <w:b/>
          <w:sz w:val="24"/>
          <w:szCs w:val="24"/>
        </w:rPr>
        <w:t>sedation</w:t>
      </w:r>
      <w:proofErr w:type="spellEnd"/>
      <w:r w:rsidRPr="008A4155">
        <w:rPr>
          <w:b/>
          <w:sz w:val="24"/>
          <w:szCs w:val="24"/>
        </w:rPr>
        <w:t xml:space="preserve"> i kombination med </w:t>
      </w:r>
      <w:proofErr w:type="spellStart"/>
      <w:r w:rsidRPr="008A4155">
        <w:rPr>
          <w:b/>
          <w:sz w:val="24"/>
          <w:szCs w:val="24"/>
        </w:rPr>
        <w:t>xylazin</w:t>
      </w:r>
      <w:proofErr w:type="spellEnd"/>
      <w:r w:rsidRPr="008A4155">
        <w:rPr>
          <w:b/>
          <w:sz w:val="24"/>
          <w:szCs w:val="24"/>
        </w:rPr>
        <w:t>:</w:t>
      </w:r>
    </w:p>
    <w:p w:rsidR="00A7231A" w:rsidRPr="009D6859" w:rsidRDefault="00A7231A" w:rsidP="00A30DE4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En dosis på 500 µg </w:t>
      </w:r>
      <w:proofErr w:type="spellStart"/>
      <w:r w:rsidRPr="009D6859">
        <w:rPr>
          <w:sz w:val="24"/>
          <w:szCs w:val="24"/>
        </w:rPr>
        <w:t>xylazin</w:t>
      </w:r>
      <w:proofErr w:type="spellEnd"/>
      <w:r w:rsidRPr="009D6859">
        <w:rPr>
          <w:sz w:val="24"/>
          <w:szCs w:val="24"/>
        </w:rPr>
        <w:t xml:space="preserve"> pr. kg </w:t>
      </w:r>
      <w:r w:rsidR="00A30DE4">
        <w:rPr>
          <w:sz w:val="24"/>
          <w:szCs w:val="24"/>
        </w:rPr>
        <w:t>legems</w:t>
      </w:r>
      <w:r w:rsidRPr="009D6859">
        <w:rPr>
          <w:sz w:val="24"/>
          <w:szCs w:val="24"/>
        </w:rPr>
        <w:t xml:space="preserve">vægt umiddelbart </w:t>
      </w:r>
      <w:r w:rsidR="00A30DE4" w:rsidRPr="009D6859">
        <w:rPr>
          <w:sz w:val="24"/>
          <w:szCs w:val="24"/>
        </w:rPr>
        <w:t>efterfulgt</w:t>
      </w:r>
      <w:r w:rsidRPr="009D6859">
        <w:rPr>
          <w:sz w:val="24"/>
          <w:szCs w:val="24"/>
        </w:rPr>
        <w:t xml:space="preserve"> af en dosis på 25-50 µg </w:t>
      </w:r>
      <w:proofErr w:type="spellStart"/>
      <w:r w:rsidRPr="009D6859">
        <w:rPr>
          <w:sz w:val="24"/>
          <w:szCs w:val="24"/>
        </w:rPr>
        <w:t>butorphanol</w:t>
      </w:r>
      <w:proofErr w:type="spellEnd"/>
      <w:r w:rsidRPr="009D6859">
        <w:rPr>
          <w:sz w:val="24"/>
          <w:szCs w:val="24"/>
        </w:rPr>
        <w:t xml:space="preserve"> pr. kg </w:t>
      </w:r>
      <w:r w:rsidR="00A30DE4">
        <w:rPr>
          <w:sz w:val="24"/>
          <w:szCs w:val="24"/>
        </w:rPr>
        <w:t>legems</w:t>
      </w:r>
      <w:r w:rsidRPr="009D6859">
        <w:rPr>
          <w:sz w:val="24"/>
          <w:szCs w:val="24"/>
        </w:rPr>
        <w:t>vægt</w:t>
      </w:r>
      <w:r w:rsidR="00A30DE4">
        <w:rPr>
          <w:sz w:val="24"/>
          <w:szCs w:val="24"/>
        </w:rPr>
        <w:t xml:space="preserve"> </w:t>
      </w:r>
      <w:r w:rsidRPr="009D6859">
        <w:rPr>
          <w:sz w:val="24"/>
          <w:szCs w:val="24"/>
        </w:rPr>
        <w:t xml:space="preserve">(svarende til 0.25-0.5 ml pr. 100 kg </w:t>
      </w:r>
      <w:r w:rsidR="00A30DE4">
        <w:rPr>
          <w:sz w:val="24"/>
          <w:szCs w:val="24"/>
        </w:rPr>
        <w:t>legems</w:t>
      </w:r>
      <w:r w:rsidRPr="009D6859">
        <w:rPr>
          <w:sz w:val="24"/>
          <w:szCs w:val="24"/>
        </w:rPr>
        <w:t>vægt) indgivet intravenøst.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4.10</w:t>
      </w:r>
      <w:r w:rsidRPr="009D6859">
        <w:rPr>
          <w:b/>
          <w:sz w:val="24"/>
          <w:szCs w:val="24"/>
        </w:rPr>
        <w:tab/>
        <w:t>Overdosering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 xml:space="preserve">De væsentligste tegn på overdosering er hæmning af respirationen, hvilket kan modvirkes med en </w:t>
      </w:r>
      <w:proofErr w:type="spellStart"/>
      <w:r w:rsidR="00A7231A" w:rsidRPr="009D6859">
        <w:rPr>
          <w:sz w:val="24"/>
          <w:szCs w:val="24"/>
        </w:rPr>
        <w:t>opioid</w:t>
      </w:r>
      <w:proofErr w:type="spellEnd"/>
      <w:r w:rsidR="00A7231A" w:rsidRPr="009D6859">
        <w:rPr>
          <w:sz w:val="24"/>
          <w:szCs w:val="24"/>
        </w:rPr>
        <w:t xml:space="preserve"> antagonist (</w:t>
      </w:r>
      <w:proofErr w:type="spellStart"/>
      <w:r w:rsidR="00A7231A" w:rsidRPr="009D6859">
        <w:rPr>
          <w:sz w:val="24"/>
          <w:szCs w:val="24"/>
        </w:rPr>
        <w:t>naloxon</w:t>
      </w:r>
      <w:proofErr w:type="spellEnd"/>
      <w:r w:rsidR="00A7231A" w:rsidRPr="009D6859">
        <w:rPr>
          <w:sz w:val="24"/>
          <w:szCs w:val="24"/>
        </w:rPr>
        <w:t>).</w:t>
      </w:r>
    </w:p>
    <w:p w:rsidR="00A7231A" w:rsidRPr="009D6859" w:rsidRDefault="00A7231A" w:rsidP="009D6859">
      <w:pPr>
        <w:ind w:left="851" w:hanging="851"/>
        <w:rPr>
          <w:sz w:val="24"/>
          <w:szCs w:val="24"/>
        </w:rPr>
      </w:pPr>
    </w:p>
    <w:p w:rsidR="00A7231A" w:rsidRPr="009D6859" w:rsidRDefault="00A7231A" w:rsidP="00A30DE4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 xml:space="preserve">Andre mulige tegn på overdosering hos heste kan være rastløshed/irritabilitet, muskelrystelser, </w:t>
      </w:r>
      <w:proofErr w:type="spellStart"/>
      <w:r w:rsidRPr="009D6859">
        <w:rPr>
          <w:sz w:val="24"/>
          <w:szCs w:val="24"/>
        </w:rPr>
        <w:t>ataksi</w:t>
      </w:r>
      <w:proofErr w:type="spellEnd"/>
      <w:r w:rsidRPr="009D6859">
        <w:rPr>
          <w:sz w:val="24"/>
          <w:szCs w:val="24"/>
        </w:rPr>
        <w:t xml:space="preserve">, </w:t>
      </w:r>
      <w:proofErr w:type="spellStart"/>
      <w:r w:rsidRPr="009D6859">
        <w:rPr>
          <w:sz w:val="24"/>
          <w:szCs w:val="24"/>
        </w:rPr>
        <w:t>hypersalivation</w:t>
      </w:r>
      <w:proofErr w:type="spellEnd"/>
      <w:r w:rsidRPr="009D6859">
        <w:rPr>
          <w:sz w:val="24"/>
          <w:szCs w:val="24"/>
        </w:rPr>
        <w:t xml:space="preserve"> og nedsættelse af den </w:t>
      </w:r>
      <w:proofErr w:type="spellStart"/>
      <w:r w:rsidRPr="009D6859">
        <w:rPr>
          <w:sz w:val="24"/>
          <w:szCs w:val="24"/>
        </w:rPr>
        <w:t>gastrointestinale</w:t>
      </w:r>
      <w:proofErr w:type="spellEnd"/>
      <w:r w:rsidRPr="009D6859">
        <w:rPr>
          <w:sz w:val="24"/>
          <w:szCs w:val="24"/>
        </w:rPr>
        <w:t xml:space="preserve"> </w:t>
      </w:r>
      <w:proofErr w:type="spellStart"/>
      <w:r w:rsidRPr="009D6859">
        <w:rPr>
          <w:sz w:val="24"/>
          <w:szCs w:val="24"/>
        </w:rPr>
        <w:t>motilitet</w:t>
      </w:r>
      <w:proofErr w:type="spellEnd"/>
      <w:r w:rsidRPr="009D6859">
        <w:rPr>
          <w:sz w:val="24"/>
          <w:szCs w:val="24"/>
        </w:rPr>
        <w:t xml:space="preserve"> samt kramper. 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4.11</w:t>
      </w:r>
      <w:r w:rsidRPr="009D6859">
        <w:rPr>
          <w:b/>
          <w:sz w:val="24"/>
          <w:szCs w:val="24"/>
        </w:rPr>
        <w:tab/>
        <w:t>Tilbageholdelsestid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30DE4">
        <w:rPr>
          <w:sz w:val="24"/>
          <w:szCs w:val="24"/>
        </w:rPr>
        <w:t>Slagtning:</w:t>
      </w:r>
      <w:r w:rsidR="00A7231A" w:rsidRPr="009D6859">
        <w:rPr>
          <w:sz w:val="24"/>
          <w:szCs w:val="24"/>
        </w:rPr>
        <w:t xml:space="preserve"> 0 dage</w:t>
      </w:r>
    </w:p>
    <w:p w:rsidR="00A7231A" w:rsidRPr="009D6859" w:rsidRDefault="00A7231A" w:rsidP="00A30DE4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Mælk: 0 dage</w:t>
      </w:r>
    </w:p>
    <w:p w:rsidR="00DF32BE" w:rsidRPr="009D6859" w:rsidRDefault="00DF32BE" w:rsidP="009D6859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A30DE4" w:rsidRDefault="00DF32BE" w:rsidP="009D685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30DE4">
        <w:rPr>
          <w:b/>
          <w:sz w:val="24"/>
          <w:szCs w:val="24"/>
        </w:rPr>
        <w:t>FARMAKOLOGI</w:t>
      </w:r>
      <w:r w:rsidR="001577E4" w:rsidRPr="00A30DE4">
        <w:rPr>
          <w:b/>
          <w:sz w:val="24"/>
          <w:szCs w:val="24"/>
        </w:rPr>
        <w:t>SKE EGENSKABER</w:t>
      </w:r>
    </w:p>
    <w:p w:rsidR="00A7231A" w:rsidRPr="00A30DE4" w:rsidRDefault="00A7231A" w:rsidP="00A30DE4">
      <w:pPr>
        <w:ind w:left="851"/>
        <w:rPr>
          <w:sz w:val="24"/>
          <w:szCs w:val="24"/>
        </w:rPr>
      </w:pPr>
      <w:proofErr w:type="spellStart"/>
      <w:r w:rsidRPr="00A30DE4">
        <w:rPr>
          <w:sz w:val="24"/>
          <w:szCs w:val="24"/>
        </w:rPr>
        <w:t>Farmakoterapeutisk</w:t>
      </w:r>
      <w:proofErr w:type="spellEnd"/>
      <w:r w:rsidRPr="00A30DE4">
        <w:rPr>
          <w:sz w:val="24"/>
          <w:szCs w:val="24"/>
        </w:rPr>
        <w:t xml:space="preserve"> klassifikation: </w:t>
      </w:r>
      <w:r w:rsidR="00A30DE4">
        <w:rPr>
          <w:sz w:val="24"/>
          <w:szCs w:val="24"/>
        </w:rPr>
        <w:t>Ce</w:t>
      </w:r>
      <w:r w:rsidRPr="00A30DE4">
        <w:rPr>
          <w:sz w:val="24"/>
          <w:szCs w:val="24"/>
        </w:rPr>
        <w:t xml:space="preserve">ntralt virkende </w:t>
      </w:r>
      <w:proofErr w:type="spellStart"/>
      <w:r w:rsidRPr="00A30DE4">
        <w:rPr>
          <w:sz w:val="24"/>
          <w:szCs w:val="24"/>
        </w:rPr>
        <w:t>analgetika</w:t>
      </w:r>
      <w:proofErr w:type="spellEnd"/>
      <w:r w:rsidRPr="00A30DE4">
        <w:rPr>
          <w:sz w:val="24"/>
          <w:szCs w:val="24"/>
        </w:rPr>
        <w:t xml:space="preserve">. </w:t>
      </w:r>
      <w:proofErr w:type="spellStart"/>
      <w:r w:rsidR="00A30DE4">
        <w:rPr>
          <w:sz w:val="24"/>
          <w:szCs w:val="24"/>
        </w:rPr>
        <w:t>M</w:t>
      </w:r>
      <w:r w:rsidR="00A30DE4" w:rsidRPr="00A30DE4">
        <w:rPr>
          <w:sz w:val="24"/>
          <w:szCs w:val="24"/>
        </w:rPr>
        <w:t>orphinan</w:t>
      </w:r>
      <w:proofErr w:type="spellEnd"/>
      <w:r w:rsidR="00A30DE4" w:rsidRPr="00A30DE4">
        <w:rPr>
          <w:sz w:val="24"/>
          <w:szCs w:val="24"/>
        </w:rPr>
        <w:t xml:space="preserve"> derivater</w:t>
      </w:r>
      <w:r w:rsidR="00A30DE4">
        <w:rPr>
          <w:sz w:val="24"/>
          <w:szCs w:val="24"/>
        </w:rPr>
        <w:t>.</w:t>
      </w:r>
    </w:p>
    <w:p w:rsidR="00A7231A" w:rsidRPr="00A30DE4" w:rsidRDefault="00A7231A" w:rsidP="00A30DE4">
      <w:pPr>
        <w:ind w:left="851"/>
        <w:rPr>
          <w:sz w:val="24"/>
          <w:szCs w:val="24"/>
        </w:rPr>
      </w:pPr>
      <w:proofErr w:type="spellStart"/>
      <w:r w:rsidRPr="00A30DE4">
        <w:rPr>
          <w:sz w:val="24"/>
          <w:szCs w:val="24"/>
        </w:rPr>
        <w:t>ATCvet</w:t>
      </w:r>
      <w:proofErr w:type="spellEnd"/>
      <w:r w:rsidRPr="00A30DE4">
        <w:rPr>
          <w:sz w:val="24"/>
          <w:szCs w:val="24"/>
        </w:rPr>
        <w:t>-kode: QN02AF01</w:t>
      </w:r>
    </w:p>
    <w:p w:rsidR="00DF32BE" w:rsidRPr="00A30DE4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A30DE4">
        <w:rPr>
          <w:b/>
          <w:sz w:val="24"/>
          <w:szCs w:val="24"/>
        </w:rPr>
        <w:t>5.1</w:t>
      </w:r>
      <w:r w:rsidRPr="00A30DE4">
        <w:rPr>
          <w:b/>
          <w:sz w:val="24"/>
          <w:szCs w:val="24"/>
        </w:rPr>
        <w:tab/>
      </w:r>
      <w:proofErr w:type="spellStart"/>
      <w:r w:rsidRPr="00A30DE4">
        <w:rPr>
          <w:b/>
          <w:sz w:val="24"/>
          <w:szCs w:val="24"/>
        </w:rPr>
        <w:t>Farmakodynamiske</w:t>
      </w:r>
      <w:proofErr w:type="spellEnd"/>
      <w:r w:rsidR="001577E4" w:rsidRPr="00A30DE4">
        <w:rPr>
          <w:b/>
          <w:sz w:val="24"/>
          <w:szCs w:val="24"/>
        </w:rPr>
        <w:t xml:space="preserve"> </w:t>
      </w:r>
      <w:r w:rsidRPr="00A30DE4">
        <w:rPr>
          <w:b/>
          <w:sz w:val="24"/>
          <w:szCs w:val="24"/>
        </w:rPr>
        <w:t>egenskaber</w:t>
      </w:r>
    </w:p>
    <w:p w:rsidR="00A7231A" w:rsidRPr="009D6859" w:rsidRDefault="00DF32BE" w:rsidP="009D6859">
      <w:pPr>
        <w:ind w:left="851" w:hanging="851"/>
        <w:rPr>
          <w:color w:val="000000"/>
          <w:sz w:val="24"/>
          <w:szCs w:val="24"/>
          <w:lang w:eastAsia="da-DK"/>
        </w:rPr>
      </w:pPr>
      <w:r w:rsidRPr="009D6859">
        <w:rPr>
          <w:sz w:val="24"/>
          <w:szCs w:val="24"/>
        </w:rPr>
        <w:tab/>
      </w:r>
      <w:proofErr w:type="spellStart"/>
      <w:r w:rsidR="00A7231A" w:rsidRPr="009D6859">
        <w:rPr>
          <w:sz w:val="24"/>
          <w:szCs w:val="24"/>
          <w:lang w:eastAsia="da-DK"/>
        </w:rPr>
        <w:t>Butorphanoltartrat</w:t>
      </w:r>
      <w:proofErr w:type="spellEnd"/>
      <w:r w:rsidR="00A7231A" w:rsidRPr="009D6859">
        <w:rPr>
          <w:sz w:val="24"/>
          <w:szCs w:val="24"/>
          <w:lang w:eastAsia="da-DK"/>
        </w:rPr>
        <w:t xml:space="preserve"> (R(-) </w:t>
      </w:r>
      <w:proofErr w:type="spellStart"/>
      <w:r w:rsidR="00A7231A" w:rsidRPr="009D6859">
        <w:rPr>
          <w:sz w:val="24"/>
          <w:szCs w:val="24"/>
          <w:lang w:eastAsia="da-DK"/>
        </w:rPr>
        <w:t>enantiomer</w:t>
      </w:r>
      <w:proofErr w:type="spellEnd"/>
      <w:r w:rsidR="00A7231A" w:rsidRPr="009D6859">
        <w:rPr>
          <w:sz w:val="24"/>
          <w:szCs w:val="24"/>
          <w:lang w:eastAsia="da-DK"/>
        </w:rPr>
        <w:t xml:space="preserve">) er et centralt virkende </w:t>
      </w:r>
      <w:proofErr w:type="spellStart"/>
      <w:r w:rsidR="00A7231A" w:rsidRPr="009D6859">
        <w:rPr>
          <w:sz w:val="24"/>
          <w:szCs w:val="24"/>
          <w:lang w:eastAsia="da-DK"/>
        </w:rPr>
        <w:t>analgetikum</w:t>
      </w:r>
      <w:proofErr w:type="spellEnd"/>
      <w:r w:rsidR="00A7231A" w:rsidRPr="009D6859">
        <w:rPr>
          <w:sz w:val="24"/>
          <w:szCs w:val="24"/>
          <w:lang w:eastAsia="da-DK"/>
        </w:rPr>
        <w:t xml:space="preserve">. Stoffet virker som </w:t>
      </w:r>
      <w:proofErr w:type="spellStart"/>
      <w:r w:rsidR="00A7231A" w:rsidRPr="009D6859">
        <w:rPr>
          <w:sz w:val="24"/>
          <w:szCs w:val="24"/>
          <w:lang w:eastAsia="da-DK"/>
        </w:rPr>
        <w:t>agonist</w:t>
      </w:r>
      <w:proofErr w:type="spellEnd"/>
      <w:r w:rsidR="00A7231A" w:rsidRPr="009D6859">
        <w:rPr>
          <w:sz w:val="24"/>
          <w:szCs w:val="24"/>
          <w:lang w:eastAsia="da-DK"/>
        </w:rPr>
        <w:t xml:space="preserve">-antagonist på opiatreceptorerne i centralnervesystemet; som </w:t>
      </w:r>
      <w:proofErr w:type="spellStart"/>
      <w:r w:rsidR="00A7231A" w:rsidRPr="009D6859">
        <w:rPr>
          <w:sz w:val="24"/>
          <w:szCs w:val="24"/>
          <w:lang w:eastAsia="da-DK"/>
        </w:rPr>
        <w:t>agonist</w:t>
      </w:r>
      <w:proofErr w:type="spellEnd"/>
      <w:r w:rsidR="00A7231A" w:rsidRPr="009D6859">
        <w:rPr>
          <w:sz w:val="24"/>
          <w:szCs w:val="24"/>
          <w:lang w:eastAsia="da-DK"/>
        </w:rPr>
        <w:t xml:space="preserve"> på </w:t>
      </w:r>
      <w:proofErr w:type="spellStart"/>
      <w:r w:rsidR="00A7231A" w:rsidRPr="009D6859">
        <w:rPr>
          <w:sz w:val="24"/>
          <w:szCs w:val="24"/>
          <w:lang w:eastAsia="da-DK"/>
        </w:rPr>
        <w:t>kappa-opioidreceptor</w:t>
      </w:r>
      <w:proofErr w:type="spellEnd"/>
      <w:r w:rsidR="00A7231A" w:rsidRPr="009D6859">
        <w:rPr>
          <w:sz w:val="24"/>
          <w:szCs w:val="24"/>
          <w:lang w:eastAsia="da-DK"/>
        </w:rPr>
        <w:t xml:space="preserve"> subtypen og antagonist på </w:t>
      </w:r>
      <w:proofErr w:type="spellStart"/>
      <w:r w:rsidR="00A7231A" w:rsidRPr="009D6859">
        <w:rPr>
          <w:sz w:val="24"/>
          <w:szCs w:val="24"/>
          <w:lang w:eastAsia="da-DK"/>
        </w:rPr>
        <w:t>my-receptorsubtypen</w:t>
      </w:r>
      <w:proofErr w:type="spellEnd"/>
      <w:r w:rsidR="00A7231A" w:rsidRPr="009D6859">
        <w:rPr>
          <w:sz w:val="24"/>
          <w:szCs w:val="24"/>
          <w:lang w:eastAsia="da-DK"/>
        </w:rPr>
        <w:t xml:space="preserve">. </w:t>
      </w:r>
      <w:proofErr w:type="spellStart"/>
      <w:r w:rsidR="00A7231A" w:rsidRPr="009D6859">
        <w:rPr>
          <w:sz w:val="24"/>
          <w:szCs w:val="24"/>
          <w:lang w:eastAsia="da-DK"/>
        </w:rPr>
        <w:t>Kappa</w:t>
      </w:r>
      <w:proofErr w:type="spellEnd"/>
      <w:r w:rsidR="00A7231A" w:rsidRPr="009D6859">
        <w:rPr>
          <w:sz w:val="24"/>
          <w:szCs w:val="24"/>
          <w:lang w:eastAsia="da-DK"/>
        </w:rPr>
        <w:t xml:space="preserve">-receptorerne kontrollerer den </w:t>
      </w:r>
      <w:proofErr w:type="spellStart"/>
      <w:r w:rsidR="00A7231A" w:rsidRPr="009D6859">
        <w:rPr>
          <w:sz w:val="24"/>
          <w:szCs w:val="24"/>
          <w:lang w:eastAsia="da-DK"/>
        </w:rPr>
        <w:t>analgetiske</w:t>
      </w:r>
      <w:proofErr w:type="spellEnd"/>
      <w:r w:rsidR="00A7231A" w:rsidRPr="009D6859">
        <w:rPr>
          <w:sz w:val="24"/>
          <w:szCs w:val="24"/>
          <w:lang w:eastAsia="da-DK"/>
        </w:rPr>
        <w:t xml:space="preserve"> virkning og </w:t>
      </w:r>
      <w:proofErr w:type="spellStart"/>
      <w:r w:rsidR="00A7231A" w:rsidRPr="009D6859">
        <w:rPr>
          <w:sz w:val="24"/>
          <w:szCs w:val="24"/>
          <w:lang w:eastAsia="da-DK"/>
        </w:rPr>
        <w:t>sedation</w:t>
      </w:r>
      <w:proofErr w:type="spellEnd"/>
      <w:r w:rsidR="00A7231A" w:rsidRPr="009D6859">
        <w:rPr>
          <w:sz w:val="24"/>
          <w:szCs w:val="24"/>
          <w:lang w:eastAsia="da-DK"/>
        </w:rPr>
        <w:t xml:space="preserve"> uden at påvirke det </w:t>
      </w:r>
      <w:proofErr w:type="spellStart"/>
      <w:r w:rsidR="00A7231A" w:rsidRPr="009D6859">
        <w:rPr>
          <w:sz w:val="24"/>
          <w:szCs w:val="24"/>
          <w:lang w:eastAsia="da-DK"/>
        </w:rPr>
        <w:t>kardiopulmonære</w:t>
      </w:r>
      <w:proofErr w:type="spellEnd"/>
      <w:r w:rsidR="00A7231A" w:rsidRPr="009D6859">
        <w:rPr>
          <w:sz w:val="24"/>
          <w:szCs w:val="24"/>
          <w:lang w:eastAsia="da-DK"/>
        </w:rPr>
        <w:t xml:space="preserve"> </w:t>
      </w:r>
      <w:r w:rsidR="00A7231A" w:rsidRPr="009D6859">
        <w:rPr>
          <w:sz w:val="24"/>
          <w:szCs w:val="24"/>
          <w:lang w:eastAsia="da-DK"/>
        </w:rPr>
        <w:lastRenderedPageBreak/>
        <w:t xml:space="preserve">system og kropstemperaturen, mens my- receptorerne kontrollerer </w:t>
      </w:r>
      <w:proofErr w:type="spellStart"/>
      <w:r w:rsidR="00A7231A" w:rsidRPr="009D6859">
        <w:rPr>
          <w:sz w:val="24"/>
          <w:szCs w:val="24"/>
          <w:lang w:eastAsia="da-DK"/>
        </w:rPr>
        <w:t>supraspinal</w:t>
      </w:r>
      <w:proofErr w:type="spellEnd"/>
      <w:r w:rsidR="00A7231A" w:rsidRPr="009D6859">
        <w:rPr>
          <w:sz w:val="24"/>
          <w:szCs w:val="24"/>
          <w:lang w:eastAsia="da-DK"/>
        </w:rPr>
        <w:t xml:space="preserve"> </w:t>
      </w:r>
      <w:proofErr w:type="spellStart"/>
      <w:r w:rsidR="00A7231A" w:rsidRPr="009D6859">
        <w:rPr>
          <w:sz w:val="24"/>
          <w:szCs w:val="24"/>
          <w:lang w:eastAsia="da-DK"/>
        </w:rPr>
        <w:t>analgesi</w:t>
      </w:r>
      <w:proofErr w:type="spellEnd"/>
      <w:r w:rsidR="00A7231A" w:rsidRPr="009D6859">
        <w:rPr>
          <w:sz w:val="24"/>
          <w:szCs w:val="24"/>
          <w:lang w:eastAsia="da-DK"/>
        </w:rPr>
        <w:t xml:space="preserve">, </w:t>
      </w:r>
      <w:proofErr w:type="spellStart"/>
      <w:r w:rsidR="00A7231A" w:rsidRPr="009D6859">
        <w:rPr>
          <w:sz w:val="24"/>
          <w:szCs w:val="24"/>
          <w:lang w:eastAsia="da-DK"/>
        </w:rPr>
        <w:t>sedation</w:t>
      </w:r>
      <w:proofErr w:type="spellEnd"/>
      <w:r w:rsidR="00A7231A" w:rsidRPr="009D6859">
        <w:rPr>
          <w:sz w:val="24"/>
          <w:szCs w:val="24"/>
          <w:lang w:eastAsia="da-DK"/>
        </w:rPr>
        <w:t xml:space="preserve"> og depression af det </w:t>
      </w:r>
      <w:proofErr w:type="spellStart"/>
      <w:r w:rsidR="00A7231A" w:rsidRPr="009D6859">
        <w:rPr>
          <w:sz w:val="24"/>
          <w:szCs w:val="24"/>
          <w:lang w:eastAsia="da-DK"/>
        </w:rPr>
        <w:t>kardiopulmonære</w:t>
      </w:r>
      <w:proofErr w:type="spellEnd"/>
      <w:r w:rsidR="00A7231A" w:rsidRPr="009D6859">
        <w:rPr>
          <w:sz w:val="24"/>
          <w:szCs w:val="24"/>
          <w:lang w:eastAsia="da-DK"/>
        </w:rPr>
        <w:t xml:space="preserve"> system samt kropstemperaturen.</w:t>
      </w:r>
    </w:p>
    <w:p w:rsidR="00A7231A" w:rsidRPr="009D6859" w:rsidRDefault="00A7231A" w:rsidP="00997E65">
      <w:pPr>
        <w:ind w:left="851"/>
        <w:rPr>
          <w:color w:val="000000"/>
          <w:sz w:val="24"/>
          <w:szCs w:val="24"/>
          <w:lang w:eastAsia="da-DK"/>
        </w:rPr>
      </w:pPr>
      <w:proofErr w:type="spellStart"/>
      <w:r w:rsidRPr="009D6859">
        <w:rPr>
          <w:color w:val="000000"/>
          <w:sz w:val="24"/>
          <w:szCs w:val="24"/>
          <w:lang w:eastAsia="da-DK"/>
        </w:rPr>
        <w:t>Agonist</w:t>
      </w:r>
      <w:proofErr w:type="spellEnd"/>
      <w:r w:rsidRPr="009D6859">
        <w:rPr>
          <w:color w:val="000000"/>
          <w:sz w:val="24"/>
          <w:szCs w:val="24"/>
          <w:lang w:eastAsia="da-DK"/>
        </w:rPr>
        <w:t xml:space="preserve">-delen af </w:t>
      </w:r>
      <w:proofErr w:type="spellStart"/>
      <w:r w:rsidRPr="009D6859">
        <w:rPr>
          <w:color w:val="000000"/>
          <w:sz w:val="24"/>
          <w:szCs w:val="24"/>
          <w:lang w:eastAsia="da-DK"/>
        </w:rPr>
        <w:t>butorphanolaktiviteten</w:t>
      </w:r>
      <w:proofErr w:type="spellEnd"/>
      <w:r w:rsidRPr="009D6859">
        <w:rPr>
          <w:color w:val="000000"/>
          <w:sz w:val="24"/>
          <w:szCs w:val="24"/>
          <w:lang w:eastAsia="da-DK"/>
        </w:rPr>
        <w:t xml:space="preserve"> er ti gange mere potent end antagonist-delen.</w:t>
      </w:r>
    </w:p>
    <w:p w:rsidR="00A7231A" w:rsidRPr="009D6859" w:rsidRDefault="00A7231A" w:rsidP="009D6859">
      <w:pPr>
        <w:ind w:left="851" w:hanging="851"/>
        <w:rPr>
          <w:color w:val="000000"/>
          <w:sz w:val="24"/>
          <w:szCs w:val="24"/>
          <w:lang w:eastAsia="da-DK"/>
        </w:rPr>
      </w:pPr>
    </w:p>
    <w:p w:rsidR="00A7231A" w:rsidRPr="009D6859" w:rsidRDefault="00997E65" w:rsidP="00997E65">
      <w:pPr>
        <w:ind w:left="851"/>
        <w:rPr>
          <w:color w:val="000000"/>
          <w:sz w:val="24"/>
          <w:szCs w:val="24"/>
          <w:u w:val="single"/>
          <w:lang w:eastAsia="da-DK"/>
        </w:rPr>
      </w:pPr>
      <w:r>
        <w:rPr>
          <w:color w:val="000000"/>
          <w:sz w:val="24"/>
          <w:szCs w:val="24"/>
          <w:u w:val="single"/>
          <w:lang w:eastAsia="da-DK"/>
        </w:rPr>
        <w:t>I</w:t>
      </w:r>
      <w:r w:rsidR="00A7231A" w:rsidRPr="009D6859">
        <w:rPr>
          <w:color w:val="000000"/>
          <w:sz w:val="24"/>
          <w:szCs w:val="24"/>
          <w:u w:val="single"/>
          <w:lang w:eastAsia="da-DK"/>
        </w:rPr>
        <w:t>ndtræden og varighed</w:t>
      </w:r>
      <w:r>
        <w:rPr>
          <w:color w:val="000000"/>
          <w:sz w:val="24"/>
          <w:szCs w:val="24"/>
          <w:u w:val="single"/>
          <w:lang w:eastAsia="da-DK"/>
        </w:rPr>
        <w:t xml:space="preserve"> af den </w:t>
      </w:r>
      <w:proofErr w:type="spellStart"/>
      <w:r>
        <w:rPr>
          <w:color w:val="000000"/>
          <w:sz w:val="24"/>
          <w:szCs w:val="24"/>
          <w:u w:val="single"/>
          <w:lang w:eastAsia="da-DK"/>
        </w:rPr>
        <w:t>analgetiske</w:t>
      </w:r>
      <w:proofErr w:type="spellEnd"/>
      <w:r>
        <w:rPr>
          <w:color w:val="000000"/>
          <w:sz w:val="24"/>
          <w:szCs w:val="24"/>
          <w:u w:val="single"/>
          <w:lang w:eastAsia="da-DK"/>
        </w:rPr>
        <w:t xml:space="preserve"> virkning</w:t>
      </w:r>
      <w:r w:rsidR="00A7231A" w:rsidRPr="009D6859">
        <w:rPr>
          <w:color w:val="000000"/>
          <w:sz w:val="24"/>
          <w:szCs w:val="24"/>
          <w:u w:val="single"/>
          <w:lang w:eastAsia="da-DK"/>
        </w:rPr>
        <w:t>:</w:t>
      </w:r>
    </w:p>
    <w:p w:rsidR="00A7231A" w:rsidRPr="009D6859" w:rsidRDefault="00A7231A" w:rsidP="00997E65">
      <w:pPr>
        <w:ind w:left="851"/>
        <w:rPr>
          <w:sz w:val="24"/>
          <w:szCs w:val="24"/>
          <w:lang w:eastAsia="da-DK"/>
        </w:rPr>
      </w:pPr>
      <w:r w:rsidRPr="009D6859">
        <w:rPr>
          <w:sz w:val="24"/>
          <w:szCs w:val="24"/>
          <w:lang w:eastAsia="da-DK"/>
        </w:rPr>
        <w:t xml:space="preserve">Den </w:t>
      </w:r>
      <w:proofErr w:type="spellStart"/>
      <w:r w:rsidRPr="009D6859">
        <w:rPr>
          <w:sz w:val="24"/>
          <w:szCs w:val="24"/>
          <w:lang w:eastAsia="da-DK"/>
        </w:rPr>
        <w:t>analgesiske</w:t>
      </w:r>
      <w:proofErr w:type="spellEnd"/>
      <w:r w:rsidRPr="009D6859">
        <w:rPr>
          <w:sz w:val="24"/>
          <w:szCs w:val="24"/>
          <w:lang w:eastAsia="da-DK"/>
        </w:rPr>
        <w:t xml:space="preserve"> virkning opstår generelt inden for 15 minutter efter intravenøs administration.</w:t>
      </w:r>
    </w:p>
    <w:p w:rsidR="00A7231A" w:rsidRPr="009D6859" w:rsidRDefault="00A7231A" w:rsidP="00997E65">
      <w:pPr>
        <w:ind w:left="851"/>
        <w:rPr>
          <w:b/>
          <w:sz w:val="24"/>
          <w:szCs w:val="24"/>
        </w:rPr>
      </w:pPr>
      <w:r w:rsidRPr="009D6859">
        <w:rPr>
          <w:sz w:val="24"/>
          <w:szCs w:val="24"/>
          <w:lang w:eastAsia="da-DK"/>
        </w:rPr>
        <w:t xml:space="preserve">Efter en enkelt intravenøs dosis i hesten, varer den </w:t>
      </w:r>
      <w:proofErr w:type="spellStart"/>
      <w:r w:rsidRPr="009D6859">
        <w:rPr>
          <w:sz w:val="24"/>
          <w:szCs w:val="24"/>
          <w:lang w:eastAsia="da-DK"/>
        </w:rPr>
        <w:t>analge</w:t>
      </w:r>
      <w:r w:rsidR="00997E65">
        <w:rPr>
          <w:sz w:val="24"/>
          <w:szCs w:val="24"/>
          <w:lang w:eastAsia="da-DK"/>
        </w:rPr>
        <w:t>t</w:t>
      </w:r>
      <w:r w:rsidRPr="009D6859">
        <w:rPr>
          <w:sz w:val="24"/>
          <w:szCs w:val="24"/>
          <w:lang w:eastAsia="da-DK"/>
        </w:rPr>
        <w:t>iske</w:t>
      </w:r>
      <w:proofErr w:type="spellEnd"/>
      <w:r w:rsidRPr="009D6859">
        <w:rPr>
          <w:sz w:val="24"/>
          <w:szCs w:val="24"/>
          <w:lang w:eastAsia="da-DK"/>
        </w:rPr>
        <w:t xml:space="preserve"> effekt som regel i 15-90 minutter.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97E65">
        <w:rPr>
          <w:b/>
          <w:sz w:val="24"/>
          <w:szCs w:val="24"/>
        </w:rPr>
        <w:t>5.2</w:t>
      </w:r>
      <w:r w:rsidRPr="00997E65">
        <w:rPr>
          <w:b/>
          <w:sz w:val="24"/>
          <w:szCs w:val="24"/>
        </w:rPr>
        <w:tab/>
      </w:r>
      <w:proofErr w:type="spellStart"/>
      <w:r w:rsidRPr="00997E65">
        <w:rPr>
          <w:b/>
          <w:sz w:val="24"/>
          <w:szCs w:val="24"/>
        </w:rPr>
        <w:t>Farmakokinetiske</w:t>
      </w:r>
      <w:proofErr w:type="spellEnd"/>
      <w:r w:rsidRPr="00997E65">
        <w:rPr>
          <w:b/>
          <w:sz w:val="24"/>
          <w:szCs w:val="24"/>
        </w:rPr>
        <w:t xml:space="preserve"> egenskaber</w:t>
      </w:r>
    </w:p>
    <w:p w:rsidR="00997E65" w:rsidRDefault="00DF32BE" w:rsidP="00997E65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>Efter intraven</w:t>
      </w:r>
      <w:r w:rsidR="00997E65">
        <w:rPr>
          <w:sz w:val="24"/>
          <w:szCs w:val="24"/>
        </w:rPr>
        <w:t>ø</w:t>
      </w:r>
      <w:r w:rsidR="00A7231A" w:rsidRPr="009D6859">
        <w:rPr>
          <w:sz w:val="24"/>
          <w:szCs w:val="24"/>
        </w:rPr>
        <w:t xml:space="preserve">s administration, distribueres </w:t>
      </w:r>
      <w:proofErr w:type="spellStart"/>
      <w:r w:rsidR="00A7231A" w:rsidRPr="009D6859">
        <w:rPr>
          <w:sz w:val="24"/>
          <w:szCs w:val="24"/>
        </w:rPr>
        <w:t>butorphanol</w:t>
      </w:r>
      <w:proofErr w:type="spellEnd"/>
      <w:r w:rsidR="00A7231A" w:rsidRPr="009D6859">
        <w:rPr>
          <w:sz w:val="24"/>
          <w:szCs w:val="24"/>
        </w:rPr>
        <w:t xml:space="preserve"> bredt i vævene. </w:t>
      </w:r>
      <w:proofErr w:type="spellStart"/>
      <w:r w:rsidR="00A7231A" w:rsidRPr="009D6859">
        <w:rPr>
          <w:sz w:val="24"/>
          <w:szCs w:val="24"/>
        </w:rPr>
        <w:t>Butorphanol</w:t>
      </w:r>
      <w:proofErr w:type="spellEnd"/>
      <w:r w:rsidR="00A7231A" w:rsidRPr="009D6859">
        <w:rPr>
          <w:sz w:val="24"/>
          <w:szCs w:val="24"/>
        </w:rPr>
        <w:t xml:space="preserve"> </w:t>
      </w:r>
      <w:proofErr w:type="spellStart"/>
      <w:r w:rsidR="00A7231A" w:rsidRPr="009D6859">
        <w:rPr>
          <w:sz w:val="24"/>
          <w:szCs w:val="24"/>
        </w:rPr>
        <w:t>metaboliseres</w:t>
      </w:r>
      <w:proofErr w:type="spellEnd"/>
      <w:r w:rsidR="00A7231A" w:rsidRPr="009D6859">
        <w:rPr>
          <w:sz w:val="24"/>
          <w:szCs w:val="24"/>
        </w:rPr>
        <w:t xml:space="preserve"> i udstrakt grad i leveren og udskilles i urinen</w:t>
      </w:r>
      <w:r w:rsidR="00997E65">
        <w:rPr>
          <w:sz w:val="24"/>
          <w:szCs w:val="24"/>
        </w:rPr>
        <w:t>.</w:t>
      </w:r>
    </w:p>
    <w:p w:rsidR="00A7231A" w:rsidRPr="009D6859" w:rsidRDefault="00997E65" w:rsidP="00997E65">
      <w:pPr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="00A7231A" w:rsidRPr="009D6859">
        <w:rPr>
          <w:sz w:val="24"/>
          <w:szCs w:val="24"/>
        </w:rPr>
        <w:t xml:space="preserve"> heste har </w:t>
      </w:r>
      <w:proofErr w:type="spellStart"/>
      <w:r w:rsidR="00A7231A" w:rsidRPr="009D6859">
        <w:rPr>
          <w:sz w:val="24"/>
          <w:szCs w:val="24"/>
        </w:rPr>
        <w:t>butorphanol</w:t>
      </w:r>
      <w:proofErr w:type="spellEnd"/>
      <w:r w:rsidR="00A7231A" w:rsidRPr="009D6859">
        <w:rPr>
          <w:sz w:val="24"/>
          <w:szCs w:val="24"/>
        </w:rPr>
        <w:t xml:space="preserve"> en høj </w:t>
      </w:r>
      <w:proofErr w:type="spellStart"/>
      <w:r w:rsidR="00A7231A" w:rsidRPr="009D6859">
        <w:rPr>
          <w:sz w:val="24"/>
          <w:szCs w:val="24"/>
        </w:rPr>
        <w:t>clearance</w:t>
      </w:r>
      <w:proofErr w:type="spellEnd"/>
      <w:r w:rsidR="00A7231A" w:rsidRPr="009D6859">
        <w:rPr>
          <w:sz w:val="24"/>
          <w:szCs w:val="24"/>
        </w:rPr>
        <w:t xml:space="preserve"> (21 ml/kg/min) efter intravenøs administration og den terminale halveringstid er kort (44 minutter), hvilket indikerer at 97% af dosis gennemsnitligt vil blive elimineret på under 5 timer efter intravenøs administration.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5.3</w:t>
      </w:r>
      <w:r w:rsidRPr="009D6859">
        <w:rPr>
          <w:b/>
          <w:sz w:val="24"/>
          <w:szCs w:val="24"/>
        </w:rPr>
        <w:tab/>
        <w:t>Miljømæssige forhold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>-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jc w:val="both"/>
        <w:rPr>
          <w:sz w:val="24"/>
          <w:szCs w:val="24"/>
        </w:rPr>
      </w:pPr>
    </w:p>
    <w:p w:rsidR="00DF32BE" w:rsidRPr="009D6859" w:rsidRDefault="00DF32BE" w:rsidP="009D685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FARMACEUTISKE OPLYSNINGER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Hjælpestoffer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proofErr w:type="spellStart"/>
      <w:r w:rsidR="003913C9">
        <w:rPr>
          <w:sz w:val="24"/>
          <w:szCs w:val="24"/>
        </w:rPr>
        <w:t>Benzethoniumchlorid</w:t>
      </w:r>
      <w:proofErr w:type="spellEnd"/>
    </w:p>
    <w:p w:rsidR="00A7231A" w:rsidRPr="009D6859" w:rsidRDefault="00A7231A" w:rsidP="00997E65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Citronsyremonohydrat</w:t>
      </w:r>
    </w:p>
    <w:p w:rsidR="00A7231A" w:rsidRPr="009D6859" w:rsidRDefault="00A7231A" w:rsidP="00997E65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Natriumcitrat</w:t>
      </w:r>
    </w:p>
    <w:p w:rsidR="00A7231A" w:rsidRPr="009D6859" w:rsidRDefault="00A7231A" w:rsidP="00997E65">
      <w:pPr>
        <w:ind w:left="851"/>
        <w:rPr>
          <w:sz w:val="24"/>
          <w:szCs w:val="24"/>
        </w:rPr>
      </w:pPr>
      <w:proofErr w:type="spellStart"/>
      <w:r w:rsidRPr="009D6859">
        <w:rPr>
          <w:sz w:val="24"/>
          <w:szCs w:val="24"/>
        </w:rPr>
        <w:t>Natriumchlorid</w:t>
      </w:r>
      <w:proofErr w:type="spellEnd"/>
    </w:p>
    <w:p w:rsidR="00A7231A" w:rsidRPr="009D6859" w:rsidRDefault="00A7231A" w:rsidP="00997E65">
      <w:pPr>
        <w:ind w:left="851"/>
        <w:rPr>
          <w:sz w:val="24"/>
          <w:szCs w:val="24"/>
        </w:rPr>
      </w:pPr>
      <w:r w:rsidRPr="009D6859">
        <w:rPr>
          <w:sz w:val="24"/>
          <w:szCs w:val="24"/>
        </w:rPr>
        <w:t>Vand til injektionsvæsker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Uforligeligheder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>Da der ikke foreligger undersøgelser vedrørende eventuelle uforligeligheder, bør dette lægemiddel ikke blandes med andre præparater.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Opbevaringstid</w:t>
      </w:r>
    </w:p>
    <w:p w:rsidR="00A7231A" w:rsidRPr="009D6859" w:rsidRDefault="00DF32BE" w:rsidP="009D6859">
      <w:pPr>
        <w:ind w:left="851" w:right="-318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 xml:space="preserve">I salgspakning: </w:t>
      </w:r>
      <w:r w:rsidR="000736C5">
        <w:rPr>
          <w:sz w:val="24"/>
          <w:szCs w:val="24"/>
        </w:rPr>
        <w:t>3</w:t>
      </w:r>
      <w:r w:rsidR="00A7231A" w:rsidRPr="009D6859">
        <w:rPr>
          <w:sz w:val="24"/>
          <w:szCs w:val="24"/>
        </w:rPr>
        <w:t xml:space="preserve"> år</w:t>
      </w:r>
    </w:p>
    <w:p w:rsidR="00A7231A" w:rsidRPr="009D6859" w:rsidRDefault="00A7231A" w:rsidP="00997E65">
      <w:pPr>
        <w:ind w:left="851" w:right="-318"/>
        <w:rPr>
          <w:sz w:val="24"/>
          <w:szCs w:val="24"/>
        </w:rPr>
      </w:pPr>
      <w:r w:rsidRPr="009D6859">
        <w:rPr>
          <w:sz w:val="24"/>
          <w:szCs w:val="24"/>
        </w:rPr>
        <w:t>Efter første åbning af den indre emballage: 28 dage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3913C9" w:rsidRPr="003913C9" w:rsidRDefault="00DF32BE" w:rsidP="003913C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Særlige opbevaringsforhold</w:t>
      </w:r>
      <w:r w:rsidR="003913C9">
        <w:rPr>
          <w:b/>
          <w:sz w:val="24"/>
          <w:szCs w:val="24"/>
        </w:rPr>
        <w:br/>
      </w:r>
      <w:r w:rsidR="003913C9">
        <w:t>Opbevares i den originale emballage</w:t>
      </w:r>
      <w:r w:rsidR="003913C9" w:rsidRPr="00675079">
        <w:rPr>
          <w:noProof/>
        </w:rPr>
        <w:t xml:space="preserve"> </w:t>
      </w:r>
      <w:r w:rsidR="003913C9">
        <w:rPr>
          <w:noProof/>
        </w:rPr>
        <w:t>for at beskytte mod lys.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Emballage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 xml:space="preserve">Kartonæske med 1 hætteglas (type I) på 20 ml med en grå </w:t>
      </w:r>
      <w:proofErr w:type="spellStart"/>
      <w:proofErr w:type="gramStart"/>
      <w:r w:rsidR="00A7231A" w:rsidRPr="009D6859">
        <w:rPr>
          <w:sz w:val="24"/>
          <w:szCs w:val="24"/>
        </w:rPr>
        <w:t>butylgummiprop</w:t>
      </w:r>
      <w:proofErr w:type="spellEnd"/>
      <w:r w:rsidR="00A7231A" w:rsidRPr="009D6859">
        <w:rPr>
          <w:sz w:val="24"/>
          <w:szCs w:val="24"/>
        </w:rPr>
        <w:t xml:space="preserve">  og</w:t>
      </w:r>
      <w:proofErr w:type="gramEnd"/>
      <w:r w:rsidR="00A7231A" w:rsidRPr="009D6859">
        <w:rPr>
          <w:sz w:val="24"/>
          <w:szCs w:val="24"/>
        </w:rPr>
        <w:t xml:space="preserve"> en aluminiumshætte.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6.6</w:t>
      </w:r>
      <w:r w:rsidRPr="009D6859">
        <w:rPr>
          <w:b/>
          <w:sz w:val="24"/>
          <w:szCs w:val="24"/>
        </w:rPr>
        <w:tab/>
        <w:t>Særlige forholdsregler ved bortskaffelse af rester af lægemidlet eller affald</w:t>
      </w:r>
    </w:p>
    <w:p w:rsidR="00A7231A" w:rsidRPr="009D6859" w:rsidRDefault="00DF32BE" w:rsidP="009D6859">
      <w:pPr>
        <w:ind w:left="851" w:right="-318" w:hanging="851"/>
        <w:rPr>
          <w:i/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 xml:space="preserve">Ikke anvendte veterinære lægemidler, samt affald heraf bør destrueres i henhold til lokale </w:t>
      </w:r>
      <w:proofErr w:type="spellStart"/>
      <w:r w:rsidR="00A7231A" w:rsidRPr="009D6859">
        <w:rPr>
          <w:sz w:val="24"/>
          <w:szCs w:val="24"/>
        </w:rPr>
        <w:t>retningslinier</w:t>
      </w:r>
      <w:proofErr w:type="spellEnd"/>
      <w:r w:rsidR="00A7231A" w:rsidRPr="009D6859">
        <w:rPr>
          <w:sz w:val="24"/>
          <w:szCs w:val="24"/>
        </w:rPr>
        <w:t>.</w:t>
      </w:r>
    </w:p>
    <w:p w:rsidR="008A4155" w:rsidRDefault="008A41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7.</w:t>
      </w:r>
      <w:r w:rsidRPr="009D6859">
        <w:rPr>
          <w:b/>
          <w:sz w:val="24"/>
          <w:szCs w:val="24"/>
        </w:rPr>
        <w:tab/>
        <w:t>INDEHAVER AF MARKEDSFØRINGSTILLADELSEN</w:t>
      </w:r>
    </w:p>
    <w:p w:rsidR="00A7231A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proofErr w:type="spellStart"/>
      <w:r w:rsidR="00A7231A" w:rsidRPr="009D6859">
        <w:rPr>
          <w:sz w:val="24"/>
          <w:szCs w:val="24"/>
        </w:rPr>
        <w:t>aniMedica</w:t>
      </w:r>
      <w:proofErr w:type="spellEnd"/>
      <w:r w:rsidR="00A7231A" w:rsidRPr="009D6859">
        <w:rPr>
          <w:sz w:val="24"/>
          <w:szCs w:val="24"/>
        </w:rPr>
        <w:t xml:space="preserve"> GmbH</w:t>
      </w:r>
    </w:p>
    <w:p w:rsidR="00A7231A" w:rsidRPr="009D6859" w:rsidRDefault="00A7231A" w:rsidP="00997E65">
      <w:pPr>
        <w:ind w:left="851"/>
        <w:rPr>
          <w:sz w:val="24"/>
          <w:szCs w:val="24"/>
          <w:lang w:val="de-CH"/>
        </w:rPr>
      </w:pPr>
      <w:r w:rsidRPr="009D6859">
        <w:rPr>
          <w:sz w:val="24"/>
          <w:szCs w:val="24"/>
          <w:lang w:val="de-CH"/>
        </w:rPr>
        <w:t xml:space="preserve">Im </w:t>
      </w:r>
      <w:proofErr w:type="spellStart"/>
      <w:r w:rsidRPr="009D6859">
        <w:rPr>
          <w:sz w:val="24"/>
          <w:szCs w:val="24"/>
          <w:lang w:val="de-CH"/>
        </w:rPr>
        <w:t>Südfeld</w:t>
      </w:r>
      <w:proofErr w:type="spellEnd"/>
      <w:r w:rsidRPr="009D6859">
        <w:rPr>
          <w:sz w:val="24"/>
          <w:szCs w:val="24"/>
          <w:lang w:val="de-CH"/>
        </w:rPr>
        <w:t xml:space="preserve"> 9</w:t>
      </w:r>
    </w:p>
    <w:p w:rsidR="00A7231A" w:rsidRPr="009D6859" w:rsidRDefault="00A7231A" w:rsidP="00997E65">
      <w:pPr>
        <w:ind w:left="851"/>
        <w:rPr>
          <w:sz w:val="24"/>
          <w:szCs w:val="24"/>
          <w:lang w:val="de-CH"/>
        </w:rPr>
      </w:pPr>
      <w:r w:rsidRPr="009D6859">
        <w:rPr>
          <w:sz w:val="24"/>
          <w:szCs w:val="24"/>
          <w:lang w:val="de-CH"/>
        </w:rPr>
        <w:t>48308 Senden-</w:t>
      </w:r>
      <w:proofErr w:type="spellStart"/>
      <w:r w:rsidRPr="009D6859">
        <w:rPr>
          <w:sz w:val="24"/>
          <w:szCs w:val="24"/>
          <w:lang w:val="de-CH"/>
        </w:rPr>
        <w:t>Bösensell</w:t>
      </w:r>
      <w:proofErr w:type="spellEnd"/>
    </w:p>
    <w:p w:rsidR="00A7231A" w:rsidRPr="009D6859" w:rsidRDefault="00997E65" w:rsidP="00997E65">
      <w:pPr>
        <w:ind w:left="851"/>
        <w:rPr>
          <w:sz w:val="24"/>
          <w:szCs w:val="24"/>
          <w:lang w:val="de-CH"/>
        </w:rPr>
      </w:pPr>
      <w:proofErr w:type="spellStart"/>
      <w:r>
        <w:rPr>
          <w:sz w:val="24"/>
          <w:szCs w:val="24"/>
          <w:lang w:val="de-CH"/>
        </w:rPr>
        <w:t>Tyskland</w:t>
      </w:r>
      <w:proofErr w:type="spellEnd"/>
    </w:p>
    <w:p w:rsidR="00A7231A" w:rsidRPr="009D6859" w:rsidRDefault="00A7231A" w:rsidP="009D6859">
      <w:pPr>
        <w:ind w:left="851" w:right="-318" w:hanging="851"/>
        <w:rPr>
          <w:sz w:val="24"/>
          <w:szCs w:val="24"/>
        </w:rPr>
      </w:pPr>
    </w:p>
    <w:p w:rsidR="00A7231A" w:rsidRPr="00997E65" w:rsidRDefault="00A7231A" w:rsidP="00997E65">
      <w:pPr>
        <w:ind w:left="851" w:right="-318"/>
        <w:rPr>
          <w:b/>
          <w:sz w:val="24"/>
          <w:szCs w:val="24"/>
        </w:rPr>
      </w:pPr>
      <w:r w:rsidRPr="00997E65">
        <w:rPr>
          <w:b/>
          <w:sz w:val="24"/>
          <w:szCs w:val="24"/>
        </w:rPr>
        <w:t>Repræsentant</w:t>
      </w:r>
    </w:p>
    <w:p w:rsidR="00A7231A" w:rsidRPr="009D6859" w:rsidRDefault="00A7231A" w:rsidP="00997E65">
      <w:pPr>
        <w:ind w:left="851" w:right="-318"/>
        <w:rPr>
          <w:sz w:val="24"/>
          <w:szCs w:val="24"/>
        </w:rPr>
      </w:pPr>
      <w:proofErr w:type="spellStart"/>
      <w:r w:rsidRPr="009D6859">
        <w:rPr>
          <w:sz w:val="24"/>
          <w:szCs w:val="24"/>
        </w:rPr>
        <w:t>Biovet</w:t>
      </w:r>
      <w:proofErr w:type="spellEnd"/>
      <w:r w:rsidRPr="009D6859">
        <w:rPr>
          <w:sz w:val="24"/>
          <w:szCs w:val="24"/>
        </w:rPr>
        <w:t xml:space="preserve"> ApS</w:t>
      </w:r>
    </w:p>
    <w:p w:rsidR="00A7231A" w:rsidRPr="009D6859" w:rsidRDefault="00A7231A" w:rsidP="00997E65">
      <w:pPr>
        <w:ind w:left="851" w:right="-318"/>
        <w:rPr>
          <w:sz w:val="24"/>
          <w:szCs w:val="24"/>
        </w:rPr>
      </w:pPr>
      <w:r w:rsidRPr="009D6859">
        <w:rPr>
          <w:sz w:val="24"/>
          <w:szCs w:val="24"/>
        </w:rPr>
        <w:t>Kongevejen 66</w:t>
      </w:r>
    </w:p>
    <w:p w:rsidR="00A7231A" w:rsidRPr="009D6859" w:rsidRDefault="00A7231A" w:rsidP="00997E65">
      <w:pPr>
        <w:ind w:left="851" w:right="-318"/>
        <w:rPr>
          <w:sz w:val="24"/>
          <w:szCs w:val="24"/>
        </w:rPr>
      </w:pPr>
      <w:r w:rsidRPr="009D6859">
        <w:rPr>
          <w:sz w:val="24"/>
          <w:szCs w:val="24"/>
        </w:rPr>
        <w:t>3480 Fredensborg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numPr>
          <w:ilvl w:val="0"/>
          <w:numId w:val="3"/>
        </w:numPr>
        <w:tabs>
          <w:tab w:val="clear" w:pos="360"/>
        </w:tabs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MARKEDSFØRINGSTILLADELSESNUMMER</w:t>
      </w:r>
      <w:r w:rsidR="001577E4" w:rsidRPr="009D6859">
        <w:rPr>
          <w:b/>
          <w:sz w:val="24"/>
          <w:szCs w:val="24"/>
        </w:rPr>
        <w:t xml:space="preserve"> (NUMRE)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771A1A">
        <w:rPr>
          <w:sz w:val="24"/>
          <w:szCs w:val="24"/>
        </w:rPr>
        <w:t>49206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9.</w:t>
      </w:r>
      <w:r w:rsidRPr="009D6859">
        <w:rPr>
          <w:b/>
          <w:sz w:val="24"/>
          <w:szCs w:val="24"/>
        </w:rPr>
        <w:tab/>
        <w:t>DATO FOR FØRSTE MARKEDSFØRINGSTILLADELSE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A7231A" w:rsidRPr="009D6859">
        <w:rPr>
          <w:sz w:val="24"/>
          <w:szCs w:val="24"/>
        </w:rPr>
        <w:t>9. januar 2012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10.</w:t>
      </w:r>
      <w:r w:rsidRPr="009D6859">
        <w:rPr>
          <w:b/>
          <w:sz w:val="24"/>
          <w:szCs w:val="24"/>
        </w:rPr>
        <w:tab/>
        <w:t>DATO FOR ÆNDRING AF TEKSTEN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  <w:r w:rsidRPr="009D6859">
        <w:rPr>
          <w:sz w:val="24"/>
          <w:szCs w:val="24"/>
        </w:rPr>
        <w:tab/>
      </w:r>
      <w:r w:rsidR="008A4155">
        <w:rPr>
          <w:sz w:val="24"/>
          <w:szCs w:val="24"/>
        </w:rPr>
        <w:t>18. august 2015</w:t>
      </w:r>
    </w:p>
    <w:p w:rsidR="00DF32BE" w:rsidRPr="009D6859" w:rsidRDefault="00DF32BE" w:rsidP="009D6859">
      <w:pPr>
        <w:ind w:left="851" w:hanging="851"/>
        <w:rPr>
          <w:sz w:val="24"/>
          <w:szCs w:val="24"/>
        </w:rPr>
      </w:pPr>
    </w:p>
    <w:p w:rsidR="00DF32BE" w:rsidRPr="009D6859" w:rsidRDefault="00DF32BE" w:rsidP="009D6859">
      <w:pPr>
        <w:ind w:left="851" w:hanging="851"/>
        <w:rPr>
          <w:b/>
          <w:sz w:val="24"/>
          <w:szCs w:val="24"/>
        </w:rPr>
      </w:pPr>
      <w:r w:rsidRPr="009D6859">
        <w:rPr>
          <w:b/>
          <w:sz w:val="24"/>
          <w:szCs w:val="24"/>
        </w:rPr>
        <w:t>11.</w:t>
      </w:r>
      <w:r w:rsidRPr="009D6859">
        <w:rPr>
          <w:b/>
          <w:sz w:val="24"/>
          <w:szCs w:val="24"/>
        </w:rPr>
        <w:tab/>
        <w:t>UDLEVERINGSBESTEMMELSE</w:t>
      </w:r>
    </w:p>
    <w:p w:rsidR="00DF32BE" w:rsidRPr="009D6859" w:rsidRDefault="00DF32BE" w:rsidP="009D685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9D6859">
        <w:rPr>
          <w:szCs w:val="24"/>
        </w:rPr>
        <w:tab/>
      </w:r>
      <w:r w:rsidR="00A7231A" w:rsidRPr="009D6859">
        <w:rPr>
          <w:szCs w:val="24"/>
        </w:rPr>
        <w:t>B</w:t>
      </w:r>
      <w:r w:rsidR="00771A1A">
        <w:rPr>
          <w:szCs w:val="24"/>
        </w:rPr>
        <w:t>P</w:t>
      </w:r>
    </w:p>
    <w:p w:rsidR="0003527F" w:rsidRPr="009D6859" w:rsidRDefault="0003527F" w:rsidP="009D6859">
      <w:pPr>
        <w:ind w:left="851" w:hanging="851"/>
        <w:rPr>
          <w:sz w:val="24"/>
          <w:szCs w:val="24"/>
        </w:rPr>
      </w:pPr>
    </w:p>
    <w:sectPr w:rsidR="0003527F" w:rsidRPr="009D6859" w:rsidSect="00C93202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134" w:bottom="1701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859" w:rsidRDefault="009D6859">
      <w:r>
        <w:separator/>
      </w:r>
    </w:p>
  </w:endnote>
  <w:endnote w:type="continuationSeparator" w:id="0">
    <w:p w:rsidR="009D6859" w:rsidRDefault="009D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59" w:rsidRDefault="009D6859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9D6859" w:rsidRDefault="009D6859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9D6859" w:rsidRDefault="005D3035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9D6859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568D8">
      <w:rPr>
        <w:i/>
        <w:noProof/>
        <w:snapToGrid w:val="0"/>
        <w:sz w:val="18"/>
      </w:rPr>
      <w:t>Morphasol Vet., injektionsvæske, opløsning 10 mg-ml</w:t>
    </w:r>
    <w:r>
      <w:rPr>
        <w:i/>
        <w:snapToGrid w:val="0"/>
        <w:sz w:val="18"/>
      </w:rPr>
      <w:fldChar w:fldCharType="end"/>
    </w:r>
    <w:r w:rsidR="009D6859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9D6859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3568D8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9D6859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9D6859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3568D8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59" w:rsidRDefault="009D6859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9D6859" w:rsidRDefault="009D6859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9D6859" w:rsidRDefault="005D3035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9D6859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568D8">
      <w:rPr>
        <w:i/>
        <w:noProof/>
        <w:snapToGrid w:val="0"/>
        <w:sz w:val="18"/>
      </w:rPr>
      <w:t>Morphasol Vet., injektionsvæske, opløsning 10 mg-ml</w:t>
    </w:r>
    <w:r>
      <w:rPr>
        <w:i/>
        <w:snapToGrid w:val="0"/>
        <w:sz w:val="18"/>
      </w:rPr>
      <w:fldChar w:fldCharType="end"/>
    </w:r>
    <w:r w:rsidR="009D6859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9D6859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3568D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9D6859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9D6859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3568D8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859" w:rsidRDefault="009D6859">
      <w:r>
        <w:separator/>
      </w:r>
    </w:p>
  </w:footnote>
  <w:footnote w:type="continuationSeparator" w:id="0">
    <w:p w:rsidR="009D6859" w:rsidRDefault="009D6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59" w:rsidRDefault="009D6859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6859" w:rsidRDefault="009D6859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22"/>
    <w:rsid w:val="0003527F"/>
    <w:rsid w:val="000736C5"/>
    <w:rsid w:val="000B1EDB"/>
    <w:rsid w:val="000C0263"/>
    <w:rsid w:val="000D03BE"/>
    <w:rsid w:val="001577E4"/>
    <w:rsid w:val="001858CA"/>
    <w:rsid w:val="00243C72"/>
    <w:rsid w:val="00250AB5"/>
    <w:rsid w:val="002A2754"/>
    <w:rsid w:val="003568D8"/>
    <w:rsid w:val="003913C9"/>
    <w:rsid w:val="0040535E"/>
    <w:rsid w:val="00553B9B"/>
    <w:rsid w:val="005B160C"/>
    <w:rsid w:val="005D3035"/>
    <w:rsid w:val="0061005F"/>
    <w:rsid w:val="006456F9"/>
    <w:rsid w:val="00771A1A"/>
    <w:rsid w:val="00836E81"/>
    <w:rsid w:val="008A4155"/>
    <w:rsid w:val="008C5D5A"/>
    <w:rsid w:val="00972010"/>
    <w:rsid w:val="00997E65"/>
    <w:rsid w:val="009D6859"/>
    <w:rsid w:val="00A2685C"/>
    <w:rsid w:val="00A30DE4"/>
    <w:rsid w:val="00A7231A"/>
    <w:rsid w:val="00BE5643"/>
    <w:rsid w:val="00C518EA"/>
    <w:rsid w:val="00C81022"/>
    <w:rsid w:val="00C93202"/>
    <w:rsid w:val="00DF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756B9-DB99-4265-9F71-3235E7C7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202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C9320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C93202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1260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 </dc:creator>
  <cp:keywords/>
  <dc:description>2014120257 - MT forlængelse</dc:description>
  <cp:lastModifiedBy>HELLE VENN - 9205</cp:lastModifiedBy>
  <cp:revision>4</cp:revision>
  <cp:lastPrinted>2015-08-18T08:29:00Z</cp:lastPrinted>
  <dcterms:created xsi:type="dcterms:W3CDTF">2015-08-18T08:22:00Z</dcterms:created>
  <dcterms:modified xsi:type="dcterms:W3CDTF">2015-08-18T08:30:00Z</dcterms:modified>
</cp:coreProperties>
</file>